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4716E3D">
      <w:pPr>
        <w:spacing w:line="241" w:lineRule="auto"/>
        <w:rPr>
          <w:rFonts w:ascii="Arial" w:hAnsi="Arial" w:eastAsia="Arial" w:cs="Arial"/>
          <w:snapToGrid w:val="0"/>
          <w:color w:val="000000"/>
          <w:kern w:val="0"/>
          <w:szCs w:val="21"/>
        </w:rPr>
      </w:pPr>
      <w:r>
        <w:rPr>
          <w:rFonts w:ascii="宋体" w:hAnsi="宋体" w:eastAsia="宋体"/>
          <w:sz w:val="24"/>
          <w:szCs w:val="24"/>
          <w:shd w:val="clear" w:color="auto" w:fill="FFFFFF" w:themeFill="background1"/>
        </w:rPr>
        <w:t xml:space="preserve"> </w:t>
      </w:r>
    </w:p>
    <w:p w14:paraId="3E9F2215">
      <w:pPr>
        <w:widowControl/>
        <w:kinsoku w:val="0"/>
        <w:autoSpaceDE w:val="0"/>
        <w:autoSpaceDN w:val="0"/>
        <w:adjustRightInd w:val="0"/>
        <w:snapToGrid w:val="0"/>
        <w:spacing w:line="241" w:lineRule="auto"/>
        <w:jc w:val="left"/>
        <w:textAlignment w:val="baseline"/>
        <w:rPr>
          <w:rFonts w:ascii="Arial" w:hAnsi="Arial" w:eastAsia="Arial" w:cs="Arial"/>
          <w:snapToGrid w:val="0"/>
          <w:color w:val="000000"/>
          <w:kern w:val="0"/>
          <w:szCs w:val="21"/>
        </w:rPr>
      </w:pPr>
    </w:p>
    <w:p w14:paraId="79EB4648">
      <w:pPr>
        <w:widowControl/>
        <w:kinsoku w:val="0"/>
        <w:autoSpaceDE w:val="0"/>
        <w:autoSpaceDN w:val="0"/>
        <w:adjustRightInd w:val="0"/>
        <w:snapToGrid w:val="0"/>
        <w:spacing w:line="241" w:lineRule="auto"/>
        <w:jc w:val="left"/>
        <w:textAlignment w:val="baseline"/>
        <w:rPr>
          <w:rFonts w:ascii="Arial" w:hAnsi="Arial" w:eastAsia="Arial" w:cs="Arial"/>
          <w:snapToGrid w:val="0"/>
          <w:color w:val="000000"/>
          <w:kern w:val="0"/>
          <w:szCs w:val="21"/>
        </w:rPr>
      </w:pPr>
    </w:p>
    <w:p w14:paraId="51F4435F">
      <w:pPr>
        <w:widowControl/>
        <w:kinsoku w:val="0"/>
        <w:autoSpaceDE w:val="0"/>
        <w:autoSpaceDN w:val="0"/>
        <w:adjustRightInd w:val="0"/>
        <w:snapToGrid w:val="0"/>
        <w:spacing w:line="241" w:lineRule="auto"/>
        <w:jc w:val="left"/>
        <w:textAlignment w:val="baseline"/>
        <w:rPr>
          <w:rFonts w:ascii="Arial" w:hAnsi="Arial" w:eastAsia="Arial" w:cs="Arial"/>
          <w:snapToGrid w:val="0"/>
          <w:color w:val="000000"/>
          <w:kern w:val="0"/>
          <w:szCs w:val="21"/>
        </w:rPr>
      </w:pPr>
    </w:p>
    <w:p w14:paraId="22C9803C">
      <w:pPr>
        <w:widowControl/>
        <w:kinsoku w:val="0"/>
        <w:autoSpaceDE w:val="0"/>
        <w:autoSpaceDN w:val="0"/>
        <w:adjustRightInd w:val="0"/>
        <w:snapToGrid w:val="0"/>
        <w:spacing w:line="241" w:lineRule="auto"/>
        <w:jc w:val="left"/>
        <w:textAlignment w:val="baseline"/>
        <w:rPr>
          <w:rFonts w:ascii="Arial" w:hAnsi="Arial" w:eastAsia="Arial" w:cs="Arial"/>
          <w:snapToGrid w:val="0"/>
          <w:color w:val="000000"/>
          <w:kern w:val="0"/>
          <w:szCs w:val="21"/>
        </w:rPr>
      </w:pPr>
    </w:p>
    <w:p w14:paraId="274946C7">
      <w:pPr>
        <w:widowControl/>
        <w:kinsoku w:val="0"/>
        <w:autoSpaceDE w:val="0"/>
        <w:autoSpaceDN w:val="0"/>
        <w:adjustRightInd w:val="0"/>
        <w:snapToGrid w:val="0"/>
        <w:spacing w:line="241" w:lineRule="auto"/>
        <w:jc w:val="left"/>
        <w:textAlignment w:val="baseline"/>
        <w:rPr>
          <w:rFonts w:ascii="Arial" w:hAnsi="Arial" w:eastAsia="Arial" w:cs="Arial"/>
          <w:snapToGrid w:val="0"/>
          <w:color w:val="000000"/>
          <w:kern w:val="0"/>
          <w:szCs w:val="21"/>
        </w:rPr>
      </w:pPr>
    </w:p>
    <w:p w14:paraId="412D16FC">
      <w:pPr>
        <w:widowControl/>
        <w:kinsoku w:val="0"/>
        <w:autoSpaceDE w:val="0"/>
        <w:autoSpaceDN w:val="0"/>
        <w:adjustRightInd w:val="0"/>
        <w:snapToGrid w:val="0"/>
        <w:spacing w:line="241" w:lineRule="auto"/>
        <w:jc w:val="left"/>
        <w:textAlignment w:val="baseline"/>
        <w:rPr>
          <w:rFonts w:ascii="Arial" w:hAnsi="Arial" w:eastAsia="Arial" w:cs="Arial"/>
          <w:snapToGrid w:val="0"/>
          <w:color w:val="000000"/>
          <w:kern w:val="0"/>
          <w:szCs w:val="21"/>
        </w:rPr>
      </w:pPr>
    </w:p>
    <w:p w14:paraId="79D7A174">
      <w:pPr>
        <w:widowControl/>
        <w:kinsoku w:val="0"/>
        <w:autoSpaceDE w:val="0"/>
        <w:autoSpaceDN w:val="0"/>
        <w:adjustRightInd w:val="0"/>
        <w:snapToGrid w:val="0"/>
        <w:jc w:val="center"/>
        <w:textAlignment w:val="baseline"/>
        <w:rPr>
          <w:rFonts w:hint="eastAsia" w:ascii="宋体" w:hAnsi="宋体" w:eastAsia="宋体" w:cs="宋体"/>
          <w:b/>
          <w:bCs/>
          <w:snapToGrid w:val="0"/>
          <w:color w:val="000000"/>
          <w:kern w:val="0"/>
          <w:sz w:val="36"/>
          <w:szCs w:val="36"/>
        </w:rPr>
      </w:pPr>
      <w:r>
        <w:rPr>
          <w:rFonts w:hint="eastAsia" w:ascii="宋体" w:hAnsi="宋体" w:eastAsia="宋体" w:cs="宋体"/>
          <w:b/>
          <w:bCs/>
          <w:snapToGrid w:val="0"/>
          <w:color w:val="000000"/>
          <w:kern w:val="0"/>
          <w:sz w:val="36"/>
          <w:szCs w:val="36"/>
        </w:rPr>
        <w:t>2025年乌鲁木齐市沙依巴克区炉院街街道</w:t>
      </w:r>
    </w:p>
    <w:p w14:paraId="6059CC29">
      <w:pPr>
        <w:widowControl/>
        <w:kinsoku w:val="0"/>
        <w:autoSpaceDE w:val="0"/>
        <w:autoSpaceDN w:val="0"/>
        <w:adjustRightInd w:val="0"/>
        <w:snapToGrid w:val="0"/>
        <w:jc w:val="center"/>
        <w:textAlignment w:val="baseline"/>
        <w:rPr>
          <w:rFonts w:hint="eastAsia" w:ascii="宋体" w:hAnsi="宋体" w:eastAsia="宋体" w:cs="宋体"/>
          <w:b/>
          <w:bCs/>
          <w:snapToGrid w:val="0"/>
          <w:color w:val="000000"/>
          <w:kern w:val="0"/>
          <w:sz w:val="40"/>
          <w:szCs w:val="40"/>
        </w:rPr>
      </w:pPr>
      <w:r>
        <w:rPr>
          <w:rFonts w:hint="eastAsia" w:ascii="宋体" w:hAnsi="宋体" w:eastAsia="宋体" w:cs="宋体"/>
          <w:b/>
          <w:bCs/>
          <w:snapToGrid w:val="0"/>
          <w:color w:val="000000"/>
          <w:kern w:val="0"/>
          <w:sz w:val="36"/>
          <w:szCs w:val="36"/>
        </w:rPr>
        <w:t>餐饮服务项目</w:t>
      </w:r>
    </w:p>
    <w:p w14:paraId="6FFA25D2">
      <w:pPr>
        <w:widowControl/>
        <w:kinsoku w:val="0"/>
        <w:autoSpaceDE w:val="0"/>
        <w:autoSpaceDN w:val="0"/>
        <w:adjustRightInd w:val="0"/>
        <w:snapToGrid w:val="0"/>
        <w:jc w:val="center"/>
        <w:textAlignment w:val="baseline"/>
        <w:rPr>
          <w:rFonts w:hint="eastAsia" w:ascii="宋体" w:hAnsi="宋体" w:eastAsia="宋体" w:cs="宋体"/>
          <w:b/>
          <w:bCs/>
          <w:snapToGrid w:val="0"/>
          <w:color w:val="000000"/>
          <w:kern w:val="0"/>
          <w:sz w:val="40"/>
          <w:szCs w:val="40"/>
        </w:rPr>
      </w:pPr>
    </w:p>
    <w:p w14:paraId="6A89DCD4">
      <w:pPr>
        <w:widowControl/>
        <w:kinsoku w:val="0"/>
        <w:autoSpaceDE w:val="0"/>
        <w:autoSpaceDN w:val="0"/>
        <w:adjustRightInd w:val="0"/>
        <w:snapToGrid w:val="0"/>
        <w:jc w:val="center"/>
        <w:textAlignment w:val="baseline"/>
        <w:rPr>
          <w:rFonts w:hint="eastAsia" w:ascii="宋体" w:hAnsi="宋体" w:eastAsia="宋体" w:cs="宋体"/>
          <w:b/>
          <w:bCs/>
          <w:snapToGrid w:val="0"/>
          <w:color w:val="000000"/>
          <w:kern w:val="0"/>
          <w:sz w:val="40"/>
          <w:szCs w:val="40"/>
        </w:rPr>
      </w:pPr>
    </w:p>
    <w:p w14:paraId="45E98E73">
      <w:pPr>
        <w:widowControl/>
        <w:kinsoku w:val="0"/>
        <w:autoSpaceDE w:val="0"/>
        <w:autoSpaceDN w:val="0"/>
        <w:adjustRightInd w:val="0"/>
        <w:snapToGrid w:val="0"/>
        <w:jc w:val="center"/>
        <w:textAlignment w:val="baseline"/>
        <w:rPr>
          <w:rFonts w:hint="eastAsia" w:ascii="宋体" w:hAnsi="宋体" w:eastAsia="宋体" w:cs="宋体"/>
          <w:b/>
          <w:bCs/>
          <w:snapToGrid w:val="0"/>
          <w:color w:val="000000"/>
          <w:kern w:val="0"/>
          <w:sz w:val="40"/>
          <w:szCs w:val="40"/>
        </w:rPr>
      </w:pPr>
    </w:p>
    <w:p w14:paraId="2C0ABF06">
      <w:pPr>
        <w:widowControl/>
        <w:kinsoku w:val="0"/>
        <w:autoSpaceDE w:val="0"/>
        <w:autoSpaceDN w:val="0"/>
        <w:adjustRightInd w:val="0"/>
        <w:snapToGrid w:val="0"/>
        <w:jc w:val="center"/>
        <w:textAlignment w:val="baseline"/>
        <w:rPr>
          <w:rFonts w:hint="eastAsia" w:ascii="宋体" w:hAnsi="宋体" w:eastAsia="宋体" w:cs="宋体"/>
          <w:b/>
          <w:bCs/>
          <w:snapToGrid w:val="0"/>
          <w:color w:val="000000"/>
          <w:kern w:val="0"/>
          <w:sz w:val="36"/>
          <w:szCs w:val="36"/>
        </w:rPr>
      </w:pPr>
      <w:r>
        <w:rPr>
          <w:rFonts w:hint="eastAsia" w:ascii="宋体" w:hAnsi="宋体" w:eastAsia="宋体" w:cs="宋体"/>
          <w:b/>
          <w:bCs/>
          <w:snapToGrid w:val="0"/>
          <w:color w:val="000000"/>
          <w:kern w:val="0"/>
          <w:sz w:val="36"/>
          <w:szCs w:val="36"/>
        </w:rPr>
        <w:t>竞争性磋商文件</w:t>
      </w:r>
    </w:p>
    <w:p w14:paraId="334F1C93">
      <w:pPr>
        <w:widowControl/>
        <w:kinsoku w:val="0"/>
        <w:autoSpaceDE w:val="0"/>
        <w:autoSpaceDN w:val="0"/>
        <w:adjustRightInd w:val="0"/>
        <w:snapToGrid w:val="0"/>
        <w:jc w:val="center"/>
        <w:textAlignment w:val="baseline"/>
        <w:rPr>
          <w:rFonts w:hint="eastAsia" w:ascii="宋体" w:hAnsi="宋体" w:eastAsia="宋体" w:cs="宋体"/>
          <w:b/>
          <w:bCs/>
          <w:snapToGrid w:val="0"/>
          <w:color w:val="000000"/>
          <w:kern w:val="0"/>
          <w:sz w:val="40"/>
          <w:szCs w:val="40"/>
        </w:rPr>
      </w:pPr>
    </w:p>
    <w:p w14:paraId="7D08139B">
      <w:pPr>
        <w:widowControl/>
        <w:kinsoku w:val="0"/>
        <w:autoSpaceDE w:val="0"/>
        <w:autoSpaceDN w:val="0"/>
        <w:adjustRightInd w:val="0"/>
        <w:snapToGrid w:val="0"/>
        <w:jc w:val="center"/>
        <w:textAlignment w:val="baseline"/>
        <w:rPr>
          <w:rFonts w:hint="eastAsia" w:ascii="宋体" w:hAnsi="宋体" w:eastAsia="宋体" w:cs="宋体"/>
          <w:b/>
          <w:bCs/>
          <w:snapToGrid w:val="0"/>
          <w:color w:val="000000"/>
          <w:kern w:val="0"/>
          <w:sz w:val="40"/>
          <w:szCs w:val="40"/>
        </w:rPr>
      </w:pPr>
    </w:p>
    <w:p w14:paraId="39E52A34">
      <w:pPr>
        <w:widowControl/>
        <w:kinsoku w:val="0"/>
        <w:autoSpaceDE w:val="0"/>
        <w:autoSpaceDN w:val="0"/>
        <w:adjustRightInd w:val="0"/>
        <w:snapToGrid w:val="0"/>
        <w:jc w:val="center"/>
        <w:textAlignment w:val="baseline"/>
        <w:rPr>
          <w:rFonts w:hint="eastAsia" w:ascii="宋体" w:hAnsi="宋体" w:eastAsia="宋体" w:cs="宋体"/>
          <w:b/>
          <w:bCs/>
          <w:snapToGrid w:val="0"/>
          <w:color w:val="000000"/>
          <w:kern w:val="0"/>
          <w:sz w:val="40"/>
          <w:szCs w:val="40"/>
        </w:rPr>
      </w:pPr>
    </w:p>
    <w:p w14:paraId="2790E156">
      <w:pPr>
        <w:widowControl/>
        <w:kinsoku w:val="0"/>
        <w:autoSpaceDE w:val="0"/>
        <w:autoSpaceDN w:val="0"/>
        <w:adjustRightInd w:val="0"/>
        <w:snapToGrid w:val="0"/>
        <w:jc w:val="center"/>
        <w:textAlignment w:val="baseline"/>
        <w:rPr>
          <w:rFonts w:hint="eastAsia" w:ascii="宋体" w:hAnsi="宋体" w:eastAsia="宋体" w:cs="宋体"/>
          <w:snapToGrid w:val="0"/>
          <w:color w:val="000000"/>
          <w:kern w:val="0"/>
          <w:sz w:val="36"/>
          <w:szCs w:val="36"/>
        </w:rPr>
      </w:pPr>
      <w:r>
        <w:rPr>
          <w:rFonts w:hint="eastAsia" w:ascii="宋体" w:hAnsi="宋体" w:eastAsia="宋体" w:cs="宋体"/>
          <w:snapToGrid w:val="0"/>
          <w:color w:val="000000"/>
          <w:kern w:val="0"/>
          <w:sz w:val="36"/>
          <w:szCs w:val="36"/>
        </w:rPr>
        <w:t>（项目编号：XJHXZB-ZC-20250407）</w:t>
      </w:r>
    </w:p>
    <w:p w14:paraId="7C216EEA">
      <w:pPr>
        <w:widowControl/>
        <w:kinsoku w:val="0"/>
        <w:autoSpaceDE w:val="0"/>
        <w:autoSpaceDN w:val="0"/>
        <w:adjustRightInd w:val="0"/>
        <w:snapToGrid w:val="0"/>
        <w:spacing w:line="241" w:lineRule="auto"/>
        <w:jc w:val="left"/>
        <w:textAlignment w:val="baseline"/>
        <w:rPr>
          <w:rFonts w:ascii="Arial" w:hAnsi="Arial" w:eastAsia="Arial" w:cs="Arial"/>
          <w:snapToGrid w:val="0"/>
          <w:color w:val="000000"/>
          <w:kern w:val="0"/>
          <w:szCs w:val="21"/>
        </w:rPr>
      </w:pPr>
    </w:p>
    <w:p w14:paraId="29A8FC92">
      <w:pPr>
        <w:widowControl/>
        <w:kinsoku w:val="0"/>
        <w:autoSpaceDE w:val="0"/>
        <w:autoSpaceDN w:val="0"/>
        <w:adjustRightInd w:val="0"/>
        <w:snapToGrid w:val="0"/>
        <w:spacing w:line="241" w:lineRule="auto"/>
        <w:jc w:val="left"/>
        <w:textAlignment w:val="baseline"/>
        <w:rPr>
          <w:rFonts w:ascii="Arial" w:hAnsi="Arial" w:eastAsia="Arial" w:cs="Arial"/>
          <w:snapToGrid w:val="0"/>
          <w:color w:val="000000"/>
          <w:kern w:val="0"/>
          <w:szCs w:val="21"/>
        </w:rPr>
      </w:pPr>
    </w:p>
    <w:p w14:paraId="52EE46BA">
      <w:pPr>
        <w:widowControl/>
        <w:kinsoku w:val="0"/>
        <w:autoSpaceDE w:val="0"/>
        <w:autoSpaceDN w:val="0"/>
        <w:adjustRightInd w:val="0"/>
        <w:snapToGrid w:val="0"/>
        <w:spacing w:line="241" w:lineRule="auto"/>
        <w:jc w:val="left"/>
        <w:textAlignment w:val="baseline"/>
        <w:rPr>
          <w:rFonts w:ascii="Arial" w:hAnsi="Arial" w:eastAsia="Arial" w:cs="Arial"/>
          <w:snapToGrid w:val="0"/>
          <w:color w:val="000000"/>
          <w:kern w:val="0"/>
          <w:szCs w:val="21"/>
        </w:rPr>
      </w:pPr>
    </w:p>
    <w:p w14:paraId="1A1C37AC">
      <w:pPr>
        <w:widowControl/>
        <w:kinsoku w:val="0"/>
        <w:autoSpaceDE w:val="0"/>
        <w:autoSpaceDN w:val="0"/>
        <w:adjustRightInd w:val="0"/>
        <w:snapToGrid w:val="0"/>
        <w:spacing w:before="1" w:line="87" w:lineRule="exact"/>
        <w:ind w:firstLine="11"/>
        <w:jc w:val="left"/>
        <w:textAlignment w:val="baseline"/>
        <w:rPr>
          <w:rFonts w:ascii="Arial" w:hAnsi="Arial" w:eastAsia="Arial" w:cs="Arial"/>
          <w:snapToGrid w:val="0"/>
          <w:color w:val="000000"/>
          <w:kern w:val="0"/>
          <w:szCs w:val="21"/>
        </w:rPr>
      </w:pPr>
    </w:p>
    <w:p w14:paraId="47907CC1">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36"/>
          <w:szCs w:val="36"/>
        </w:rPr>
      </w:pPr>
    </w:p>
    <w:p w14:paraId="0D0EC598">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36"/>
          <w:szCs w:val="36"/>
        </w:rPr>
      </w:pPr>
    </w:p>
    <w:p w14:paraId="0ABF04A8">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36"/>
          <w:szCs w:val="36"/>
        </w:rPr>
      </w:pPr>
    </w:p>
    <w:p w14:paraId="5D22497E">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36"/>
          <w:szCs w:val="36"/>
        </w:rPr>
      </w:pPr>
    </w:p>
    <w:p w14:paraId="076A43EA">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36"/>
          <w:szCs w:val="36"/>
        </w:rPr>
      </w:pPr>
    </w:p>
    <w:p w14:paraId="12BC1305">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36"/>
          <w:szCs w:val="36"/>
        </w:rPr>
      </w:pPr>
      <w:r>
        <w:rPr>
          <w:rFonts w:hint="eastAsia" w:ascii="宋体" w:hAnsi="宋体" w:eastAsia="宋体" w:cs="宋体"/>
          <w:snapToGrid w:val="0"/>
          <w:color w:val="000000"/>
          <w:kern w:val="0"/>
          <w:sz w:val="36"/>
          <w:szCs w:val="36"/>
        </w:rPr>
        <w:t>采   购   人：乌鲁木齐市沙依巴克区炉院街街道办事处</w:t>
      </w:r>
    </w:p>
    <w:p w14:paraId="54326455">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36"/>
          <w:szCs w:val="36"/>
        </w:rPr>
      </w:pPr>
    </w:p>
    <w:p w14:paraId="2C3FEF97">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36"/>
          <w:szCs w:val="36"/>
        </w:rPr>
      </w:pPr>
      <w:r>
        <w:rPr>
          <w:rFonts w:hint="eastAsia" w:ascii="宋体" w:hAnsi="宋体" w:eastAsia="宋体" w:cs="宋体"/>
          <w:snapToGrid w:val="0"/>
          <w:color w:val="000000"/>
          <w:kern w:val="0"/>
          <w:sz w:val="36"/>
          <w:szCs w:val="36"/>
        </w:rPr>
        <w:t>采购代理机构：新疆宏信工程管理咨询有限公司</w:t>
      </w:r>
    </w:p>
    <w:p w14:paraId="2BD73E1C">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36"/>
          <w:szCs w:val="36"/>
        </w:rPr>
      </w:pPr>
    </w:p>
    <w:p w14:paraId="7B76923B">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36"/>
          <w:szCs w:val="36"/>
        </w:rPr>
      </w:pPr>
    </w:p>
    <w:p w14:paraId="0ED4EE61">
      <w:pPr>
        <w:adjustRightInd w:val="0"/>
        <w:snapToGrid w:val="0"/>
        <w:spacing w:line="276" w:lineRule="auto"/>
        <w:jc w:val="center"/>
        <w:rPr>
          <w:rFonts w:hint="eastAsia" w:ascii="宋体" w:hAnsi="宋体" w:eastAsia="宋体" w:cs="宋体"/>
          <w:b/>
          <w:bCs/>
          <w:sz w:val="24"/>
          <w:szCs w:val="24"/>
          <w:shd w:val="clear" w:color="auto" w:fill="FFFFFF" w:themeFill="background1"/>
        </w:rPr>
        <w:sectPr>
          <w:footerReference r:id="rId5" w:type="first"/>
          <w:headerReference r:id="rId3" w:type="default"/>
          <w:footerReference r:id="rId4" w:type="even"/>
          <w:pgSz w:w="11910" w:h="16840"/>
          <w:pgMar w:top="1500" w:right="1680" w:bottom="1380" w:left="1680" w:header="0" w:footer="1178" w:gutter="0"/>
          <w:cols w:space="720" w:num="1"/>
        </w:sectPr>
      </w:pPr>
      <w:r>
        <w:rPr>
          <w:rFonts w:hint="eastAsia" w:ascii="宋体" w:hAnsi="宋体" w:eastAsia="宋体" w:cs="宋体"/>
          <w:snapToGrid w:val="0"/>
          <w:color w:val="000000"/>
          <w:kern w:val="0"/>
          <w:sz w:val="36"/>
          <w:szCs w:val="36"/>
        </w:rPr>
        <w:t>二〇二五年四月</w:t>
      </w:r>
    </w:p>
    <w:sdt>
      <w:sdtPr>
        <w:rPr>
          <w:rFonts w:hint="eastAsia" w:ascii="宋体" w:hAnsi="宋体" w:eastAsia="宋体" w:cs="宋体"/>
          <w:b/>
          <w:bCs/>
          <w:color w:val="auto"/>
          <w:sz w:val="24"/>
          <w:szCs w:val="24"/>
          <w:lang w:val="zh-CN"/>
        </w:rPr>
        <w:id w:val="1717394292"/>
        <w:docPartObj>
          <w:docPartGallery w:val="Table of Contents"/>
          <w:docPartUnique/>
        </w:docPartObj>
      </w:sdtPr>
      <w:sdtEndPr>
        <w:rPr>
          <w:rFonts w:hint="eastAsia" w:ascii="宋体" w:hAnsi="宋体" w:eastAsia="宋体" w:cs="宋体"/>
          <w:b/>
          <w:bCs/>
          <w:color w:val="auto"/>
          <w:kern w:val="2"/>
          <w:sz w:val="24"/>
          <w:szCs w:val="24"/>
          <w:lang w:val="zh-CN"/>
        </w:rPr>
      </w:sdtEndPr>
      <w:sdtContent>
        <w:p w14:paraId="6BE64726">
          <w:pPr>
            <w:pStyle w:val="240"/>
            <w:jc w:val="center"/>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目录</w:t>
          </w:r>
        </w:p>
        <w:p w14:paraId="79125450">
          <w:pPr>
            <w:rPr>
              <w:rFonts w:hint="eastAsia" w:ascii="宋体" w:hAnsi="宋体" w:eastAsia="宋体" w:cs="宋体"/>
              <w:b/>
              <w:bCs/>
              <w:color w:val="auto"/>
              <w:sz w:val="24"/>
              <w:szCs w:val="24"/>
              <w:lang w:val="zh-CN"/>
            </w:rPr>
          </w:pPr>
        </w:p>
        <w:p w14:paraId="775AB389">
          <w:pPr>
            <w:rPr>
              <w:rFonts w:hint="eastAsia" w:ascii="宋体" w:hAnsi="宋体" w:eastAsia="宋体" w:cs="宋体"/>
              <w:b/>
              <w:bCs/>
              <w:color w:val="auto"/>
              <w:sz w:val="24"/>
              <w:szCs w:val="24"/>
              <w:lang w:val="zh-CN"/>
            </w:rPr>
          </w:pPr>
        </w:p>
        <w:p w14:paraId="57F3911E">
          <w:pPr>
            <w:pStyle w:val="25"/>
            <w:tabs>
              <w:tab w:val="right" w:leader="dot" w:pos="8610"/>
            </w:tabs>
            <w:rPr>
              <w:rFonts w:hint="eastAsia" w:ascii="宋体" w:hAnsi="宋体" w:eastAsia="宋体" w:cs="宋体"/>
              <w:b w:val="0"/>
              <w:bCs w:val="0"/>
              <w:caps w:val="0"/>
              <w:sz w:val="24"/>
              <w:szCs w:val="24"/>
              <w14:ligatures w14:val="standardContextual"/>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TOC \o "1-3" \h \z \u </w:instrText>
          </w:r>
          <w:r>
            <w:rPr>
              <w:rFonts w:hint="eastAsia" w:ascii="宋体" w:hAnsi="宋体" w:eastAsia="宋体" w:cs="宋体"/>
              <w:sz w:val="24"/>
              <w:szCs w:val="24"/>
            </w:rPr>
            <w:fldChar w:fldCharType="separate"/>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"_Toc195197233" </w:instrText>
          </w:r>
          <w:r>
            <w:rPr>
              <w:rFonts w:hint="eastAsia" w:ascii="宋体" w:hAnsi="宋体" w:eastAsia="宋体" w:cs="宋体"/>
              <w:sz w:val="24"/>
              <w:szCs w:val="24"/>
            </w:rPr>
            <w:fldChar w:fldCharType="separate"/>
          </w:r>
          <w:r>
            <w:rPr>
              <w:rStyle w:val="53"/>
              <w:rFonts w:hint="eastAsia" w:ascii="宋体" w:hAnsi="宋体" w:eastAsia="宋体" w:cs="宋体"/>
              <w:sz w:val="24"/>
              <w:szCs w:val="24"/>
              <w:shd w:val="clear" w:color="auto" w:fill="FFFFFF" w:themeFill="background1"/>
            </w:rPr>
            <w:t>2025年乌鲁木齐市沙依巴克区炉院街街道餐饮服务项目竞争性磋商公告</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_Toc195197233 \h </w:instrText>
          </w:r>
          <w:r>
            <w:rPr>
              <w:rFonts w:hint="eastAsia" w:ascii="宋体" w:hAnsi="宋体" w:eastAsia="宋体" w:cs="宋体"/>
              <w:sz w:val="24"/>
              <w:szCs w:val="24"/>
            </w:rPr>
            <w:fldChar w:fldCharType="separate"/>
          </w:r>
          <w:r>
            <w:rPr>
              <w:rFonts w:hint="eastAsia" w:ascii="宋体" w:hAnsi="宋体" w:eastAsia="宋体" w:cs="宋体"/>
              <w:sz w:val="24"/>
              <w:szCs w:val="24"/>
            </w:rPr>
            <w:t>1</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36131F37">
          <w:pPr>
            <w:pStyle w:val="25"/>
            <w:tabs>
              <w:tab w:val="right" w:leader="dot" w:pos="8610"/>
            </w:tabs>
            <w:rPr>
              <w:rFonts w:hint="eastAsia" w:ascii="宋体" w:hAnsi="宋体" w:eastAsia="宋体" w:cs="宋体"/>
              <w:b w:val="0"/>
              <w:bCs w:val="0"/>
              <w:caps w:val="0"/>
              <w:sz w:val="24"/>
              <w:szCs w:val="24"/>
              <w14:ligatures w14:val="standardContextual"/>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"_Toc195197234" </w:instrText>
          </w:r>
          <w:r>
            <w:rPr>
              <w:rFonts w:hint="eastAsia" w:ascii="宋体" w:hAnsi="宋体" w:eastAsia="宋体" w:cs="宋体"/>
              <w:sz w:val="24"/>
              <w:szCs w:val="24"/>
            </w:rPr>
            <w:fldChar w:fldCharType="separate"/>
          </w:r>
          <w:r>
            <w:rPr>
              <w:rStyle w:val="53"/>
              <w:rFonts w:hint="eastAsia" w:ascii="宋体" w:hAnsi="宋体" w:eastAsia="宋体" w:cs="宋体"/>
              <w:sz w:val="24"/>
              <w:szCs w:val="24"/>
              <w:shd w:val="clear" w:color="auto" w:fill="FFFFFF" w:themeFill="background1"/>
            </w:rPr>
            <w:t>供应商须知前附表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_Toc195197234 \h </w:instrText>
          </w:r>
          <w:r>
            <w:rPr>
              <w:rFonts w:hint="eastAsia" w:ascii="宋体" w:hAnsi="宋体" w:eastAsia="宋体" w:cs="宋体"/>
              <w:sz w:val="24"/>
              <w:szCs w:val="24"/>
            </w:rPr>
            <w:fldChar w:fldCharType="separate"/>
          </w:r>
          <w:r>
            <w:rPr>
              <w:rFonts w:hint="eastAsia" w:ascii="宋体" w:hAnsi="宋体" w:eastAsia="宋体" w:cs="宋体"/>
              <w:sz w:val="24"/>
              <w:szCs w:val="24"/>
            </w:rPr>
            <w:t>5</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16A1495D">
          <w:pPr>
            <w:pStyle w:val="25"/>
            <w:tabs>
              <w:tab w:val="right" w:leader="dot" w:pos="8610"/>
            </w:tabs>
            <w:rPr>
              <w:rFonts w:hint="eastAsia" w:ascii="宋体" w:hAnsi="宋体" w:eastAsia="宋体" w:cs="宋体"/>
              <w:b w:val="0"/>
              <w:bCs w:val="0"/>
              <w:caps w:val="0"/>
              <w:sz w:val="24"/>
              <w:szCs w:val="24"/>
              <w14:ligatures w14:val="standardContextual"/>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"_Toc195197235" </w:instrText>
          </w:r>
          <w:r>
            <w:rPr>
              <w:rFonts w:hint="eastAsia" w:ascii="宋体" w:hAnsi="宋体" w:eastAsia="宋体" w:cs="宋体"/>
              <w:sz w:val="24"/>
              <w:szCs w:val="24"/>
            </w:rPr>
            <w:fldChar w:fldCharType="separate"/>
          </w:r>
          <w:r>
            <w:rPr>
              <w:rStyle w:val="53"/>
              <w:rFonts w:hint="eastAsia" w:ascii="宋体" w:hAnsi="宋体" w:eastAsia="宋体" w:cs="宋体"/>
              <w:sz w:val="24"/>
              <w:szCs w:val="24"/>
              <w:shd w:val="clear" w:color="auto" w:fill="FFFFFF" w:themeFill="background1"/>
            </w:rPr>
            <w:t>第一章 供应商须知</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_Toc195197235 \h </w:instrText>
          </w:r>
          <w:r>
            <w:rPr>
              <w:rFonts w:hint="eastAsia" w:ascii="宋体" w:hAnsi="宋体" w:eastAsia="宋体" w:cs="宋体"/>
              <w:sz w:val="24"/>
              <w:szCs w:val="24"/>
            </w:rPr>
            <w:fldChar w:fldCharType="separate"/>
          </w:r>
          <w:r>
            <w:rPr>
              <w:rFonts w:hint="eastAsia" w:ascii="宋体" w:hAnsi="宋体" w:eastAsia="宋体" w:cs="宋体"/>
              <w:sz w:val="24"/>
              <w:szCs w:val="24"/>
            </w:rPr>
            <w:t>9</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1DE2DC69">
          <w:pPr>
            <w:pStyle w:val="25"/>
            <w:tabs>
              <w:tab w:val="right" w:leader="dot" w:pos="8610"/>
            </w:tabs>
            <w:rPr>
              <w:rFonts w:hint="eastAsia" w:ascii="宋体" w:hAnsi="宋体" w:eastAsia="宋体" w:cs="宋体"/>
              <w:b w:val="0"/>
              <w:bCs w:val="0"/>
              <w:caps w:val="0"/>
              <w:sz w:val="24"/>
              <w:szCs w:val="24"/>
              <w14:ligatures w14:val="standardContextual"/>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"_Toc195197244" </w:instrText>
          </w:r>
          <w:r>
            <w:rPr>
              <w:rFonts w:hint="eastAsia" w:ascii="宋体" w:hAnsi="宋体" w:eastAsia="宋体" w:cs="宋体"/>
              <w:sz w:val="24"/>
              <w:szCs w:val="24"/>
            </w:rPr>
            <w:fldChar w:fldCharType="separate"/>
          </w:r>
          <w:r>
            <w:rPr>
              <w:rStyle w:val="53"/>
              <w:rFonts w:hint="eastAsia" w:ascii="宋体" w:hAnsi="宋体" w:eastAsia="宋体" w:cs="宋体"/>
              <w:sz w:val="24"/>
              <w:szCs w:val="24"/>
              <w:shd w:val="clear" w:color="auto" w:fill="FFFFFF" w:themeFill="background1"/>
            </w:rPr>
            <w:t>第二章 评审办法</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_Toc195197244 \h </w:instrText>
          </w:r>
          <w:r>
            <w:rPr>
              <w:rFonts w:hint="eastAsia" w:ascii="宋体" w:hAnsi="宋体" w:eastAsia="宋体" w:cs="宋体"/>
              <w:sz w:val="24"/>
              <w:szCs w:val="24"/>
            </w:rPr>
            <w:fldChar w:fldCharType="separate"/>
          </w:r>
          <w:r>
            <w:rPr>
              <w:rFonts w:hint="eastAsia" w:ascii="宋体" w:hAnsi="宋体" w:eastAsia="宋体" w:cs="宋体"/>
              <w:sz w:val="24"/>
              <w:szCs w:val="24"/>
            </w:rPr>
            <w:t>19</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364EE8E0">
          <w:pPr>
            <w:pStyle w:val="25"/>
            <w:tabs>
              <w:tab w:val="right" w:leader="dot" w:pos="8610"/>
            </w:tabs>
            <w:rPr>
              <w:rFonts w:hint="eastAsia" w:ascii="宋体" w:hAnsi="宋体" w:eastAsia="宋体" w:cs="宋体"/>
              <w:b w:val="0"/>
              <w:bCs w:val="0"/>
              <w:caps w:val="0"/>
              <w:sz w:val="24"/>
              <w:szCs w:val="24"/>
              <w14:ligatures w14:val="standardContextual"/>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"_Toc195197249" </w:instrText>
          </w:r>
          <w:r>
            <w:rPr>
              <w:rFonts w:hint="eastAsia" w:ascii="宋体" w:hAnsi="宋体" w:eastAsia="宋体" w:cs="宋体"/>
              <w:sz w:val="24"/>
              <w:szCs w:val="24"/>
            </w:rPr>
            <w:fldChar w:fldCharType="separate"/>
          </w:r>
          <w:r>
            <w:rPr>
              <w:rStyle w:val="53"/>
              <w:rFonts w:hint="eastAsia" w:ascii="宋体" w:hAnsi="宋体" w:eastAsia="宋体" w:cs="宋体"/>
              <w:sz w:val="24"/>
              <w:szCs w:val="24"/>
              <w:shd w:val="clear" w:color="auto" w:fill="FFFFFF" w:themeFill="background1"/>
            </w:rPr>
            <w:t>第三章 合同格式</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_Toc195197249 \h </w:instrText>
          </w:r>
          <w:r>
            <w:rPr>
              <w:rFonts w:hint="eastAsia" w:ascii="宋体" w:hAnsi="宋体" w:eastAsia="宋体" w:cs="宋体"/>
              <w:sz w:val="24"/>
              <w:szCs w:val="24"/>
            </w:rPr>
            <w:fldChar w:fldCharType="separate"/>
          </w:r>
          <w:r>
            <w:rPr>
              <w:rFonts w:hint="eastAsia" w:ascii="宋体" w:hAnsi="宋体" w:eastAsia="宋体" w:cs="宋体"/>
              <w:sz w:val="24"/>
              <w:szCs w:val="24"/>
            </w:rPr>
            <w:t>29</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0C48A1C2">
          <w:pPr>
            <w:pStyle w:val="25"/>
            <w:tabs>
              <w:tab w:val="right" w:leader="dot" w:pos="8610"/>
            </w:tabs>
            <w:rPr>
              <w:rFonts w:hint="eastAsia" w:ascii="宋体" w:hAnsi="宋体" w:eastAsia="宋体" w:cs="宋体"/>
              <w:b w:val="0"/>
              <w:bCs w:val="0"/>
              <w:caps w:val="0"/>
              <w:sz w:val="24"/>
              <w:szCs w:val="24"/>
              <w14:ligatures w14:val="standardContextual"/>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"_Toc195197250" </w:instrText>
          </w:r>
          <w:r>
            <w:rPr>
              <w:rFonts w:hint="eastAsia" w:ascii="宋体" w:hAnsi="宋体" w:eastAsia="宋体" w:cs="宋体"/>
              <w:sz w:val="24"/>
              <w:szCs w:val="24"/>
            </w:rPr>
            <w:fldChar w:fldCharType="separate"/>
          </w:r>
          <w:r>
            <w:rPr>
              <w:rStyle w:val="53"/>
              <w:rFonts w:hint="eastAsia" w:ascii="宋体" w:hAnsi="宋体" w:eastAsia="宋体" w:cs="宋体"/>
              <w:sz w:val="24"/>
              <w:szCs w:val="24"/>
            </w:rPr>
            <w:t>第四章 服务标准和要求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_Toc195197250 \h </w:instrText>
          </w:r>
          <w:r>
            <w:rPr>
              <w:rFonts w:hint="eastAsia" w:ascii="宋体" w:hAnsi="宋体" w:eastAsia="宋体" w:cs="宋体"/>
              <w:sz w:val="24"/>
              <w:szCs w:val="24"/>
            </w:rPr>
            <w:fldChar w:fldCharType="separate"/>
          </w:r>
          <w:r>
            <w:rPr>
              <w:rFonts w:hint="eastAsia" w:ascii="宋体" w:hAnsi="宋体" w:eastAsia="宋体" w:cs="宋体"/>
              <w:sz w:val="24"/>
              <w:szCs w:val="24"/>
            </w:rPr>
            <w:t>40</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597254C9">
          <w:pPr>
            <w:pStyle w:val="25"/>
            <w:tabs>
              <w:tab w:val="right" w:leader="dot" w:pos="8610"/>
            </w:tabs>
            <w:rPr>
              <w:rFonts w:hint="eastAsia" w:ascii="宋体" w:hAnsi="宋体" w:eastAsia="宋体" w:cs="宋体"/>
              <w:b w:val="0"/>
              <w:bCs w:val="0"/>
              <w:caps w:val="0"/>
              <w:sz w:val="24"/>
              <w:szCs w:val="24"/>
              <w14:ligatures w14:val="standardContextual"/>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"_Toc195197251" </w:instrText>
          </w:r>
          <w:r>
            <w:rPr>
              <w:rFonts w:hint="eastAsia" w:ascii="宋体" w:hAnsi="宋体" w:eastAsia="宋体" w:cs="宋体"/>
              <w:sz w:val="24"/>
              <w:szCs w:val="24"/>
            </w:rPr>
            <w:fldChar w:fldCharType="separate"/>
          </w:r>
          <w:r>
            <w:rPr>
              <w:rStyle w:val="53"/>
              <w:rFonts w:hint="eastAsia" w:ascii="宋体" w:hAnsi="宋体" w:eastAsia="宋体" w:cs="宋体"/>
              <w:sz w:val="24"/>
              <w:szCs w:val="24"/>
              <w:shd w:val="clear" w:color="auto" w:fill="FFFFFF" w:themeFill="background1"/>
            </w:rPr>
            <w:t>第五章 响应文件格式</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_Toc195197251 \h </w:instrText>
          </w:r>
          <w:r>
            <w:rPr>
              <w:rFonts w:hint="eastAsia" w:ascii="宋体" w:hAnsi="宋体" w:eastAsia="宋体" w:cs="宋体"/>
              <w:sz w:val="24"/>
              <w:szCs w:val="24"/>
            </w:rPr>
            <w:fldChar w:fldCharType="separate"/>
          </w:r>
          <w:r>
            <w:rPr>
              <w:rFonts w:hint="eastAsia" w:ascii="宋体" w:hAnsi="宋体" w:eastAsia="宋体" w:cs="宋体"/>
              <w:sz w:val="24"/>
              <w:szCs w:val="24"/>
            </w:rPr>
            <w:t>47</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08D64D9D">
          <w:pPr>
            <w:pStyle w:val="25"/>
            <w:tabs>
              <w:tab w:val="right" w:leader="dot" w:pos="8610"/>
            </w:tabs>
            <w:rPr>
              <w:rFonts w:hint="eastAsia" w:ascii="宋体" w:hAnsi="宋体" w:eastAsia="宋体" w:cs="宋体"/>
              <w:b w:val="0"/>
              <w:bCs w:val="0"/>
              <w:caps w:val="0"/>
              <w:sz w:val="24"/>
              <w:szCs w:val="24"/>
              <w14:ligatures w14:val="standardContextual"/>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"_Toc195197282" </w:instrText>
          </w:r>
          <w:r>
            <w:rPr>
              <w:rFonts w:hint="eastAsia" w:ascii="宋体" w:hAnsi="宋体" w:eastAsia="宋体" w:cs="宋体"/>
              <w:sz w:val="24"/>
              <w:szCs w:val="24"/>
            </w:rPr>
            <w:fldChar w:fldCharType="separate"/>
          </w:r>
          <w:r>
            <w:rPr>
              <w:rStyle w:val="53"/>
              <w:rFonts w:hint="eastAsia" w:ascii="宋体" w:hAnsi="宋体" w:eastAsia="宋体" w:cs="宋体"/>
              <w:sz w:val="24"/>
              <w:szCs w:val="24"/>
              <w:shd w:val="clear" w:color="auto" w:fill="FFFFFF" w:themeFill="background1"/>
            </w:rPr>
            <w:t>第六章 补充条款</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_Toc195197282 \h </w:instrText>
          </w:r>
          <w:r>
            <w:rPr>
              <w:rFonts w:hint="eastAsia" w:ascii="宋体" w:hAnsi="宋体" w:eastAsia="宋体" w:cs="宋体"/>
              <w:sz w:val="24"/>
              <w:szCs w:val="24"/>
            </w:rPr>
            <w:fldChar w:fldCharType="separate"/>
          </w:r>
          <w:r>
            <w:rPr>
              <w:rFonts w:hint="eastAsia" w:ascii="宋体" w:hAnsi="宋体" w:eastAsia="宋体" w:cs="宋体"/>
              <w:sz w:val="24"/>
              <w:szCs w:val="24"/>
            </w:rPr>
            <w:t>72</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7C447A28">
          <w:pPr>
            <w:rPr>
              <w:rFonts w:hint="eastAsia"/>
            </w:rPr>
          </w:pPr>
          <w:r>
            <w:rPr>
              <w:rFonts w:hint="eastAsia" w:ascii="宋体" w:hAnsi="宋体" w:eastAsia="宋体" w:cs="宋体"/>
              <w:b/>
              <w:bCs/>
              <w:sz w:val="24"/>
              <w:szCs w:val="24"/>
              <w:lang w:val="zh-CN"/>
            </w:rPr>
            <w:fldChar w:fldCharType="end"/>
          </w:r>
        </w:p>
      </w:sdtContent>
    </w:sdt>
    <w:p w14:paraId="6473A9B2">
      <w:pPr>
        <w:rPr>
          <w:rFonts w:hint="eastAsia"/>
        </w:rPr>
      </w:pPr>
    </w:p>
    <w:p w14:paraId="148DAE7F">
      <w:pPr>
        <w:spacing w:line="360" w:lineRule="auto"/>
        <w:rPr>
          <w:rFonts w:ascii="宋体" w:hAnsi="宋体" w:eastAsia="宋体" w:cs="宋体"/>
          <w:b/>
          <w:sz w:val="24"/>
          <w:szCs w:val="24"/>
          <w:shd w:val="clear" w:color="auto" w:fill="FFFFFF" w:themeFill="background1"/>
        </w:rPr>
      </w:pPr>
    </w:p>
    <w:p w14:paraId="18B5D1A8">
      <w:pPr>
        <w:spacing w:line="360" w:lineRule="auto"/>
        <w:rPr>
          <w:rFonts w:ascii="宋体" w:hAnsi="宋体" w:eastAsia="宋体" w:cs="宋体"/>
          <w:b/>
          <w:sz w:val="24"/>
          <w:szCs w:val="24"/>
          <w:shd w:val="clear" w:color="auto" w:fill="FFFFFF" w:themeFill="background1"/>
        </w:rPr>
      </w:pPr>
    </w:p>
    <w:p w14:paraId="27872D88">
      <w:pPr>
        <w:spacing w:line="360" w:lineRule="auto"/>
        <w:rPr>
          <w:rFonts w:ascii="宋体" w:hAnsi="宋体" w:eastAsia="宋体" w:cs="宋体"/>
          <w:b/>
          <w:sz w:val="24"/>
          <w:szCs w:val="24"/>
          <w:shd w:val="clear" w:color="auto" w:fill="FFFFFF" w:themeFill="background1"/>
        </w:rPr>
      </w:pPr>
    </w:p>
    <w:p w14:paraId="4966532D">
      <w:pPr>
        <w:spacing w:line="360" w:lineRule="auto"/>
        <w:rPr>
          <w:rFonts w:ascii="宋体" w:hAnsi="宋体" w:eastAsia="宋体" w:cs="宋体"/>
          <w:b/>
          <w:sz w:val="24"/>
          <w:szCs w:val="24"/>
          <w:shd w:val="clear" w:color="auto" w:fill="FFFFFF" w:themeFill="background1"/>
        </w:rPr>
      </w:pPr>
    </w:p>
    <w:p w14:paraId="73A842E0">
      <w:pPr>
        <w:spacing w:line="360" w:lineRule="auto"/>
        <w:rPr>
          <w:rFonts w:ascii="宋体" w:hAnsi="宋体" w:eastAsia="宋体" w:cs="宋体"/>
          <w:b/>
          <w:sz w:val="24"/>
          <w:szCs w:val="24"/>
          <w:shd w:val="clear" w:color="auto" w:fill="FFFFFF" w:themeFill="background1"/>
        </w:rPr>
      </w:pPr>
    </w:p>
    <w:p w14:paraId="67F13E23">
      <w:pPr>
        <w:spacing w:line="360" w:lineRule="auto"/>
        <w:rPr>
          <w:rFonts w:hint="eastAsia" w:ascii="宋体" w:hAnsi="宋体" w:eastAsia="宋体" w:cs="宋体"/>
          <w:b/>
          <w:sz w:val="24"/>
          <w:szCs w:val="24"/>
          <w:shd w:val="clear" w:color="auto" w:fill="FFFFFF" w:themeFill="background1"/>
        </w:rPr>
        <w:sectPr>
          <w:footerReference r:id="rId6" w:type="default"/>
          <w:pgSz w:w="11910" w:h="16840"/>
          <w:pgMar w:top="1500" w:right="1610" w:bottom="1380" w:left="1680" w:header="0" w:footer="1178" w:gutter="0"/>
          <w:pgNumType w:start="1"/>
          <w:cols w:space="720" w:num="1"/>
        </w:sectPr>
      </w:pPr>
      <w:bookmarkStart w:id="471" w:name="_GoBack"/>
      <w:bookmarkEnd w:id="471"/>
    </w:p>
    <w:p w14:paraId="2CE9A825">
      <w:pPr>
        <w:spacing w:line="360" w:lineRule="auto"/>
        <w:jc w:val="center"/>
        <w:outlineLvl w:val="0"/>
        <w:rPr>
          <w:rFonts w:hint="eastAsia" w:ascii="宋体" w:hAnsi="宋体" w:eastAsia="宋体" w:cs="宋体"/>
          <w:b/>
          <w:sz w:val="24"/>
          <w:szCs w:val="24"/>
          <w:shd w:val="clear" w:color="auto" w:fill="FFFFFF" w:themeFill="background1"/>
        </w:rPr>
      </w:pPr>
      <w:bookmarkStart w:id="0" w:name="_Toc187158880"/>
      <w:bookmarkStart w:id="1" w:name="_Toc195197233"/>
      <w:r>
        <w:rPr>
          <w:rFonts w:hint="eastAsia" w:ascii="宋体" w:hAnsi="宋体" w:eastAsia="宋体" w:cs="宋体"/>
          <w:b/>
          <w:sz w:val="24"/>
          <w:szCs w:val="24"/>
          <w:shd w:val="clear" w:color="auto" w:fill="FFFFFF" w:themeFill="background1"/>
        </w:rPr>
        <w:t>2025年乌鲁木齐市沙依巴克区炉院街街道餐饮服务项目竞争性磋商公告</w:t>
      </w:r>
      <w:bookmarkEnd w:id="0"/>
      <w:bookmarkEnd w:id="1"/>
    </w:p>
    <w:tbl>
      <w:tblPr>
        <w:tblStyle w:val="44"/>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523"/>
      </w:tblGrid>
      <w:tr w14:paraId="37CE5E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286" w:type="dxa"/>
          </w:tcPr>
          <w:p w14:paraId="1AE46EB5">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项目概况</w:t>
            </w:r>
          </w:p>
          <w:p w14:paraId="4877D25F">
            <w:pPr>
              <w:widowControl/>
              <w:shd w:val="clear" w:color="auto" w:fill="FFFFFF"/>
              <w:snapToGrid w:val="0"/>
              <w:spacing w:line="360" w:lineRule="auto"/>
              <w:ind w:firstLine="480" w:firstLineChars="200"/>
              <w:rPr>
                <w:rFonts w:hint="eastAsia" w:ascii="宋体" w:hAnsi="宋体" w:eastAsia="宋体" w:cs="宋体"/>
                <w:b/>
                <w:sz w:val="24"/>
                <w:szCs w:val="24"/>
                <w:shd w:val="clear" w:color="auto" w:fill="FFFFFF" w:themeFill="background1"/>
              </w:rPr>
            </w:pPr>
            <w:r>
              <w:rPr>
                <w:rFonts w:hint="eastAsia" w:ascii="宋体" w:hAnsi="宋体" w:eastAsia="宋体" w:cs="Arial"/>
                <w:kern w:val="0"/>
                <w:sz w:val="24"/>
                <w:szCs w:val="24"/>
                <w:shd w:val="clear" w:color="auto" w:fill="FFFFFF" w:themeFill="background1"/>
              </w:rPr>
              <w:t xml:space="preserve">2025年乌鲁木齐市沙依巴克区炉院街街道餐饮服务项目的潜在供应商应在政采云平台线上获取获取采购文件，并于2025年04月22日 11:00（北京时间）前提交响应文件。     </w:t>
            </w:r>
          </w:p>
        </w:tc>
      </w:tr>
    </w:tbl>
    <w:p w14:paraId="030591DD">
      <w:pPr>
        <w:widowControl/>
        <w:shd w:val="clear" w:color="auto" w:fill="FFFFFF"/>
        <w:snapToGrid w:val="0"/>
        <w:spacing w:line="360" w:lineRule="auto"/>
        <w:rPr>
          <w:rFonts w:hint="eastAsia" w:ascii="宋体" w:hAnsi="宋体" w:eastAsia="宋体" w:cs="Arial"/>
          <w:b/>
          <w:kern w:val="0"/>
          <w:sz w:val="24"/>
          <w:szCs w:val="24"/>
          <w:shd w:val="clear" w:color="auto" w:fill="FFFFFF" w:themeFill="background1"/>
        </w:rPr>
      </w:pPr>
      <w:r>
        <w:rPr>
          <w:rFonts w:hint="eastAsia" w:ascii="宋体" w:hAnsi="宋体" w:eastAsia="宋体" w:cs="Arial"/>
          <w:b/>
          <w:kern w:val="0"/>
          <w:sz w:val="24"/>
          <w:szCs w:val="24"/>
          <w:shd w:val="clear" w:color="auto" w:fill="FFFFFF" w:themeFill="background1"/>
        </w:rPr>
        <w:t>一、项目基本情况</w:t>
      </w:r>
    </w:p>
    <w:p w14:paraId="07B97A7E">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项目编号：XJHXZB-ZC-20250407</w:t>
      </w:r>
    </w:p>
    <w:p w14:paraId="719CF7E2">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项目名称：2025年乌鲁木齐市沙依巴克区炉院街街道餐饮服务项目</w:t>
      </w:r>
    </w:p>
    <w:p w14:paraId="2DDE8E35">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 xml:space="preserve">采购方式：竞争性磋商 </w:t>
      </w:r>
    </w:p>
    <w:p w14:paraId="4E024E36">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预算金额（元）：1291488</w:t>
      </w:r>
    </w:p>
    <w:p w14:paraId="497F47FB">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最高限价（元）：1291488</w:t>
      </w:r>
    </w:p>
    <w:p w14:paraId="32F94446">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采购需求：</w:t>
      </w:r>
    </w:p>
    <w:p w14:paraId="1FBCEDF9">
      <w:pPr>
        <w:widowControl/>
        <w:shd w:val="clear" w:color="auto" w:fill="FFFFFF"/>
        <w:snapToGrid w:val="0"/>
        <w:spacing w:line="360" w:lineRule="auto"/>
        <w:ind w:firstLine="424" w:firstLineChars="177"/>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标项名称：2025年乌鲁木齐市沙依巴克区炉院街街道餐饮服务项目</w:t>
      </w:r>
    </w:p>
    <w:p w14:paraId="2E023A4E">
      <w:pPr>
        <w:widowControl/>
        <w:shd w:val="clear" w:color="auto" w:fill="FFFFFF"/>
        <w:snapToGrid w:val="0"/>
        <w:spacing w:line="360" w:lineRule="auto"/>
        <w:ind w:firstLine="424" w:firstLineChars="177"/>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数量：1</w:t>
      </w:r>
    </w:p>
    <w:p w14:paraId="26839BCD">
      <w:pPr>
        <w:widowControl/>
        <w:shd w:val="clear" w:color="auto" w:fill="FFFFFF"/>
        <w:snapToGrid w:val="0"/>
        <w:spacing w:line="360" w:lineRule="auto"/>
        <w:ind w:firstLine="424" w:firstLineChars="177"/>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预算金额（元）：1291488</w:t>
      </w:r>
    </w:p>
    <w:p w14:paraId="21FCDCAB">
      <w:pPr>
        <w:widowControl/>
        <w:shd w:val="clear" w:color="auto" w:fill="FFFFFF"/>
        <w:snapToGrid w:val="0"/>
        <w:spacing w:line="360" w:lineRule="auto"/>
        <w:ind w:firstLine="424" w:firstLineChars="177"/>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单位：不限</w:t>
      </w:r>
    </w:p>
    <w:p w14:paraId="7CAA53C0">
      <w:pPr>
        <w:widowControl/>
        <w:shd w:val="clear" w:color="auto" w:fill="FFFFFF"/>
        <w:snapToGrid w:val="0"/>
        <w:spacing w:line="360" w:lineRule="auto"/>
        <w:ind w:firstLine="424" w:firstLineChars="177"/>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简要规格描述：食堂对外承包采购</w:t>
      </w:r>
    </w:p>
    <w:p w14:paraId="2D5BDF77">
      <w:pPr>
        <w:widowControl/>
        <w:shd w:val="clear" w:color="auto" w:fill="FFFFFF"/>
        <w:snapToGrid w:val="0"/>
        <w:spacing w:line="360" w:lineRule="auto"/>
        <w:ind w:firstLine="424" w:firstLineChars="177"/>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备注：</w:t>
      </w:r>
    </w:p>
    <w:p w14:paraId="3898B5AB">
      <w:pPr>
        <w:widowControl/>
        <w:shd w:val="clear" w:color="auto" w:fill="FFFFFF"/>
        <w:snapToGrid w:val="0"/>
        <w:spacing w:line="360" w:lineRule="auto"/>
        <w:ind w:firstLine="424" w:firstLineChars="177"/>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合同履约期限：标项 1，自合同签订之日起 1 年。</w:t>
      </w:r>
    </w:p>
    <w:p w14:paraId="557E2801">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本项目（否）接受联合体投标。</w:t>
      </w:r>
    </w:p>
    <w:p w14:paraId="63D181C2">
      <w:pPr>
        <w:widowControl/>
        <w:shd w:val="clear" w:color="auto" w:fill="FFFFFF"/>
        <w:snapToGrid w:val="0"/>
        <w:spacing w:line="360" w:lineRule="auto"/>
        <w:rPr>
          <w:rFonts w:hint="eastAsia" w:ascii="宋体" w:hAnsi="宋体" w:eastAsia="宋体" w:cs="Arial"/>
          <w:b/>
          <w:kern w:val="0"/>
          <w:sz w:val="24"/>
          <w:szCs w:val="24"/>
          <w:shd w:val="clear" w:color="auto" w:fill="FFFFFF" w:themeFill="background1"/>
        </w:rPr>
      </w:pPr>
      <w:r>
        <w:rPr>
          <w:rFonts w:hint="eastAsia" w:ascii="宋体" w:hAnsi="宋体" w:eastAsia="宋体" w:cs="Arial"/>
          <w:b/>
          <w:kern w:val="0"/>
          <w:sz w:val="24"/>
          <w:szCs w:val="24"/>
          <w:shd w:val="clear" w:color="auto" w:fill="FFFFFF" w:themeFill="background1"/>
        </w:rPr>
        <w:t>二、申请人的资格要求：</w:t>
      </w:r>
    </w:p>
    <w:p w14:paraId="776BCFAE">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1.满足《中华人民共和国政府采购法》第二十二条规定；</w:t>
      </w:r>
    </w:p>
    <w:p w14:paraId="7E0B4F1A">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2.落实政府采购政策需满足的资格要求：标项1：本项目专门面向中小企业采购。</w:t>
      </w:r>
    </w:p>
    <w:p w14:paraId="12E69342">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3.本项目的特定资格要求：</w:t>
      </w:r>
    </w:p>
    <w:p w14:paraId="32ABF35D">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【标项1】</w:t>
      </w:r>
    </w:p>
    <w:p w14:paraId="09A40CF5">
      <w:pPr>
        <w:spacing w:line="360" w:lineRule="auto"/>
        <w:ind w:firstLine="480" w:firstLineChars="200"/>
        <w:rPr>
          <w:rFonts w:hint="eastAsia" w:asciiTheme="minorEastAsia" w:hAnsiTheme="minorEastAsia"/>
          <w:sz w:val="24"/>
          <w:szCs w:val="24"/>
        </w:rPr>
      </w:pPr>
      <w:r>
        <w:rPr>
          <w:rFonts w:hint="eastAsia" w:asciiTheme="minorEastAsia" w:hAnsiTheme="minorEastAsia"/>
          <w:sz w:val="24"/>
          <w:szCs w:val="24"/>
        </w:rPr>
        <w:t>1、供应商须具备有效的《食品经营许可证》。</w:t>
      </w:r>
    </w:p>
    <w:p w14:paraId="7591C222">
      <w:pPr>
        <w:spacing w:line="360" w:lineRule="auto"/>
        <w:ind w:firstLine="480" w:firstLineChars="200"/>
        <w:rPr>
          <w:rFonts w:hint="eastAsia" w:asciiTheme="minorEastAsia" w:hAnsiTheme="minorEastAsia"/>
          <w:sz w:val="24"/>
          <w:szCs w:val="24"/>
        </w:rPr>
      </w:pPr>
      <w:r>
        <w:rPr>
          <w:rFonts w:hint="eastAsia" w:asciiTheme="minorEastAsia" w:hAnsiTheme="minorEastAsia"/>
          <w:sz w:val="24"/>
          <w:szCs w:val="24"/>
        </w:rPr>
        <w:t>2、（1）为采购项目提供整体设计、规范编制或者项目管理、监理、检测等服务的供应商，不得再参加该采购项目的其他采购活动；（2）单位负责人为同一人或者存在直接控股、管理关系的不同供应商不得参加本项目同一包的采购活动。</w:t>
      </w:r>
    </w:p>
    <w:p w14:paraId="73D175DA">
      <w:pPr>
        <w:spacing w:line="360" w:lineRule="auto"/>
        <w:ind w:firstLine="480" w:firstLineChars="200"/>
        <w:rPr>
          <w:rFonts w:hint="eastAsia" w:asciiTheme="minorEastAsia" w:hAnsiTheme="minorEastAsia"/>
          <w:sz w:val="24"/>
          <w:szCs w:val="24"/>
        </w:rPr>
      </w:pPr>
      <w:r>
        <w:rPr>
          <w:rFonts w:hint="eastAsia" w:asciiTheme="minorEastAsia" w:hAnsiTheme="minorEastAsia"/>
          <w:sz w:val="24"/>
          <w:szCs w:val="24"/>
        </w:rPr>
        <w:t>3、供应商未被列入“信用中国 ”网站(www.creditchina.gov.cn)失信被执行人、重大税收违法失信主体和“ 中国政府采购 ”网站（www.ccgp.gov.cn）政府采购严重违法失信行为记录名单。</w:t>
      </w:r>
    </w:p>
    <w:p w14:paraId="45A334CA">
      <w:pPr>
        <w:widowControl/>
        <w:shd w:val="clear" w:color="auto" w:fill="FFFFFF"/>
        <w:snapToGrid w:val="0"/>
        <w:spacing w:line="360" w:lineRule="auto"/>
        <w:rPr>
          <w:rFonts w:hint="eastAsia" w:ascii="宋体" w:hAnsi="宋体" w:eastAsia="宋体" w:cs="Arial"/>
          <w:b/>
          <w:kern w:val="0"/>
          <w:sz w:val="24"/>
          <w:szCs w:val="24"/>
          <w:shd w:val="clear" w:color="auto" w:fill="FFFFFF" w:themeFill="background1"/>
        </w:rPr>
      </w:pPr>
      <w:r>
        <w:rPr>
          <w:rFonts w:hint="eastAsia" w:ascii="宋体" w:hAnsi="宋体" w:eastAsia="宋体" w:cs="Arial"/>
          <w:b/>
          <w:kern w:val="0"/>
          <w:sz w:val="24"/>
          <w:szCs w:val="24"/>
          <w:shd w:val="clear" w:color="auto" w:fill="FFFFFF" w:themeFill="background1"/>
        </w:rPr>
        <w:t xml:space="preserve">三、获取采购文件  </w:t>
      </w:r>
    </w:p>
    <w:p w14:paraId="212D0852">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时间：202</w:t>
      </w:r>
      <w:r>
        <w:rPr>
          <w:rFonts w:ascii="宋体" w:hAnsi="宋体" w:eastAsia="宋体" w:cs="Arial"/>
          <w:kern w:val="0"/>
          <w:sz w:val="24"/>
          <w:szCs w:val="24"/>
          <w:shd w:val="clear" w:color="auto" w:fill="FFFFFF" w:themeFill="background1"/>
        </w:rPr>
        <w:t>5</w:t>
      </w:r>
      <w:r>
        <w:rPr>
          <w:rFonts w:hint="eastAsia" w:ascii="宋体" w:hAnsi="宋体" w:eastAsia="宋体" w:cs="Arial"/>
          <w:kern w:val="0"/>
          <w:sz w:val="24"/>
          <w:szCs w:val="24"/>
          <w:shd w:val="clear" w:color="auto" w:fill="FFFFFF" w:themeFill="background1"/>
        </w:rPr>
        <w:t xml:space="preserve">年04月11日至2025年04月18日，每天上午00:00至12:00，下午12:00至23:59（北京时间，法定节假日除外） </w:t>
      </w:r>
    </w:p>
    <w:p w14:paraId="57A4EA95">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地点：政采云平台线上获取</w:t>
      </w:r>
    </w:p>
    <w:p w14:paraId="6CC84A31">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方式：供应商登录政采云平台https://www.zcygov.cn/在线申请获取采购文件（进入“项目采购”应用，在获取采购文件菜单中选择项目，申请获取采购文件）</w:t>
      </w:r>
    </w:p>
    <w:p w14:paraId="5AD32180">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售价（元）：0</w:t>
      </w:r>
    </w:p>
    <w:p w14:paraId="70B91452">
      <w:pPr>
        <w:widowControl/>
        <w:shd w:val="clear" w:color="auto" w:fill="FFFFFF"/>
        <w:snapToGrid w:val="0"/>
        <w:spacing w:line="360" w:lineRule="auto"/>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 xml:space="preserve">四、响应文件提交 </w:t>
      </w:r>
    </w:p>
    <w:p w14:paraId="074D926A">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 xml:space="preserve">截止时间：2025年04月22日 11:00（北京时间） </w:t>
      </w:r>
    </w:p>
    <w:p w14:paraId="45F6B377">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地点：请登录政采云投标客户端投标</w:t>
      </w:r>
    </w:p>
    <w:p w14:paraId="244FB699">
      <w:pPr>
        <w:widowControl/>
        <w:shd w:val="clear" w:color="auto" w:fill="FFFFFF"/>
        <w:snapToGrid w:val="0"/>
        <w:spacing w:line="360" w:lineRule="auto"/>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 xml:space="preserve">五、响应文件开启 </w:t>
      </w:r>
    </w:p>
    <w:p w14:paraId="211CC14F">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 xml:space="preserve">开启时间：2025年04月22日 </w:t>
      </w:r>
      <w:r>
        <w:rPr>
          <w:rFonts w:ascii="宋体" w:hAnsi="宋体" w:eastAsia="宋体" w:cs="Arial"/>
          <w:kern w:val="0"/>
          <w:sz w:val="24"/>
          <w:szCs w:val="24"/>
          <w:shd w:val="clear" w:color="auto" w:fill="FFFFFF" w:themeFill="background1"/>
        </w:rPr>
        <w:t>1</w:t>
      </w:r>
      <w:r>
        <w:rPr>
          <w:rFonts w:hint="eastAsia" w:ascii="宋体" w:hAnsi="宋体" w:eastAsia="宋体" w:cs="Arial"/>
          <w:kern w:val="0"/>
          <w:sz w:val="24"/>
          <w:szCs w:val="24"/>
          <w:shd w:val="clear" w:color="auto" w:fill="FFFFFF" w:themeFill="background1"/>
        </w:rPr>
        <w:t>1:00（北京时间）</w:t>
      </w:r>
    </w:p>
    <w:p w14:paraId="6730B03D">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地点：政采云平台（https://www.zcygov.cn/）</w:t>
      </w:r>
    </w:p>
    <w:p w14:paraId="51E60B5F">
      <w:pPr>
        <w:widowControl/>
        <w:shd w:val="clear" w:color="auto" w:fill="FFFFFF"/>
        <w:snapToGrid w:val="0"/>
        <w:spacing w:line="360" w:lineRule="auto"/>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 xml:space="preserve">六、公告期限 </w:t>
      </w:r>
    </w:p>
    <w:p w14:paraId="014F14FB">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 xml:space="preserve">自本公告发布之日起5个工作日。 </w:t>
      </w:r>
    </w:p>
    <w:p w14:paraId="51E49003">
      <w:pPr>
        <w:widowControl/>
        <w:shd w:val="clear" w:color="auto" w:fill="FFFFFF"/>
        <w:snapToGrid w:val="0"/>
        <w:spacing w:line="360" w:lineRule="auto"/>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 xml:space="preserve">七、其他补充事宜 </w:t>
      </w:r>
    </w:p>
    <w:p w14:paraId="4875B116">
      <w:pPr>
        <w:widowControl/>
        <w:shd w:val="clear" w:color="auto" w:fill="FFFFFF"/>
        <w:snapToGrid w:val="0"/>
        <w:spacing w:line="360" w:lineRule="auto"/>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1.本项目实行网上投标，采用电子投标文件。</w:t>
      </w:r>
    </w:p>
    <w:p w14:paraId="661770CE">
      <w:pPr>
        <w:widowControl/>
        <w:shd w:val="clear" w:color="auto" w:fill="FFFFFF"/>
        <w:snapToGrid w:val="0"/>
        <w:spacing w:line="360" w:lineRule="auto"/>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2.各供应商在开标前应确保成为新疆政府采购网正式注册入库供应商，并完成 CA 数字证书（符合国密标准）申领。因未注册入库、未办理 CA 数字证书等原因造成无法 投标或投标失败等后果由供应商自行承担。有意向参与电子开评标的供应商，可访问新 疆数字证书认证中心官方网站（https://www.xjca.com.cn/）或下载“新疆政务通 ”APP 自行申领。如需咨询，请联系新疆 CA 服务热线 4000921999。</w:t>
      </w:r>
    </w:p>
    <w:p w14:paraId="2C4F8A8B">
      <w:pPr>
        <w:widowControl/>
        <w:shd w:val="clear" w:color="auto" w:fill="FFFFFF"/>
        <w:snapToGrid w:val="0"/>
        <w:spacing w:line="360" w:lineRule="auto"/>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3.供应商在完成政采云电子交易客户端下载、安装后，可通过账号密码或 CA 登录 客户端进行投标文件的制作。在使用政采云投标客户端时，建议使用WIN7 及以上操作 系统。客户端请至新疆政府采购网（http://www.ccgp-xinjiang.gov.cn/）下载专区查 看，如遇问题可拨打政采云客户服务热线95763 进行咨询。如因供应商自身原因导致在 规定时间内无法正常解密的（如：浏览器故障、未安装相关驱动、网络故障、加密 CA 与解密 CA 不一致等），采购中心/代理机构不予异常处理，视为供应商自动弃标。</w:t>
      </w:r>
    </w:p>
    <w:p w14:paraId="0282CC11">
      <w:pPr>
        <w:widowControl/>
        <w:shd w:val="clear" w:color="auto" w:fill="FFFFFF"/>
        <w:snapToGrid w:val="0"/>
        <w:spacing w:line="360" w:lineRule="auto"/>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4.供应商应当在响应文件提交截止时间前,将生成的“ 电子加密投标文件 ”上传提 交至“政府采购云平台 ”,响应文件提交截止时间以后上传提交的投标文件将被“政府 采购云平台 ”拒收。</w:t>
      </w:r>
    </w:p>
    <w:p w14:paraId="6EDB6C48">
      <w:pPr>
        <w:widowControl/>
        <w:shd w:val="clear" w:color="auto" w:fill="FFFFFF"/>
        <w:snapToGrid w:val="0"/>
        <w:spacing w:line="360" w:lineRule="auto"/>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5.供应商在开标前须提前配置好电脑浏览器（建议使用 360 浏览器或谷歌浏览器）, 开标时登录政采云平台，在“项目采购-开标评标 ”功能中，使用制作加密电子投标文 件的CA 锁进行解密及报价确认。本项目投标文件的解密时间定为 30 分钟内,若供应商 在规定时间内因自身原因导致无法正常解密,后果由供应商自行承担。</w:t>
      </w:r>
    </w:p>
    <w:p w14:paraId="72D60AA1">
      <w:pPr>
        <w:widowControl/>
        <w:shd w:val="clear" w:color="auto" w:fill="FFFFFF"/>
        <w:snapToGrid w:val="0"/>
        <w:spacing w:line="360" w:lineRule="auto"/>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6、供应商登录政采云平台，在开标时间后 30 分钟内用“项目采购-开标评标 ”功 能进行解密投标文件。若供应商在规定时间内未按时解密的，视为无效投标。解密与加 密投标文件须使用同一个 CA。</w:t>
      </w:r>
    </w:p>
    <w:p w14:paraId="1862B8CE">
      <w:pPr>
        <w:widowControl/>
        <w:shd w:val="clear" w:color="auto" w:fill="FFFFFF"/>
        <w:snapToGrid w:val="0"/>
        <w:spacing w:line="360" w:lineRule="auto"/>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特别提示：</w:t>
      </w:r>
    </w:p>
    <w:p w14:paraId="1E58631F">
      <w:pPr>
        <w:widowControl/>
        <w:shd w:val="clear" w:color="auto" w:fill="FFFFFF"/>
        <w:snapToGrid w:val="0"/>
        <w:spacing w:line="360" w:lineRule="auto"/>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（1）采购限额标准以上，200 万元以下的货物和服务采购项目、400 万元以下的工 程采购项目，适宜由中小企业提供的，采购人应当专门面向中小企业采购。</w:t>
      </w:r>
    </w:p>
    <w:p w14:paraId="3FDF5D26">
      <w:pPr>
        <w:widowControl/>
        <w:shd w:val="clear" w:color="auto" w:fill="FFFFFF"/>
        <w:snapToGrid w:val="0"/>
        <w:spacing w:line="360" w:lineRule="auto"/>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（2）超过 200 万元的货物和服务采购项目、超过 400 万元的工程采购项目中适宜 由中小企业提供的，预留该部分采购项目预算总额的 30%以上专门面向中小企业采购， 其中预留给小微企业的比例不低于60%。</w:t>
      </w:r>
    </w:p>
    <w:p w14:paraId="7705602E">
      <w:pPr>
        <w:widowControl/>
        <w:shd w:val="clear" w:color="auto" w:fill="FFFFFF"/>
        <w:snapToGrid w:val="0"/>
        <w:spacing w:line="360" w:lineRule="auto"/>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（3）对于未预留份额专门面向中小企业的采购项目，以及预留份额项目中的非预 留部分采购包，采购人、采购代理机构应当对符合规定的小微企业报价给予 10%~20%（工 程项目为 3%~5%）的扣除，用扣除后的价格参加评审。适用招标投标法的政府采购工程 建设项目，采用综合评分法但未采用低价优先法计算价格分的，评标时应当在采用原报 价进行评分的基础上增加其价格得分的 3%~5%作为其价格分。</w:t>
      </w:r>
    </w:p>
    <w:p w14:paraId="2447BBB3">
      <w:pPr>
        <w:widowControl/>
        <w:shd w:val="clear" w:color="auto" w:fill="FFFFFF"/>
        <w:snapToGrid w:val="0"/>
        <w:spacing w:line="360" w:lineRule="auto"/>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（4）接受大中型企业与小微企业组成联合体或者允许大中型企业向一家或者多家 小微企业分包的采购项目，对于联合协议或者分包意向协议约定小微企业的合同份额占 到合同总金额 30%以上的，采购人、采购代理机构应当对联合体或者大中型企业的报价 给予4%~6%（工程项目为 1%~2%）的扣除，用扣除后的价格参加评审。适用招标投标法 的政府采购工程建设项目，采用综合评分法但未采用低价优先法计算价格分的，评标时 应当在采用原报价进行评分的基础上增加其价格得分的 1%~2%作为其价格分。</w:t>
      </w:r>
    </w:p>
    <w:p w14:paraId="6EF88696">
      <w:pPr>
        <w:widowControl/>
        <w:shd w:val="clear" w:color="auto" w:fill="FFFFFF"/>
        <w:snapToGrid w:val="0"/>
        <w:spacing w:line="360" w:lineRule="auto"/>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八、凡对本次招标提出询问，请按以下方式联系</w:t>
      </w:r>
    </w:p>
    <w:p w14:paraId="4F500A0C">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 xml:space="preserve">1.采购人信息 </w:t>
      </w:r>
    </w:p>
    <w:p w14:paraId="4C9E5B61">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名 称：</w:t>
      </w:r>
      <w:r>
        <w:rPr>
          <w:rFonts w:hint="eastAsia" w:eastAsia="宋体" w:asciiTheme="minorEastAsia" w:hAnsiTheme="minorEastAsia"/>
          <w:sz w:val="24"/>
          <w:szCs w:val="24"/>
        </w:rPr>
        <w:t>乌鲁木齐市沙依巴克区炉院街街道办事处</w:t>
      </w:r>
    </w:p>
    <w:p w14:paraId="72247D17">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地 址：</w:t>
      </w:r>
      <w:r>
        <w:rPr>
          <w:rFonts w:hint="eastAsia" w:eastAsia="宋体" w:asciiTheme="minorEastAsia" w:hAnsiTheme="minorEastAsia"/>
          <w:sz w:val="24"/>
          <w:szCs w:val="24"/>
        </w:rPr>
        <w:t>乌鲁木齐市沙依巴克区炉院街280号</w:t>
      </w:r>
    </w:p>
    <w:p w14:paraId="7CDFC7EC">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联系方式：09915583103</w:t>
      </w:r>
    </w:p>
    <w:p w14:paraId="3005B095">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 xml:space="preserve">2.采购代理机构信息 </w:t>
      </w:r>
    </w:p>
    <w:p w14:paraId="655403BE">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 xml:space="preserve">名 称：新疆宏信工程管理咨询有限公司 </w:t>
      </w:r>
    </w:p>
    <w:p w14:paraId="63207207">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 xml:space="preserve">地 址：新疆乌鲁木齐市经济技术开发区(头屯河区)高铁北四路889号爱地新锐中心1#办公楼1304室 </w:t>
      </w:r>
    </w:p>
    <w:p w14:paraId="6EC366DC">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联系方式：</w:t>
      </w:r>
      <w:r>
        <w:rPr>
          <w:rFonts w:ascii="宋体" w:hAnsi="宋体" w:eastAsia="宋体" w:cs="Arial"/>
          <w:kern w:val="0"/>
          <w:sz w:val="24"/>
          <w:szCs w:val="24"/>
          <w:shd w:val="clear" w:color="auto" w:fill="FFFFFF" w:themeFill="background1"/>
        </w:rPr>
        <w:t>17690841126</w:t>
      </w:r>
      <w:r>
        <w:rPr>
          <w:rFonts w:hint="eastAsia" w:ascii="宋体" w:hAnsi="宋体" w:eastAsia="宋体" w:cs="Arial"/>
          <w:kern w:val="0"/>
          <w:sz w:val="24"/>
          <w:szCs w:val="24"/>
          <w:shd w:val="clear" w:color="auto" w:fill="FFFFFF" w:themeFill="background1"/>
        </w:rPr>
        <w:t xml:space="preserve">、18699484723 </w:t>
      </w:r>
    </w:p>
    <w:p w14:paraId="594DEA79">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 xml:space="preserve">3.项目联系方式 </w:t>
      </w:r>
    </w:p>
    <w:p w14:paraId="1D291B2C">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项目联系人：徐雪丽、刘晓静、马旭龙、王世超</w:t>
      </w:r>
    </w:p>
    <w:p w14:paraId="4D041A16">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电 话：17690841126</w:t>
      </w:r>
    </w:p>
    <w:p w14:paraId="31699330">
      <w:pPr>
        <w:widowControl/>
        <w:jc w:val="left"/>
        <w:rPr>
          <w:rFonts w:hint="eastAsia" w:ascii="宋体" w:hAnsi="宋体" w:eastAsia="宋体" w:cs="宋体"/>
          <w:b/>
          <w:sz w:val="24"/>
          <w:szCs w:val="24"/>
          <w:shd w:val="clear" w:color="auto" w:fill="FFFFFF" w:themeFill="background1"/>
        </w:rPr>
      </w:pPr>
      <w:r>
        <w:rPr>
          <w:rFonts w:ascii="宋体" w:hAnsi="宋体" w:eastAsia="宋体" w:cs="宋体"/>
          <w:b/>
          <w:sz w:val="24"/>
          <w:szCs w:val="24"/>
          <w:shd w:val="clear" w:color="auto" w:fill="FFFFFF" w:themeFill="background1"/>
        </w:rPr>
        <w:br w:type="page"/>
      </w:r>
    </w:p>
    <w:p w14:paraId="3A406012">
      <w:pPr>
        <w:spacing w:line="360" w:lineRule="auto"/>
        <w:jc w:val="center"/>
        <w:outlineLvl w:val="0"/>
        <w:rPr>
          <w:rFonts w:hint="eastAsia" w:ascii="宋体" w:hAnsi="宋体" w:eastAsia="宋体" w:cs="宋体"/>
          <w:b/>
          <w:bCs/>
          <w:sz w:val="24"/>
          <w:szCs w:val="24"/>
          <w:shd w:val="clear" w:color="auto" w:fill="FFFFFF" w:themeFill="background1"/>
        </w:rPr>
      </w:pPr>
      <w:bookmarkStart w:id="2" w:name="_Toc195197234"/>
      <w:bookmarkStart w:id="3" w:name="_Toc187158881"/>
      <w:r>
        <w:rPr>
          <w:rFonts w:hint="eastAsia" w:ascii="宋体" w:hAnsi="宋体" w:eastAsia="宋体" w:cs="宋体"/>
          <w:b/>
          <w:sz w:val="24"/>
          <w:szCs w:val="24"/>
          <w:shd w:val="clear" w:color="auto" w:fill="FFFFFF" w:themeFill="background1"/>
        </w:rPr>
        <w:t>供应商须知前附表</w:t>
      </w:r>
      <w:bookmarkEnd w:id="2"/>
      <w:bookmarkEnd w:id="3"/>
    </w:p>
    <w:tbl>
      <w:tblPr>
        <w:tblStyle w:val="44"/>
        <w:tblW w:w="908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57" w:type="dxa"/>
          <w:left w:w="57" w:type="dxa"/>
          <w:bottom w:w="57" w:type="dxa"/>
          <w:right w:w="57" w:type="dxa"/>
        </w:tblCellMar>
      </w:tblPr>
      <w:tblGrid>
        <w:gridCol w:w="597"/>
        <w:gridCol w:w="1795"/>
        <w:gridCol w:w="6688"/>
      </w:tblGrid>
      <w:tr w14:paraId="35CBCD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87" w:hRule="atLeast"/>
          <w:jc w:val="center"/>
        </w:trPr>
        <w:tc>
          <w:tcPr>
            <w:tcW w:w="597" w:type="dxa"/>
            <w:vAlign w:val="center"/>
          </w:tcPr>
          <w:p w14:paraId="52B25EE4">
            <w:pPr>
              <w:spacing w:line="360" w:lineRule="auto"/>
              <w:jc w:val="center"/>
              <w:rPr>
                <w:rFonts w:hint="eastAsia" w:cs="Times New Roman" w:asciiTheme="minorEastAsia" w:hAnsiTheme="minorEastAsia"/>
                <w:b/>
                <w:kern w:val="0"/>
                <w:szCs w:val="21"/>
                <w:shd w:val="clear" w:color="auto" w:fill="FFFFFF" w:themeFill="background1"/>
              </w:rPr>
            </w:pPr>
            <w:r>
              <w:rPr>
                <w:rFonts w:hint="eastAsia" w:cs="Times New Roman" w:asciiTheme="minorEastAsia" w:hAnsiTheme="minorEastAsia"/>
                <w:b/>
                <w:kern w:val="0"/>
                <w:szCs w:val="21"/>
                <w:shd w:val="clear" w:color="auto" w:fill="FFFFFF" w:themeFill="background1"/>
              </w:rPr>
              <w:t>项号</w:t>
            </w:r>
          </w:p>
        </w:tc>
        <w:tc>
          <w:tcPr>
            <w:tcW w:w="8483" w:type="dxa"/>
            <w:gridSpan w:val="2"/>
            <w:vAlign w:val="center"/>
          </w:tcPr>
          <w:p w14:paraId="1FEF2E31">
            <w:pPr>
              <w:spacing w:line="360" w:lineRule="auto"/>
              <w:jc w:val="center"/>
              <w:rPr>
                <w:rFonts w:hint="eastAsia" w:cs="Times New Roman" w:asciiTheme="minorEastAsia" w:hAnsiTheme="minorEastAsia"/>
                <w:b/>
                <w:kern w:val="0"/>
                <w:szCs w:val="21"/>
                <w:shd w:val="clear" w:color="auto" w:fill="FFFFFF" w:themeFill="background1"/>
              </w:rPr>
            </w:pPr>
            <w:r>
              <w:rPr>
                <w:rFonts w:hint="eastAsia" w:cs="Times New Roman" w:asciiTheme="minorEastAsia" w:hAnsiTheme="minorEastAsia"/>
                <w:b/>
                <w:kern w:val="0"/>
                <w:szCs w:val="21"/>
                <w:shd w:val="clear" w:color="auto" w:fill="FFFFFF" w:themeFill="background1"/>
              </w:rPr>
              <w:t>编列内容</w:t>
            </w:r>
          </w:p>
        </w:tc>
      </w:tr>
      <w:tr w14:paraId="471C51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restart"/>
            <w:vAlign w:val="center"/>
          </w:tcPr>
          <w:p w14:paraId="669FBCFF">
            <w:pPr>
              <w:spacing w:line="360" w:lineRule="auto"/>
              <w:jc w:val="center"/>
              <w:rPr>
                <w:rFonts w:hint="eastAsia" w:cs="Times New Roman" w:asciiTheme="minorEastAsia" w:hAnsiTheme="minorEastAsia"/>
                <w:kern w:val="0"/>
                <w:szCs w:val="21"/>
                <w:shd w:val="clear" w:color="auto" w:fill="FFFFFF" w:themeFill="background1"/>
              </w:rPr>
            </w:pPr>
            <w:r>
              <w:rPr>
                <w:rFonts w:cs="Times New Roman" w:asciiTheme="minorEastAsia" w:hAnsiTheme="minorEastAsia"/>
                <w:kern w:val="0"/>
                <w:szCs w:val="21"/>
                <w:shd w:val="clear" w:color="auto" w:fill="FFFFFF" w:themeFill="background1"/>
              </w:rPr>
              <w:t>1</w:t>
            </w:r>
          </w:p>
        </w:tc>
        <w:tc>
          <w:tcPr>
            <w:tcW w:w="1795" w:type="dxa"/>
            <w:vAlign w:val="center"/>
          </w:tcPr>
          <w:p w14:paraId="19226279">
            <w:pPr>
              <w:keepNext/>
              <w:widowControl/>
              <w:rPr>
                <w:rFonts w:hint="eastAsia" w:ascii="宋体" w:hAnsi="宋体" w:eastAsia="宋体" w:cs="Arial"/>
                <w:kern w:val="0"/>
                <w:szCs w:val="21"/>
              </w:rPr>
            </w:pPr>
            <w:r>
              <w:rPr>
                <w:rFonts w:hint="eastAsia" w:ascii="宋体" w:hAnsi="宋体" w:eastAsia="宋体" w:cs="Arial"/>
                <w:kern w:val="0"/>
                <w:szCs w:val="21"/>
              </w:rPr>
              <w:t>项目名称</w:t>
            </w:r>
          </w:p>
        </w:tc>
        <w:tc>
          <w:tcPr>
            <w:tcW w:w="6688" w:type="dxa"/>
            <w:vAlign w:val="center"/>
          </w:tcPr>
          <w:p w14:paraId="57287BA5">
            <w:pPr>
              <w:keepNext/>
              <w:widowControl/>
              <w:spacing w:line="360" w:lineRule="auto"/>
              <w:rPr>
                <w:rFonts w:hint="eastAsia" w:cs="Arial" w:asciiTheme="minorEastAsia" w:hAnsiTheme="minorEastAsia"/>
                <w:kern w:val="0"/>
                <w:szCs w:val="21"/>
                <w:shd w:val="clear" w:color="auto" w:fill="FFFFFF" w:themeFill="background1"/>
              </w:rPr>
            </w:pPr>
            <w:r>
              <w:rPr>
                <w:rFonts w:hint="eastAsia" w:cs="Arial" w:asciiTheme="minorEastAsia" w:hAnsiTheme="minorEastAsia"/>
                <w:kern w:val="0"/>
                <w:szCs w:val="21"/>
                <w:shd w:val="clear" w:color="auto" w:fill="FFFFFF" w:themeFill="background1"/>
              </w:rPr>
              <w:t>2025年乌鲁木齐市沙依巴克区炉院街街道餐饮服务项目</w:t>
            </w:r>
          </w:p>
        </w:tc>
      </w:tr>
      <w:tr w14:paraId="452F3C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247F6A35">
            <w:pPr>
              <w:spacing w:line="360" w:lineRule="auto"/>
              <w:jc w:val="center"/>
              <w:rPr>
                <w:rFonts w:hint="eastAsia" w:cs="Times New Roman" w:asciiTheme="minorEastAsia" w:hAnsiTheme="minorEastAsia"/>
                <w:kern w:val="0"/>
                <w:szCs w:val="21"/>
                <w:shd w:val="clear" w:color="auto" w:fill="FFFFFF" w:themeFill="background1"/>
              </w:rPr>
            </w:pPr>
          </w:p>
        </w:tc>
        <w:tc>
          <w:tcPr>
            <w:tcW w:w="1795" w:type="dxa"/>
            <w:vAlign w:val="center"/>
          </w:tcPr>
          <w:p w14:paraId="471A31D2">
            <w:pPr>
              <w:keepNext/>
              <w:widowControl/>
              <w:rPr>
                <w:rFonts w:hint="eastAsia" w:ascii="宋体" w:hAnsi="宋体" w:eastAsia="宋体" w:cs="Arial"/>
                <w:kern w:val="0"/>
                <w:szCs w:val="21"/>
              </w:rPr>
            </w:pPr>
            <w:r>
              <w:rPr>
                <w:rFonts w:hint="eastAsia" w:ascii="宋体" w:hAnsi="宋体" w:eastAsia="宋体" w:cs="Arial"/>
                <w:kern w:val="0"/>
                <w:szCs w:val="21"/>
              </w:rPr>
              <w:t>项目编号</w:t>
            </w:r>
          </w:p>
        </w:tc>
        <w:tc>
          <w:tcPr>
            <w:tcW w:w="6688" w:type="dxa"/>
            <w:vAlign w:val="center"/>
          </w:tcPr>
          <w:p w14:paraId="52F61277">
            <w:pPr>
              <w:keepNext/>
              <w:widowControl/>
              <w:spacing w:line="360" w:lineRule="auto"/>
              <w:rPr>
                <w:rFonts w:hint="eastAsia" w:cs="Arial" w:asciiTheme="minorEastAsia" w:hAnsiTheme="minorEastAsia"/>
                <w:kern w:val="0"/>
                <w:szCs w:val="21"/>
                <w:shd w:val="clear" w:color="auto" w:fill="FFFFFF" w:themeFill="background1"/>
              </w:rPr>
            </w:pPr>
            <w:r>
              <w:rPr>
                <w:rFonts w:hint="eastAsia" w:cs="Arial" w:asciiTheme="minorEastAsia" w:hAnsiTheme="minorEastAsia"/>
                <w:kern w:val="0"/>
                <w:szCs w:val="21"/>
                <w:shd w:val="clear" w:color="auto" w:fill="FFFFFF" w:themeFill="background1"/>
              </w:rPr>
              <w:t>XJHXZB-ZC-20250407</w:t>
            </w:r>
          </w:p>
        </w:tc>
      </w:tr>
      <w:tr w14:paraId="27FED7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40317343">
            <w:pPr>
              <w:spacing w:line="360" w:lineRule="auto"/>
              <w:jc w:val="center"/>
              <w:rPr>
                <w:rFonts w:hint="eastAsia" w:cs="Times New Roman" w:asciiTheme="minorEastAsia" w:hAnsiTheme="minorEastAsia"/>
                <w:kern w:val="0"/>
                <w:szCs w:val="21"/>
                <w:shd w:val="clear" w:color="auto" w:fill="FFFFFF" w:themeFill="background1"/>
              </w:rPr>
            </w:pPr>
          </w:p>
        </w:tc>
        <w:tc>
          <w:tcPr>
            <w:tcW w:w="1795" w:type="dxa"/>
            <w:vAlign w:val="center"/>
          </w:tcPr>
          <w:p w14:paraId="441FACFA">
            <w:pPr>
              <w:keepNext/>
              <w:widowControl/>
              <w:rPr>
                <w:rFonts w:hint="eastAsia" w:ascii="宋体" w:hAnsi="宋体" w:eastAsia="宋体" w:cs="Arial"/>
                <w:kern w:val="0"/>
                <w:szCs w:val="21"/>
              </w:rPr>
            </w:pPr>
            <w:r>
              <w:rPr>
                <w:rFonts w:hint="eastAsia" w:ascii="宋体" w:hAnsi="宋体" w:eastAsia="宋体" w:cs="Arial"/>
                <w:kern w:val="0"/>
                <w:szCs w:val="21"/>
              </w:rPr>
              <w:t>采购人</w:t>
            </w:r>
          </w:p>
        </w:tc>
        <w:tc>
          <w:tcPr>
            <w:tcW w:w="6688" w:type="dxa"/>
            <w:vAlign w:val="center"/>
          </w:tcPr>
          <w:p w14:paraId="0E3BD248">
            <w:pPr>
              <w:keepNext/>
              <w:widowControl/>
              <w:spacing w:line="360" w:lineRule="auto"/>
              <w:rPr>
                <w:rFonts w:hint="eastAsia" w:cs="Arial" w:asciiTheme="minorEastAsia" w:hAnsiTheme="minorEastAsia"/>
                <w:kern w:val="0"/>
                <w:szCs w:val="21"/>
                <w:shd w:val="clear" w:color="auto" w:fill="FFFFFF" w:themeFill="background1"/>
              </w:rPr>
            </w:pPr>
            <w:r>
              <w:rPr>
                <w:rFonts w:hint="eastAsia" w:cs="Arial" w:asciiTheme="minorEastAsia" w:hAnsiTheme="minorEastAsia"/>
                <w:kern w:val="0"/>
                <w:szCs w:val="21"/>
                <w:shd w:val="clear" w:color="auto" w:fill="FFFFFF" w:themeFill="background1"/>
              </w:rPr>
              <w:t>乌鲁木齐市沙依巴克区炉院街街道办事处</w:t>
            </w:r>
          </w:p>
        </w:tc>
      </w:tr>
      <w:tr w14:paraId="2EDB03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7699085D">
            <w:pPr>
              <w:spacing w:line="360" w:lineRule="auto"/>
              <w:jc w:val="center"/>
              <w:rPr>
                <w:rFonts w:hint="eastAsia" w:cs="Times New Roman" w:asciiTheme="minorEastAsia" w:hAnsiTheme="minorEastAsia"/>
                <w:kern w:val="0"/>
                <w:szCs w:val="21"/>
                <w:shd w:val="clear" w:color="auto" w:fill="FFFFFF" w:themeFill="background1"/>
              </w:rPr>
            </w:pPr>
          </w:p>
        </w:tc>
        <w:tc>
          <w:tcPr>
            <w:tcW w:w="1795" w:type="dxa"/>
            <w:vAlign w:val="center"/>
          </w:tcPr>
          <w:p w14:paraId="67E2C21B">
            <w:pPr>
              <w:keepNext/>
              <w:widowControl/>
              <w:rPr>
                <w:rFonts w:hint="eastAsia" w:ascii="宋体" w:hAnsi="宋体" w:eastAsia="宋体" w:cs="Arial"/>
                <w:kern w:val="0"/>
                <w:szCs w:val="21"/>
              </w:rPr>
            </w:pPr>
            <w:r>
              <w:rPr>
                <w:rFonts w:hint="eastAsia" w:ascii="宋体" w:hAnsi="宋体" w:eastAsia="宋体" w:cs="Arial"/>
                <w:kern w:val="0"/>
                <w:szCs w:val="21"/>
              </w:rPr>
              <w:t>采购代理机构</w:t>
            </w:r>
          </w:p>
        </w:tc>
        <w:tc>
          <w:tcPr>
            <w:tcW w:w="6688" w:type="dxa"/>
            <w:vAlign w:val="center"/>
          </w:tcPr>
          <w:p w14:paraId="013D7C6D">
            <w:pPr>
              <w:keepNext/>
              <w:widowControl/>
              <w:spacing w:line="360" w:lineRule="auto"/>
              <w:rPr>
                <w:rFonts w:hint="eastAsia" w:cs="Arial" w:asciiTheme="minorEastAsia" w:hAnsiTheme="minorEastAsia"/>
                <w:kern w:val="0"/>
                <w:szCs w:val="21"/>
                <w:shd w:val="clear" w:color="auto" w:fill="FFFFFF" w:themeFill="background1"/>
              </w:rPr>
            </w:pPr>
            <w:r>
              <w:rPr>
                <w:rFonts w:hint="eastAsia" w:cs="Arial" w:asciiTheme="minorEastAsia" w:hAnsiTheme="minorEastAsia"/>
                <w:kern w:val="0"/>
                <w:szCs w:val="21"/>
                <w:shd w:val="clear" w:color="auto" w:fill="FFFFFF" w:themeFill="background1"/>
              </w:rPr>
              <w:t>新疆宏信工程管理咨询有限公司</w:t>
            </w:r>
          </w:p>
        </w:tc>
      </w:tr>
      <w:tr w14:paraId="76DC44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231B0A3A">
            <w:pPr>
              <w:spacing w:line="360" w:lineRule="auto"/>
              <w:jc w:val="center"/>
              <w:rPr>
                <w:rFonts w:hint="eastAsia" w:cs="Times New Roman" w:asciiTheme="minorEastAsia" w:hAnsiTheme="minorEastAsia"/>
                <w:kern w:val="0"/>
                <w:szCs w:val="21"/>
                <w:shd w:val="clear" w:color="auto" w:fill="FFFFFF" w:themeFill="background1"/>
              </w:rPr>
            </w:pPr>
          </w:p>
        </w:tc>
        <w:tc>
          <w:tcPr>
            <w:tcW w:w="1795" w:type="dxa"/>
            <w:vAlign w:val="center"/>
          </w:tcPr>
          <w:p w14:paraId="5F642334">
            <w:pPr>
              <w:keepNext/>
              <w:widowControl/>
              <w:rPr>
                <w:rFonts w:hint="eastAsia" w:ascii="宋体" w:hAnsi="宋体" w:eastAsia="宋体" w:cs="Arial"/>
                <w:kern w:val="0"/>
                <w:szCs w:val="21"/>
              </w:rPr>
            </w:pPr>
            <w:r>
              <w:rPr>
                <w:rFonts w:hint="eastAsia" w:ascii="宋体" w:hAnsi="宋体" w:eastAsia="宋体" w:cs="Arial"/>
                <w:kern w:val="0"/>
                <w:szCs w:val="21"/>
              </w:rPr>
              <w:t>项目地点</w:t>
            </w:r>
          </w:p>
        </w:tc>
        <w:tc>
          <w:tcPr>
            <w:tcW w:w="6688" w:type="dxa"/>
            <w:vAlign w:val="center"/>
          </w:tcPr>
          <w:p w14:paraId="1FA77911">
            <w:pPr>
              <w:keepNext/>
              <w:widowControl/>
              <w:spacing w:line="360" w:lineRule="auto"/>
              <w:rPr>
                <w:rFonts w:hint="eastAsia" w:cs="Arial" w:asciiTheme="minorEastAsia" w:hAnsiTheme="minorEastAsia"/>
                <w:kern w:val="0"/>
                <w:szCs w:val="21"/>
                <w:shd w:val="clear" w:color="auto" w:fill="FFFFFF" w:themeFill="background1"/>
              </w:rPr>
            </w:pPr>
            <w:r>
              <w:rPr>
                <w:rFonts w:hint="eastAsia" w:cs="Arial" w:asciiTheme="minorEastAsia" w:hAnsiTheme="minorEastAsia"/>
                <w:kern w:val="0"/>
                <w:szCs w:val="21"/>
                <w:shd w:val="clear" w:color="auto" w:fill="FFFFFF" w:themeFill="background1"/>
              </w:rPr>
              <w:t>采购人指定地点</w:t>
            </w:r>
          </w:p>
        </w:tc>
      </w:tr>
      <w:tr w14:paraId="10C03C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7B2A01D3">
            <w:pPr>
              <w:spacing w:line="360" w:lineRule="auto"/>
              <w:jc w:val="center"/>
              <w:rPr>
                <w:rFonts w:hint="eastAsia" w:cs="Times New Roman" w:asciiTheme="minorEastAsia" w:hAnsiTheme="minorEastAsia"/>
                <w:kern w:val="0"/>
                <w:szCs w:val="21"/>
                <w:shd w:val="clear" w:color="auto" w:fill="FFFFFF" w:themeFill="background1"/>
              </w:rPr>
            </w:pPr>
          </w:p>
        </w:tc>
        <w:tc>
          <w:tcPr>
            <w:tcW w:w="1795" w:type="dxa"/>
            <w:vAlign w:val="center"/>
          </w:tcPr>
          <w:p w14:paraId="1594FAA9">
            <w:pPr>
              <w:keepNext/>
              <w:widowControl/>
              <w:rPr>
                <w:rFonts w:hint="eastAsia" w:ascii="宋体" w:hAnsi="宋体" w:eastAsia="宋体" w:cs="Arial"/>
                <w:kern w:val="0"/>
                <w:szCs w:val="21"/>
              </w:rPr>
            </w:pPr>
            <w:r>
              <w:rPr>
                <w:rFonts w:hint="eastAsia" w:ascii="宋体" w:hAnsi="宋体" w:eastAsia="宋体" w:cs="Arial"/>
                <w:kern w:val="0"/>
                <w:szCs w:val="21"/>
              </w:rPr>
              <w:t>资金来源</w:t>
            </w:r>
          </w:p>
        </w:tc>
        <w:tc>
          <w:tcPr>
            <w:tcW w:w="6688" w:type="dxa"/>
            <w:vAlign w:val="center"/>
          </w:tcPr>
          <w:p w14:paraId="0F60D461">
            <w:pPr>
              <w:keepNext/>
              <w:widowControl/>
              <w:spacing w:line="360" w:lineRule="auto"/>
              <w:rPr>
                <w:rFonts w:hint="eastAsia" w:cs="Arial" w:asciiTheme="minorEastAsia" w:hAnsiTheme="minorEastAsia"/>
                <w:kern w:val="0"/>
                <w:szCs w:val="21"/>
                <w:shd w:val="clear" w:color="auto" w:fill="FFFFFF" w:themeFill="background1"/>
              </w:rPr>
            </w:pPr>
            <w:r>
              <w:rPr>
                <w:rFonts w:hint="eastAsia" w:cs="Arial" w:asciiTheme="minorEastAsia" w:hAnsiTheme="minorEastAsia"/>
                <w:kern w:val="0"/>
                <w:szCs w:val="21"/>
                <w:shd w:val="clear" w:color="auto" w:fill="FFFFFF" w:themeFill="background1"/>
              </w:rPr>
              <w:t>财政资金</w:t>
            </w:r>
          </w:p>
        </w:tc>
      </w:tr>
      <w:tr w14:paraId="47E2D1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39DBA586">
            <w:pPr>
              <w:spacing w:line="360" w:lineRule="auto"/>
              <w:jc w:val="center"/>
              <w:rPr>
                <w:rFonts w:hint="eastAsia" w:cs="Times New Roman" w:asciiTheme="minorEastAsia" w:hAnsiTheme="minorEastAsia"/>
                <w:kern w:val="0"/>
                <w:szCs w:val="21"/>
                <w:shd w:val="clear" w:color="auto" w:fill="FFFFFF" w:themeFill="background1"/>
              </w:rPr>
            </w:pPr>
          </w:p>
        </w:tc>
        <w:tc>
          <w:tcPr>
            <w:tcW w:w="1795" w:type="dxa"/>
            <w:vAlign w:val="center"/>
          </w:tcPr>
          <w:p w14:paraId="3A69E3CA">
            <w:pPr>
              <w:keepNext/>
              <w:widowControl/>
              <w:rPr>
                <w:rFonts w:hint="eastAsia" w:ascii="宋体" w:hAnsi="宋体" w:eastAsia="宋体" w:cs="Arial"/>
                <w:kern w:val="0"/>
                <w:szCs w:val="21"/>
              </w:rPr>
            </w:pPr>
            <w:r>
              <w:rPr>
                <w:rFonts w:hint="eastAsia" w:ascii="宋体" w:hAnsi="宋体" w:eastAsia="宋体" w:cs="Arial"/>
                <w:kern w:val="0"/>
                <w:szCs w:val="21"/>
              </w:rPr>
              <w:t>采购预算金额</w:t>
            </w:r>
          </w:p>
        </w:tc>
        <w:tc>
          <w:tcPr>
            <w:tcW w:w="6688" w:type="dxa"/>
            <w:vAlign w:val="center"/>
          </w:tcPr>
          <w:p w14:paraId="0B549B9F">
            <w:pPr>
              <w:keepNext/>
              <w:widowControl/>
              <w:spacing w:line="360" w:lineRule="auto"/>
              <w:rPr>
                <w:rFonts w:hint="eastAsia" w:cs="Arial" w:asciiTheme="minorEastAsia" w:hAnsiTheme="minorEastAsia"/>
                <w:kern w:val="0"/>
                <w:szCs w:val="21"/>
                <w:shd w:val="clear" w:color="auto" w:fill="FFFFFF" w:themeFill="background1"/>
              </w:rPr>
            </w:pPr>
            <w:r>
              <w:rPr>
                <w:rFonts w:hint="eastAsia" w:cs="Arial" w:asciiTheme="minorEastAsia" w:hAnsiTheme="minorEastAsia"/>
                <w:kern w:val="0"/>
                <w:szCs w:val="21"/>
                <w:shd w:val="clear" w:color="auto" w:fill="FFFFFF" w:themeFill="background1"/>
              </w:rPr>
              <w:t>129.1488万元</w:t>
            </w:r>
          </w:p>
        </w:tc>
      </w:tr>
      <w:tr w14:paraId="697DB5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637B5CC1">
            <w:pPr>
              <w:spacing w:line="360" w:lineRule="auto"/>
              <w:jc w:val="center"/>
              <w:rPr>
                <w:rFonts w:hint="eastAsia" w:cs="Times New Roman" w:asciiTheme="minorEastAsia" w:hAnsiTheme="minorEastAsia"/>
                <w:kern w:val="0"/>
                <w:szCs w:val="21"/>
                <w:shd w:val="clear" w:color="auto" w:fill="FFFFFF" w:themeFill="background1"/>
              </w:rPr>
            </w:pPr>
          </w:p>
        </w:tc>
        <w:tc>
          <w:tcPr>
            <w:tcW w:w="1795" w:type="dxa"/>
            <w:vAlign w:val="center"/>
          </w:tcPr>
          <w:p w14:paraId="0EA24151">
            <w:pPr>
              <w:keepNext/>
              <w:widowControl/>
              <w:rPr>
                <w:rFonts w:hint="eastAsia" w:ascii="宋体" w:hAnsi="宋体" w:eastAsia="宋体" w:cs="Arial"/>
                <w:kern w:val="0"/>
                <w:szCs w:val="21"/>
              </w:rPr>
            </w:pPr>
            <w:r>
              <w:rPr>
                <w:rFonts w:hint="eastAsia" w:ascii="宋体" w:hAnsi="宋体" w:eastAsia="宋体" w:cs="Arial"/>
                <w:kern w:val="0"/>
                <w:szCs w:val="21"/>
              </w:rPr>
              <w:t>服务周期</w:t>
            </w:r>
          </w:p>
        </w:tc>
        <w:tc>
          <w:tcPr>
            <w:tcW w:w="6688" w:type="dxa"/>
            <w:vAlign w:val="center"/>
          </w:tcPr>
          <w:p w14:paraId="01B074CE">
            <w:pPr>
              <w:keepNext/>
              <w:widowControl/>
              <w:spacing w:line="360" w:lineRule="auto"/>
              <w:rPr>
                <w:rFonts w:hint="eastAsia" w:cs="Arial" w:asciiTheme="minorEastAsia" w:hAnsiTheme="minorEastAsia"/>
                <w:kern w:val="0"/>
                <w:szCs w:val="21"/>
                <w:shd w:val="clear" w:color="auto" w:fill="FFFFFF" w:themeFill="background1"/>
              </w:rPr>
            </w:pPr>
            <w:r>
              <w:rPr>
                <w:rFonts w:hint="eastAsia" w:cs="Arial" w:asciiTheme="minorEastAsia" w:hAnsiTheme="minorEastAsia"/>
                <w:kern w:val="0"/>
                <w:szCs w:val="21"/>
                <w:shd w:val="clear" w:color="auto" w:fill="FFFFFF" w:themeFill="background1"/>
              </w:rPr>
              <w:t>自合同签订之日起 1 年。</w:t>
            </w:r>
          </w:p>
        </w:tc>
      </w:tr>
      <w:tr w14:paraId="141305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16970EF0">
            <w:pPr>
              <w:spacing w:line="360" w:lineRule="auto"/>
              <w:jc w:val="center"/>
              <w:rPr>
                <w:rFonts w:hint="eastAsia" w:cs="Times New Roman" w:asciiTheme="minorEastAsia" w:hAnsiTheme="minorEastAsia"/>
                <w:kern w:val="0"/>
                <w:szCs w:val="21"/>
                <w:shd w:val="clear" w:color="auto" w:fill="FFFFFF" w:themeFill="background1"/>
              </w:rPr>
            </w:pPr>
          </w:p>
        </w:tc>
        <w:tc>
          <w:tcPr>
            <w:tcW w:w="1795" w:type="dxa"/>
            <w:vAlign w:val="center"/>
          </w:tcPr>
          <w:p w14:paraId="3C24D08C">
            <w:pPr>
              <w:keepNext/>
              <w:widowControl/>
              <w:rPr>
                <w:rFonts w:hint="eastAsia" w:ascii="宋体" w:hAnsi="宋体" w:eastAsia="宋体" w:cs="Arial"/>
                <w:kern w:val="0"/>
                <w:szCs w:val="21"/>
              </w:rPr>
            </w:pPr>
            <w:r>
              <w:rPr>
                <w:rFonts w:hint="eastAsia" w:ascii="宋体" w:hAnsi="宋体" w:eastAsia="宋体" w:cs="Arial"/>
                <w:kern w:val="0"/>
                <w:szCs w:val="21"/>
              </w:rPr>
              <w:t>服务地点</w:t>
            </w:r>
          </w:p>
        </w:tc>
        <w:tc>
          <w:tcPr>
            <w:tcW w:w="6688" w:type="dxa"/>
            <w:vAlign w:val="center"/>
          </w:tcPr>
          <w:p w14:paraId="6B617003">
            <w:pPr>
              <w:keepNext/>
              <w:widowControl/>
              <w:spacing w:line="360" w:lineRule="auto"/>
              <w:rPr>
                <w:rFonts w:hint="eastAsia" w:cs="Arial" w:asciiTheme="minorEastAsia" w:hAnsiTheme="minorEastAsia"/>
                <w:kern w:val="0"/>
                <w:szCs w:val="21"/>
                <w:shd w:val="clear" w:color="auto" w:fill="FFFFFF" w:themeFill="background1"/>
              </w:rPr>
            </w:pPr>
            <w:r>
              <w:rPr>
                <w:rFonts w:hint="eastAsia" w:cs="Arial" w:asciiTheme="minorEastAsia" w:hAnsiTheme="minorEastAsia"/>
                <w:kern w:val="0"/>
                <w:szCs w:val="21"/>
                <w:shd w:val="clear" w:color="auto" w:fill="FFFFFF" w:themeFill="background1"/>
              </w:rPr>
              <w:t>采购人指定地点</w:t>
            </w:r>
          </w:p>
        </w:tc>
      </w:tr>
      <w:tr w14:paraId="68C169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20" w:hRule="atLeast"/>
          <w:jc w:val="center"/>
        </w:trPr>
        <w:tc>
          <w:tcPr>
            <w:tcW w:w="597" w:type="dxa"/>
            <w:vAlign w:val="center"/>
          </w:tcPr>
          <w:p w14:paraId="38BA39FC">
            <w:pPr>
              <w:spacing w:line="360" w:lineRule="auto"/>
              <w:jc w:val="center"/>
              <w:rPr>
                <w:rFonts w:hint="eastAsia" w:cs="Times New Roman" w:asciiTheme="minorEastAsia" w:hAnsiTheme="minorEastAsia"/>
                <w:kern w:val="0"/>
                <w:szCs w:val="21"/>
                <w:shd w:val="clear" w:color="auto" w:fill="FFFFFF" w:themeFill="background1"/>
              </w:rPr>
            </w:pPr>
            <w:r>
              <w:rPr>
                <w:rFonts w:hint="eastAsia" w:cs="Times New Roman" w:asciiTheme="minorEastAsia" w:hAnsiTheme="minorEastAsia"/>
                <w:kern w:val="0"/>
                <w:szCs w:val="21"/>
                <w:shd w:val="clear" w:color="auto" w:fill="FFFFFF" w:themeFill="background1"/>
              </w:rPr>
              <w:t>2</w:t>
            </w:r>
          </w:p>
        </w:tc>
        <w:tc>
          <w:tcPr>
            <w:tcW w:w="1795" w:type="dxa"/>
            <w:vAlign w:val="center"/>
          </w:tcPr>
          <w:p w14:paraId="5B4F3995">
            <w:pPr>
              <w:keepNext/>
              <w:widowControl/>
              <w:rPr>
                <w:rFonts w:hint="eastAsia" w:ascii="宋体" w:hAnsi="宋体" w:eastAsia="宋体" w:cs="Arial"/>
                <w:kern w:val="0"/>
                <w:szCs w:val="21"/>
              </w:rPr>
            </w:pPr>
            <w:r>
              <w:rPr>
                <w:rFonts w:hint="eastAsia" w:ascii="宋体" w:hAnsi="宋体" w:eastAsia="宋体" w:cs="Arial"/>
                <w:kern w:val="0"/>
                <w:szCs w:val="21"/>
              </w:rPr>
              <w:t>采购范围</w:t>
            </w:r>
          </w:p>
        </w:tc>
        <w:tc>
          <w:tcPr>
            <w:tcW w:w="6688" w:type="dxa"/>
            <w:vAlign w:val="center"/>
          </w:tcPr>
          <w:p w14:paraId="0960FC72">
            <w:pPr>
              <w:keepNext/>
              <w:widowControl/>
              <w:spacing w:line="360" w:lineRule="auto"/>
              <w:rPr>
                <w:rFonts w:hint="eastAsia" w:cs="Arial" w:asciiTheme="minorEastAsia" w:hAnsiTheme="minorEastAsia"/>
                <w:kern w:val="0"/>
                <w:szCs w:val="21"/>
                <w:shd w:val="clear" w:color="auto" w:fill="FFFFFF" w:themeFill="background1"/>
              </w:rPr>
            </w:pPr>
            <w:r>
              <w:rPr>
                <w:rFonts w:hint="eastAsia" w:cs="Arial" w:asciiTheme="minorEastAsia" w:hAnsiTheme="minorEastAsia"/>
                <w:kern w:val="0"/>
                <w:szCs w:val="21"/>
                <w:shd w:val="clear" w:color="auto" w:fill="FFFFFF" w:themeFill="background1"/>
              </w:rPr>
              <w:t>2025年乌鲁木齐市沙依巴克区炉院街街道餐饮服务项目范围内所有工作内容，关于采购范围的详细说明见磋商文件第四章“服务标准和要求”。</w:t>
            </w:r>
          </w:p>
        </w:tc>
      </w:tr>
      <w:tr w14:paraId="171D10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restart"/>
            <w:vAlign w:val="center"/>
          </w:tcPr>
          <w:p w14:paraId="5F047C6B">
            <w:pPr>
              <w:spacing w:line="360" w:lineRule="auto"/>
              <w:jc w:val="center"/>
              <w:rPr>
                <w:rFonts w:hint="eastAsia" w:cs="Times New Roman" w:asciiTheme="minorEastAsia" w:hAnsiTheme="minorEastAsia"/>
                <w:kern w:val="0"/>
                <w:szCs w:val="21"/>
                <w:shd w:val="clear" w:color="auto" w:fill="FFFFFF" w:themeFill="background1"/>
              </w:rPr>
            </w:pPr>
            <w:r>
              <w:rPr>
                <w:rFonts w:hint="eastAsia" w:cs="Times New Roman" w:asciiTheme="minorEastAsia" w:hAnsiTheme="minorEastAsia"/>
                <w:kern w:val="0"/>
                <w:szCs w:val="21"/>
                <w:shd w:val="clear" w:color="auto" w:fill="FFFFFF" w:themeFill="background1"/>
              </w:rPr>
              <w:t>3</w:t>
            </w:r>
          </w:p>
        </w:tc>
        <w:tc>
          <w:tcPr>
            <w:tcW w:w="1795" w:type="dxa"/>
            <w:vAlign w:val="center"/>
          </w:tcPr>
          <w:p w14:paraId="4A25EF62">
            <w:pPr>
              <w:keepNext/>
              <w:widowControl/>
              <w:rPr>
                <w:rFonts w:hint="eastAsia" w:ascii="宋体" w:hAnsi="宋体" w:eastAsia="宋体" w:cs="Arial"/>
                <w:kern w:val="0"/>
                <w:szCs w:val="21"/>
              </w:rPr>
            </w:pPr>
            <w:r>
              <w:rPr>
                <w:rFonts w:hint="eastAsia" w:ascii="宋体" w:hAnsi="宋体" w:eastAsia="宋体" w:cs="Arial"/>
                <w:kern w:val="0"/>
                <w:szCs w:val="21"/>
              </w:rPr>
              <w:t>采购方式</w:t>
            </w:r>
          </w:p>
        </w:tc>
        <w:tc>
          <w:tcPr>
            <w:tcW w:w="6688" w:type="dxa"/>
            <w:vAlign w:val="center"/>
          </w:tcPr>
          <w:p w14:paraId="2C5D6CA0">
            <w:pPr>
              <w:keepNext/>
              <w:widowControl/>
              <w:spacing w:line="360" w:lineRule="auto"/>
              <w:rPr>
                <w:rFonts w:hint="eastAsia" w:cs="Arial" w:asciiTheme="minorEastAsia" w:hAnsiTheme="minorEastAsia"/>
                <w:kern w:val="0"/>
                <w:szCs w:val="21"/>
                <w:shd w:val="clear" w:color="auto" w:fill="FFFFFF" w:themeFill="background1"/>
              </w:rPr>
            </w:pPr>
            <w:r>
              <w:rPr>
                <w:rFonts w:hint="eastAsia" w:cs="Arial" w:asciiTheme="minorEastAsia" w:hAnsiTheme="minorEastAsia"/>
                <w:kern w:val="0"/>
                <w:szCs w:val="21"/>
                <w:shd w:val="clear" w:color="auto" w:fill="FFFFFF" w:themeFill="background1"/>
              </w:rPr>
              <w:t>竞争性磋商</w:t>
            </w:r>
          </w:p>
        </w:tc>
      </w:tr>
      <w:tr w14:paraId="1BC3F9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5119E6FB">
            <w:pPr>
              <w:spacing w:line="360" w:lineRule="auto"/>
              <w:jc w:val="center"/>
              <w:rPr>
                <w:rFonts w:hint="eastAsia" w:cs="Times New Roman" w:asciiTheme="minorEastAsia" w:hAnsiTheme="minorEastAsia"/>
                <w:kern w:val="0"/>
                <w:szCs w:val="21"/>
                <w:shd w:val="clear" w:color="auto" w:fill="FFFFFF" w:themeFill="background1"/>
              </w:rPr>
            </w:pPr>
          </w:p>
        </w:tc>
        <w:tc>
          <w:tcPr>
            <w:tcW w:w="1795" w:type="dxa"/>
            <w:vAlign w:val="center"/>
          </w:tcPr>
          <w:p w14:paraId="69BEFD9A">
            <w:pPr>
              <w:keepNext/>
              <w:widowControl/>
              <w:rPr>
                <w:rFonts w:hint="eastAsia" w:ascii="宋体" w:hAnsi="宋体" w:eastAsia="宋体" w:cs="Arial"/>
                <w:kern w:val="0"/>
                <w:szCs w:val="21"/>
              </w:rPr>
            </w:pPr>
            <w:r>
              <w:rPr>
                <w:rFonts w:hint="eastAsia" w:ascii="宋体" w:hAnsi="宋体" w:eastAsia="宋体" w:cs="Arial"/>
                <w:kern w:val="0"/>
                <w:szCs w:val="21"/>
              </w:rPr>
              <w:t>资格审查方式</w:t>
            </w:r>
          </w:p>
        </w:tc>
        <w:tc>
          <w:tcPr>
            <w:tcW w:w="6688" w:type="dxa"/>
            <w:vAlign w:val="center"/>
          </w:tcPr>
          <w:p w14:paraId="5F13F5A7">
            <w:pPr>
              <w:keepNext/>
              <w:widowControl/>
              <w:spacing w:line="360" w:lineRule="auto"/>
              <w:rPr>
                <w:rFonts w:hint="eastAsia" w:cs="Arial" w:asciiTheme="minorEastAsia" w:hAnsiTheme="minorEastAsia"/>
                <w:kern w:val="0"/>
                <w:szCs w:val="21"/>
                <w:shd w:val="clear" w:color="auto" w:fill="FFFFFF" w:themeFill="background1"/>
              </w:rPr>
            </w:pPr>
            <w:r>
              <w:rPr>
                <w:rFonts w:hint="eastAsia" w:cs="Arial" w:asciiTheme="minorEastAsia" w:hAnsiTheme="minorEastAsia"/>
                <w:kern w:val="0"/>
                <w:szCs w:val="21"/>
                <w:shd w:val="clear" w:color="auto" w:fill="FFFFFF" w:themeFill="background1"/>
              </w:rPr>
              <w:t>资格后审</w:t>
            </w:r>
          </w:p>
        </w:tc>
      </w:tr>
      <w:tr w14:paraId="7EA716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restart"/>
            <w:vAlign w:val="center"/>
          </w:tcPr>
          <w:p w14:paraId="484400A5">
            <w:pPr>
              <w:spacing w:line="360" w:lineRule="auto"/>
              <w:jc w:val="center"/>
              <w:rPr>
                <w:rFonts w:hint="eastAsia" w:cs="Times New Roman" w:asciiTheme="minorEastAsia" w:hAnsiTheme="minorEastAsia"/>
                <w:kern w:val="0"/>
                <w:szCs w:val="21"/>
                <w:shd w:val="clear" w:color="auto" w:fill="FFFFFF" w:themeFill="background1"/>
              </w:rPr>
            </w:pPr>
            <w:r>
              <w:rPr>
                <w:rFonts w:hint="eastAsia" w:cs="Times New Roman" w:asciiTheme="minorEastAsia" w:hAnsiTheme="minorEastAsia"/>
                <w:kern w:val="0"/>
                <w:szCs w:val="21"/>
                <w:shd w:val="clear" w:color="auto" w:fill="FFFFFF" w:themeFill="background1"/>
              </w:rPr>
              <w:t>4</w:t>
            </w:r>
          </w:p>
        </w:tc>
        <w:tc>
          <w:tcPr>
            <w:tcW w:w="1795" w:type="dxa"/>
            <w:vAlign w:val="center"/>
          </w:tcPr>
          <w:p w14:paraId="73D98910">
            <w:pPr>
              <w:keepNext/>
              <w:widowControl/>
              <w:rPr>
                <w:rFonts w:hint="eastAsia" w:ascii="宋体" w:hAnsi="宋体" w:eastAsia="宋体" w:cs="Arial"/>
                <w:kern w:val="0"/>
                <w:szCs w:val="21"/>
              </w:rPr>
            </w:pPr>
            <w:r>
              <w:rPr>
                <w:rFonts w:hint="eastAsia" w:ascii="宋体" w:hAnsi="宋体" w:eastAsia="宋体" w:cs="Arial"/>
                <w:kern w:val="0"/>
                <w:szCs w:val="21"/>
              </w:rPr>
              <w:t>评审办法</w:t>
            </w:r>
          </w:p>
        </w:tc>
        <w:tc>
          <w:tcPr>
            <w:tcW w:w="6688" w:type="dxa"/>
            <w:vAlign w:val="center"/>
          </w:tcPr>
          <w:p w14:paraId="7B6C23D2">
            <w:pPr>
              <w:keepNext/>
              <w:widowControl/>
              <w:spacing w:line="360" w:lineRule="auto"/>
              <w:rPr>
                <w:rFonts w:hint="eastAsia" w:cs="Arial" w:asciiTheme="minorEastAsia" w:hAnsiTheme="minorEastAsia"/>
                <w:kern w:val="0"/>
                <w:szCs w:val="21"/>
                <w:shd w:val="clear" w:color="auto" w:fill="FFFFFF" w:themeFill="background1"/>
              </w:rPr>
            </w:pPr>
            <w:r>
              <w:rPr>
                <w:rFonts w:hint="eastAsia" w:cs="Arial" w:asciiTheme="minorEastAsia" w:hAnsiTheme="minorEastAsia"/>
                <w:kern w:val="0"/>
                <w:szCs w:val="21"/>
                <w:shd w:val="clear" w:color="auto" w:fill="FFFFFF" w:themeFill="background1"/>
              </w:rPr>
              <w:t>综合评分法</w:t>
            </w:r>
          </w:p>
        </w:tc>
      </w:tr>
      <w:tr w14:paraId="22AC12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6B1B7174">
            <w:pPr>
              <w:spacing w:line="360" w:lineRule="auto"/>
              <w:jc w:val="center"/>
              <w:rPr>
                <w:rFonts w:hint="eastAsia" w:cs="Times New Roman" w:asciiTheme="minorEastAsia" w:hAnsiTheme="minorEastAsia"/>
                <w:kern w:val="0"/>
                <w:szCs w:val="21"/>
                <w:shd w:val="clear" w:color="auto" w:fill="FFFFFF" w:themeFill="background1"/>
              </w:rPr>
            </w:pPr>
          </w:p>
        </w:tc>
        <w:tc>
          <w:tcPr>
            <w:tcW w:w="1795" w:type="dxa"/>
            <w:vAlign w:val="center"/>
          </w:tcPr>
          <w:p w14:paraId="16DC690D">
            <w:pPr>
              <w:keepNext/>
              <w:widowControl/>
              <w:rPr>
                <w:rFonts w:hint="eastAsia" w:ascii="宋体" w:hAnsi="宋体" w:eastAsia="宋体" w:cs="Arial"/>
                <w:kern w:val="0"/>
                <w:szCs w:val="21"/>
              </w:rPr>
            </w:pPr>
            <w:r>
              <w:rPr>
                <w:rFonts w:hint="eastAsia" w:ascii="宋体" w:hAnsi="宋体" w:eastAsia="宋体" w:cs="Arial"/>
                <w:kern w:val="0"/>
                <w:szCs w:val="21"/>
              </w:rPr>
              <w:t>定标方法</w:t>
            </w:r>
          </w:p>
        </w:tc>
        <w:tc>
          <w:tcPr>
            <w:tcW w:w="6688" w:type="dxa"/>
            <w:vAlign w:val="center"/>
          </w:tcPr>
          <w:p w14:paraId="20B6DF95">
            <w:pPr>
              <w:keepNext/>
              <w:widowControl/>
              <w:spacing w:line="360" w:lineRule="auto"/>
              <w:rPr>
                <w:rFonts w:hint="eastAsia" w:cs="Arial" w:asciiTheme="minorEastAsia" w:hAnsiTheme="minorEastAsia"/>
                <w:kern w:val="0"/>
                <w:szCs w:val="21"/>
                <w:shd w:val="clear" w:color="auto" w:fill="FFFFFF" w:themeFill="background1"/>
              </w:rPr>
            </w:pPr>
            <w:r>
              <w:rPr>
                <w:rFonts w:hint="eastAsia" w:cs="Arial" w:asciiTheme="minorEastAsia" w:hAnsiTheme="minorEastAsia"/>
                <w:kern w:val="0"/>
                <w:szCs w:val="21"/>
                <w:shd w:val="clear" w:color="auto" w:fill="FFFFFF" w:themeFill="background1"/>
              </w:rPr>
              <w:t>磋商小组推荐三名中标（成交）候选人</w:t>
            </w:r>
          </w:p>
        </w:tc>
      </w:tr>
      <w:tr w14:paraId="13717A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358" w:hRule="atLeast"/>
          <w:jc w:val="center"/>
        </w:trPr>
        <w:tc>
          <w:tcPr>
            <w:tcW w:w="597" w:type="dxa"/>
            <w:vAlign w:val="center"/>
          </w:tcPr>
          <w:p w14:paraId="3E3C412D">
            <w:pPr>
              <w:spacing w:line="360" w:lineRule="auto"/>
              <w:jc w:val="center"/>
              <w:rPr>
                <w:rFonts w:hint="eastAsia" w:cs="Times New Roman" w:asciiTheme="minorEastAsia" w:hAnsiTheme="minorEastAsia"/>
                <w:kern w:val="0"/>
                <w:szCs w:val="21"/>
                <w:shd w:val="clear" w:color="auto" w:fill="FFFFFF" w:themeFill="background1"/>
              </w:rPr>
            </w:pPr>
            <w:r>
              <w:rPr>
                <w:rFonts w:hint="eastAsia" w:cs="Times New Roman" w:asciiTheme="minorEastAsia" w:hAnsiTheme="minorEastAsia"/>
                <w:kern w:val="0"/>
                <w:szCs w:val="21"/>
                <w:shd w:val="clear" w:color="auto" w:fill="FFFFFF" w:themeFill="background1"/>
              </w:rPr>
              <w:t>5</w:t>
            </w:r>
          </w:p>
        </w:tc>
        <w:tc>
          <w:tcPr>
            <w:tcW w:w="1795" w:type="dxa"/>
            <w:vAlign w:val="center"/>
          </w:tcPr>
          <w:p w14:paraId="289D42C0">
            <w:pPr>
              <w:keepNext/>
              <w:widowControl/>
              <w:rPr>
                <w:rFonts w:hint="eastAsia" w:ascii="宋体" w:hAnsi="宋体" w:eastAsia="宋体" w:cs="Arial"/>
                <w:kern w:val="0"/>
                <w:szCs w:val="21"/>
              </w:rPr>
            </w:pPr>
            <w:r>
              <w:rPr>
                <w:rFonts w:hint="eastAsia" w:ascii="宋体" w:hAnsi="宋体" w:eastAsia="宋体" w:cs="Arial"/>
                <w:kern w:val="0"/>
                <w:szCs w:val="21"/>
              </w:rPr>
              <w:t>供应商资格条件和能力</w:t>
            </w:r>
          </w:p>
        </w:tc>
        <w:tc>
          <w:tcPr>
            <w:tcW w:w="6688" w:type="dxa"/>
            <w:vAlign w:val="center"/>
          </w:tcPr>
          <w:p w14:paraId="34168CB4">
            <w:pPr>
              <w:spacing w:line="360" w:lineRule="auto"/>
              <w:rPr>
                <w:rFonts w:hint="eastAsia" w:cs="Arial" w:asciiTheme="minorEastAsia" w:hAnsiTheme="minorEastAsia"/>
                <w:kern w:val="0"/>
                <w:szCs w:val="21"/>
                <w:shd w:val="clear" w:color="auto" w:fill="FFFFFF" w:themeFill="background1"/>
              </w:rPr>
            </w:pPr>
            <w:r>
              <w:rPr>
                <w:rFonts w:hint="eastAsia" w:cs="Arial" w:asciiTheme="minorEastAsia" w:hAnsiTheme="minorEastAsia"/>
                <w:kern w:val="0"/>
                <w:szCs w:val="21"/>
                <w:shd w:val="clear" w:color="auto" w:fill="FFFFFF" w:themeFill="background1"/>
              </w:rPr>
              <w:t>1、满足《中华人民共和国政府采购法》第二十二条规定。</w:t>
            </w:r>
          </w:p>
          <w:p w14:paraId="60209DC5">
            <w:pPr>
              <w:spacing w:line="360" w:lineRule="auto"/>
              <w:rPr>
                <w:rFonts w:hint="eastAsia" w:cs="Arial" w:asciiTheme="minorEastAsia" w:hAnsiTheme="minorEastAsia"/>
                <w:kern w:val="0"/>
                <w:szCs w:val="21"/>
                <w:shd w:val="clear" w:color="auto" w:fill="FFFFFF" w:themeFill="background1"/>
              </w:rPr>
            </w:pPr>
            <w:r>
              <w:rPr>
                <w:rFonts w:hint="eastAsia" w:cs="Arial" w:asciiTheme="minorEastAsia" w:hAnsiTheme="minorEastAsia"/>
                <w:kern w:val="0"/>
                <w:szCs w:val="21"/>
                <w:shd w:val="clear" w:color="auto" w:fill="FFFFFF" w:themeFill="background1"/>
              </w:rPr>
              <w:t>2、供应商须具备有效的《食品经营许可证》。</w:t>
            </w:r>
          </w:p>
          <w:p w14:paraId="5E517A3D">
            <w:pPr>
              <w:spacing w:line="360" w:lineRule="auto"/>
              <w:rPr>
                <w:rFonts w:hint="eastAsia" w:cs="Arial" w:asciiTheme="minorEastAsia" w:hAnsiTheme="minorEastAsia"/>
                <w:kern w:val="0"/>
                <w:szCs w:val="21"/>
                <w:shd w:val="clear" w:color="auto" w:fill="FFFFFF" w:themeFill="background1"/>
              </w:rPr>
            </w:pPr>
            <w:r>
              <w:rPr>
                <w:rFonts w:hint="eastAsia" w:cs="Arial" w:asciiTheme="minorEastAsia" w:hAnsiTheme="minorEastAsia"/>
                <w:kern w:val="0"/>
                <w:szCs w:val="21"/>
                <w:shd w:val="clear" w:color="auto" w:fill="FFFFFF" w:themeFill="background1"/>
              </w:rPr>
              <w:t>3、本项目专门面向中小企业采购。</w:t>
            </w:r>
          </w:p>
          <w:p w14:paraId="76CB50AC">
            <w:pPr>
              <w:spacing w:line="360" w:lineRule="auto"/>
              <w:rPr>
                <w:rFonts w:hint="eastAsia" w:cs="Arial" w:asciiTheme="minorEastAsia" w:hAnsiTheme="minorEastAsia"/>
                <w:kern w:val="0"/>
                <w:szCs w:val="21"/>
                <w:shd w:val="clear" w:color="auto" w:fill="FFFFFF" w:themeFill="background1"/>
              </w:rPr>
            </w:pPr>
            <w:r>
              <w:rPr>
                <w:rFonts w:hint="eastAsia" w:cs="Arial" w:asciiTheme="minorEastAsia" w:hAnsiTheme="minorEastAsia"/>
                <w:kern w:val="0"/>
                <w:szCs w:val="21"/>
                <w:shd w:val="clear" w:color="auto" w:fill="FFFFFF" w:themeFill="background1"/>
              </w:rPr>
              <w:t>4、供应商提供法定代表人身份证明或法人授权委托书及被授权人身份证明；</w:t>
            </w:r>
          </w:p>
          <w:p w14:paraId="70E2C081">
            <w:pPr>
              <w:spacing w:line="360" w:lineRule="auto"/>
              <w:rPr>
                <w:rFonts w:hint="eastAsia" w:cs="Arial" w:asciiTheme="minorEastAsia" w:hAnsiTheme="minorEastAsia"/>
                <w:kern w:val="0"/>
                <w:szCs w:val="21"/>
                <w:shd w:val="clear" w:color="auto" w:fill="FFFFFF" w:themeFill="background1"/>
              </w:rPr>
            </w:pPr>
            <w:r>
              <w:rPr>
                <w:rFonts w:hint="eastAsia" w:cs="Arial" w:asciiTheme="minorEastAsia" w:hAnsiTheme="minorEastAsia"/>
                <w:kern w:val="0"/>
                <w:szCs w:val="21"/>
                <w:shd w:val="clear" w:color="auto" w:fill="FFFFFF" w:themeFill="background1"/>
              </w:rPr>
              <w:t>5、（1）为采购项目提供整体设计、规范编制或者项目管理、监理、检测等服务的供应商，不得再参加该采购项目的其他采购活动；（2）单位负责人为同一人或者存在直接控股、管理关系的不同供应商不得参加本项目同一包的采购活动。</w:t>
            </w:r>
          </w:p>
          <w:p w14:paraId="460015F7">
            <w:pPr>
              <w:spacing w:line="360" w:lineRule="auto"/>
              <w:rPr>
                <w:rFonts w:hint="eastAsia" w:cs="Arial" w:asciiTheme="minorEastAsia" w:hAnsiTheme="minorEastAsia"/>
                <w:kern w:val="0"/>
                <w:szCs w:val="21"/>
                <w:shd w:val="clear" w:color="auto" w:fill="FFFFFF" w:themeFill="background1"/>
              </w:rPr>
            </w:pPr>
            <w:r>
              <w:rPr>
                <w:rFonts w:hint="eastAsia" w:cs="Arial" w:asciiTheme="minorEastAsia" w:hAnsiTheme="minorEastAsia"/>
                <w:kern w:val="0"/>
                <w:szCs w:val="21"/>
                <w:shd w:val="clear" w:color="auto" w:fill="FFFFFF" w:themeFill="background1"/>
              </w:rPr>
              <w:t>6、供应商未被列入“信用中国 ”网站(www.creditchina.gov.cn)失信被执行人、重大税收违法失信主体和“ 中国政府采购 ”网站（www.ccgp.gov.cn）政府采购严重违法失信行为记录名单。</w:t>
            </w:r>
          </w:p>
          <w:p w14:paraId="0C577D60">
            <w:pPr>
              <w:spacing w:line="360" w:lineRule="auto"/>
              <w:rPr>
                <w:rFonts w:hint="eastAsia" w:cs="Arial" w:asciiTheme="minorEastAsia" w:hAnsiTheme="minorEastAsia"/>
                <w:kern w:val="0"/>
                <w:szCs w:val="21"/>
                <w:shd w:val="clear" w:color="auto" w:fill="FFFFFF" w:themeFill="background1"/>
              </w:rPr>
            </w:pPr>
            <w:r>
              <w:rPr>
                <w:rFonts w:hint="eastAsia" w:cs="Arial" w:asciiTheme="minorEastAsia" w:hAnsiTheme="minorEastAsia"/>
                <w:kern w:val="0"/>
                <w:szCs w:val="21"/>
                <w:shd w:val="clear" w:color="auto" w:fill="FFFFFF" w:themeFill="background1"/>
              </w:rPr>
              <w:t>7、本项目不接受联合体。</w:t>
            </w:r>
          </w:p>
        </w:tc>
      </w:tr>
      <w:tr w14:paraId="1E272B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358" w:hRule="atLeast"/>
          <w:jc w:val="center"/>
        </w:trPr>
        <w:tc>
          <w:tcPr>
            <w:tcW w:w="597" w:type="dxa"/>
            <w:vAlign w:val="center"/>
          </w:tcPr>
          <w:p w14:paraId="03801943">
            <w:pPr>
              <w:spacing w:line="360" w:lineRule="auto"/>
              <w:jc w:val="center"/>
              <w:rPr>
                <w:rFonts w:hint="eastAsia" w:cs="Times New Roman" w:asciiTheme="minorEastAsia" w:hAnsiTheme="minorEastAsia"/>
                <w:kern w:val="0"/>
                <w:szCs w:val="21"/>
                <w:shd w:val="clear" w:color="auto" w:fill="FFFFFF" w:themeFill="background1"/>
              </w:rPr>
            </w:pPr>
            <w:r>
              <w:rPr>
                <w:rFonts w:hint="eastAsia" w:cs="Times New Roman" w:asciiTheme="minorEastAsia" w:hAnsiTheme="minorEastAsia"/>
                <w:kern w:val="0"/>
                <w:szCs w:val="21"/>
                <w:shd w:val="clear" w:color="auto" w:fill="FFFFFF" w:themeFill="background1"/>
              </w:rPr>
              <w:t>6</w:t>
            </w:r>
          </w:p>
        </w:tc>
        <w:tc>
          <w:tcPr>
            <w:tcW w:w="1795" w:type="dxa"/>
            <w:vAlign w:val="center"/>
          </w:tcPr>
          <w:p w14:paraId="6455C135">
            <w:pPr>
              <w:keepNext/>
              <w:widowControl/>
              <w:rPr>
                <w:rFonts w:hint="eastAsia" w:ascii="宋体" w:hAnsi="宋体" w:eastAsia="宋体" w:cs="Arial"/>
                <w:kern w:val="0"/>
                <w:szCs w:val="21"/>
              </w:rPr>
            </w:pPr>
            <w:r>
              <w:rPr>
                <w:rFonts w:hint="eastAsia" w:ascii="宋体" w:hAnsi="宋体" w:eastAsia="宋体" w:cs="Arial"/>
                <w:kern w:val="0"/>
                <w:szCs w:val="21"/>
              </w:rPr>
              <w:t>竞争性磋商文件费</w:t>
            </w:r>
          </w:p>
        </w:tc>
        <w:tc>
          <w:tcPr>
            <w:tcW w:w="6688" w:type="dxa"/>
            <w:vAlign w:val="center"/>
          </w:tcPr>
          <w:p w14:paraId="48E1EBFD">
            <w:pPr>
              <w:spacing w:line="360" w:lineRule="auto"/>
              <w:rPr>
                <w:rFonts w:hint="eastAsia" w:cs="Arial" w:asciiTheme="minorEastAsia" w:hAnsiTheme="minorEastAsia"/>
                <w:kern w:val="0"/>
                <w:szCs w:val="21"/>
                <w:shd w:val="clear" w:color="auto" w:fill="FFFFFF" w:themeFill="background1"/>
              </w:rPr>
            </w:pPr>
            <w:r>
              <w:rPr>
                <w:rFonts w:hint="eastAsia" w:cs="Arial" w:asciiTheme="minorEastAsia" w:hAnsiTheme="minorEastAsia"/>
                <w:kern w:val="0"/>
                <w:szCs w:val="21"/>
                <w:shd w:val="clear" w:color="auto" w:fill="FFFFFF" w:themeFill="background1"/>
              </w:rPr>
              <w:t>0元</w:t>
            </w:r>
          </w:p>
        </w:tc>
      </w:tr>
      <w:tr w14:paraId="4A070A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5FC30208">
            <w:pPr>
              <w:spacing w:line="360" w:lineRule="auto"/>
              <w:jc w:val="center"/>
              <w:rPr>
                <w:rFonts w:hint="eastAsia" w:cs="Times New Roman" w:asciiTheme="minorEastAsia" w:hAnsiTheme="minorEastAsia"/>
                <w:kern w:val="0"/>
                <w:szCs w:val="21"/>
                <w:shd w:val="clear" w:color="auto" w:fill="FFFFFF" w:themeFill="background1"/>
              </w:rPr>
            </w:pPr>
            <w:r>
              <w:rPr>
                <w:rFonts w:hint="eastAsia" w:cs="Times New Roman" w:asciiTheme="minorEastAsia" w:hAnsiTheme="minorEastAsia"/>
                <w:kern w:val="0"/>
                <w:szCs w:val="21"/>
                <w:shd w:val="clear" w:color="auto" w:fill="FFFFFF" w:themeFill="background1"/>
              </w:rPr>
              <w:t>7</w:t>
            </w:r>
          </w:p>
        </w:tc>
        <w:tc>
          <w:tcPr>
            <w:tcW w:w="1795" w:type="dxa"/>
            <w:vAlign w:val="center"/>
          </w:tcPr>
          <w:p w14:paraId="5731CE9D">
            <w:pPr>
              <w:keepNext/>
              <w:widowControl/>
              <w:rPr>
                <w:rFonts w:hint="eastAsia" w:ascii="宋体" w:hAnsi="宋体" w:eastAsia="宋体" w:cs="Arial"/>
                <w:kern w:val="0"/>
                <w:szCs w:val="21"/>
              </w:rPr>
            </w:pPr>
            <w:r>
              <w:rPr>
                <w:rFonts w:hint="eastAsia" w:ascii="宋体" w:hAnsi="宋体" w:eastAsia="宋体" w:cs="Arial"/>
                <w:kern w:val="0"/>
                <w:szCs w:val="21"/>
              </w:rPr>
              <w:t>磋商保证金</w:t>
            </w:r>
          </w:p>
        </w:tc>
        <w:tc>
          <w:tcPr>
            <w:tcW w:w="6688" w:type="dxa"/>
            <w:vAlign w:val="center"/>
          </w:tcPr>
          <w:p w14:paraId="2CD0317B">
            <w:pPr>
              <w:keepNext/>
              <w:widowControl/>
              <w:spacing w:line="360" w:lineRule="auto"/>
              <w:rPr>
                <w:rFonts w:hint="eastAsia" w:cs="Arial" w:asciiTheme="minorEastAsia" w:hAnsiTheme="minorEastAsia"/>
                <w:kern w:val="0"/>
                <w:szCs w:val="21"/>
                <w:shd w:val="clear" w:color="auto" w:fill="FFFFFF" w:themeFill="background1"/>
              </w:rPr>
            </w:pPr>
            <w:r>
              <w:rPr>
                <w:rFonts w:cs="Arial" w:asciiTheme="minorEastAsia" w:hAnsiTheme="minorEastAsia"/>
                <w:kern w:val="0"/>
                <w:szCs w:val="21"/>
                <w:shd w:val="clear" w:color="auto" w:fill="FFFFFF" w:themeFill="background1"/>
              </w:rPr>
              <w:t>7500</w:t>
            </w:r>
            <w:r>
              <w:rPr>
                <w:rFonts w:hint="eastAsia" w:cs="Arial" w:asciiTheme="minorEastAsia" w:hAnsiTheme="minorEastAsia"/>
                <w:kern w:val="0"/>
                <w:szCs w:val="21"/>
                <w:shd w:val="clear" w:color="auto" w:fill="FFFFFF" w:themeFill="background1"/>
              </w:rPr>
              <w:t>元（详见第一章3.4.2条）</w:t>
            </w:r>
          </w:p>
        </w:tc>
      </w:tr>
      <w:tr w14:paraId="11E871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0B253AA0">
            <w:pPr>
              <w:spacing w:line="360" w:lineRule="auto"/>
              <w:jc w:val="center"/>
              <w:rPr>
                <w:rFonts w:hint="eastAsia" w:cs="Times New Roman" w:asciiTheme="minorEastAsia" w:hAnsiTheme="minorEastAsia"/>
                <w:kern w:val="0"/>
                <w:szCs w:val="21"/>
                <w:shd w:val="clear" w:color="auto" w:fill="FFFFFF" w:themeFill="background1"/>
              </w:rPr>
            </w:pPr>
            <w:r>
              <w:rPr>
                <w:rFonts w:hint="eastAsia" w:cs="Times New Roman" w:asciiTheme="minorEastAsia" w:hAnsiTheme="minorEastAsia"/>
                <w:kern w:val="0"/>
                <w:szCs w:val="21"/>
                <w:shd w:val="clear" w:color="auto" w:fill="FFFFFF" w:themeFill="background1"/>
              </w:rPr>
              <w:t>8</w:t>
            </w:r>
          </w:p>
        </w:tc>
        <w:tc>
          <w:tcPr>
            <w:tcW w:w="1795" w:type="dxa"/>
            <w:vAlign w:val="center"/>
          </w:tcPr>
          <w:p w14:paraId="2E46BF61">
            <w:pPr>
              <w:keepNext/>
              <w:widowControl/>
              <w:rPr>
                <w:rFonts w:hint="eastAsia" w:ascii="宋体" w:hAnsi="宋体" w:eastAsia="宋体" w:cs="Arial"/>
                <w:kern w:val="0"/>
                <w:szCs w:val="21"/>
              </w:rPr>
            </w:pPr>
            <w:r>
              <w:rPr>
                <w:rFonts w:hint="eastAsia" w:ascii="宋体" w:hAnsi="宋体" w:eastAsia="宋体" w:cs="Arial"/>
                <w:kern w:val="0"/>
                <w:szCs w:val="21"/>
              </w:rPr>
              <w:t>现场踏勘</w:t>
            </w:r>
          </w:p>
        </w:tc>
        <w:tc>
          <w:tcPr>
            <w:tcW w:w="6688" w:type="dxa"/>
            <w:vAlign w:val="center"/>
          </w:tcPr>
          <w:p w14:paraId="6B28A901">
            <w:pPr>
              <w:keepNext/>
              <w:widowControl/>
              <w:spacing w:line="360" w:lineRule="auto"/>
              <w:rPr>
                <w:rFonts w:hint="eastAsia" w:cs="Arial" w:asciiTheme="minorEastAsia" w:hAnsiTheme="minorEastAsia"/>
                <w:kern w:val="0"/>
                <w:szCs w:val="21"/>
                <w:shd w:val="clear" w:color="auto" w:fill="FFFFFF" w:themeFill="background1"/>
              </w:rPr>
            </w:pPr>
            <w:r>
              <w:rPr>
                <w:rFonts w:hint="eastAsia" w:cs="Arial" w:asciiTheme="minorEastAsia" w:hAnsiTheme="minorEastAsia"/>
                <w:kern w:val="0"/>
                <w:szCs w:val="21"/>
                <w:shd w:val="clear" w:color="auto" w:fill="FFFFFF" w:themeFill="background1"/>
              </w:rPr>
              <w:t>不组织</w:t>
            </w:r>
          </w:p>
        </w:tc>
      </w:tr>
      <w:tr w14:paraId="1126CC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1D485927">
            <w:pPr>
              <w:spacing w:line="360" w:lineRule="auto"/>
              <w:jc w:val="center"/>
              <w:rPr>
                <w:rFonts w:hint="eastAsia" w:cs="Times New Roman" w:asciiTheme="minorEastAsia" w:hAnsiTheme="minorEastAsia"/>
                <w:kern w:val="0"/>
                <w:szCs w:val="21"/>
                <w:shd w:val="clear" w:color="auto" w:fill="FFFFFF" w:themeFill="background1"/>
              </w:rPr>
            </w:pPr>
            <w:r>
              <w:rPr>
                <w:rFonts w:hint="eastAsia" w:cs="Times New Roman" w:asciiTheme="minorEastAsia" w:hAnsiTheme="minorEastAsia"/>
                <w:kern w:val="0"/>
                <w:szCs w:val="21"/>
                <w:shd w:val="clear" w:color="auto" w:fill="FFFFFF" w:themeFill="background1"/>
              </w:rPr>
              <w:t>9</w:t>
            </w:r>
          </w:p>
        </w:tc>
        <w:tc>
          <w:tcPr>
            <w:tcW w:w="1795" w:type="dxa"/>
            <w:vAlign w:val="center"/>
          </w:tcPr>
          <w:p w14:paraId="7B90EB0E">
            <w:pPr>
              <w:keepNext/>
              <w:widowControl/>
              <w:rPr>
                <w:rFonts w:hint="eastAsia" w:ascii="宋体" w:hAnsi="宋体" w:eastAsia="宋体" w:cs="Arial"/>
                <w:kern w:val="0"/>
                <w:szCs w:val="21"/>
              </w:rPr>
            </w:pPr>
            <w:r>
              <w:rPr>
                <w:rFonts w:hint="eastAsia" w:ascii="宋体" w:hAnsi="宋体" w:eastAsia="宋体" w:cs="Arial"/>
                <w:kern w:val="0"/>
                <w:szCs w:val="21"/>
              </w:rPr>
              <w:t>采购答疑</w:t>
            </w:r>
          </w:p>
        </w:tc>
        <w:tc>
          <w:tcPr>
            <w:tcW w:w="6688" w:type="dxa"/>
            <w:vAlign w:val="center"/>
          </w:tcPr>
          <w:p w14:paraId="019679A4">
            <w:pPr>
              <w:spacing w:line="360" w:lineRule="auto"/>
              <w:rPr>
                <w:rFonts w:hint="eastAsia" w:cs="Times New Roman" w:asciiTheme="minorEastAsia" w:hAnsiTheme="minorEastAsia"/>
                <w:kern w:val="0"/>
                <w:szCs w:val="21"/>
                <w:shd w:val="clear" w:color="auto" w:fill="FFFFFF" w:themeFill="background1"/>
              </w:rPr>
            </w:pPr>
            <w:r>
              <w:rPr>
                <w:rFonts w:hint="eastAsia" w:cs="Times New Roman" w:asciiTheme="minorEastAsia" w:hAnsiTheme="minorEastAsia"/>
                <w:kern w:val="0"/>
                <w:szCs w:val="21"/>
                <w:shd w:val="clear" w:color="auto" w:fill="FFFFFF" w:themeFill="background1"/>
              </w:rPr>
              <w:t>提出询问的，应当在响应文件递交截止时间</w:t>
            </w:r>
            <w:r>
              <w:rPr>
                <w:rFonts w:cs="Times New Roman" w:asciiTheme="minorEastAsia" w:hAnsiTheme="minorEastAsia"/>
                <w:kern w:val="0"/>
                <w:szCs w:val="21"/>
                <w:shd w:val="clear" w:color="auto" w:fill="FFFFFF" w:themeFill="background1"/>
              </w:rPr>
              <w:t>5</w:t>
            </w:r>
            <w:r>
              <w:rPr>
                <w:rFonts w:hint="eastAsia" w:cs="Times New Roman" w:asciiTheme="minorEastAsia" w:hAnsiTheme="minorEastAsia"/>
                <w:kern w:val="0"/>
                <w:szCs w:val="21"/>
                <w:shd w:val="clear" w:color="auto" w:fill="FFFFFF" w:themeFill="background1"/>
              </w:rPr>
              <w:t>日前以书面形式（加盖公章）递交至新疆宏信工程管理咨询有限公司，否则采购人不作任何解释。</w:t>
            </w:r>
          </w:p>
          <w:p w14:paraId="04C53E4E">
            <w:pPr>
              <w:spacing w:line="360" w:lineRule="auto"/>
              <w:rPr>
                <w:rFonts w:hint="eastAsia" w:cs="Times New Roman" w:asciiTheme="minorEastAsia" w:hAnsiTheme="minorEastAsia"/>
                <w:kern w:val="0"/>
                <w:szCs w:val="21"/>
                <w:shd w:val="clear" w:color="auto" w:fill="FFFFFF" w:themeFill="background1"/>
              </w:rPr>
            </w:pPr>
            <w:r>
              <w:rPr>
                <w:rFonts w:hint="eastAsia" w:cs="Times New Roman" w:asciiTheme="minorEastAsia" w:hAnsiTheme="minorEastAsia"/>
                <w:kern w:val="0"/>
                <w:szCs w:val="21"/>
                <w:shd w:val="clear" w:color="auto" w:fill="FFFFFF" w:themeFill="background1"/>
              </w:rPr>
              <w:t>对磋商文件提出质疑的，应当在获取磋商文件或者磋商文件公告期限届满之日起7个工作日内一次性以书面形式（按照财政部制定的质疑函范本编写）提出并递交至采购代理机构。</w:t>
            </w:r>
          </w:p>
          <w:p w14:paraId="1DF3F2E2">
            <w:pPr>
              <w:spacing w:line="360" w:lineRule="auto"/>
              <w:rPr>
                <w:rFonts w:hint="eastAsia" w:cs="Times New Roman" w:asciiTheme="minorEastAsia" w:hAnsiTheme="minorEastAsia"/>
                <w:kern w:val="0"/>
                <w:szCs w:val="21"/>
                <w:shd w:val="clear" w:color="auto" w:fill="FFFFFF" w:themeFill="background1"/>
              </w:rPr>
            </w:pPr>
            <w:r>
              <w:rPr>
                <w:rFonts w:hint="eastAsia" w:cs="Times New Roman" w:asciiTheme="minorEastAsia" w:hAnsiTheme="minorEastAsia"/>
                <w:kern w:val="0"/>
                <w:szCs w:val="21"/>
                <w:shd w:val="clear" w:color="auto" w:fill="FFFFFF" w:themeFill="background1"/>
              </w:rPr>
              <w:t>质疑接收人：徐雪丽；联系方式：17690841126。</w:t>
            </w:r>
          </w:p>
          <w:p w14:paraId="32B97E15">
            <w:pPr>
              <w:spacing w:line="360" w:lineRule="auto"/>
              <w:rPr>
                <w:rFonts w:hint="eastAsia" w:cs="Arial" w:asciiTheme="minorEastAsia" w:hAnsiTheme="minorEastAsia"/>
                <w:kern w:val="0"/>
                <w:szCs w:val="21"/>
                <w:shd w:val="clear" w:color="auto" w:fill="FFFFFF" w:themeFill="background1"/>
              </w:rPr>
            </w:pPr>
            <w:r>
              <w:rPr>
                <w:rFonts w:hint="eastAsia" w:cs="Times New Roman" w:asciiTheme="minorEastAsia" w:hAnsiTheme="minorEastAsia"/>
                <w:kern w:val="0"/>
                <w:szCs w:val="21"/>
                <w:shd w:val="clear" w:color="auto" w:fill="FFFFFF" w:themeFill="background1"/>
              </w:rPr>
              <w:t>注：1、供应商必须在法定质疑期内一次性提出针对同一采购程序环节的质疑；供应商投诉的事项不得超出已质疑事项的范围。2、供应商在国家法律规定的时间内未提出书面疑问，视为对磋商文件的服务要求、资格条件、评审方法、合同文本等所有内容无异议，开标后不得对磋商文件提出质疑。</w:t>
            </w:r>
          </w:p>
        </w:tc>
      </w:tr>
      <w:tr w14:paraId="0C35D1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1870C2D3">
            <w:pPr>
              <w:spacing w:line="360" w:lineRule="auto"/>
              <w:jc w:val="center"/>
              <w:rPr>
                <w:rFonts w:hint="eastAsia" w:cs="Times New Roman" w:asciiTheme="minorEastAsia" w:hAnsiTheme="minorEastAsia"/>
                <w:kern w:val="0"/>
                <w:szCs w:val="21"/>
                <w:shd w:val="clear" w:color="auto" w:fill="FFFFFF" w:themeFill="background1"/>
              </w:rPr>
            </w:pPr>
            <w:r>
              <w:rPr>
                <w:rFonts w:hint="eastAsia" w:cs="Times New Roman" w:asciiTheme="minorEastAsia" w:hAnsiTheme="minorEastAsia"/>
                <w:kern w:val="0"/>
                <w:szCs w:val="21"/>
                <w:shd w:val="clear" w:color="auto" w:fill="FFFFFF" w:themeFill="background1"/>
              </w:rPr>
              <w:t>10</w:t>
            </w:r>
          </w:p>
        </w:tc>
        <w:tc>
          <w:tcPr>
            <w:tcW w:w="1795" w:type="dxa"/>
            <w:vAlign w:val="center"/>
          </w:tcPr>
          <w:p w14:paraId="38EECB6B">
            <w:pPr>
              <w:keepNext/>
              <w:widowControl/>
              <w:rPr>
                <w:rFonts w:hint="eastAsia" w:ascii="宋体" w:hAnsi="宋体" w:eastAsia="宋体" w:cs="Arial"/>
                <w:kern w:val="0"/>
                <w:szCs w:val="21"/>
              </w:rPr>
            </w:pPr>
            <w:r>
              <w:rPr>
                <w:rFonts w:hint="eastAsia" w:ascii="宋体" w:hAnsi="宋体" w:eastAsia="宋体" w:cs="Arial"/>
                <w:kern w:val="0"/>
                <w:szCs w:val="21"/>
              </w:rPr>
              <w:t>响应文件份数</w:t>
            </w:r>
          </w:p>
        </w:tc>
        <w:tc>
          <w:tcPr>
            <w:tcW w:w="6688" w:type="dxa"/>
            <w:vAlign w:val="center"/>
          </w:tcPr>
          <w:p w14:paraId="3BFE90E4">
            <w:pPr>
              <w:spacing w:line="360" w:lineRule="auto"/>
              <w:rPr>
                <w:rFonts w:hint="eastAsia" w:cs="Times New Roman" w:asciiTheme="minorEastAsia" w:hAnsiTheme="minorEastAsia"/>
                <w:kern w:val="0"/>
                <w:szCs w:val="21"/>
                <w:shd w:val="clear" w:color="auto" w:fill="FFFFFF" w:themeFill="background1"/>
              </w:rPr>
            </w:pPr>
            <w:r>
              <w:rPr>
                <w:rFonts w:hint="eastAsia" w:cs="Times New Roman" w:asciiTheme="minorEastAsia" w:hAnsiTheme="minorEastAsia"/>
                <w:kern w:val="0"/>
                <w:szCs w:val="21"/>
                <w:shd w:val="clear" w:color="auto" w:fill="FFFFFF" w:themeFill="background1"/>
              </w:rPr>
              <w:t>1、本次采购采用电子交易方式，电子交易平台为“政采云平台（https://www.zcygov.cn/）”。供应商参与本项目电子交易活动前，应注册成为政府采购云平台正式供应商。编制电子响应文件前还需申领CA证书并绑定帐号。供应商应充分考虑完成平台注册、申领CA证书等所需的时间。因未注册入库、未办理CA数字证书等原因造成无法投标或投标失败等后果由供应商自行承担。</w:t>
            </w:r>
          </w:p>
          <w:p w14:paraId="300941DD">
            <w:pPr>
              <w:spacing w:line="360" w:lineRule="auto"/>
              <w:rPr>
                <w:rFonts w:hint="eastAsia" w:cs="Times New Roman" w:asciiTheme="minorEastAsia" w:hAnsiTheme="minorEastAsia"/>
                <w:kern w:val="0"/>
                <w:szCs w:val="21"/>
                <w:shd w:val="clear" w:color="auto" w:fill="FFFFFF" w:themeFill="background1"/>
              </w:rPr>
            </w:pPr>
            <w:r>
              <w:rPr>
                <w:rFonts w:hint="eastAsia" w:cs="Times New Roman" w:asciiTheme="minorEastAsia" w:hAnsiTheme="minorEastAsia"/>
                <w:kern w:val="0"/>
                <w:szCs w:val="21"/>
                <w:shd w:val="clear" w:color="auto" w:fill="FFFFFF" w:themeFill="background1"/>
              </w:rPr>
              <w:t>2、供应商将政采云电子交易客户端下载、安装完成后，可通过账号密码或CA登录客户端进行响应文件制作。在使用政采云投标客户端时，建议使用WIN7及以上操作系统。客户端请至新疆政府采购网（www.ccgp-xinjiang.gov.cn）下载专区查看，如有问题可拨打政采云客户服务热线95763进行咨询。</w:t>
            </w:r>
          </w:p>
          <w:p w14:paraId="6E307640">
            <w:pPr>
              <w:spacing w:line="360" w:lineRule="auto"/>
              <w:rPr>
                <w:rFonts w:hint="eastAsia" w:cs="Times New Roman" w:asciiTheme="minorEastAsia" w:hAnsiTheme="minorEastAsia"/>
                <w:kern w:val="0"/>
                <w:szCs w:val="21"/>
                <w:shd w:val="clear" w:color="auto" w:fill="FFFFFF" w:themeFill="background1"/>
              </w:rPr>
            </w:pPr>
            <w:r>
              <w:rPr>
                <w:rFonts w:hint="eastAsia" w:cs="Times New Roman" w:asciiTheme="minorEastAsia" w:hAnsiTheme="minorEastAsia"/>
                <w:kern w:val="0"/>
                <w:szCs w:val="21"/>
                <w:shd w:val="clear" w:color="auto" w:fill="FFFFFF" w:themeFill="background1"/>
              </w:rPr>
              <w:t>3、加密的电子响应文件应在响应文件递交截止时间前通过政采云平台上传完成。逾期上传或者未上传指定地点的响应文件，不予受理。</w:t>
            </w:r>
          </w:p>
          <w:p w14:paraId="54357394">
            <w:pPr>
              <w:spacing w:line="360" w:lineRule="auto"/>
              <w:rPr>
                <w:rFonts w:hint="eastAsia" w:cs="Times New Roman" w:asciiTheme="minorEastAsia" w:hAnsiTheme="minorEastAsia"/>
                <w:kern w:val="0"/>
                <w:szCs w:val="21"/>
                <w:shd w:val="clear" w:color="auto" w:fill="FFFFFF" w:themeFill="background1"/>
              </w:rPr>
            </w:pPr>
            <w:r>
              <w:rPr>
                <w:rFonts w:hint="eastAsia" w:cs="Times New Roman" w:asciiTheme="minorEastAsia" w:hAnsiTheme="minorEastAsia"/>
                <w:kern w:val="0"/>
                <w:szCs w:val="21"/>
                <w:shd w:val="clear" w:color="auto" w:fill="FFFFFF" w:themeFill="background1"/>
              </w:rPr>
              <w:t>4、供应商在开标前须提前配置好电脑浏览器，开标时请使用制作加密电子响应文件的CA锁进行解密及报价确认。本项目响应文件解密时间定为30分钟，如因自身原因导致无法正常解密，后果由供应商自行承担。</w:t>
            </w:r>
          </w:p>
          <w:p w14:paraId="219FD833">
            <w:pPr>
              <w:spacing w:line="360" w:lineRule="auto"/>
              <w:rPr>
                <w:rFonts w:hint="eastAsia" w:cs="Times New Roman" w:asciiTheme="minorEastAsia" w:hAnsiTheme="minorEastAsia"/>
                <w:kern w:val="0"/>
                <w:szCs w:val="21"/>
                <w:shd w:val="clear" w:color="auto" w:fill="FFFFFF" w:themeFill="background1"/>
              </w:rPr>
            </w:pPr>
            <w:r>
              <w:rPr>
                <w:rFonts w:hint="eastAsia" w:cs="Times New Roman" w:asciiTheme="minorEastAsia" w:hAnsiTheme="minorEastAsia"/>
                <w:kern w:val="0"/>
                <w:szCs w:val="21"/>
                <w:shd w:val="clear" w:color="auto" w:fill="FFFFFF" w:themeFill="background1"/>
              </w:rPr>
              <w:t>5、如遇“政采云平台（https://www.zcygov.cn/）”电子交易规则调整，以最新要求为准。</w:t>
            </w:r>
          </w:p>
        </w:tc>
      </w:tr>
      <w:tr w14:paraId="313339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07B02595">
            <w:pPr>
              <w:spacing w:line="360" w:lineRule="auto"/>
              <w:jc w:val="center"/>
              <w:rPr>
                <w:rFonts w:hint="eastAsia" w:cs="Times New Roman" w:asciiTheme="minorEastAsia" w:hAnsiTheme="minorEastAsia"/>
                <w:kern w:val="0"/>
                <w:szCs w:val="21"/>
                <w:shd w:val="clear" w:color="auto" w:fill="FFFFFF" w:themeFill="background1"/>
              </w:rPr>
            </w:pPr>
            <w:r>
              <w:rPr>
                <w:rFonts w:hint="eastAsia" w:cs="Times New Roman" w:asciiTheme="minorEastAsia" w:hAnsiTheme="minorEastAsia"/>
                <w:kern w:val="0"/>
                <w:szCs w:val="21"/>
                <w:shd w:val="clear" w:color="auto" w:fill="FFFFFF" w:themeFill="background1"/>
              </w:rPr>
              <w:t>11</w:t>
            </w:r>
          </w:p>
        </w:tc>
        <w:tc>
          <w:tcPr>
            <w:tcW w:w="1795" w:type="dxa"/>
            <w:vAlign w:val="center"/>
          </w:tcPr>
          <w:p w14:paraId="0B9E7696">
            <w:pPr>
              <w:keepNext/>
              <w:widowControl/>
              <w:rPr>
                <w:rFonts w:hint="eastAsia" w:ascii="宋体" w:hAnsi="宋体" w:eastAsia="宋体" w:cs="Arial"/>
                <w:kern w:val="0"/>
                <w:szCs w:val="21"/>
              </w:rPr>
            </w:pPr>
            <w:r>
              <w:rPr>
                <w:rFonts w:hint="eastAsia" w:ascii="宋体" w:hAnsi="宋体" w:eastAsia="宋体" w:cs="Arial"/>
                <w:kern w:val="0"/>
                <w:szCs w:val="21"/>
              </w:rPr>
              <w:t>响应文件递交</w:t>
            </w:r>
          </w:p>
        </w:tc>
        <w:tc>
          <w:tcPr>
            <w:tcW w:w="6688" w:type="dxa"/>
            <w:vAlign w:val="center"/>
          </w:tcPr>
          <w:p w14:paraId="59380779">
            <w:pPr>
              <w:spacing w:line="360" w:lineRule="auto"/>
              <w:rPr>
                <w:rFonts w:hint="eastAsia" w:cs="宋体" w:asciiTheme="minorEastAsia" w:hAnsiTheme="minorEastAsia"/>
                <w:kern w:val="0"/>
                <w:szCs w:val="21"/>
                <w:shd w:val="clear" w:color="auto" w:fill="FFFFFF" w:themeFill="background1"/>
              </w:rPr>
            </w:pPr>
            <w:r>
              <w:rPr>
                <w:rFonts w:hint="eastAsia" w:cs="宋体" w:asciiTheme="minorEastAsia" w:hAnsiTheme="minorEastAsia"/>
                <w:kern w:val="0"/>
                <w:szCs w:val="21"/>
                <w:shd w:val="clear" w:color="auto" w:fill="FFFFFF" w:themeFill="background1"/>
              </w:rPr>
              <w:t>截止时间：</w:t>
            </w:r>
            <w:r>
              <w:rPr>
                <w:rFonts w:hint="eastAsia" w:cs="宋体" w:asciiTheme="minorEastAsia" w:hAnsiTheme="minorEastAsia"/>
                <w:kern w:val="0"/>
                <w:szCs w:val="21"/>
                <w:u w:val="single"/>
                <w:shd w:val="clear" w:color="auto" w:fill="FFFFFF" w:themeFill="background1"/>
              </w:rPr>
              <w:t>2025年04月22日 11:00</w:t>
            </w:r>
            <w:r>
              <w:rPr>
                <w:rFonts w:hint="eastAsia" w:cs="宋体" w:asciiTheme="minorEastAsia" w:hAnsiTheme="minorEastAsia"/>
                <w:kern w:val="0"/>
                <w:szCs w:val="21"/>
                <w:shd w:val="clear" w:color="auto" w:fill="FFFFFF" w:themeFill="background1"/>
              </w:rPr>
              <w:t>（北京时间）</w:t>
            </w:r>
          </w:p>
          <w:p w14:paraId="55838286">
            <w:pPr>
              <w:keepNext/>
              <w:widowControl/>
              <w:spacing w:line="360" w:lineRule="auto"/>
              <w:rPr>
                <w:rFonts w:hint="eastAsia" w:cs="Arial" w:asciiTheme="minorEastAsia" w:hAnsiTheme="minorEastAsia"/>
                <w:kern w:val="0"/>
                <w:szCs w:val="21"/>
                <w:shd w:val="clear" w:color="auto" w:fill="FFFFFF" w:themeFill="background1"/>
              </w:rPr>
            </w:pPr>
            <w:r>
              <w:rPr>
                <w:rFonts w:hint="eastAsia" w:cs="宋体" w:asciiTheme="minorEastAsia" w:hAnsiTheme="minorEastAsia"/>
                <w:kern w:val="0"/>
                <w:szCs w:val="21"/>
                <w:shd w:val="clear" w:color="auto" w:fill="FFFFFF" w:themeFill="background1"/>
              </w:rPr>
              <w:t>递交地点：</w:t>
            </w:r>
            <w:r>
              <w:rPr>
                <w:rFonts w:hint="eastAsia" w:cs="Times New Roman" w:asciiTheme="minorEastAsia" w:hAnsiTheme="minorEastAsia"/>
                <w:kern w:val="0"/>
                <w:szCs w:val="21"/>
                <w:shd w:val="clear" w:color="auto" w:fill="FFFFFF" w:themeFill="background1"/>
              </w:rPr>
              <w:t>政采云平台（https://www.zcygov.cn/）</w:t>
            </w:r>
          </w:p>
        </w:tc>
      </w:tr>
      <w:tr w14:paraId="138E29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15246B48">
            <w:pPr>
              <w:spacing w:line="360" w:lineRule="auto"/>
              <w:jc w:val="center"/>
              <w:rPr>
                <w:rFonts w:hint="eastAsia" w:cs="Times New Roman" w:asciiTheme="minorEastAsia" w:hAnsiTheme="minorEastAsia"/>
                <w:kern w:val="0"/>
                <w:szCs w:val="21"/>
                <w:shd w:val="clear" w:color="auto" w:fill="FFFFFF" w:themeFill="background1"/>
              </w:rPr>
            </w:pPr>
            <w:r>
              <w:rPr>
                <w:rFonts w:hint="eastAsia" w:cs="Times New Roman" w:asciiTheme="minorEastAsia" w:hAnsiTheme="minorEastAsia"/>
                <w:kern w:val="0"/>
                <w:szCs w:val="21"/>
                <w:shd w:val="clear" w:color="auto" w:fill="FFFFFF" w:themeFill="background1"/>
              </w:rPr>
              <w:t>12</w:t>
            </w:r>
          </w:p>
        </w:tc>
        <w:tc>
          <w:tcPr>
            <w:tcW w:w="1795" w:type="dxa"/>
            <w:vAlign w:val="center"/>
          </w:tcPr>
          <w:p w14:paraId="31346207">
            <w:pPr>
              <w:keepNext/>
              <w:widowControl/>
              <w:rPr>
                <w:rFonts w:hint="eastAsia" w:ascii="宋体" w:hAnsi="宋体" w:eastAsia="宋体" w:cs="Arial"/>
                <w:kern w:val="0"/>
                <w:szCs w:val="21"/>
              </w:rPr>
            </w:pPr>
            <w:r>
              <w:rPr>
                <w:rFonts w:hint="eastAsia" w:ascii="宋体" w:hAnsi="宋体" w:eastAsia="宋体" w:cs="Arial"/>
                <w:kern w:val="0"/>
                <w:szCs w:val="21"/>
              </w:rPr>
              <w:t>开标</w:t>
            </w:r>
          </w:p>
        </w:tc>
        <w:tc>
          <w:tcPr>
            <w:tcW w:w="6688" w:type="dxa"/>
            <w:vAlign w:val="center"/>
          </w:tcPr>
          <w:p w14:paraId="41A17B36">
            <w:pPr>
              <w:spacing w:line="360" w:lineRule="auto"/>
              <w:rPr>
                <w:rFonts w:hint="eastAsia" w:cs="宋体" w:asciiTheme="minorEastAsia" w:hAnsiTheme="minorEastAsia"/>
                <w:kern w:val="0"/>
                <w:szCs w:val="21"/>
                <w:u w:val="single"/>
                <w:shd w:val="clear" w:color="auto" w:fill="FFFFFF" w:themeFill="background1"/>
              </w:rPr>
            </w:pPr>
            <w:r>
              <w:rPr>
                <w:rFonts w:hint="eastAsia" w:cs="宋体" w:asciiTheme="minorEastAsia" w:hAnsiTheme="minorEastAsia"/>
                <w:kern w:val="0"/>
                <w:szCs w:val="21"/>
                <w:shd w:val="clear" w:color="auto" w:fill="FFFFFF" w:themeFill="background1"/>
              </w:rPr>
              <w:t>时间：</w:t>
            </w:r>
            <w:r>
              <w:rPr>
                <w:rFonts w:hint="eastAsia" w:cs="宋体" w:asciiTheme="minorEastAsia" w:hAnsiTheme="minorEastAsia"/>
                <w:kern w:val="0"/>
                <w:szCs w:val="21"/>
                <w:u w:val="single"/>
                <w:shd w:val="clear" w:color="auto" w:fill="FFFFFF" w:themeFill="background1"/>
              </w:rPr>
              <w:t xml:space="preserve">2025年04月22日 </w:t>
            </w:r>
            <w:r>
              <w:rPr>
                <w:rFonts w:cs="宋体" w:asciiTheme="minorEastAsia" w:hAnsiTheme="minorEastAsia"/>
                <w:kern w:val="0"/>
                <w:szCs w:val="21"/>
                <w:u w:val="single"/>
                <w:shd w:val="clear" w:color="auto" w:fill="FFFFFF" w:themeFill="background1"/>
              </w:rPr>
              <w:t>1</w:t>
            </w:r>
            <w:r>
              <w:rPr>
                <w:rFonts w:hint="eastAsia" w:cs="宋体" w:asciiTheme="minorEastAsia" w:hAnsiTheme="minorEastAsia"/>
                <w:kern w:val="0"/>
                <w:szCs w:val="21"/>
                <w:u w:val="single"/>
                <w:shd w:val="clear" w:color="auto" w:fill="FFFFFF" w:themeFill="background1"/>
              </w:rPr>
              <w:t>1:00</w:t>
            </w:r>
            <w:r>
              <w:rPr>
                <w:rFonts w:hint="eastAsia" w:cs="宋体" w:asciiTheme="minorEastAsia" w:hAnsiTheme="minorEastAsia"/>
                <w:kern w:val="0"/>
                <w:szCs w:val="21"/>
                <w:shd w:val="clear" w:color="auto" w:fill="FFFFFF" w:themeFill="background1"/>
              </w:rPr>
              <w:t>（北京时间）</w:t>
            </w:r>
          </w:p>
          <w:p w14:paraId="6B00AA32">
            <w:pPr>
              <w:keepNext/>
              <w:widowControl/>
              <w:spacing w:line="360" w:lineRule="auto"/>
              <w:rPr>
                <w:rFonts w:hint="eastAsia" w:cs="Times New Roman" w:asciiTheme="minorEastAsia" w:hAnsiTheme="minorEastAsia"/>
                <w:kern w:val="0"/>
                <w:szCs w:val="21"/>
                <w:shd w:val="clear" w:color="auto" w:fill="FFFFFF" w:themeFill="background1"/>
              </w:rPr>
            </w:pPr>
            <w:r>
              <w:rPr>
                <w:rFonts w:hint="eastAsia" w:cs="宋体" w:asciiTheme="minorEastAsia" w:hAnsiTheme="minorEastAsia"/>
                <w:kern w:val="0"/>
                <w:szCs w:val="21"/>
                <w:shd w:val="clear" w:color="auto" w:fill="FFFFFF" w:themeFill="background1"/>
              </w:rPr>
              <w:t>地点：</w:t>
            </w:r>
            <w:r>
              <w:rPr>
                <w:rFonts w:hint="eastAsia" w:cs="Times New Roman" w:asciiTheme="minorEastAsia" w:hAnsiTheme="minorEastAsia"/>
                <w:kern w:val="0"/>
                <w:szCs w:val="21"/>
                <w:shd w:val="clear" w:color="auto" w:fill="FFFFFF" w:themeFill="background1"/>
              </w:rPr>
              <w:t>政采云平台（https://www.zcygov.cn/）</w:t>
            </w:r>
          </w:p>
        </w:tc>
      </w:tr>
      <w:tr w14:paraId="6B3A67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625" w:hRule="atLeast"/>
          <w:jc w:val="center"/>
        </w:trPr>
        <w:tc>
          <w:tcPr>
            <w:tcW w:w="597" w:type="dxa"/>
            <w:vAlign w:val="center"/>
          </w:tcPr>
          <w:p w14:paraId="4FD5AF86">
            <w:pPr>
              <w:spacing w:line="360" w:lineRule="auto"/>
              <w:jc w:val="center"/>
              <w:rPr>
                <w:rFonts w:hint="eastAsia" w:cs="Times New Roman" w:asciiTheme="minorEastAsia" w:hAnsiTheme="minorEastAsia"/>
                <w:kern w:val="0"/>
                <w:szCs w:val="21"/>
                <w:shd w:val="clear" w:color="auto" w:fill="FFFFFF" w:themeFill="background1"/>
              </w:rPr>
            </w:pPr>
            <w:r>
              <w:rPr>
                <w:rFonts w:hint="eastAsia" w:cs="Times New Roman" w:asciiTheme="minorEastAsia" w:hAnsiTheme="minorEastAsia"/>
                <w:kern w:val="0"/>
                <w:szCs w:val="21"/>
                <w:shd w:val="clear" w:color="auto" w:fill="FFFFFF" w:themeFill="background1"/>
              </w:rPr>
              <w:t>13</w:t>
            </w:r>
          </w:p>
        </w:tc>
        <w:tc>
          <w:tcPr>
            <w:tcW w:w="1795" w:type="dxa"/>
            <w:vAlign w:val="center"/>
          </w:tcPr>
          <w:p w14:paraId="53BB803E">
            <w:pPr>
              <w:keepNext/>
              <w:widowControl/>
              <w:rPr>
                <w:rFonts w:hint="eastAsia" w:ascii="宋体" w:hAnsi="宋体" w:eastAsia="宋体" w:cs="Arial"/>
                <w:kern w:val="0"/>
                <w:szCs w:val="21"/>
              </w:rPr>
            </w:pPr>
            <w:r>
              <w:rPr>
                <w:rFonts w:hint="eastAsia" w:ascii="宋体" w:hAnsi="宋体" w:eastAsia="宋体" w:cs="Arial"/>
                <w:kern w:val="0"/>
                <w:szCs w:val="21"/>
              </w:rPr>
              <w:t>响应有效期</w:t>
            </w:r>
          </w:p>
        </w:tc>
        <w:tc>
          <w:tcPr>
            <w:tcW w:w="6688" w:type="dxa"/>
            <w:vAlign w:val="center"/>
          </w:tcPr>
          <w:p w14:paraId="5B33BF2F">
            <w:pPr>
              <w:keepNext/>
              <w:widowControl/>
              <w:spacing w:line="360" w:lineRule="auto"/>
              <w:rPr>
                <w:rFonts w:hint="eastAsia" w:cs="Arial" w:asciiTheme="minorEastAsia" w:hAnsiTheme="minorEastAsia"/>
                <w:kern w:val="0"/>
                <w:szCs w:val="21"/>
                <w:shd w:val="clear" w:color="auto" w:fill="FFFFFF" w:themeFill="background1"/>
              </w:rPr>
            </w:pPr>
            <w:r>
              <w:rPr>
                <w:rFonts w:hint="eastAsia" w:cs="Arial" w:asciiTheme="minorEastAsia" w:hAnsiTheme="minorEastAsia"/>
                <w:kern w:val="0"/>
                <w:szCs w:val="21"/>
                <w:shd w:val="clear" w:color="auto" w:fill="FFFFFF" w:themeFill="background1"/>
              </w:rPr>
              <w:t>自投标截止之日90日历日</w:t>
            </w:r>
          </w:p>
        </w:tc>
      </w:tr>
      <w:tr w14:paraId="3A5D65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3A9457C0">
            <w:pPr>
              <w:spacing w:line="360" w:lineRule="auto"/>
              <w:jc w:val="center"/>
              <w:rPr>
                <w:rFonts w:hint="eastAsia" w:cs="Times New Roman" w:asciiTheme="minorEastAsia" w:hAnsiTheme="minorEastAsia"/>
                <w:kern w:val="0"/>
                <w:szCs w:val="21"/>
                <w:shd w:val="clear" w:color="auto" w:fill="FFFFFF" w:themeFill="background1"/>
              </w:rPr>
            </w:pPr>
            <w:r>
              <w:rPr>
                <w:rFonts w:hint="eastAsia" w:cs="Times New Roman" w:asciiTheme="minorEastAsia" w:hAnsiTheme="minorEastAsia"/>
                <w:kern w:val="0"/>
                <w:szCs w:val="21"/>
                <w:shd w:val="clear" w:color="auto" w:fill="FFFFFF" w:themeFill="background1"/>
              </w:rPr>
              <w:t>14</w:t>
            </w:r>
          </w:p>
        </w:tc>
        <w:tc>
          <w:tcPr>
            <w:tcW w:w="1795" w:type="dxa"/>
            <w:vAlign w:val="center"/>
          </w:tcPr>
          <w:p w14:paraId="67F74214">
            <w:pPr>
              <w:keepNext/>
              <w:widowControl/>
              <w:rPr>
                <w:rFonts w:hint="eastAsia" w:ascii="宋体" w:hAnsi="宋体" w:eastAsia="宋体" w:cs="Arial"/>
                <w:kern w:val="0"/>
                <w:szCs w:val="21"/>
              </w:rPr>
            </w:pPr>
            <w:r>
              <w:rPr>
                <w:rFonts w:hint="eastAsia" w:ascii="宋体" w:hAnsi="宋体" w:eastAsia="宋体" w:cs="Arial"/>
                <w:kern w:val="0"/>
                <w:szCs w:val="21"/>
              </w:rPr>
              <w:t>公告发布媒体</w:t>
            </w:r>
          </w:p>
        </w:tc>
        <w:tc>
          <w:tcPr>
            <w:tcW w:w="6688" w:type="dxa"/>
            <w:vAlign w:val="center"/>
          </w:tcPr>
          <w:p w14:paraId="13AEF799">
            <w:pPr>
              <w:spacing w:line="360" w:lineRule="auto"/>
              <w:rPr>
                <w:rFonts w:hint="eastAsia" w:asciiTheme="minorEastAsia" w:hAnsiTheme="minorEastAsia"/>
                <w:szCs w:val="21"/>
                <w:shd w:val="clear" w:color="auto" w:fill="FFFFFF" w:themeFill="background1"/>
              </w:rPr>
            </w:pPr>
            <w:r>
              <w:rPr>
                <w:rFonts w:hint="eastAsia" w:cs="Arial" w:asciiTheme="minorEastAsia" w:hAnsiTheme="minorEastAsia"/>
                <w:kern w:val="0"/>
                <w:szCs w:val="21"/>
                <w:shd w:val="clear" w:color="auto" w:fill="FFFFFF" w:themeFill="background1"/>
              </w:rPr>
              <w:t>新疆政府采购网（http://www.ccgp-xinjiang.gov.cn/home.html）</w:t>
            </w:r>
          </w:p>
        </w:tc>
      </w:tr>
      <w:tr w14:paraId="0B2080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2C0BACD4">
            <w:pPr>
              <w:spacing w:line="360" w:lineRule="auto"/>
              <w:jc w:val="center"/>
              <w:rPr>
                <w:rFonts w:hint="eastAsia" w:cs="Times New Roman" w:asciiTheme="minorEastAsia" w:hAnsiTheme="minorEastAsia"/>
                <w:kern w:val="0"/>
                <w:szCs w:val="21"/>
                <w:shd w:val="clear" w:color="auto" w:fill="FFFFFF" w:themeFill="background1"/>
              </w:rPr>
            </w:pPr>
            <w:r>
              <w:rPr>
                <w:rFonts w:hint="eastAsia" w:cs="Times New Roman" w:asciiTheme="minorEastAsia" w:hAnsiTheme="minorEastAsia"/>
                <w:kern w:val="0"/>
                <w:szCs w:val="21"/>
                <w:shd w:val="clear" w:color="auto" w:fill="FFFFFF" w:themeFill="background1"/>
              </w:rPr>
              <w:t>15</w:t>
            </w:r>
          </w:p>
        </w:tc>
        <w:tc>
          <w:tcPr>
            <w:tcW w:w="1795" w:type="dxa"/>
            <w:vAlign w:val="center"/>
          </w:tcPr>
          <w:p w14:paraId="56F205E0">
            <w:pPr>
              <w:keepNext/>
              <w:widowControl/>
              <w:rPr>
                <w:rFonts w:hint="eastAsia" w:ascii="宋体" w:hAnsi="宋体" w:eastAsia="宋体" w:cs="Arial"/>
                <w:kern w:val="0"/>
                <w:szCs w:val="21"/>
              </w:rPr>
            </w:pPr>
            <w:r>
              <w:rPr>
                <w:rFonts w:hint="eastAsia" w:ascii="宋体" w:hAnsi="宋体" w:eastAsia="宋体" w:cs="Arial"/>
                <w:kern w:val="0"/>
                <w:szCs w:val="21"/>
              </w:rPr>
              <w:t>履约保证金</w:t>
            </w:r>
          </w:p>
        </w:tc>
        <w:tc>
          <w:tcPr>
            <w:tcW w:w="6688" w:type="dxa"/>
            <w:vAlign w:val="center"/>
          </w:tcPr>
          <w:p w14:paraId="1DD83972">
            <w:pPr>
              <w:keepNext/>
              <w:widowControl/>
              <w:spacing w:line="360" w:lineRule="auto"/>
              <w:rPr>
                <w:rFonts w:hint="eastAsia" w:cs="Arial" w:asciiTheme="minorEastAsia" w:hAnsiTheme="minorEastAsia"/>
                <w:kern w:val="0"/>
                <w:szCs w:val="21"/>
                <w:shd w:val="clear" w:color="auto" w:fill="FFFFFF" w:themeFill="background1"/>
              </w:rPr>
            </w:pPr>
            <w:r>
              <w:rPr>
                <w:rFonts w:hint="eastAsia" w:cs="Arial" w:asciiTheme="minorEastAsia" w:hAnsiTheme="minorEastAsia"/>
                <w:kern w:val="0"/>
                <w:szCs w:val="21"/>
                <w:shd w:val="clear" w:color="auto" w:fill="FFFFFF" w:themeFill="background1"/>
              </w:rPr>
              <w:t>/</w:t>
            </w:r>
          </w:p>
        </w:tc>
      </w:tr>
      <w:tr w14:paraId="4AF8E3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78EC211A">
            <w:pPr>
              <w:spacing w:line="360" w:lineRule="auto"/>
              <w:jc w:val="center"/>
              <w:rPr>
                <w:rFonts w:hint="eastAsia" w:cs="Times New Roman" w:asciiTheme="minorEastAsia" w:hAnsiTheme="minorEastAsia"/>
                <w:kern w:val="0"/>
                <w:szCs w:val="21"/>
                <w:shd w:val="clear" w:color="auto" w:fill="FFFFFF" w:themeFill="background1"/>
              </w:rPr>
            </w:pPr>
            <w:r>
              <w:rPr>
                <w:rFonts w:hint="eastAsia" w:cs="Times New Roman" w:asciiTheme="minorEastAsia" w:hAnsiTheme="minorEastAsia"/>
                <w:kern w:val="0"/>
                <w:szCs w:val="21"/>
                <w:shd w:val="clear" w:color="auto" w:fill="FFFFFF" w:themeFill="background1"/>
              </w:rPr>
              <w:t>16</w:t>
            </w:r>
          </w:p>
        </w:tc>
        <w:tc>
          <w:tcPr>
            <w:tcW w:w="1795" w:type="dxa"/>
            <w:vAlign w:val="center"/>
          </w:tcPr>
          <w:p w14:paraId="15BEC92D">
            <w:pPr>
              <w:keepNext/>
              <w:widowControl/>
              <w:rPr>
                <w:rFonts w:hint="eastAsia" w:ascii="宋体" w:hAnsi="宋体" w:eastAsia="宋体" w:cs="Arial"/>
                <w:kern w:val="0"/>
                <w:szCs w:val="21"/>
              </w:rPr>
            </w:pPr>
            <w:r>
              <w:rPr>
                <w:rFonts w:hint="eastAsia" w:ascii="宋体" w:hAnsi="宋体" w:eastAsia="宋体" w:cs="Arial"/>
                <w:kern w:val="0"/>
                <w:szCs w:val="21"/>
              </w:rPr>
              <w:t>中小企业政策说明</w:t>
            </w:r>
          </w:p>
        </w:tc>
        <w:tc>
          <w:tcPr>
            <w:tcW w:w="6688" w:type="dxa"/>
            <w:vAlign w:val="center"/>
          </w:tcPr>
          <w:p w14:paraId="53387805">
            <w:pPr>
              <w:keepNext/>
              <w:widowControl/>
              <w:spacing w:line="360" w:lineRule="auto"/>
              <w:rPr>
                <w:rFonts w:hint="eastAsia" w:cs="Arial" w:asciiTheme="minorEastAsia" w:hAnsiTheme="minorEastAsia"/>
                <w:kern w:val="0"/>
                <w:szCs w:val="21"/>
                <w:shd w:val="clear" w:color="auto" w:fill="FFFFFF" w:themeFill="background1"/>
              </w:rPr>
            </w:pPr>
            <w:r>
              <w:rPr>
                <w:rFonts w:hint="eastAsia" w:cs="Arial" w:asciiTheme="minorEastAsia" w:hAnsiTheme="minorEastAsia"/>
                <w:kern w:val="0"/>
                <w:szCs w:val="21"/>
                <w:shd w:val="clear" w:color="auto" w:fill="FFFFFF" w:themeFill="background1"/>
              </w:rPr>
              <w:t>1、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38614C41">
            <w:pPr>
              <w:keepNext/>
              <w:widowControl/>
              <w:spacing w:line="360" w:lineRule="auto"/>
              <w:rPr>
                <w:rFonts w:hint="eastAsia" w:cs="Arial" w:asciiTheme="minorEastAsia" w:hAnsiTheme="minorEastAsia"/>
                <w:kern w:val="0"/>
                <w:szCs w:val="21"/>
                <w:shd w:val="clear" w:color="auto" w:fill="FFFFFF" w:themeFill="background1"/>
              </w:rPr>
            </w:pPr>
            <w:r>
              <w:rPr>
                <w:rFonts w:hint="eastAsia" w:cs="Arial" w:asciiTheme="minorEastAsia" w:hAnsiTheme="minorEastAsia"/>
                <w:kern w:val="0"/>
                <w:szCs w:val="21"/>
                <w:shd w:val="clear" w:color="auto" w:fill="FFFFFF" w:themeFill="background1"/>
              </w:rPr>
              <w:t>2、在政府采购活动中，供应商提供的货物、工程或者服务符合下列情形的，享受中小企业扶持政策：（一）在货物采购项目中，货物由中小企业制造，即货物由中小企业生产且使用该中小企业商号或者注册商标；（二）在工程采购项目中，工程由中小企业承建，即工程施工单位为中小企业；（三）在服务采购项目中，服务由中小企业承接，即提供服务</w:t>
            </w:r>
          </w:p>
          <w:p w14:paraId="07B73DCC">
            <w:pPr>
              <w:keepNext/>
              <w:widowControl/>
              <w:spacing w:line="360" w:lineRule="auto"/>
              <w:rPr>
                <w:rFonts w:hint="eastAsia" w:cs="Arial" w:asciiTheme="minorEastAsia" w:hAnsiTheme="minorEastAsia"/>
                <w:kern w:val="0"/>
                <w:szCs w:val="21"/>
                <w:shd w:val="clear" w:color="auto" w:fill="FFFFFF" w:themeFill="background1"/>
              </w:rPr>
            </w:pPr>
            <w:r>
              <w:rPr>
                <w:rFonts w:hint="eastAsia" w:cs="Arial" w:asciiTheme="minorEastAsia" w:hAnsiTheme="minorEastAsia"/>
                <w:kern w:val="0"/>
                <w:szCs w:val="21"/>
                <w:shd w:val="clear" w:color="auto" w:fill="FFFFFF" w:themeFill="background1"/>
              </w:rPr>
              <w:t>的人员为中小企业依照《中华人民共和国劳动合同法》订立劳动合同的从业人员。</w:t>
            </w:r>
          </w:p>
          <w:p w14:paraId="1BCA68F8">
            <w:pPr>
              <w:keepNext/>
              <w:widowControl/>
              <w:spacing w:line="360" w:lineRule="auto"/>
              <w:rPr>
                <w:rFonts w:hint="eastAsia" w:cs="Arial" w:asciiTheme="minorEastAsia" w:hAnsiTheme="minorEastAsia"/>
                <w:kern w:val="0"/>
                <w:szCs w:val="21"/>
                <w:shd w:val="clear" w:color="auto" w:fill="FFFFFF" w:themeFill="background1"/>
              </w:rPr>
            </w:pPr>
            <w:r>
              <w:rPr>
                <w:rFonts w:hint="eastAsia" w:cs="Arial" w:asciiTheme="minorEastAsia" w:hAnsiTheme="minorEastAsia"/>
                <w:kern w:val="0"/>
                <w:szCs w:val="21"/>
                <w:shd w:val="clear" w:color="auto" w:fill="FFFFFF" w:themeFill="background1"/>
              </w:rPr>
              <w:t>3、在货物采购项目中，供应商提供的货物既有中小企业制造货物，也有大型企业制造货物的，不享受本办法规定的中小企业扶持政策。</w:t>
            </w:r>
          </w:p>
          <w:p w14:paraId="3F29ABDD">
            <w:pPr>
              <w:keepNext/>
              <w:widowControl/>
              <w:spacing w:line="360" w:lineRule="auto"/>
              <w:rPr>
                <w:rFonts w:hint="eastAsia" w:cs="Arial" w:asciiTheme="minorEastAsia" w:hAnsiTheme="minorEastAsia"/>
                <w:kern w:val="0"/>
                <w:szCs w:val="21"/>
                <w:shd w:val="clear" w:color="auto" w:fill="FFFFFF" w:themeFill="background1"/>
              </w:rPr>
            </w:pPr>
            <w:r>
              <w:rPr>
                <w:rFonts w:hint="eastAsia" w:cs="Arial" w:asciiTheme="minorEastAsia" w:hAnsiTheme="minorEastAsia"/>
                <w:kern w:val="0"/>
                <w:szCs w:val="21"/>
                <w:shd w:val="clear" w:color="auto" w:fill="FFFFFF" w:themeFill="background1"/>
              </w:rPr>
              <w:t>4、以联合体形式参加政府采购活动，联合体各方均为中小企业的，联合体视同中小企业。其中，联合体各方均为小微企业的，联合体视同小微企业。</w:t>
            </w:r>
          </w:p>
          <w:p w14:paraId="3CB318D9">
            <w:pPr>
              <w:keepNext/>
              <w:widowControl/>
              <w:spacing w:line="360" w:lineRule="auto"/>
              <w:rPr>
                <w:rFonts w:hint="eastAsia" w:cs="Arial" w:asciiTheme="minorEastAsia" w:hAnsiTheme="minorEastAsia"/>
                <w:kern w:val="0"/>
                <w:szCs w:val="21"/>
                <w:shd w:val="clear" w:color="auto" w:fill="FFFFFF" w:themeFill="background1"/>
              </w:rPr>
            </w:pPr>
            <w:r>
              <w:rPr>
                <w:rFonts w:hint="eastAsia" w:cs="Arial" w:asciiTheme="minorEastAsia" w:hAnsiTheme="minorEastAsia"/>
                <w:kern w:val="0"/>
                <w:szCs w:val="21"/>
                <w:shd w:val="clear" w:color="auto" w:fill="FFFFFF" w:themeFill="background1"/>
              </w:rPr>
              <w:t>5、供应商经享受扶持政策获得政府采购合同的，小微企业不得将合同分包给大中型企业，中型企业不得将合同分包给大型企业；</w:t>
            </w:r>
          </w:p>
          <w:p w14:paraId="3DCD1553">
            <w:pPr>
              <w:keepNext/>
              <w:widowControl/>
              <w:spacing w:line="360" w:lineRule="auto"/>
              <w:rPr>
                <w:rFonts w:hint="eastAsia" w:cs="Arial" w:asciiTheme="minorEastAsia" w:hAnsiTheme="minorEastAsia"/>
                <w:kern w:val="0"/>
                <w:szCs w:val="21"/>
                <w:shd w:val="clear" w:color="auto" w:fill="FFFFFF" w:themeFill="background1"/>
              </w:rPr>
            </w:pPr>
            <w:r>
              <w:rPr>
                <w:rFonts w:hint="eastAsia" w:cs="Arial" w:asciiTheme="minorEastAsia" w:hAnsiTheme="minorEastAsia"/>
                <w:kern w:val="0"/>
                <w:szCs w:val="21"/>
                <w:shd w:val="clear" w:color="auto" w:fill="FFFFFF" w:themeFill="background1"/>
              </w:rPr>
              <w:t>6、本项目为专门面向中小企业采购的项目，供应商为中型或小型或微型或企业或监狱企业或残疾人福利性单位；供应商应按磋商文件要求提供《中小企业声明函》或《残疾人福利性单位声明函》或监狱企业证明材料；注：残疾人福利性单位和监狱企业视同小型、微型企业。本项目为专门面向中小企业采购的项目，不再执行价格评审优惠的扶持政策。</w:t>
            </w:r>
          </w:p>
          <w:p w14:paraId="7FB7D87B">
            <w:pPr>
              <w:keepNext/>
              <w:widowControl/>
              <w:spacing w:line="360" w:lineRule="auto"/>
              <w:rPr>
                <w:rFonts w:hint="eastAsia" w:cs="Arial" w:asciiTheme="minorEastAsia" w:hAnsiTheme="minorEastAsia"/>
                <w:kern w:val="0"/>
                <w:szCs w:val="21"/>
                <w:shd w:val="clear" w:color="auto" w:fill="FFFFFF" w:themeFill="background1"/>
              </w:rPr>
            </w:pPr>
            <w:r>
              <w:rPr>
                <w:rFonts w:hint="eastAsia" w:cs="Arial" w:asciiTheme="minorEastAsia" w:hAnsiTheme="minorEastAsia"/>
                <w:kern w:val="0"/>
                <w:szCs w:val="21"/>
                <w:shd w:val="clear" w:color="auto" w:fill="FFFFFF" w:themeFill="background1"/>
              </w:rPr>
              <w:t>7、根据“关于印发中小企业划型标准规定的通知(工信部联企业〔2011〕300号)”等有关规定，本项目标的所属行业为</w:t>
            </w:r>
            <w:r>
              <w:rPr>
                <w:rFonts w:hint="eastAsia" w:cs="Arial" w:asciiTheme="minorEastAsia" w:hAnsiTheme="minorEastAsia"/>
                <w:b/>
                <w:kern w:val="0"/>
                <w:szCs w:val="21"/>
                <w:u w:val="single"/>
                <w:shd w:val="clear" w:color="auto" w:fill="FFFFFF" w:themeFill="background1"/>
              </w:rPr>
              <w:t>餐饮业</w:t>
            </w:r>
            <w:r>
              <w:rPr>
                <w:rFonts w:hint="eastAsia" w:cs="Arial" w:asciiTheme="minorEastAsia" w:hAnsiTheme="minorEastAsia"/>
                <w:kern w:val="0"/>
                <w:szCs w:val="21"/>
                <w:shd w:val="clear" w:color="auto" w:fill="FFFFFF" w:themeFill="background1"/>
              </w:rPr>
              <w:t>。</w:t>
            </w:r>
          </w:p>
        </w:tc>
      </w:tr>
      <w:tr w14:paraId="0A78CC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494B6962">
            <w:pPr>
              <w:spacing w:line="360" w:lineRule="auto"/>
              <w:jc w:val="center"/>
              <w:rPr>
                <w:rFonts w:hint="eastAsia" w:cs="Times New Roman" w:asciiTheme="minorEastAsia" w:hAnsiTheme="minorEastAsia"/>
                <w:kern w:val="0"/>
                <w:szCs w:val="21"/>
                <w:shd w:val="clear" w:color="auto" w:fill="FFFFFF" w:themeFill="background1"/>
              </w:rPr>
            </w:pPr>
            <w:r>
              <w:rPr>
                <w:rFonts w:hint="eastAsia" w:cs="Times New Roman" w:asciiTheme="minorEastAsia" w:hAnsiTheme="minorEastAsia"/>
                <w:kern w:val="0"/>
                <w:szCs w:val="21"/>
                <w:shd w:val="clear" w:color="auto" w:fill="FFFFFF" w:themeFill="background1"/>
              </w:rPr>
              <w:t>18</w:t>
            </w:r>
          </w:p>
        </w:tc>
        <w:tc>
          <w:tcPr>
            <w:tcW w:w="1795" w:type="dxa"/>
            <w:vAlign w:val="center"/>
          </w:tcPr>
          <w:p w14:paraId="6D16C059">
            <w:pPr>
              <w:keepNext/>
              <w:widowControl/>
              <w:rPr>
                <w:rFonts w:hint="eastAsia" w:ascii="宋体" w:hAnsi="宋体" w:eastAsia="宋体" w:cs="Arial"/>
                <w:kern w:val="0"/>
                <w:szCs w:val="21"/>
              </w:rPr>
            </w:pPr>
            <w:r>
              <w:rPr>
                <w:rFonts w:hint="eastAsia" w:ascii="宋体" w:hAnsi="宋体" w:eastAsia="宋体" w:cs="Arial"/>
                <w:kern w:val="0"/>
                <w:szCs w:val="21"/>
              </w:rPr>
              <w:t>采购代理服务费</w:t>
            </w:r>
          </w:p>
        </w:tc>
        <w:tc>
          <w:tcPr>
            <w:tcW w:w="6688" w:type="dxa"/>
            <w:vAlign w:val="center"/>
          </w:tcPr>
          <w:p w14:paraId="1CDDF7D1">
            <w:pPr>
              <w:keepNext/>
              <w:widowControl/>
              <w:spacing w:line="360" w:lineRule="auto"/>
              <w:rPr>
                <w:rFonts w:hint="eastAsia" w:cs="Arial" w:asciiTheme="minorEastAsia" w:hAnsiTheme="minorEastAsia"/>
                <w:kern w:val="0"/>
                <w:szCs w:val="21"/>
                <w:shd w:val="clear" w:color="auto" w:fill="FFFFFF" w:themeFill="background1"/>
              </w:rPr>
            </w:pPr>
            <w:r>
              <w:rPr>
                <w:rFonts w:hint="eastAsia" w:cs="Arial" w:asciiTheme="minorEastAsia" w:hAnsiTheme="minorEastAsia"/>
                <w:kern w:val="0"/>
                <w:szCs w:val="21"/>
                <w:shd w:val="clear" w:color="auto" w:fill="FFFFFF" w:themeFill="background1"/>
              </w:rPr>
              <w:t>供应商领取成交通知书时，应向采购代理机构交纳招标代理服务费。采购代理服务费</w:t>
            </w:r>
            <w:r>
              <w:rPr>
                <w:rFonts w:cs="Arial" w:asciiTheme="minorEastAsia" w:hAnsiTheme="minorEastAsia"/>
                <w:kern w:val="0"/>
                <w:szCs w:val="21"/>
                <w:shd w:val="clear" w:color="auto" w:fill="FFFFFF" w:themeFill="background1"/>
              </w:rPr>
              <w:t>20</w:t>
            </w:r>
            <w:r>
              <w:rPr>
                <w:rFonts w:hint="eastAsia" w:cs="Arial" w:asciiTheme="minorEastAsia" w:hAnsiTheme="minorEastAsia"/>
                <w:kern w:val="0"/>
                <w:szCs w:val="21"/>
                <w:shd w:val="clear" w:color="auto" w:fill="FFFFFF" w:themeFill="background1"/>
              </w:rPr>
              <w:t>00元整。</w:t>
            </w:r>
          </w:p>
        </w:tc>
      </w:tr>
      <w:tr w14:paraId="7A2A0F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082" w:hRule="atLeast"/>
          <w:jc w:val="center"/>
        </w:trPr>
        <w:tc>
          <w:tcPr>
            <w:tcW w:w="597" w:type="dxa"/>
            <w:vAlign w:val="center"/>
          </w:tcPr>
          <w:p w14:paraId="574BAC23">
            <w:pPr>
              <w:spacing w:line="360" w:lineRule="auto"/>
              <w:jc w:val="center"/>
              <w:rPr>
                <w:rFonts w:hint="eastAsia" w:cs="Times New Roman" w:asciiTheme="minorEastAsia" w:hAnsiTheme="minorEastAsia"/>
                <w:kern w:val="0"/>
                <w:szCs w:val="21"/>
                <w:shd w:val="clear" w:color="auto" w:fill="FFFFFF" w:themeFill="background1"/>
              </w:rPr>
            </w:pPr>
            <w:r>
              <w:rPr>
                <w:rFonts w:hint="eastAsia" w:cs="Times New Roman" w:asciiTheme="minorEastAsia" w:hAnsiTheme="minorEastAsia"/>
                <w:kern w:val="0"/>
                <w:szCs w:val="21"/>
                <w:shd w:val="clear" w:color="auto" w:fill="FFFFFF" w:themeFill="background1"/>
              </w:rPr>
              <w:t>19</w:t>
            </w:r>
          </w:p>
        </w:tc>
        <w:tc>
          <w:tcPr>
            <w:tcW w:w="1795" w:type="dxa"/>
            <w:shd w:val="clear" w:color="auto" w:fill="auto"/>
            <w:vAlign w:val="center"/>
          </w:tcPr>
          <w:p w14:paraId="0D17AB09">
            <w:pPr>
              <w:adjustRightInd w:val="0"/>
              <w:snapToGrid w:val="0"/>
              <w:spacing w:line="380" w:lineRule="exact"/>
              <w:rPr>
                <w:rFonts w:hint="eastAsia" w:ascii="宋体" w:hAnsi="宋体"/>
                <w:szCs w:val="21"/>
              </w:rPr>
            </w:pPr>
            <w:r>
              <w:rPr>
                <w:rFonts w:hint="eastAsia" w:ascii="宋体" w:hAnsi="宋体"/>
                <w:szCs w:val="21"/>
              </w:rPr>
              <w:t>纸质投标文件</w:t>
            </w:r>
          </w:p>
        </w:tc>
        <w:tc>
          <w:tcPr>
            <w:tcW w:w="6688" w:type="dxa"/>
            <w:shd w:val="clear" w:color="auto" w:fill="auto"/>
            <w:vAlign w:val="center"/>
          </w:tcPr>
          <w:p w14:paraId="60093675">
            <w:pPr>
              <w:adjustRightInd w:val="0"/>
              <w:snapToGrid w:val="0"/>
              <w:spacing w:line="400" w:lineRule="exact"/>
              <w:rPr>
                <w:rFonts w:hint="eastAsia" w:ascii="宋体" w:hAnsi="宋体"/>
                <w:szCs w:val="21"/>
              </w:rPr>
            </w:pPr>
            <w:r>
              <w:rPr>
                <w:rFonts w:hint="eastAsia" w:ascii="宋体" w:hAnsi="宋体"/>
                <w:szCs w:val="21"/>
              </w:rPr>
              <w:t>“纸质标书”：中标单位需在公示期满后3日内提供，正本1份、副本2份。需严格按照磋商文件中对投标响应文件要求顺序装订制作标书，（标书必须标明页码）胶装。递交至招标代理处存档，内容须与电子版投标响应文件内容一致，纸质投标响应文件一律不予退还。</w:t>
            </w:r>
          </w:p>
          <w:p w14:paraId="5C7B1D90">
            <w:pPr>
              <w:adjustRightInd w:val="0"/>
              <w:snapToGrid w:val="0"/>
              <w:spacing w:line="400" w:lineRule="exact"/>
              <w:rPr>
                <w:rFonts w:hint="eastAsia" w:ascii="宋体" w:hAnsi="宋体"/>
                <w:szCs w:val="21"/>
              </w:rPr>
            </w:pPr>
            <w:r>
              <w:rPr>
                <w:rFonts w:hint="eastAsia" w:ascii="宋体" w:hAnsi="宋体"/>
                <w:szCs w:val="21"/>
              </w:rPr>
              <w:t>纸质版标书邮寄地址及收件人：乌鲁木齐经济技术开发区(头屯河区)高铁北四路889号爱地新锐中心1#办公楼1304室。收件人</w:t>
            </w:r>
            <w:r>
              <w:rPr>
                <w:rFonts w:ascii="宋体" w:hAnsi="宋体"/>
                <w:szCs w:val="21"/>
              </w:rPr>
              <w:t>：</w:t>
            </w:r>
            <w:r>
              <w:rPr>
                <w:rFonts w:hint="eastAsia" w:ascii="宋体" w:hAnsi="宋体"/>
                <w:szCs w:val="21"/>
              </w:rPr>
              <w:t>徐雪丽，联系电话：17690841126。</w:t>
            </w:r>
          </w:p>
        </w:tc>
      </w:tr>
      <w:tr w14:paraId="76BE9D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082" w:hRule="atLeast"/>
          <w:jc w:val="center"/>
        </w:trPr>
        <w:tc>
          <w:tcPr>
            <w:tcW w:w="597" w:type="dxa"/>
            <w:shd w:val="clear" w:color="auto" w:fill="auto"/>
            <w:vAlign w:val="center"/>
          </w:tcPr>
          <w:p w14:paraId="3A961B54">
            <w:pPr>
              <w:spacing w:line="360" w:lineRule="auto"/>
              <w:jc w:val="center"/>
              <w:rPr>
                <w:rFonts w:hint="eastAsia" w:cs="Times New Roman" w:asciiTheme="minorEastAsia" w:hAnsiTheme="minorEastAsia"/>
                <w:kern w:val="0"/>
                <w:szCs w:val="21"/>
                <w:shd w:val="clear" w:color="auto" w:fill="FFFFFF" w:themeFill="background1"/>
              </w:rPr>
            </w:pPr>
            <w:r>
              <w:rPr>
                <w:rFonts w:hint="eastAsia" w:cs="Times New Roman" w:asciiTheme="minorEastAsia" w:hAnsiTheme="minorEastAsia"/>
                <w:kern w:val="0"/>
                <w:szCs w:val="21"/>
                <w:shd w:val="clear" w:color="auto" w:fill="FFFFFF" w:themeFill="background1"/>
              </w:rPr>
              <w:t>20</w:t>
            </w:r>
          </w:p>
        </w:tc>
        <w:tc>
          <w:tcPr>
            <w:tcW w:w="1795" w:type="dxa"/>
            <w:shd w:val="clear" w:color="auto" w:fill="auto"/>
            <w:vAlign w:val="center"/>
          </w:tcPr>
          <w:p w14:paraId="2BA32C79">
            <w:pPr>
              <w:keepNext/>
              <w:widowControl/>
              <w:rPr>
                <w:rFonts w:hint="eastAsia" w:ascii="宋体" w:hAnsi="宋体" w:eastAsia="宋体" w:cs="Arial"/>
                <w:kern w:val="0"/>
                <w:szCs w:val="21"/>
              </w:rPr>
            </w:pPr>
            <w:r>
              <w:rPr>
                <w:rFonts w:hint="eastAsia" w:ascii="宋体" w:hAnsi="宋体" w:eastAsia="宋体" w:cs="Arial"/>
                <w:kern w:val="0"/>
                <w:szCs w:val="21"/>
              </w:rPr>
              <w:t>说明</w:t>
            </w:r>
          </w:p>
        </w:tc>
        <w:tc>
          <w:tcPr>
            <w:tcW w:w="6688" w:type="dxa"/>
            <w:shd w:val="clear" w:color="auto" w:fill="auto"/>
            <w:vAlign w:val="center"/>
          </w:tcPr>
          <w:p w14:paraId="2DEDF852">
            <w:pPr>
              <w:keepNext/>
              <w:widowControl/>
              <w:spacing w:line="360" w:lineRule="auto"/>
              <w:rPr>
                <w:rFonts w:hint="eastAsia" w:cs="Arial" w:asciiTheme="minorEastAsia" w:hAnsiTheme="minorEastAsia"/>
                <w:kern w:val="0"/>
                <w:szCs w:val="21"/>
                <w:shd w:val="clear" w:color="auto" w:fill="FFFFFF" w:themeFill="background1"/>
              </w:rPr>
            </w:pPr>
            <w:r>
              <w:rPr>
                <w:rFonts w:hint="eastAsia" w:cs="Arial" w:asciiTheme="minorEastAsia" w:hAnsiTheme="minorEastAsia"/>
                <w:kern w:val="0"/>
                <w:szCs w:val="21"/>
                <w:shd w:val="clear" w:color="auto" w:fill="FFFFFF" w:themeFill="background1"/>
              </w:rPr>
              <w:t>1、本表内容如与后文内容不一致处，以本表为准。</w:t>
            </w:r>
          </w:p>
          <w:p w14:paraId="1D5C3DE1">
            <w:pPr>
              <w:keepNext/>
              <w:widowControl/>
              <w:spacing w:line="360" w:lineRule="auto"/>
              <w:rPr>
                <w:rFonts w:hint="eastAsia" w:cs="Arial" w:asciiTheme="minorEastAsia" w:hAnsiTheme="minorEastAsia"/>
                <w:b/>
                <w:kern w:val="0"/>
                <w:szCs w:val="21"/>
                <w:shd w:val="clear" w:color="auto" w:fill="FFFFFF" w:themeFill="background1"/>
              </w:rPr>
            </w:pPr>
            <w:r>
              <w:rPr>
                <w:rFonts w:hint="eastAsia" w:cs="Arial" w:asciiTheme="minorEastAsia" w:hAnsiTheme="minorEastAsia"/>
                <w:bCs/>
                <w:kern w:val="0"/>
                <w:szCs w:val="21"/>
                <w:shd w:val="clear" w:color="auto" w:fill="FFFFFF" w:themeFill="background1"/>
              </w:rPr>
              <w:t>2、本项目付款方式：按月付款。</w:t>
            </w:r>
          </w:p>
        </w:tc>
      </w:tr>
    </w:tbl>
    <w:p w14:paraId="09A4A402">
      <w:pPr>
        <w:spacing w:line="360" w:lineRule="auto"/>
        <w:jc w:val="center"/>
        <w:outlineLvl w:val="0"/>
        <w:rPr>
          <w:rFonts w:hint="eastAsia" w:ascii="宋体" w:hAnsi="宋体" w:eastAsia="宋体" w:cs="宋体"/>
          <w:b/>
          <w:sz w:val="24"/>
          <w:szCs w:val="24"/>
          <w:shd w:val="clear" w:color="auto" w:fill="FFFFFF" w:themeFill="background1"/>
        </w:rPr>
      </w:pPr>
      <w:bookmarkStart w:id="4" w:name="_BookMark_3"/>
      <w:bookmarkEnd w:id="4"/>
      <w:r>
        <w:rPr>
          <w:rFonts w:ascii="宋体" w:hAnsi="宋体" w:eastAsia="宋体" w:cs="Arial"/>
          <w:kern w:val="0"/>
          <w:sz w:val="24"/>
          <w:szCs w:val="24"/>
          <w:shd w:val="clear" w:color="auto" w:fill="FFFFFF" w:themeFill="background1"/>
        </w:rPr>
        <w:br w:type="page"/>
      </w:r>
      <w:bookmarkStart w:id="5" w:name="_Toc187158882"/>
      <w:bookmarkStart w:id="6" w:name="_Toc195197235"/>
      <w:r>
        <w:rPr>
          <w:rFonts w:hint="eastAsia" w:ascii="宋体" w:hAnsi="宋体" w:eastAsia="宋体" w:cs="宋体"/>
          <w:b/>
          <w:sz w:val="24"/>
          <w:szCs w:val="24"/>
          <w:shd w:val="clear" w:color="auto" w:fill="FFFFFF" w:themeFill="background1"/>
        </w:rPr>
        <w:t>第一章</w:t>
      </w:r>
      <w:r>
        <w:rPr>
          <w:rFonts w:ascii="宋体" w:hAnsi="宋体" w:eastAsia="宋体" w:cs="宋体"/>
          <w:b/>
          <w:sz w:val="24"/>
          <w:szCs w:val="24"/>
          <w:shd w:val="clear" w:color="auto" w:fill="FFFFFF" w:themeFill="background1"/>
        </w:rPr>
        <w:t xml:space="preserve"> </w:t>
      </w:r>
      <w:r>
        <w:rPr>
          <w:rFonts w:hint="eastAsia" w:ascii="宋体" w:hAnsi="宋体" w:eastAsia="宋体" w:cs="宋体"/>
          <w:b/>
          <w:sz w:val="24"/>
          <w:szCs w:val="24"/>
          <w:shd w:val="clear" w:color="auto" w:fill="FFFFFF" w:themeFill="background1"/>
        </w:rPr>
        <w:t>供应商须知</w:t>
      </w:r>
      <w:bookmarkEnd w:id="5"/>
      <w:bookmarkEnd w:id="6"/>
      <w:bookmarkStart w:id="7" w:name="_BookMark_2"/>
      <w:bookmarkEnd w:id="7"/>
    </w:p>
    <w:p w14:paraId="0C3493E8">
      <w:pPr>
        <w:tabs>
          <w:tab w:val="center" w:pos="4832"/>
          <w:tab w:val="left" w:pos="7140"/>
        </w:tabs>
        <w:spacing w:line="360" w:lineRule="auto"/>
        <w:ind w:firstLine="472" w:firstLineChars="196"/>
        <w:jc w:val="left"/>
        <w:outlineLvl w:val="1"/>
        <w:rPr>
          <w:rFonts w:hint="eastAsia" w:ascii="宋体" w:hAnsi="宋体" w:eastAsia="宋体" w:cs="宋体"/>
          <w:b/>
          <w:sz w:val="24"/>
          <w:szCs w:val="24"/>
          <w:shd w:val="clear" w:color="auto" w:fill="FFFFFF" w:themeFill="background1"/>
        </w:rPr>
      </w:pPr>
      <w:bookmarkStart w:id="8" w:name="_Toc195197236"/>
      <w:r>
        <w:rPr>
          <w:rFonts w:ascii="宋体" w:hAnsi="宋体" w:eastAsia="宋体" w:cs="宋体"/>
          <w:b/>
          <w:sz w:val="24"/>
          <w:szCs w:val="24"/>
          <w:shd w:val="clear" w:color="auto" w:fill="FFFFFF" w:themeFill="background1"/>
        </w:rPr>
        <w:t>1</w:t>
      </w:r>
      <w:r>
        <w:rPr>
          <w:rFonts w:hint="eastAsia" w:ascii="宋体" w:hAnsi="宋体" w:eastAsia="宋体" w:cs="宋体"/>
          <w:b/>
          <w:sz w:val="24"/>
          <w:szCs w:val="24"/>
          <w:shd w:val="clear" w:color="auto" w:fill="FFFFFF" w:themeFill="background1"/>
        </w:rPr>
        <w:t>．总则</w:t>
      </w:r>
      <w:bookmarkEnd w:id="8"/>
    </w:p>
    <w:p w14:paraId="581AE114">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 xml:space="preserve">1.1 </w:t>
      </w:r>
      <w:r>
        <w:rPr>
          <w:rFonts w:hint="eastAsia" w:ascii="宋体" w:hAnsi="宋体" w:eastAsia="宋体" w:cs="Arial"/>
          <w:kern w:val="0"/>
          <w:sz w:val="24"/>
          <w:szCs w:val="24"/>
          <w:shd w:val="clear" w:color="auto" w:fill="FFFFFF" w:themeFill="background1"/>
        </w:rPr>
        <w:t>采购项目概况</w:t>
      </w:r>
    </w:p>
    <w:p w14:paraId="1A39A624">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 xml:space="preserve">1.1.1 </w:t>
      </w:r>
      <w:r>
        <w:rPr>
          <w:rFonts w:hint="eastAsia" w:ascii="宋体" w:hAnsi="宋体" w:eastAsia="宋体" w:cs="Arial"/>
          <w:kern w:val="0"/>
          <w:sz w:val="24"/>
          <w:szCs w:val="24"/>
          <w:shd w:val="clear" w:color="auto" w:fill="FFFFFF" w:themeFill="background1"/>
        </w:rPr>
        <w:t>项目名称：见供应商须知前附表。</w:t>
      </w:r>
    </w:p>
    <w:p w14:paraId="30A77FCE">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1.1.2</w:t>
      </w:r>
      <w:r>
        <w:rPr>
          <w:rFonts w:hint="eastAsia" w:ascii="宋体" w:hAnsi="宋体" w:eastAsia="宋体" w:cs="Arial"/>
          <w:kern w:val="0"/>
          <w:sz w:val="24"/>
          <w:szCs w:val="24"/>
          <w:shd w:val="clear" w:color="auto" w:fill="FFFFFF" w:themeFill="background1"/>
        </w:rPr>
        <w:t>项目编号：见供应商须知前附表。</w:t>
      </w:r>
    </w:p>
    <w:p w14:paraId="24DEDBAD">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1.1.3</w:t>
      </w:r>
      <w:r>
        <w:rPr>
          <w:rFonts w:hint="eastAsia" w:ascii="宋体" w:hAnsi="宋体" w:eastAsia="宋体" w:cs="Arial"/>
          <w:kern w:val="0"/>
          <w:sz w:val="24"/>
          <w:szCs w:val="24"/>
          <w:shd w:val="clear" w:color="auto" w:fill="FFFFFF" w:themeFill="background1"/>
        </w:rPr>
        <w:t>采购人：见供应商须知前附表。</w:t>
      </w:r>
    </w:p>
    <w:p w14:paraId="149E4D86">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1.1.4</w:t>
      </w:r>
      <w:r>
        <w:rPr>
          <w:rFonts w:hint="eastAsia" w:ascii="宋体" w:hAnsi="宋体" w:eastAsia="宋体" w:cs="Arial"/>
          <w:kern w:val="0"/>
          <w:sz w:val="24"/>
          <w:szCs w:val="24"/>
          <w:shd w:val="clear" w:color="auto" w:fill="FFFFFF" w:themeFill="background1"/>
        </w:rPr>
        <w:t>采购代理机构：见供应商须知前附表。</w:t>
      </w:r>
    </w:p>
    <w:p w14:paraId="1810C0B5">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1.1.5</w:t>
      </w:r>
      <w:r>
        <w:rPr>
          <w:rFonts w:hint="eastAsia" w:ascii="宋体" w:hAnsi="宋体" w:eastAsia="宋体" w:cs="Arial"/>
          <w:kern w:val="0"/>
          <w:sz w:val="24"/>
          <w:szCs w:val="24"/>
          <w:shd w:val="clear" w:color="auto" w:fill="FFFFFF" w:themeFill="background1"/>
        </w:rPr>
        <w:t>项目地点：见供应商须知前附表。</w:t>
      </w:r>
    </w:p>
    <w:p w14:paraId="55BDADFA">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1.1.6</w:t>
      </w:r>
      <w:r>
        <w:rPr>
          <w:rFonts w:hint="eastAsia" w:ascii="宋体" w:hAnsi="宋体" w:eastAsia="宋体" w:cs="Arial"/>
          <w:kern w:val="0"/>
          <w:sz w:val="24"/>
          <w:szCs w:val="24"/>
          <w:shd w:val="clear" w:color="auto" w:fill="FFFFFF" w:themeFill="background1"/>
        </w:rPr>
        <w:t>资金来源：见供应商须知前附表。</w:t>
      </w:r>
    </w:p>
    <w:p w14:paraId="68C841EF">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1.1.7</w:t>
      </w:r>
      <w:r>
        <w:rPr>
          <w:rFonts w:hint="eastAsia" w:ascii="宋体" w:hAnsi="宋体" w:eastAsia="宋体" w:cs="Arial"/>
          <w:kern w:val="0"/>
          <w:sz w:val="24"/>
          <w:szCs w:val="24"/>
          <w:shd w:val="clear" w:color="auto" w:fill="FFFFFF" w:themeFill="background1"/>
        </w:rPr>
        <w:t>采购预算金额：见供应商须知前附表。</w:t>
      </w:r>
    </w:p>
    <w:p w14:paraId="6596602A">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1.1.8服务周期：见供应商须知前附表。</w:t>
      </w:r>
    </w:p>
    <w:p w14:paraId="54F40C24">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1.1.9服务地点：见供应商须知前附表。</w:t>
      </w:r>
    </w:p>
    <w:p w14:paraId="31829599">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1.2</w:t>
      </w:r>
      <w:r>
        <w:rPr>
          <w:rFonts w:hint="eastAsia" w:ascii="宋体" w:hAnsi="宋体" w:eastAsia="宋体" w:cs="Arial"/>
          <w:kern w:val="0"/>
          <w:sz w:val="24"/>
          <w:szCs w:val="24"/>
          <w:shd w:val="clear" w:color="auto" w:fill="FFFFFF" w:themeFill="background1"/>
        </w:rPr>
        <w:t>采购范围：见供应商须知前附表。</w:t>
      </w:r>
    </w:p>
    <w:p w14:paraId="79B1E439">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 xml:space="preserve">1.3 </w:t>
      </w:r>
      <w:r>
        <w:rPr>
          <w:rFonts w:hint="eastAsia" w:ascii="宋体" w:hAnsi="宋体" w:eastAsia="宋体" w:cs="Arial"/>
          <w:kern w:val="0"/>
          <w:sz w:val="24"/>
          <w:szCs w:val="24"/>
          <w:shd w:val="clear" w:color="auto" w:fill="FFFFFF" w:themeFill="background1"/>
        </w:rPr>
        <w:t>采购方式和资格审查方式</w:t>
      </w:r>
    </w:p>
    <w:p w14:paraId="388D5026">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 xml:space="preserve">1.3.1 </w:t>
      </w:r>
      <w:r>
        <w:rPr>
          <w:rFonts w:hint="eastAsia" w:ascii="宋体" w:hAnsi="宋体" w:eastAsia="宋体" w:cs="Arial"/>
          <w:kern w:val="0"/>
          <w:sz w:val="24"/>
          <w:szCs w:val="24"/>
          <w:shd w:val="clear" w:color="auto" w:fill="FFFFFF" w:themeFill="background1"/>
        </w:rPr>
        <w:t>采购方式：见供应商须知前附表。</w:t>
      </w:r>
    </w:p>
    <w:p w14:paraId="20489BF2">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 xml:space="preserve">1.3.2 </w:t>
      </w:r>
      <w:r>
        <w:rPr>
          <w:rFonts w:hint="eastAsia" w:ascii="宋体" w:hAnsi="宋体" w:eastAsia="宋体" w:cs="Arial"/>
          <w:kern w:val="0"/>
          <w:sz w:val="24"/>
          <w:szCs w:val="24"/>
          <w:shd w:val="clear" w:color="auto" w:fill="FFFFFF" w:themeFill="background1"/>
        </w:rPr>
        <w:t>资格审查方式：见供应商须知前附表。</w:t>
      </w:r>
    </w:p>
    <w:p w14:paraId="1C935A19">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 xml:space="preserve">1.4 </w:t>
      </w:r>
      <w:r>
        <w:rPr>
          <w:rFonts w:hint="eastAsia" w:ascii="宋体" w:hAnsi="宋体" w:eastAsia="宋体" w:cs="Arial"/>
          <w:kern w:val="0"/>
          <w:sz w:val="24"/>
          <w:szCs w:val="24"/>
          <w:shd w:val="clear" w:color="auto" w:fill="FFFFFF" w:themeFill="background1"/>
        </w:rPr>
        <w:t>评审办法及定标方法</w:t>
      </w:r>
    </w:p>
    <w:p w14:paraId="5BF439FC">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 xml:space="preserve">1.4.1 </w:t>
      </w:r>
      <w:r>
        <w:rPr>
          <w:rFonts w:hint="eastAsia" w:ascii="宋体" w:hAnsi="宋体" w:eastAsia="宋体" w:cs="Arial"/>
          <w:kern w:val="0"/>
          <w:sz w:val="24"/>
          <w:szCs w:val="24"/>
          <w:shd w:val="clear" w:color="auto" w:fill="FFFFFF" w:themeFill="background1"/>
        </w:rPr>
        <w:t>评审办法：见供应商须知前附表。</w:t>
      </w:r>
    </w:p>
    <w:p w14:paraId="43616EA2">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1.4.2</w:t>
      </w:r>
      <w:r>
        <w:rPr>
          <w:rFonts w:hint="eastAsia" w:ascii="宋体" w:hAnsi="宋体" w:eastAsia="宋体" w:cs="Arial"/>
          <w:kern w:val="0"/>
          <w:sz w:val="24"/>
          <w:szCs w:val="24"/>
          <w:shd w:val="clear" w:color="auto" w:fill="FFFFFF" w:themeFill="background1"/>
        </w:rPr>
        <w:t xml:space="preserve"> 定标方法：见供应商须知前附表。</w:t>
      </w:r>
    </w:p>
    <w:p w14:paraId="0BDE20E2">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 xml:space="preserve">1.5 </w:t>
      </w:r>
      <w:r>
        <w:rPr>
          <w:rFonts w:hint="eastAsia" w:ascii="宋体" w:hAnsi="宋体" w:eastAsia="宋体" w:cs="Arial"/>
          <w:kern w:val="0"/>
          <w:sz w:val="24"/>
          <w:szCs w:val="24"/>
          <w:shd w:val="clear" w:color="auto" w:fill="FFFFFF" w:themeFill="background1"/>
        </w:rPr>
        <w:t>供应商资格条件和能力要求</w:t>
      </w:r>
    </w:p>
    <w:p w14:paraId="63A04462">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 xml:space="preserve">1.5.1 </w:t>
      </w:r>
      <w:r>
        <w:rPr>
          <w:rFonts w:hint="eastAsia" w:ascii="宋体" w:hAnsi="宋体" w:eastAsia="宋体" w:cs="Arial"/>
          <w:kern w:val="0"/>
          <w:sz w:val="24"/>
          <w:szCs w:val="24"/>
          <w:shd w:val="clear" w:color="auto" w:fill="FFFFFF" w:themeFill="background1"/>
        </w:rPr>
        <w:t>供应商应具备承担本采购项目的资格条件和能力，具体要求见供应商须知前附表。</w:t>
      </w:r>
    </w:p>
    <w:p w14:paraId="166C4BFB">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 xml:space="preserve">1.5.2 </w:t>
      </w:r>
      <w:r>
        <w:rPr>
          <w:rFonts w:hint="eastAsia" w:ascii="宋体" w:hAnsi="宋体" w:eastAsia="宋体" w:cs="Arial"/>
          <w:kern w:val="0"/>
          <w:sz w:val="24"/>
          <w:szCs w:val="24"/>
          <w:shd w:val="clear" w:color="auto" w:fill="FFFFFF" w:themeFill="background1"/>
        </w:rPr>
        <w:t>供应商须知前附表规定接受联合体磋商投标的，除应符合本章第</w:t>
      </w:r>
      <w:r>
        <w:rPr>
          <w:rFonts w:ascii="宋体" w:hAnsi="宋体" w:eastAsia="宋体" w:cs="Arial"/>
          <w:kern w:val="0"/>
          <w:sz w:val="24"/>
          <w:szCs w:val="24"/>
          <w:shd w:val="clear" w:color="auto" w:fill="FFFFFF" w:themeFill="background1"/>
        </w:rPr>
        <w:t>1.</w:t>
      </w:r>
      <w:r>
        <w:rPr>
          <w:rFonts w:hint="eastAsia" w:ascii="宋体" w:hAnsi="宋体" w:eastAsia="宋体" w:cs="Arial"/>
          <w:kern w:val="0"/>
          <w:sz w:val="24"/>
          <w:szCs w:val="24"/>
          <w:shd w:val="clear" w:color="auto" w:fill="FFFFFF" w:themeFill="background1"/>
        </w:rPr>
        <w:t>5</w:t>
      </w:r>
      <w:r>
        <w:rPr>
          <w:rFonts w:ascii="宋体" w:hAnsi="宋体" w:eastAsia="宋体" w:cs="Arial"/>
          <w:kern w:val="0"/>
          <w:sz w:val="24"/>
          <w:szCs w:val="24"/>
          <w:shd w:val="clear" w:color="auto" w:fill="FFFFFF" w:themeFill="background1"/>
        </w:rPr>
        <w:t>.1</w:t>
      </w:r>
      <w:r>
        <w:rPr>
          <w:rFonts w:hint="eastAsia" w:ascii="宋体" w:hAnsi="宋体" w:eastAsia="宋体" w:cs="Arial"/>
          <w:kern w:val="0"/>
          <w:sz w:val="24"/>
          <w:szCs w:val="24"/>
          <w:shd w:val="clear" w:color="auto" w:fill="FFFFFF" w:themeFill="background1"/>
        </w:rPr>
        <w:t>款和供应商须知前附表的要求外，还应遵守以下规定：（</w:t>
      </w:r>
      <w:r>
        <w:rPr>
          <w:rFonts w:ascii="宋体" w:hAnsi="宋体" w:eastAsia="宋体" w:cs="Arial"/>
          <w:kern w:val="0"/>
          <w:sz w:val="24"/>
          <w:szCs w:val="24"/>
          <w:shd w:val="clear" w:color="auto" w:fill="FFFFFF" w:themeFill="background1"/>
        </w:rPr>
        <w:t>1</w:t>
      </w:r>
      <w:r>
        <w:rPr>
          <w:rFonts w:hint="eastAsia" w:ascii="宋体" w:hAnsi="宋体" w:eastAsia="宋体" w:cs="Arial"/>
          <w:kern w:val="0"/>
          <w:sz w:val="24"/>
          <w:szCs w:val="24"/>
          <w:shd w:val="clear" w:color="auto" w:fill="FFFFFF" w:themeFill="background1"/>
        </w:rPr>
        <w:t>）联合体各方应按竞争性磋商文件提供的格式签订联合体协议书，明确联合体牵头人和各方权利义务；（</w:t>
      </w:r>
      <w:r>
        <w:rPr>
          <w:rFonts w:ascii="宋体" w:hAnsi="宋体" w:eastAsia="宋体" w:cs="Arial"/>
          <w:kern w:val="0"/>
          <w:sz w:val="24"/>
          <w:szCs w:val="24"/>
          <w:shd w:val="clear" w:color="auto" w:fill="FFFFFF" w:themeFill="background1"/>
        </w:rPr>
        <w:t>2</w:t>
      </w:r>
      <w:r>
        <w:rPr>
          <w:rFonts w:hint="eastAsia" w:ascii="宋体" w:hAnsi="宋体" w:eastAsia="宋体" w:cs="Arial"/>
          <w:kern w:val="0"/>
          <w:sz w:val="24"/>
          <w:szCs w:val="24"/>
          <w:shd w:val="clear" w:color="auto" w:fill="FFFFFF" w:themeFill="background1"/>
        </w:rPr>
        <w:t>）联合体各方不得再以自己名义单独或参加其他联合体在本采购项目中投标。</w:t>
      </w:r>
    </w:p>
    <w:p w14:paraId="53AB90A2">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 xml:space="preserve">1.5.3 </w:t>
      </w:r>
      <w:r>
        <w:rPr>
          <w:rFonts w:hint="eastAsia" w:ascii="宋体" w:hAnsi="宋体" w:eastAsia="宋体" w:cs="Arial"/>
          <w:kern w:val="0"/>
          <w:sz w:val="24"/>
          <w:szCs w:val="24"/>
          <w:shd w:val="clear" w:color="auto" w:fill="FFFFFF" w:themeFill="background1"/>
        </w:rPr>
        <w:t>供应商不得存在下列情形之一，否则相关投标均应被否决：</w:t>
      </w:r>
    </w:p>
    <w:p w14:paraId="77D87662">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（1）单位负责人为同一人或者存在控股、管理关系的不同单位，参加同一标段投标或者未划分标段的同一采购项目投标的；</w:t>
      </w:r>
    </w:p>
    <w:p w14:paraId="46427E25">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（2）法定代表人为同一个人的两个及两个以上法人，母公司、全资子公司及其控股公司，参加同一标段投标或者未划分标段的同一采购项目投标的；</w:t>
      </w:r>
    </w:p>
    <w:p w14:paraId="7FEE24AF">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（3）被责令停业的；</w:t>
      </w:r>
      <w:r>
        <w:rPr>
          <w:rFonts w:ascii="宋体" w:hAnsi="宋体" w:eastAsia="宋体" w:cs="Arial"/>
          <w:kern w:val="0"/>
          <w:sz w:val="24"/>
          <w:szCs w:val="24"/>
          <w:shd w:val="clear" w:color="auto" w:fill="FFFFFF" w:themeFill="background1"/>
        </w:rPr>
        <w:t xml:space="preserve"> </w:t>
      </w:r>
    </w:p>
    <w:p w14:paraId="6E024635">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（4）被暂停或取消投标资格的；</w:t>
      </w:r>
      <w:r>
        <w:rPr>
          <w:rFonts w:ascii="宋体" w:hAnsi="宋体" w:eastAsia="宋体" w:cs="Arial"/>
          <w:kern w:val="0"/>
          <w:sz w:val="24"/>
          <w:szCs w:val="24"/>
          <w:shd w:val="clear" w:color="auto" w:fill="FFFFFF" w:themeFill="background1"/>
        </w:rPr>
        <w:t xml:space="preserve"> </w:t>
      </w:r>
    </w:p>
    <w:p w14:paraId="684C4A2D">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（5）财产被接管或冻结的；</w:t>
      </w:r>
    </w:p>
    <w:p w14:paraId="51C681FA">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（6）在最近三年内有骗取中标（成交）或严重违约或重大质量问题的；</w:t>
      </w:r>
    </w:p>
    <w:p w14:paraId="477547A9">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1.</w:t>
      </w:r>
      <w:r>
        <w:rPr>
          <w:rFonts w:hint="eastAsia" w:ascii="宋体" w:hAnsi="宋体" w:eastAsia="宋体" w:cs="Arial"/>
          <w:kern w:val="0"/>
          <w:sz w:val="24"/>
          <w:szCs w:val="24"/>
          <w:shd w:val="clear" w:color="auto" w:fill="FFFFFF" w:themeFill="background1"/>
        </w:rPr>
        <w:t>6费用承担</w:t>
      </w:r>
    </w:p>
    <w:p w14:paraId="794AF130">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1.6.1竞争性磋商文件费：见供应商须知前附表。</w:t>
      </w:r>
    </w:p>
    <w:p w14:paraId="4B13B3A0">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1.6.2供应商应承担其编制响应文件与递交响应文件所涉及的一切费用，无论投标结果如何，采购人及采购代理机构对上述费用不作任何补偿。采购代理咨询费由成交供应商支付。</w:t>
      </w:r>
    </w:p>
    <w:p w14:paraId="4DDEDE43">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1.</w:t>
      </w:r>
      <w:r>
        <w:rPr>
          <w:rFonts w:hint="eastAsia" w:ascii="宋体" w:hAnsi="宋体" w:eastAsia="宋体" w:cs="Arial"/>
          <w:kern w:val="0"/>
          <w:sz w:val="24"/>
          <w:szCs w:val="24"/>
          <w:shd w:val="clear" w:color="auto" w:fill="FFFFFF" w:themeFill="background1"/>
        </w:rPr>
        <w:t>7磋商保证金：见供应商须知前附表。</w:t>
      </w:r>
    </w:p>
    <w:p w14:paraId="7A0181B5">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1.8踏勘现场</w:t>
      </w:r>
    </w:p>
    <w:p w14:paraId="26DA0700">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1.</w:t>
      </w:r>
      <w:r>
        <w:rPr>
          <w:rFonts w:hint="eastAsia" w:ascii="宋体" w:hAnsi="宋体" w:eastAsia="宋体" w:cs="Arial"/>
          <w:kern w:val="0"/>
          <w:sz w:val="24"/>
          <w:szCs w:val="24"/>
          <w:shd w:val="clear" w:color="auto" w:fill="FFFFFF" w:themeFill="background1"/>
        </w:rPr>
        <w:t>8</w:t>
      </w:r>
      <w:r>
        <w:rPr>
          <w:rFonts w:ascii="宋体" w:hAnsi="宋体" w:eastAsia="宋体" w:cs="Arial"/>
          <w:kern w:val="0"/>
          <w:sz w:val="24"/>
          <w:szCs w:val="24"/>
          <w:shd w:val="clear" w:color="auto" w:fill="FFFFFF" w:themeFill="background1"/>
        </w:rPr>
        <w:t xml:space="preserve">.1 </w:t>
      </w:r>
      <w:r>
        <w:rPr>
          <w:rFonts w:hint="eastAsia" w:ascii="宋体" w:hAnsi="宋体" w:eastAsia="宋体" w:cs="Arial"/>
          <w:kern w:val="0"/>
          <w:sz w:val="24"/>
          <w:szCs w:val="24"/>
          <w:shd w:val="clear" w:color="auto" w:fill="FFFFFF" w:themeFill="background1"/>
        </w:rPr>
        <w:t>供应商须知前附表规定组织踏勘现场的，采购人或采购代理机构按供应商须知前附表规定的时间、地点组织供应商踏勘项目现场。</w:t>
      </w:r>
      <w:r>
        <w:rPr>
          <w:rFonts w:ascii="宋体" w:hAnsi="宋体" w:eastAsia="宋体" w:cs="Arial"/>
          <w:kern w:val="0"/>
          <w:sz w:val="24"/>
          <w:szCs w:val="24"/>
          <w:shd w:val="clear" w:color="auto" w:fill="FFFFFF" w:themeFill="background1"/>
        </w:rPr>
        <w:t xml:space="preserve"> </w:t>
      </w:r>
    </w:p>
    <w:p w14:paraId="154B436D">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1.</w:t>
      </w:r>
      <w:r>
        <w:rPr>
          <w:rFonts w:hint="eastAsia" w:ascii="宋体" w:hAnsi="宋体" w:eastAsia="宋体" w:cs="Arial"/>
          <w:kern w:val="0"/>
          <w:sz w:val="24"/>
          <w:szCs w:val="24"/>
          <w:shd w:val="clear" w:color="auto" w:fill="FFFFFF" w:themeFill="background1"/>
        </w:rPr>
        <w:t>8</w:t>
      </w:r>
      <w:r>
        <w:rPr>
          <w:rFonts w:ascii="宋体" w:hAnsi="宋体" w:eastAsia="宋体" w:cs="Arial"/>
          <w:kern w:val="0"/>
          <w:sz w:val="24"/>
          <w:szCs w:val="24"/>
          <w:shd w:val="clear" w:color="auto" w:fill="FFFFFF" w:themeFill="background1"/>
        </w:rPr>
        <w:t xml:space="preserve">.2 </w:t>
      </w:r>
      <w:r>
        <w:rPr>
          <w:rFonts w:hint="eastAsia" w:ascii="宋体" w:hAnsi="宋体" w:eastAsia="宋体" w:cs="Arial"/>
          <w:kern w:val="0"/>
          <w:sz w:val="24"/>
          <w:szCs w:val="24"/>
          <w:shd w:val="clear" w:color="auto" w:fill="FFFFFF" w:themeFill="background1"/>
        </w:rPr>
        <w:t>供应商踏勘现场发生的费用自理。</w:t>
      </w:r>
    </w:p>
    <w:p w14:paraId="03665776">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1.</w:t>
      </w:r>
      <w:r>
        <w:rPr>
          <w:rFonts w:hint="eastAsia" w:ascii="宋体" w:hAnsi="宋体" w:eastAsia="宋体" w:cs="Arial"/>
          <w:kern w:val="0"/>
          <w:sz w:val="24"/>
          <w:szCs w:val="24"/>
          <w:shd w:val="clear" w:color="auto" w:fill="FFFFFF" w:themeFill="background1"/>
        </w:rPr>
        <w:t>8</w:t>
      </w:r>
      <w:r>
        <w:rPr>
          <w:rFonts w:ascii="宋体" w:hAnsi="宋体" w:eastAsia="宋体" w:cs="Arial"/>
          <w:kern w:val="0"/>
          <w:sz w:val="24"/>
          <w:szCs w:val="24"/>
          <w:shd w:val="clear" w:color="auto" w:fill="FFFFFF" w:themeFill="background1"/>
        </w:rPr>
        <w:t xml:space="preserve">.3 </w:t>
      </w:r>
      <w:r>
        <w:rPr>
          <w:rFonts w:hint="eastAsia" w:ascii="宋体" w:hAnsi="宋体" w:eastAsia="宋体" w:cs="Arial"/>
          <w:kern w:val="0"/>
          <w:sz w:val="24"/>
          <w:szCs w:val="24"/>
          <w:shd w:val="clear" w:color="auto" w:fill="FFFFFF" w:themeFill="background1"/>
        </w:rPr>
        <w:t>除采购人或采购代理机构的原因外，供应商自行负责在踏勘现场中所发生的人员伤亡和财产损失。</w:t>
      </w:r>
    </w:p>
    <w:p w14:paraId="0835F973">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1.</w:t>
      </w:r>
      <w:r>
        <w:rPr>
          <w:rFonts w:hint="eastAsia" w:ascii="宋体" w:hAnsi="宋体" w:eastAsia="宋体" w:cs="Arial"/>
          <w:kern w:val="0"/>
          <w:sz w:val="24"/>
          <w:szCs w:val="24"/>
          <w:shd w:val="clear" w:color="auto" w:fill="FFFFFF" w:themeFill="background1"/>
        </w:rPr>
        <w:t>8</w:t>
      </w:r>
      <w:r>
        <w:rPr>
          <w:rFonts w:ascii="宋体" w:hAnsi="宋体" w:eastAsia="宋体" w:cs="Arial"/>
          <w:kern w:val="0"/>
          <w:sz w:val="24"/>
          <w:szCs w:val="24"/>
          <w:shd w:val="clear" w:color="auto" w:fill="FFFFFF" w:themeFill="background1"/>
        </w:rPr>
        <w:t xml:space="preserve">.4 </w:t>
      </w:r>
      <w:r>
        <w:rPr>
          <w:rFonts w:hint="eastAsia" w:ascii="宋体" w:hAnsi="宋体" w:eastAsia="宋体" w:cs="Arial"/>
          <w:kern w:val="0"/>
          <w:sz w:val="24"/>
          <w:szCs w:val="24"/>
          <w:shd w:val="clear" w:color="auto" w:fill="FFFFFF" w:themeFill="background1"/>
        </w:rPr>
        <w:t>采购人或采购代理机构在踏勘现场中介绍的项目有关情况，供应商在编制响应文件时参考，采购人或采购代理机构不对供应商据此作出的判断和决策负责。</w:t>
      </w:r>
    </w:p>
    <w:p w14:paraId="19AF715E">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1.</w:t>
      </w:r>
      <w:r>
        <w:rPr>
          <w:rFonts w:hint="eastAsia" w:ascii="宋体" w:hAnsi="宋体" w:eastAsia="宋体" w:cs="Arial"/>
          <w:kern w:val="0"/>
          <w:sz w:val="24"/>
          <w:szCs w:val="24"/>
          <w:shd w:val="clear" w:color="auto" w:fill="FFFFFF" w:themeFill="background1"/>
        </w:rPr>
        <w:t>9</w:t>
      </w:r>
      <w:r>
        <w:rPr>
          <w:rFonts w:ascii="宋体" w:hAnsi="宋体" w:eastAsia="宋体" w:cs="Arial"/>
          <w:kern w:val="0"/>
          <w:sz w:val="24"/>
          <w:szCs w:val="24"/>
          <w:shd w:val="clear" w:color="auto" w:fill="FFFFFF" w:themeFill="background1"/>
        </w:rPr>
        <w:t xml:space="preserve"> </w:t>
      </w:r>
      <w:r>
        <w:rPr>
          <w:rFonts w:hint="eastAsia" w:ascii="宋体" w:hAnsi="宋体" w:eastAsia="宋体" w:cs="Arial"/>
          <w:kern w:val="0"/>
          <w:sz w:val="24"/>
          <w:szCs w:val="24"/>
          <w:shd w:val="clear" w:color="auto" w:fill="FFFFFF" w:themeFill="background1"/>
        </w:rPr>
        <w:t>招标答疑会和招标澄清答疑要求</w:t>
      </w:r>
    </w:p>
    <w:p w14:paraId="7A9CECA6">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1.</w:t>
      </w:r>
      <w:r>
        <w:rPr>
          <w:rFonts w:hint="eastAsia" w:ascii="宋体" w:hAnsi="宋体" w:eastAsia="宋体" w:cs="Arial"/>
          <w:kern w:val="0"/>
          <w:sz w:val="24"/>
          <w:szCs w:val="24"/>
          <w:shd w:val="clear" w:color="auto" w:fill="FFFFFF" w:themeFill="background1"/>
        </w:rPr>
        <w:t>9</w:t>
      </w:r>
      <w:r>
        <w:rPr>
          <w:rFonts w:ascii="宋体" w:hAnsi="宋体" w:eastAsia="宋体" w:cs="Arial"/>
          <w:kern w:val="0"/>
          <w:sz w:val="24"/>
          <w:szCs w:val="24"/>
          <w:shd w:val="clear" w:color="auto" w:fill="FFFFFF" w:themeFill="background1"/>
        </w:rPr>
        <w:t xml:space="preserve">.1 </w:t>
      </w:r>
      <w:r>
        <w:rPr>
          <w:rFonts w:hint="eastAsia" w:ascii="宋体" w:hAnsi="宋体" w:eastAsia="宋体" w:cs="Arial"/>
          <w:kern w:val="0"/>
          <w:sz w:val="24"/>
          <w:szCs w:val="24"/>
          <w:shd w:val="clear" w:color="auto" w:fill="FFFFFF" w:themeFill="background1"/>
        </w:rPr>
        <w:t>供应商须知前附表规定召开招标答疑会的，采购人或采购代理机构按照供应商须知前附表规定的时间和地点召开招标答疑会，澄清供应商提出的问题。</w:t>
      </w:r>
    </w:p>
    <w:p w14:paraId="712FA3C6">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1.</w:t>
      </w:r>
      <w:r>
        <w:rPr>
          <w:rFonts w:hint="eastAsia" w:ascii="宋体" w:hAnsi="宋体" w:eastAsia="宋体" w:cs="Arial"/>
          <w:kern w:val="0"/>
          <w:sz w:val="24"/>
          <w:szCs w:val="24"/>
          <w:shd w:val="clear" w:color="auto" w:fill="FFFFFF" w:themeFill="background1"/>
        </w:rPr>
        <w:t>9</w:t>
      </w:r>
      <w:r>
        <w:rPr>
          <w:rFonts w:ascii="宋体" w:hAnsi="宋体" w:eastAsia="宋体" w:cs="Arial"/>
          <w:kern w:val="0"/>
          <w:sz w:val="24"/>
          <w:szCs w:val="24"/>
          <w:shd w:val="clear" w:color="auto" w:fill="FFFFFF" w:themeFill="background1"/>
        </w:rPr>
        <w:t xml:space="preserve">.2 </w:t>
      </w:r>
      <w:r>
        <w:rPr>
          <w:rFonts w:hint="eastAsia" w:ascii="宋体" w:hAnsi="宋体" w:eastAsia="宋体" w:cs="Arial"/>
          <w:kern w:val="0"/>
          <w:sz w:val="24"/>
          <w:szCs w:val="24"/>
          <w:shd w:val="clear" w:color="auto" w:fill="FFFFFF" w:themeFill="background1"/>
        </w:rPr>
        <w:t>供应商若有疑问，应按规定的时间、方式向采购人或采购代理机构提出，要求采购人对竞争性磋商文件予以澄清。</w:t>
      </w:r>
    </w:p>
    <w:p w14:paraId="4BAACC5A">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1.</w:t>
      </w:r>
      <w:r>
        <w:rPr>
          <w:rFonts w:hint="eastAsia" w:ascii="宋体" w:hAnsi="宋体" w:eastAsia="宋体" w:cs="Arial"/>
          <w:kern w:val="0"/>
          <w:sz w:val="24"/>
          <w:szCs w:val="24"/>
          <w:shd w:val="clear" w:color="auto" w:fill="FFFFFF" w:themeFill="background1"/>
        </w:rPr>
        <w:t>9</w:t>
      </w:r>
      <w:r>
        <w:rPr>
          <w:rFonts w:ascii="宋体" w:hAnsi="宋体" w:eastAsia="宋体" w:cs="Arial"/>
          <w:kern w:val="0"/>
          <w:sz w:val="24"/>
          <w:szCs w:val="24"/>
          <w:shd w:val="clear" w:color="auto" w:fill="FFFFFF" w:themeFill="background1"/>
        </w:rPr>
        <w:t xml:space="preserve">.3 </w:t>
      </w:r>
      <w:r>
        <w:rPr>
          <w:rFonts w:hint="eastAsia" w:ascii="宋体" w:hAnsi="宋体" w:eastAsia="宋体" w:cs="Arial"/>
          <w:kern w:val="0"/>
          <w:sz w:val="24"/>
          <w:szCs w:val="24"/>
          <w:shd w:val="clear" w:color="auto" w:fill="FFFFFF" w:themeFill="background1"/>
        </w:rPr>
        <w:t>采购人或采购代理机构将按规定的时间方式对供应商的疑问作出统一的解答。</w:t>
      </w:r>
    </w:p>
    <w:p w14:paraId="726E8869">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1.10响应文件份数：见供应商须知前附表。</w:t>
      </w:r>
    </w:p>
    <w:p w14:paraId="15741DAE">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1.11响应文件递交：见供应商须知前附表。</w:t>
      </w:r>
    </w:p>
    <w:p w14:paraId="22A367AA">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1.12开标：见供应商须知前附表。</w:t>
      </w:r>
    </w:p>
    <w:p w14:paraId="71CCBB39">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1.13响应有效期：见供应商须知前附表。</w:t>
      </w:r>
    </w:p>
    <w:p w14:paraId="56376B13">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1.14竞争性磋商公告发布媒体：见供应商须知前附表。</w:t>
      </w:r>
    </w:p>
    <w:p w14:paraId="27138B00">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1.15履约保证金：见供应商须知前附表。</w:t>
      </w:r>
    </w:p>
    <w:p w14:paraId="33C84356">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1.16保密</w:t>
      </w:r>
    </w:p>
    <w:p w14:paraId="24CC06E5">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参与招标投标活动的各方应当对竞争性磋商文件和响应文件中的商业和技术等秘密保密，否则应当承担相应的法律责任。</w:t>
      </w:r>
    </w:p>
    <w:p w14:paraId="42315210">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1.</w:t>
      </w:r>
      <w:r>
        <w:rPr>
          <w:rFonts w:hint="eastAsia" w:ascii="宋体" w:hAnsi="宋体" w:eastAsia="宋体" w:cs="Arial"/>
          <w:kern w:val="0"/>
          <w:sz w:val="24"/>
          <w:szCs w:val="24"/>
          <w:shd w:val="clear" w:color="auto" w:fill="FFFFFF" w:themeFill="background1"/>
        </w:rPr>
        <w:t>17语言文字</w:t>
      </w:r>
    </w:p>
    <w:p w14:paraId="7926059A">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除专用术语外，与招标投标有关的语言均应当使用中文。必要时专用术语应附有中文注释。</w:t>
      </w:r>
    </w:p>
    <w:p w14:paraId="42B1E453">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1.</w:t>
      </w:r>
      <w:r>
        <w:rPr>
          <w:rFonts w:hint="eastAsia" w:ascii="宋体" w:hAnsi="宋体" w:eastAsia="宋体" w:cs="Arial"/>
          <w:kern w:val="0"/>
          <w:sz w:val="24"/>
          <w:szCs w:val="24"/>
          <w:shd w:val="clear" w:color="auto" w:fill="FFFFFF" w:themeFill="background1"/>
        </w:rPr>
        <w:t>18</w:t>
      </w:r>
      <w:r>
        <w:rPr>
          <w:rFonts w:ascii="宋体" w:hAnsi="宋体" w:eastAsia="宋体" w:cs="Arial"/>
          <w:kern w:val="0"/>
          <w:sz w:val="24"/>
          <w:szCs w:val="24"/>
          <w:shd w:val="clear" w:color="auto" w:fill="FFFFFF" w:themeFill="background1"/>
        </w:rPr>
        <w:t xml:space="preserve"> </w:t>
      </w:r>
      <w:r>
        <w:rPr>
          <w:rFonts w:hint="eastAsia" w:ascii="宋体" w:hAnsi="宋体" w:eastAsia="宋体" w:cs="Arial"/>
          <w:kern w:val="0"/>
          <w:sz w:val="24"/>
          <w:szCs w:val="24"/>
          <w:shd w:val="clear" w:color="auto" w:fill="FFFFFF" w:themeFill="background1"/>
        </w:rPr>
        <w:t>计量单位</w:t>
      </w:r>
    </w:p>
    <w:p w14:paraId="3D9115E6">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所有计量均采用中华人民共和国法定计量单位。</w:t>
      </w:r>
    </w:p>
    <w:p w14:paraId="0201F8EB">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1.</w:t>
      </w:r>
      <w:r>
        <w:rPr>
          <w:rFonts w:hint="eastAsia" w:ascii="宋体" w:hAnsi="宋体" w:eastAsia="宋体" w:cs="Arial"/>
          <w:kern w:val="0"/>
          <w:sz w:val="24"/>
          <w:szCs w:val="24"/>
          <w:shd w:val="clear" w:color="auto" w:fill="FFFFFF" w:themeFill="background1"/>
        </w:rPr>
        <w:t>19</w:t>
      </w:r>
      <w:r>
        <w:rPr>
          <w:rFonts w:ascii="宋体" w:hAnsi="宋体" w:eastAsia="宋体" w:cs="Arial"/>
          <w:kern w:val="0"/>
          <w:sz w:val="24"/>
          <w:szCs w:val="24"/>
          <w:shd w:val="clear" w:color="auto" w:fill="FFFFFF" w:themeFill="background1"/>
        </w:rPr>
        <w:t xml:space="preserve"> </w:t>
      </w:r>
      <w:r>
        <w:rPr>
          <w:rFonts w:hint="eastAsia" w:ascii="宋体" w:hAnsi="宋体" w:eastAsia="宋体" w:cs="Arial"/>
          <w:kern w:val="0"/>
          <w:sz w:val="24"/>
          <w:szCs w:val="24"/>
          <w:shd w:val="clear" w:color="auto" w:fill="FFFFFF" w:themeFill="background1"/>
        </w:rPr>
        <w:t>偏离</w:t>
      </w:r>
    </w:p>
    <w:p w14:paraId="20B6F31D">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响应文件与竞争性磋商文件某些要求产生偏离的，偏离应当符合竞争性磋商文件规定的偏离范围和幅度。</w:t>
      </w:r>
    </w:p>
    <w:p w14:paraId="25996BAB">
      <w:pPr>
        <w:tabs>
          <w:tab w:val="center" w:pos="4832"/>
          <w:tab w:val="left" w:pos="7140"/>
        </w:tabs>
        <w:spacing w:line="360" w:lineRule="auto"/>
        <w:ind w:firstLine="472" w:firstLineChars="196"/>
        <w:jc w:val="left"/>
        <w:outlineLvl w:val="1"/>
        <w:rPr>
          <w:rFonts w:hint="eastAsia" w:ascii="宋体" w:hAnsi="宋体" w:eastAsia="宋体" w:cs="宋体"/>
          <w:b/>
          <w:sz w:val="24"/>
          <w:szCs w:val="24"/>
          <w:shd w:val="clear" w:color="auto" w:fill="FFFFFF" w:themeFill="background1"/>
        </w:rPr>
      </w:pPr>
      <w:bookmarkStart w:id="9" w:name="_Toc195197237"/>
      <w:r>
        <w:rPr>
          <w:rFonts w:ascii="宋体" w:hAnsi="宋体" w:eastAsia="宋体" w:cs="宋体"/>
          <w:b/>
          <w:sz w:val="24"/>
          <w:szCs w:val="24"/>
          <w:shd w:val="clear" w:color="auto" w:fill="FFFFFF" w:themeFill="background1"/>
        </w:rPr>
        <w:t>2</w:t>
      </w:r>
      <w:r>
        <w:rPr>
          <w:rFonts w:hint="eastAsia" w:ascii="宋体" w:hAnsi="宋体" w:eastAsia="宋体" w:cs="宋体"/>
          <w:b/>
          <w:sz w:val="24"/>
          <w:szCs w:val="24"/>
          <w:shd w:val="clear" w:color="auto" w:fill="FFFFFF" w:themeFill="background1"/>
        </w:rPr>
        <w:t>．竞争性磋商文件</w:t>
      </w:r>
      <w:bookmarkEnd w:id="9"/>
    </w:p>
    <w:p w14:paraId="09C43838">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 xml:space="preserve">2.1 </w:t>
      </w:r>
      <w:r>
        <w:rPr>
          <w:rFonts w:hint="eastAsia" w:ascii="宋体" w:hAnsi="宋体" w:eastAsia="宋体" w:cs="Arial"/>
          <w:kern w:val="0"/>
          <w:sz w:val="24"/>
          <w:szCs w:val="24"/>
          <w:shd w:val="clear" w:color="auto" w:fill="FFFFFF" w:themeFill="background1"/>
        </w:rPr>
        <w:t>竞争性磋商文件的组成</w:t>
      </w:r>
    </w:p>
    <w:p w14:paraId="47AD7F8E">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w:t>
      </w:r>
      <w:r>
        <w:rPr>
          <w:rFonts w:ascii="宋体" w:hAnsi="宋体" w:eastAsia="宋体" w:cs="Arial"/>
          <w:kern w:val="0"/>
          <w:sz w:val="24"/>
          <w:szCs w:val="24"/>
          <w:shd w:val="clear" w:color="auto" w:fill="FFFFFF" w:themeFill="background1"/>
        </w:rPr>
        <w:t>1</w:t>
      </w:r>
      <w:r>
        <w:rPr>
          <w:rFonts w:hint="eastAsia" w:ascii="宋体" w:hAnsi="宋体" w:eastAsia="宋体" w:cs="Arial"/>
          <w:kern w:val="0"/>
          <w:sz w:val="24"/>
          <w:szCs w:val="24"/>
          <w:shd w:val="clear" w:color="auto" w:fill="FFFFFF" w:themeFill="background1"/>
        </w:rPr>
        <w:t>）供应商须知；</w:t>
      </w:r>
    </w:p>
    <w:p w14:paraId="660341CD">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w:t>
      </w:r>
      <w:r>
        <w:rPr>
          <w:rFonts w:ascii="宋体" w:hAnsi="宋体" w:eastAsia="宋体" w:cs="Arial"/>
          <w:kern w:val="0"/>
          <w:sz w:val="24"/>
          <w:szCs w:val="24"/>
          <w:shd w:val="clear" w:color="auto" w:fill="FFFFFF" w:themeFill="background1"/>
        </w:rPr>
        <w:t>2</w:t>
      </w:r>
      <w:r>
        <w:rPr>
          <w:rFonts w:hint="eastAsia" w:ascii="宋体" w:hAnsi="宋体" w:eastAsia="宋体" w:cs="Arial"/>
          <w:kern w:val="0"/>
          <w:sz w:val="24"/>
          <w:szCs w:val="24"/>
          <w:shd w:val="clear" w:color="auto" w:fill="FFFFFF" w:themeFill="background1"/>
        </w:rPr>
        <w:t>）评审办法；</w:t>
      </w:r>
    </w:p>
    <w:p w14:paraId="26003FCC">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w:t>
      </w:r>
      <w:r>
        <w:rPr>
          <w:rFonts w:ascii="宋体" w:hAnsi="宋体" w:eastAsia="宋体" w:cs="Arial"/>
          <w:kern w:val="0"/>
          <w:sz w:val="24"/>
          <w:szCs w:val="24"/>
          <w:shd w:val="clear" w:color="auto" w:fill="FFFFFF" w:themeFill="background1"/>
        </w:rPr>
        <w:t>3</w:t>
      </w:r>
      <w:r>
        <w:rPr>
          <w:rFonts w:hint="eastAsia" w:ascii="宋体" w:hAnsi="宋体" w:eastAsia="宋体" w:cs="Arial"/>
          <w:kern w:val="0"/>
          <w:sz w:val="24"/>
          <w:szCs w:val="24"/>
          <w:shd w:val="clear" w:color="auto" w:fill="FFFFFF" w:themeFill="background1"/>
        </w:rPr>
        <w:t>）合同格式；</w:t>
      </w:r>
    </w:p>
    <w:p w14:paraId="729C4548">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w:t>
      </w:r>
      <w:r>
        <w:rPr>
          <w:rFonts w:ascii="宋体" w:hAnsi="宋体" w:eastAsia="宋体" w:cs="Arial"/>
          <w:kern w:val="0"/>
          <w:sz w:val="24"/>
          <w:szCs w:val="24"/>
          <w:shd w:val="clear" w:color="auto" w:fill="FFFFFF" w:themeFill="background1"/>
        </w:rPr>
        <w:t>4</w:t>
      </w:r>
      <w:r>
        <w:rPr>
          <w:rFonts w:hint="eastAsia" w:ascii="宋体" w:hAnsi="宋体" w:eastAsia="宋体" w:cs="Arial"/>
          <w:kern w:val="0"/>
          <w:sz w:val="24"/>
          <w:szCs w:val="24"/>
          <w:shd w:val="clear" w:color="auto" w:fill="FFFFFF" w:themeFill="background1"/>
        </w:rPr>
        <w:t>）服务标准和要求；</w:t>
      </w:r>
    </w:p>
    <w:p w14:paraId="701AC2A1">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w:t>
      </w:r>
      <w:r>
        <w:rPr>
          <w:rFonts w:ascii="宋体" w:hAnsi="宋体" w:eastAsia="宋体" w:cs="Arial"/>
          <w:kern w:val="0"/>
          <w:sz w:val="24"/>
          <w:szCs w:val="24"/>
          <w:shd w:val="clear" w:color="auto" w:fill="FFFFFF" w:themeFill="background1"/>
        </w:rPr>
        <w:t>5</w:t>
      </w:r>
      <w:r>
        <w:rPr>
          <w:rFonts w:hint="eastAsia" w:ascii="宋体" w:hAnsi="宋体" w:eastAsia="宋体" w:cs="Arial"/>
          <w:kern w:val="0"/>
          <w:sz w:val="24"/>
          <w:szCs w:val="24"/>
          <w:shd w:val="clear" w:color="auto" w:fill="FFFFFF" w:themeFill="background1"/>
        </w:rPr>
        <w:t>）响应文件格式；</w:t>
      </w:r>
    </w:p>
    <w:p w14:paraId="4DA994D8">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w:t>
      </w:r>
      <w:r>
        <w:rPr>
          <w:rFonts w:ascii="宋体" w:hAnsi="宋体" w:eastAsia="宋体" w:cs="Arial"/>
          <w:kern w:val="0"/>
          <w:sz w:val="24"/>
          <w:szCs w:val="24"/>
          <w:shd w:val="clear" w:color="auto" w:fill="FFFFFF" w:themeFill="background1"/>
        </w:rPr>
        <w:t>6</w:t>
      </w:r>
      <w:r>
        <w:rPr>
          <w:rFonts w:hint="eastAsia" w:ascii="宋体" w:hAnsi="宋体" w:eastAsia="宋体" w:cs="Arial"/>
          <w:kern w:val="0"/>
          <w:sz w:val="24"/>
          <w:szCs w:val="24"/>
          <w:shd w:val="clear" w:color="auto" w:fill="FFFFFF" w:themeFill="background1"/>
        </w:rPr>
        <w:t>）补充条款。</w:t>
      </w:r>
    </w:p>
    <w:p w14:paraId="7DC01422">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根据本章第</w:t>
      </w:r>
      <w:r>
        <w:rPr>
          <w:rFonts w:ascii="宋体" w:hAnsi="宋体" w:eastAsia="宋体" w:cs="Arial"/>
          <w:kern w:val="0"/>
          <w:sz w:val="24"/>
          <w:szCs w:val="24"/>
          <w:shd w:val="clear" w:color="auto" w:fill="FFFFFF" w:themeFill="background1"/>
        </w:rPr>
        <w:t>2.</w:t>
      </w:r>
      <w:r>
        <w:rPr>
          <w:rFonts w:hint="eastAsia" w:ascii="宋体" w:hAnsi="宋体" w:eastAsia="宋体" w:cs="Arial"/>
          <w:kern w:val="0"/>
          <w:sz w:val="24"/>
          <w:szCs w:val="24"/>
          <w:shd w:val="clear" w:color="auto" w:fill="FFFFFF" w:themeFill="background1"/>
        </w:rPr>
        <w:t>3款和第</w:t>
      </w:r>
      <w:r>
        <w:rPr>
          <w:rFonts w:ascii="宋体" w:hAnsi="宋体" w:eastAsia="宋体" w:cs="Arial"/>
          <w:kern w:val="0"/>
          <w:sz w:val="24"/>
          <w:szCs w:val="24"/>
          <w:shd w:val="clear" w:color="auto" w:fill="FFFFFF" w:themeFill="background1"/>
        </w:rPr>
        <w:t>2.</w:t>
      </w:r>
      <w:r>
        <w:rPr>
          <w:rFonts w:hint="eastAsia" w:ascii="宋体" w:hAnsi="宋体" w:eastAsia="宋体" w:cs="Arial"/>
          <w:kern w:val="0"/>
          <w:sz w:val="24"/>
          <w:szCs w:val="24"/>
          <w:shd w:val="clear" w:color="auto" w:fill="FFFFFF" w:themeFill="background1"/>
        </w:rPr>
        <w:t>4款对竞争性磋商文件所作的澄清、修改，构成竞争性磋商文件的组成部分。</w:t>
      </w:r>
    </w:p>
    <w:p w14:paraId="4CD14B3F">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2.</w:t>
      </w:r>
      <w:r>
        <w:rPr>
          <w:rFonts w:hint="eastAsia" w:ascii="宋体" w:hAnsi="宋体" w:eastAsia="宋体" w:cs="Arial"/>
          <w:kern w:val="0"/>
          <w:sz w:val="24"/>
          <w:szCs w:val="24"/>
          <w:shd w:val="clear" w:color="auto" w:fill="FFFFFF" w:themeFill="background1"/>
        </w:rPr>
        <w:t>2</w:t>
      </w:r>
      <w:r>
        <w:rPr>
          <w:rFonts w:ascii="宋体" w:hAnsi="宋体" w:eastAsia="宋体" w:cs="Arial"/>
          <w:kern w:val="0"/>
          <w:sz w:val="24"/>
          <w:szCs w:val="24"/>
          <w:shd w:val="clear" w:color="auto" w:fill="FFFFFF" w:themeFill="background1"/>
        </w:rPr>
        <w:t xml:space="preserve"> </w:t>
      </w:r>
      <w:r>
        <w:rPr>
          <w:rFonts w:hint="eastAsia" w:ascii="宋体" w:hAnsi="宋体" w:eastAsia="宋体" w:cs="Arial"/>
          <w:kern w:val="0"/>
          <w:sz w:val="24"/>
          <w:szCs w:val="24"/>
          <w:shd w:val="clear" w:color="auto" w:fill="FFFFFF" w:themeFill="background1"/>
        </w:rPr>
        <w:t>竞争性磋商文件的获取</w:t>
      </w:r>
    </w:p>
    <w:p w14:paraId="14408323">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凡有意参加并符合供应商须知前附表“供应商资格条件和能力”的供应商，均可在采购代理机构获取竞争性磋商文件。</w:t>
      </w:r>
    </w:p>
    <w:p w14:paraId="09F381A0">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2.</w:t>
      </w:r>
      <w:r>
        <w:rPr>
          <w:rFonts w:hint="eastAsia" w:ascii="宋体" w:hAnsi="宋体" w:eastAsia="宋体" w:cs="Arial"/>
          <w:kern w:val="0"/>
          <w:sz w:val="24"/>
          <w:szCs w:val="24"/>
          <w:shd w:val="clear" w:color="auto" w:fill="FFFFFF" w:themeFill="background1"/>
        </w:rPr>
        <w:t>3</w:t>
      </w:r>
      <w:r>
        <w:rPr>
          <w:rFonts w:ascii="宋体" w:hAnsi="宋体" w:eastAsia="宋体" w:cs="Arial"/>
          <w:kern w:val="0"/>
          <w:sz w:val="24"/>
          <w:szCs w:val="24"/>
          <w:shd w:val="clear" w:color="auto" w:fill="FFFFFF" w:themeFill="background1"/>
        </w:rPr>
        <w:t xml:space="preserve"> </w:t>
      </w:r>
      <w:r>
        <w:rPr>
          <w:rFonts w:hint="eastAsia" w:ascii="宋体" w:hAnsi="宋体" w:eastAsia="宋体" w:cs="Arial"/>
          <w:kern w:val="0"/>
          <w:sz w:val="24"/>
          <w:szCs w:val="24"/>
          <w:shd w:val="clear" w:color="auto" w:fill="FFFFFF" w:themeFill="background1"/>
        </w:rPr>
        <w:t>竞争性磋商文件的澄清</w:t>
      </w:r>
    </w:p>
    <w:p w14:paraId="5DC09B88">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2.</w:t>
      </w:r>
      <w:r>
        <w:rPr>
          <w:rFonts w:hint="eastAsia" w:ascii="宋体" w:hAnsi="宋体" w:eastAsia="宋体" w:cs="Arial"/>
          <w:kern w:val="0"/>
          <w:sz w:val="24"/>
          <w:szCs w:val="24"/>
          <w:shd w:val="clear" w:color="auto" w:fill="FFFFFF" w:themeFill="background1"/>
        </w:rPr>
        <w:t>3</w:t>
      </w:r>
      <w:r>
        <w:rPr>
          <w:rFonts w:ascii="宋体" w:hAnsi="宋体" w:eastAsia="宋体" w:cs="Arial"/>
          <w:kern w:val="0"/>
          <w:sz w:val="24"/>
          <w:szCs w:val="24"/>
          <w:shd w:val="clear" w:color="auto" w:fill="FFFFFF" w:themeFill="background1"/>
        </w:rPr>
        <w:t xml:space="preserve">.1 </w:t>
      </w:r>
      <w:r>
        <w:rPr>
          <w:rFonts w:hint="eastAsia" w:ascii="宋体" w:hAnsi="宋体" w:eastAsia="宋体" w:cs="Arial"/>
          <w:kern w:val="0"/>
          <w:sz w:val="24"/>
          <w:szCs w:val="24"/>
          <w:shd w:val="clear" w:color="auto" w:fill="FFFFFF" w:themeFill="background1"/>
        </w:rPr>
        <w:t>供应商应当仔细阅读和检查竞争性磋商文件的全部内容。如发现缺页或附件不全，应当及时向采购人提出，以便补齐。如有疑问，应当在供应商须知前附表规定的时间、方式向采购人提出，要求采购人对竞争性磋商文件予以澄清。</w:t>
      </w:r>
    </w:p>
    <w:p w14:paraId="411BAA64">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2.</w:t>
      </w:r>
      <w:r>
        <w:rPr>
          <w:rFonts w:hint="eastAsia" w:ascii="宋体" w:hAnsi="宋体" w:eastAsia="宋体" w:cs="Arial"/>
          <w:kern w:val="0"/>
          <w:sz w:val="24"/>
          <w:szCs w:val="24"/>
          <w:shd w:val="clear" w:color="auto" w:fill="FFFFFF" w:themeFill="background1"/>
        </w:rPr>
        <w:t>3</w:t>
      </w:r>
      <w:r>
        <w:rPr>
          <w:rFonts w:ascii="宋体" w:hAnsi="宋体" w:eastAsia="宋体" w:cs="Arial"/>
          <w:kern w:val="0"/>
          <w:sz w:val="24"/>
          <w:szCs w:val="24"/>
          <w:shd w:val="clear" w:color="auto" w:fill="FFFFFF" w:themeFill="background1"/>
        </w:rPr>
        <w:t xml:space="preserve">.2 </w:t>
      </w:r>
      <w:r>
        <w:rPr>
          <w:rFonts w:hint="eastAsia" w:ascii="宋体" w:hAnsi="宋体" w:eastAsia="宋体" w:cs="Arial"/>
          <w:kern w:val="0"/>
          <w:sz w:val="24"/>
          <w:szCs w:val="24"/>
          <w:shd w:val="clear" w:color="auto" w:fill="FFFFFF" w:themeFill="background1"/>
        </w:rPr>
        <w:t>竞争性磋商文件的澄清将按照供应商须知前附表规定的时间、方式发布，但不指明澄清问题的来源。</w:t>
      </w:r>
    </w:p>
    <w:p w14:paraId="5D648D14">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2.</w:t>
      </w:r>
      <w:r>
        <w:rPr>
          <w:rFonts w:hint="eastAsia" w:ascii="宋体" w:hAnsi="宋体" w:eastAsia="宋体" w:cs="Arial"/>
          <w:kern w:val="0"/>
          <w:sz w:val="24"/>
          <w:szCs w:val="24"/>
          <w:shd w:val="clear" w:color="auto" w:fill="FFFFFF" w:themeFill="background1"/>
        </w:rPr>
        <w:t>4竞争性磋商文件的修改</w:t>
      </w:r>
    </w:p>
    <w:p w14:paraId="75850E6E">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2.</w:t>
      </w:r>
      <w:r>
        <w:rPr>
          <w:rFonts w:hint="eastAsia" w:ascii="宋体" w:hAnsi="宋体" w:eastAsia="宋体" w:cs="Arial"/>
          <w:kern w:val="0"/>
          <w:sz w:val="24"/>
          <w:szCs w:val="24"/>
          <w:shd w:val="clear" w:color="auto" w:fill="FFFFFF" w:themeFill="background1"/>
        </w:rPr>
        <w:t>4</w:t>
      </w:r>
      <w:r>
        <w:rPr>
          <w:rFonts w:ascii="宋体" w:hAnsi="宋体" w:eastAsia="宋体" w:cs="Arial"/>
          <w:kern w:val="0"/>
          <w:sz w:val="24"/>
          <w:szCs w:val="24"/>
          <w:shd w:val="clear" w:color="auto" w:fill="FFFFFF" w:themeFill="background1"/>
        </w:rPr>
        <w:t xml:space="preserve">.1 </w:t>
      </w:r>
      <w:r>
        <w:rPr>
          <w:rFonts w:hint="eastAsia" w:ascii="宋体" w:hAnsi="宋体" w:eastAsia="宋体" w:cs="Arial"/>
          <w:kern w:val="0"/>
          <w:sz w:val="24"/>
          <w:szCs w:val="24"/>
          <w:shd w:val="clear" w:color="auto" w:fill="FFFFFF" w:themeFill="background1"/>
        </w:rPr>
        <w:t>竞争性磋商文件的修改将按照供应商须知前附表规定的时间、方式发布，但不指明澄清问题的来源。</w:t>
      </w:r>
    </w:p>
    <w:p w14:paraId="0C878DD2">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2.</w:t>
      </w:r>
      <w:r>
        <w:rPr>
          <w:rFonts w:hint="eastAsia" w:ascii="宋体" w:hAnsi="宋体" w:eastAsia="宋体" w:cs="Arial"/>
          <w:kern w:val="0"/>
          <w:sz w:val="24"/>
          <w:szCs w:val="24"/>
          <w:shd w:val="clear" w:color="auto" w:fill="FFFFFF" w:themeFill="background1"/>
        </w:rPr>
        <w:t>4</w:t>
      </w:r>
      <w:r>
        <w:rPr>
          <w:rFonts w:ascii="宋体" w:hAnsi="宋体" w:eastAsia="宋体" w:cs="Arial"/>
          <w:kern w:val="0"/>
          <w:sz w:val="24"/>
          <w:szCs w:val="24"/>
          <w:shd w:val="clear" w:color="auto" w:fill="FFFFFF" w:themeFill="background1"/>
        </w:rPr>
        <w:t xml:space="preserve">.2 </w:t>
      </w:r>
      <w:r>
        <w:rPr>
          <w:rFonts w:hint="eastAsia" w:ascii="宋体" w:hAnsi="宋体" w:eastAsia="宋体" w:cs="Arial"/>
          <w:kern w:val="0"/>
          <w:sz w:val="24"/>
          <w:szCs w:val="24"/>
          <w:shd w:val="clear" w:color="auto" w:fill="FFFFFF" w:themeFill="background1"/>
        </w:rPr>
        <w:t>在供应商须知前附表规定的截止时间前，无论出于何种原因，采购代理机构和采购人可主动地或在解答潜在供应商提出的澄清问题时对竞争性磋商文件进行修改。</w:t>
      </w:r>
    </w:p>
    <w:p w14:paraId="47586E81">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2.</w:t>
      </w:r>
      <w:r>
        <w:rPr>
          <w:rFonts w:hint="eastAsia" w:ascii="宋体" w:hAnsi="宋体" w:eastAsia="宋体" w:cs="Arial"/>
          <w:kern w:val="0"/>
          <w:sz w:val="24"/>
          <w:szCs w:val="24"/>
          <w:shd w:val="clear" w:color="auto" w:fill="FFFFFF" w:themeFill="background1"/>
        </w:rPr>
        <w:t>4</w:t>
      </w:r>
      <w:r>
        <w:rPr>
          <w:rFonts w:ascii="宋体" w:hAnsi="宋体" w:eastAsia="宋体" w:cs="Arial"/>
          <w:kern w:val="0"/>
          <w:sz w:val="24"/>
          <w:szCs w:val="24"/>
          <w:shd w:val="clear" w:color="auto" w:fill="FFFFFF" w:themeFill="background1"/>
        </w:rPr>
        <w:t xml:space="preserve">.3 </w:t>
      </w:r>
      <w:r>
        <w:rPr>
          <w:rFonts w:hint="eastAsia" w:ascii="宋体" w:hAnsi="宋体" w:eastAsia="宋体" w:cs="Arial"/>
          <w:kern w:val="0"/>
          <w:sz w:val="24"/>
          <w:szCs w:val="24"/>
          <w:shd w:val="clear" w:color="auto" w:fill="FFFFFF" w:themeFill="background1"/>
        </w:rPr>
        <w:t>竞争性磋商文件的修改部分是竞争性磋商文件的组成部分对供应商具有约束力。</w:t>
      </w:r>
    </w:p>
    <w:p w14:paraId="26943411">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2.</w:t>
      </w:r>
      <w:r>
        <w:rPr>
          <w:rFonts w:hint="eastAsia" w:ascii="宋体" w:hAnsi="宋体" w:eastAsia="宋体" w:cs="Arial"/>
          <w:kern w:val="0"/>
          <w:sz w:val="24"/>
          <w:szCs w:val="24"/>
          <w:shd w:val="clear" w:color="auto" w:fill="FFFFFF" w:themeFill="background1"/>
        </w:rPr>
        <w:t>4</w:t>
      </w:r>
      <w:r>
        <w:rPr>
          <w:rFonts w:ascii="宋体" w:hAnsi="宋体" w:eastAsia="宋体" w:cs="Arial"/>
          <w:kern w:val="0"/>
          <w:sz w:val="24"/>
          <w:szCs w:val="24"/>
          <w:shd w:val="clear" w:color="auto" w:fill="FFFFFF" w:themeFill="background1"/>
        </w:rPr>
        <w:t xml:space="preserve">.4 </w:t>
      </w:r>
      <w:r>
        <w:rPr>
          <w:rFonts w:hint="eastAsia" w:ascii="宋体" w:hAnsi="宋体" w:eastAsia="宋体" w:cs="Arial"/>
          <w:kern w:val="0"/>
          <w:sz w:val="24"/>
          <w:szCs w:val="24"/>
          <w:shd w:val="clear" w:color="auto" w:fill="FFFFFF" w:themeFill="background1"/>
        </w:rPr>
        <w:t>为使供应商准备投标时有充分时间对竞争性磋商文件的修改部分进行研究，采购人可适当推迟投标截止期。</w:t>
      </w:r>
    </w:p>
    <w:p w14:paraId="1E9E248E">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2.</w:t>
      </w:r>
      <w:r>
        <w:rPr>
          <w:rFonts w:hint="eastAsia" w:ascii="宋体" w:hAnsi="宋体" w:eastAsia="宋体" w:cs="Arial"/>
          <w:kern w:val="0"/>
          <w:sz w:val="24"/>
          <w:szCs w:val="24"/>
          <w:shd w:val="clear" w:color="auto" w:fill="FFFFFF" w:themeFill="background1"/>
        </w:rPr>
        <w:t>4</w:t>
      </w:r>
      <w:r>
        <w:rPr>
          <w:rFonts w:ascii="宋体" w:hAnsi="宋体" w:eastAsia="宋体" w:cs="Arial"/>
          <w:kern w:val="0"/>
          <w:sz w:val="24"/>
          <w:szCs w:val="24"/>
          <w:shd w:val="clear" w:color="auto" w:fill="FFFFFF" w:themeFill="background1"/>
        </w:rPr>
        <w:t xml:space="preserve">.5 </w:t>
      </w:r>
      <w:r>
        <w:rPr>
          <w:rFonts w:hint="eastAsia" w:ascii="宋体" w:hAnsi="宋体" w:eastAsia="宋体" w:cs="Arial"/>
          <w:kern w:val="0"/>
          <w:sz w:val="24"/>
          <w:szCs w:val="24"/>
          <w:shd w:val="clear" w:color="auto" w:fill="FFFFFF" w:themeFill="background1"/>
        </w:rPr>
        <w:t>当采购人发放的竞争性磋商文件及竞争性磋商文件的答疑文件、修改文件、补充文件前后不一致，发生矛盾情况时，以最后发出的为准。</w:t>
      </w:r>
    </w:p>
    <w:p w14:paraId="33ED0DCA">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2.</w:t>
      </w:r>
      <w:r>
        <w:rPr>
          <w:rFonts w:hint="eastAsia" w:ascii="宋体" w:hAnsi="宋体" w:eastAsia="宋体" w:cs="Arial"/>
          <w:kern w:val="0"/>
          <w:sz w:val="24"/>
          <w:szCs w:val="24"/>
          <w:shd w:val="clear" w:color="auto" w:fill="FFFFFF" w:themeFill="background1"/>
        </w:rPr>
        <w:t>4</w:t>
      </w:r>
      <w:r>
        <w:rPr>
          <w:rFonts w:ascii="宋体" w:hAnsi="宋体" w:eastAsia="宋体" w:cs="Arial"/>
          <w:kern w:val="0"/>
          <w:sz w:val="24"/>
          <w:szCs w:val="24"/>
          <w:shd w:val="clear" w:color="auto" w:fill="FFFFFF" w:themeFill="background1"/>
        </w:rPr>
        <w:t xml:space="preserve">.6 </w:t>
      </w:r>
      <w:r>
        <w:rPr>
          <w:rFonts w:hint="eastAsia" w:ascii="宋体" w:hAnsi="宋体" w:eastAsia="宋体" w:cs="Arial"/>
          <w:kern w:val="0"/>
          <w:sz w:val="24"/>
          <w:szCs w:val="24"/>
          <w:shd w:val="clear" w:color="auto" w:fill="FFFFFF" w:themeFill="background1"/>
        </w:rPr>
        <w:t>如果竞争性磋商文件各个组成部分之间出现歧义或相互矛盾，或任何文件中呈现明显的或不符合逻辑等的错误，或在文件编写过程中经常出现的打印错误等，供应商应将需要澄清的内容在供应商须知前附表规定的时间之前提出。根据合同条款中的相关约定，如果供应商在投标过程中未能发现并对有关歧义、矛盾或错误提出澄清请求，而在成交后发现并提出，成交供应商将必须接受由采购人依据合同有关条款而做出的书面澄清。</w:t>
      </w:r>
    </w:p>
    <w:p w14:paraId="2836CCAF">
      <w:pPr>
        <w:tabs>
          <w:tab w:val="center" w:pos="4832"/>
          <w:tab w:val="left" w:pos="7140"/>
        </w:tabs>
        <w:spacing w:line="360" w:lineRule="auto"/>
        <w:ind w:firstLine="472" w:firstLineChars="196"/>
        <w:jc w:val="left"/>
        <w:outlineLvl w:val="1"/>
        <w:rPr>
          <w:rFonts w:hint="eastAsia" w:ascii="宋体" w:hAnsi="宋体" w:eastAsia="宋体" w:cs="宋体"/>
          <w:b/>
          <w:sz w:val="24"/>
          <w:szCs w:val="24"/>
          <w:shd w:val="clear" w:color="auto" w:fill="FFFFFF" w:themeFill="background1"/>
        </w:rPr>
      </w:pPr>
      <w:bookmarkStart w:id="10" w:name="_BookMark_6"/>
      <w:bookmarkEnd w:id="10"/>
      <w:bookmarkStart w:id="11" w:name="_Toc195197238"/>
      <w:r>
        <w:rPr>
          <w:rFonts w:ascii="宋体" w:hAnsi="宋体" w:eastAsia="宋体" w:cs="宋体"/>
          <w:b/>
          <w:sz w:val="24"/>
          <w:szCs w:val="24"/>
          <w:shd w:val="clear" w:color="auto" w:fill="FFFFFF" w:themeFill="background1"/>
        </w:rPr>
        <w:t>3</w:t>
      </w:r>
      <w:r>
        <w:rPr>
          <w:rFonts w:hint="eastAsia" w:ascii="宋体" w:hAnsi="宋体" w:eastAsia="宋体" w:cs="宋体"/>
          <w:b/>
          <w:sz w:val="24"/>
          <w:szCs w:val="24"/>
          <w:shd w:val="clear" w:color="auto" w:fill="FFFFFF" w:themeFill="background1"/>
        </w:rPr>
        <w:t>．响应文件</w:t>
      </w:r>
      <w:bookmarkEnd w:id="11"/>
    </w:p>
    <w:p w14:paraId="5957284B">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 xml:space="preserve">3.1 </w:t>
      </w:r>
      <w:r>
        <w:rPr>
          <w:rFonts w:hint="eastAsia" w:ascii="宋体" w:hAnsi="宋体" w:eastAsia="宋体" w:cs="Arial"/>
          <w:kern w:val="0"/>
          <w:sz w:val="24"/>
          <w:szCs w:val="24"/>
          <w:shd w:val="clear" w:color="auto" w:fill="FFFFFF" w:themeFill="background1"/>
        </w:rPr>
        <w:t>响应文件的组成</w:t>
      </w:r>
    </w:p>
    <w:p w14:paraId="7FB1B376">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3.1.1</w:t>
      </w:r>
      <w:r>
        <w:rPr>
          <w:rFonts w:hint="eastAsia" w:ascii="宋体" w:hAnsi="宋体" w:eastAsia="宋体" w:cs="Arial"/>
          <w:kern w:val="0"/>
          <w:sz w:val="24"/>
          <w:szCs w:val="24"/>
          <w:shd w:val="clear" w:color="auto" w:fill="FFFFFF" w:themeFill="background1"/>
        </w:rPr>
        <w:t>响应文件应包括下列内容：</w:t>
      </w:r>
    </w:p>
    <w:p w14:paraId="5F3EBD7C">
      <w:pPr>
        <w:spacing w:line="360" w:lineRule="auto"/>
        <w:ind w:firstLine="720" w:firstLineChars="300"/>
        <w:rPr>
          <w:rFonts w:hint="eastAsia" w:ascii="宋体" w:hAnsi="宋体" w:eastAsia="宋体"/>
          <w:bCs/>
          <w:sz w:val="24"/>
          <w:szCs w:val="24"/>
          <w:shd w:val="clear" w:color="auto" w:fill="FFFFFF" w:themeFill="background1"/>
        </w:rPr>
      </w:pPr>
      <w:r>
        <w:rPr>
          <w:rFonts w:hint="eastAsia" w:ascii="宋体" w:hAnsi="宋体" w:eastAsia="宋体"/>
          <w:bCs/>
          <w:sz w:val="24"/>
          <w:szCs w:val="24"/>
          <w:shd w:val="clear" w:color="auto" w:fill="FFFFFF" w:themeFill="background1"/>
        </w:rPr>
        <w:t>一、投标函</w:t>
      </w:r>
    </w:p>
    <w:p w14:paraId="04F83590">
      <w:pPr>
        <w:spacing w:line="360" w:lineRule="auto"/>
        <w:ind w:firstLine="720" w:firstLineChars="300"/>
        <w:rPr>
          <w:rFonts w:hint="eastAsia" w:ascii="宋体" w:hAnsi="宋体" w:eastAsia="宋体"/>
          <w:bCs/>
          <w:sz w:val="24"/>
          <w:szCs w:val="24"/>
          <w:shd w:val="clear" w:color="auto" w:fill="FFFFFF" w:themeFill="background1"/>
        </w:rPr>
      </w:pPr>
      <w:r>
        <w:rPr>
          <w:rFonts w:hint="eastAsia" w:ascii="宋体" w:hAnsi="宋体" w:eastAsia="宋体"/>
          <w:bCs/>
          <w:sz w:val="24"/>
          <w:szCs w:val="24"/>
          <w:shd w:val="clear" w:color="auto" w:fill="FFFFFF" w:themeFill="background1"/>
        </w:rPr>
        <w:t>二、报价一览表</w:t>
      </w:r>
    </w:p>
    <w:p w14:paraId="412B7DED">
      <w:pPr>
        <w:spacing w:line="360" w:lineRule="auto"/>
        <w:ind w:firstLine="720" w:firstLineChars="300"/>
        <w:rPr>
          <w:rFonts w:hint="eastAsia" w:ascii="宋体" w:hAnsi="宋体" w:eastAsia="宋体"/>
          <w:bCs/>
          <w:sz w:val="24"/>
          <w:szCs w:val="24"/>
          <w:shd w:val="clear" w:color="auto" w:fill="FFFFFF" w:themeFill="background1"/>
        </w:rPr>
      </w:pPr>
      <w:r>
        <w:rPr>
          <w:rFonts w:hint="eastAsia" w:ascii="宋体" w:hAnsi="宋体" w:eastAsia="宋体"/>
          <w:bCs/>
          <w:sz w:val="24"/>
          <w:szCs w:val="24"/>
          <w:shd w:val="clear" w:color="auto" w:fill="FFFFFF" w:themeFill="background1"/>
        </w:rPr>
        <w:t>三、商务条款偏离表</w:t>
      </w:r>
    </w:p>
    <w:p w14:paraId="3C8AB1CF">
      <w:pPr>
        <w:spacing w:line="360" w:lineRule="auto"/>
        <w:ind w:firstLine="720" w:firstLineChars="300"/>
        <w:rPr>
          <w:rFonts w:hint="eastAsia" w:ascii="宋体" w:hAnsi="宋体" w:eastAsia="宋体"/>
          <w:bCs/>
          <w:sz w:val="24"/>
          <w:szCs w:val="24"/>
          <w:shd w:val="clear" w:color="auto" w:fill="FFFFFF" w:themeFill="background1"/>
        </w:rPr>
      </w:pPr>
      <w:r>
        <w:rPr>
          <w:rFonts w:hint="eastAsia" w:ascii="宋体" w:hAnsi="宋体" w:eastAsia="宋体"/>
          <w:bCs/>
          <w:sz w:val="24"/>
          <w:szCs w:val="24"/>
          <w:shd w:val="clear" w:color="auto" w:fill="FFFFFF" w:themeFill="background1"/>
        </w:rPr>
        <w:t>四、技术条款偏离表</w:t>
      </w:r>
    </w:p>
    <w:p w14:paraId="2FD41B55">
      <w:pPr>
        <w:spacing w:line="360" w:lineRule="auto"/>
        <w:ind w:firstLine="720" w:firstLineChars="300"/>
        <w:rPr>
          <w:rFonts w:hint="eastAsia" w:ascii="宋体" w:hAnsi="宋体" w:eastAsia="宋体"/>
          <w:bCs/>
          <w:sz w:val="24"/>
          <w:szCs w:val="24"/>
          <w:shd w:val="clear" w:color="auto" w:fill="FFFFFF" w:themeFill="background1"/>
        </w:rPr>
      </w:pPr>
      <w:r>
        <w:rPr>
          <w:rFonts w:hint="eastAsia" w:ascii="宋体" w:hAnsi="宋体" w:eastAsia="宋体"/>
          <w:bCs/>
          <w:sz w:val="24"/>
          <w:szCs w:val="24"/>
          <w:shd w:val="clear" w:color="auto" w:fill="FFFFFF" w:themeFill="background1"/>
        </w:rPr>
        <w:t>五、法定代表人身份证明书</w:t>
      </w:r>
      <w:r>
        <w:rPr>
          <w:rFonts w:hint="eastAsia" w:ascii="宋体" w:hAnsi="宋体" w:eastAsia="宋体"/>
          <w:bCs/>
          <w:sz w:val="24"/>
          <w:szCs w:val="24"/>
          <w:shd w:val="clear" w:color="auto" w:fill="FFFFFF" w:themeFill="background1"/>
        </w:rPr>
        <w:tab/>
      </w:r>
    </w:p>
    <w:p w14:paraId="77294A24">
      <w:pPr>
        <w:spacing w:line="360" w:lineRule="auto"/>
        <w:ind w:firstLine="720" w:firstLineChars="300"/>
        <w:rPr>
          <w:rFonts w:hint="eastAsia" w:ascii="宋体" w:hAnsi="宋体" w:eastAsia="宋体"/>
          <w:bCs/>
          <w:sz w:val="24"/>
          <w:szCs w:val="24"/>
          <w:shd w:val="clear" w:color="auto" w:fill="FFFFFF" w:themeFill="background1"/>
        </w:rPr>
      </w:pPr>
      <w:r>
        <w:rPr>
          <w:rFonts w:hint="eastAsia" w:ascii="宋体" w:hAnsi="宋体" w:eastAsia="宋体"/>
          <w:bCs/>
          <w:sz w:val="24"/>
          <w:szCs w:val="24"/>
          <w:shd w:val="clear" w:color="auto" w:fill="FFFFFF" w:themeFill="background1"/>
        </w:rPr>
        <w:t>六、法定代表人授权委托书</w:t>
      </w:r>
      <w:r>
        <w:rPr>
          <w:rFonts w:hint="eastAsia" w:ascii="宋体" w:hAnsi="宋体" w:eastAsia="宋体"/>
          <w:bCs/>
          <w:sz w:val="24"/>
          <w:szCs w:val="24"/>
          <w:shd w:val="clear" w:color="auto" w:fill="FFFFFF" w:themeFill="background1"/>
        </w:rPr>
        <w:tab/>
      </w:r>
    </w:p>
    <w:p w14:paraId="060E451D">
      <w:pPr>
        <w:spacing w:line="360" w:lineRule="auto"/>
        <w:ind w:firstLine="720" w:firstLineChars="300"/>
        <w:rPr>
          <w:rFonts w:hint="eastAsia" w:ascii="宋体" w:hAnsi="宋体" w:eastAsia="宋体"/>
          <w:bCs/>
          <w:sz w:val="24"/>
          <w:szCs w:val="24"/>
          <w:shd w:val="clear" w:color="auto" w:fill="FFFFFF" w:themeFill="background1"/>
        </w:rPr>
      </w:pPr>
      <w:r>
        <w:rPr>
          <w:rFonts w:hint="eastAsia" w:ascii="宋体" w:hAnsi="宋体" w:eastAsia="宋体"/>
          <w:bCs/>
          <w:sz w:val="24"/>
          <w:szCs w:val="24"/>
          <w:shd w:val="clear" w:color="auto" w:fill="FFFFFF" w:themeFill="background1"/>
        </w:rPr>
        <w:t>七、供应商基本情况表</w:t>
      </w:r>
      <w:r>
        <w:rPr>
          <w:rFonts w:hint="eastAsia" w:ascii="宋体" w:hAnsi="宋体" w:eastAsia="宋体"/>
          <w:bCs/>
          <w:sz w:val="24"/>
          <w:szCs w:val="24"/>
          <w:shd w:val="clear" w:color="auto" w:fill="FFFFFF" w:themeFill="background1"/>
        </w:rPr>
        <w:tab/>
      </w:r>
    </w:p>
    <w:p w14:paraId="6C7E0ABA">
      <w:pPr>
        <w:spacing w:line="360" w:lineRule="auto"/>
        <w:ind w:firstLine="720" w:firstLineChars="300"/>
        <w:rPr>
          <w:rFonts w:hint="eastAsia" w:ascii="宋体" w:hAnsi="宋体" w:eastAsia="宋体"/>
          <w:bCs/>
          <w:sz w:val="24"/>
          <w:szCs w:val="24"/>
          <w:shd w:val="clear" w:color="auto" w:fill="FFFFFF" w:themeFill="background1"/>
        </w:rPr>
      </w:pPr>
      <w:r>
        <w:rPr>
          <w:rFonts w:hint="eastAsia" w:ascii="宋体" w:hAnsi="宋体" w:eastAsia="宋体"/>
          <w:bCs/>
          <w:sz w:val="24"/>
          <w:szCs w:val="24"/>
          <w:shd w:val="clear" w:color="auto" w:fill="FFFFFF" w:themeFill="background1"/>
        </w:rPr>
        <w:t>八、供应商资格条件证明材料</w:t>
      </w:r>
    </w:p>
    <w:p w14:paraId="3A6E6D51">
      <w:pPr>
        <w:spacing w:line="360" w:lineRule="auto"/>
        <w:ind w:firstLine="720" w:firstLineChars="300"/>
        <w:rPr>
          <w:rFonts w:hint="eastAsia" w:ascii="宋体" w:hAnsi="宋体" w:eastAsia="宋体"/>
          <w:bCs/>
          <w:sz w:val="24"/>
          <w:szCs w:val="24"/>
          <w:shd w:val="clear" w:color="auto" w:fill="FFFFFF" w:themeFill="background1"/>
        </w:rPr>
      </w:pPr>
      <w:r>
        <w:rPr>
          <w:rFonts w:hint="eastAsia" w:ascii="宋体" w:hAnsi="宋体" w:eastAsia="宋体"/>
          <w:bCs/>
          <w:sz w:val="24"/>
          <w:szCs w:val="24"/>
          <w:shd w:val="clear" w:color="auto" w:fill="FFFFFF" w:themeFill="background1"/>
        </w:rPr>
        <w:t>九、供应商近年类似项目业绩表</w:t>
      </w:r>
    </w:p>
    <w:p w14:paraId="39649E0F">
      <w:pPr>
        <w:spacing w:line="360" w:lineRule="auto"/>
        <w:ind w:firstLine="720" w:firstLineChars="300"/>
        <w:rPr>
          <w:rFonts w:hint="eastAsia" w:ascii="宋体" w:hAnsi="宋体" w:eastAsia="宋体"/>
          <w:bCs/>
          <w:sz w:val="24"/>
          <w:szCs w:val="24"/>
          <w:shd w:val="clear" w:color="auto" w:fill="FFFFFF" w:themeFill="background1"/>
        </w:rPr>
      </w:pPr>
      <w:r>
        <w:rPr>
          <w:rFonts w:hint="eastAsia" w:ascii="宋体" w:hAnsi="宋体" w:eastAsia="宋体"/>
          <w:bCs/>
          <w:sz w:val="24"/>
          <w:szCs w:val="24"/>
          <w:shd w:val="clear" w:color="auto" w:fill="FFFFFF" w:themeFill="background1"/>
        </w:rPr>
        <w:t>十、拟派本项目服务人员情况表</w:t>
      </w:r>
    </w:p>
    <w:p w14:paraId="641072EC">
      <w:pPr>
        <w:spacing w:line="360" w:lineRule="auto"/>
        <w:ind w:firstLine="720" w:firstLineChars="300"/>
        <w:rPr>
          <w:rFonts w:hint="eastAsia" w:ascii="宋体" w:hAnsi="宋体" w:eastAsia="宋体"/>
          <w:bCs/>
          <w:sz w:val="24"/>
          <w:szCs w:val="24"/>
          <w:shd w:val="clear" w:color="auto" w:fill="FFFFFF" w:themeFill="background1"/>
        </w:rPr>
      </w:pPr>
      <w:r>
        <w:rPr>
          <w:rFonts w:hint="eastAsia" w:ascii="宋体" w:hAnsi="宋体" w:eastAsia="宋体"/>
          <w:bCs/>
          <w:sz w:val="24"/>
          <w:szCs w:val="24"/>
          <w:shd w:val="clear" w:color="auto" w:fill="FFFFFF" w:themeFill="background1"/>
        </w:rPr>
        <w:t>十一、服务方案</w:t>
      </w:r>
    </w:p>
    <w:p w14:paraId="6615C0E4">
      <w:pPr>
        <w:spacing w:line="360" w:lineRule="auto"/>
        <w:ind w:firstLine="720" w:firstLineChars="300"/>
        <w:rPr>
          <w:rFonts w:hint="eastAsia" w:ascii="宋体" w:hAnsi="宋体" w:eastAsia="宋体"/>
          <w:bCs/>
          <w:sz w:val="24"/>
          <w:szCs w:val="24"/>
          <w:shd w:val="clear" w:color="auto" w:fill="FFFFFF" w:themeFill="background1"/>
        </w:rPr>
      </w:pPr>
      <w:r>
        <w:rPr>
          <w:rFonts w:hint="eastAsia" w:ascii="宋体" w:hAnsi="宋体" w:eastAsia="宋体"/>
          <w:bCs/>
          <w:sz w:val="24"/>
          <w:szCs w:val="24"/>
          <w:shd w:val="clear" w:color="auto" w:fill="FFFFFF" w:themeFill="background1"/>
        </w:rPr>
        <w:t>十二、磋商保证金证明材料（扫描件）</w:t>
      </w:r>
    </w:p>
    <w:p w14:paraId="6B95E003">
      <w:pPr>
        <w:spacing w:line="360" w:lineRule="auto"/>
        <w:ind w:firstLine="720" w:firstLineChars="300"/>
        <w:rPr>
          <w:rFonts w:hint="eastAsia" w:ascii="宋体" w:hAnsi="宋体" w:eastAsia="宋体"/>
          <w:bCs/>
          <w:sz w:val="24"/>
          <w:szCs w:val="24"/>
          <w:shd w:val="clear" w:color="auto" w:fill="FFFFFF" w:themeFill="background1"/>
        </w:rPr>
      </w:pPr>
      <w:r>
        <w:rPr>
          <w:rFonts w:hint="eastAsia" w:ascii="宋体" w:hAnsi="宋体" w:eastAsia="宋体"/>
          <w:bCs/>
          <w:sz w:val="24"/>
          <w:szCs w:val="24"/>
          <w:shd w:val="clear" w:color="auto" w:fill="FFFFFF" w:themeFill="background1"/>
        </w:rPr>
        <w:t>十三、其他需要提交的资料</w:t>
      </w:r>
      <w:r>
        <w:rPr>
          <w:rFonts w:hint="eastAsia" w:ascii="宋体" w:hAnsi="宋体" w:eastAsia="宋体"/>
          <w:bCs/>
          <w:sz w:val="24"/>
          <w:szCs w:val="24"/>
          <w:shd w:val="clear" w:color="auto" w:fill="FFFFFF" w:themeFill="background1"/>
        </w:rPr>
        <w:tab/>
      </w:r>
    </w:p>
    <w:p w14:paraId="6FBFD696">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 xml:space="preserve">3.2 </w:t>
      </w:r>
      <w:r>
        <w:rPr>
          <w:rFonts w:hint="eastAsia" w:ascii="宋体" w:hAnsi="宋体" w:eastAsia="宋体" w:cs="Arial"/>
          <w:kern w:val="0"/>
          <w:sz w:val="24"/>
          <w:szCs w:val="24"/>
          <w:shd w:val="clear" w:color="auto" w:fill="FFFFFF" w:themeFill="background1"/>
        </w:rPr>
        <w:t>磋商价格</w:t>
      </w:r>
    </w:p>
    <w:p w14:paraId="2D98304E">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 xml:space="preserve">3.2.1 </w:t>
      </w:r>
      <w:r>
        <w:rPr>
          <w:rFonts w:hint="eastAsia" w:ascii="宋体" w:hAnsi="宋体" w:eastAsia="宋体" w:cs="Arial"/>
          <w:kern w:val="0"/>
          <w:sz w:val="24"/>
          <w:szCs w:val="24"/>
          <w:shd w:val="clear" w:color="auto" w:fill="FFFFFF" w:themeFill="background1"/>
        </w:rPr>
        <w:t>供应商应当按第四章“服务标准和要求”的规定进行报价，并填写第五章“响应文件格式”中的报价一览表及报价明细表。</w:t>
      </w:r>
    </w:p>
    <w:p w14:paraId="4281E4E5">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cs="Arial"/>
          <w:kern w:val="0"/>
          <w:sz w:val="24"/>
          <w:szCs w:val="24"/>
          <w:shd w:val="clear" w:color="auto" w:fill="FFFFFF" w:themeFill="background1"/>
        </w:rPr>
        <w:t>3.2.2</w:t>
      </w:r>
      <w:r>
        <w:rPr>
          <w:rFonts w:hint="eastAsia" w:ascii="宋体" w:hAnsi="宋体" w:cs="Arial"/>
          <w:kern w:val="0"/>
          <w:sz w:val="24"/>
          <w:szCs w:val="24"/>
          <w:shd w:val="clear" w:color="auto" w:fill="FFFFFF" w:themeFill="background1"/>
        </w:rPr>
        <w:t>本次磋商采用二轮报价法，第二轮报价时长由磋商小组成员根据现场情况设定，供应商必须在规定时间内报价，超时无效；若供应商未进行第二轮报价，视为以第一轮报价为准。</w:t>
      </w:r>
    </w:p>
    <w:p w14:paraId="0C3706C0">
      <w:pPr>
        <w:widowControl/>
        <w:shd w:val="clear" w:color="auto" w:fill="FFFFFF"/>
        <w:snapToGrid w:val="0"/>
        <w:spacing w:line="360" w:lineRule="auto"/>
        <w:ind w:firstLine="480" w:firstLineChars="200"/>
        <w:rPr>
          <w:rFonts w:hint="eastAsia" w:ascii="宋体" w:hAnsi="宋体" w:cs="Arial"/>
          <w:kern w:val="0"/>
          <w:sz w:val="24"/>
          <w:szCs w:val="24"/>
          <w:shd w:val="clear" w:color="auto" w:fill="FFFFFF" w:themeFill="background1"/>
        </w:rPr>
      </w:pPr>
      <w:r>
        <w:rPr>
          <w:rFonts w:hint="eastAsia" w:ascii="宋体" w:hAnsi="宋体" w:cs="Arial"/>
          <w:kern w:val="0"/>
          <w:sz w:val="24"/>
          <w:szCs w:val="24"/>
          <w:shd w:val="clear" w:color="auto" w:fill="FFFFFF" w:themeFill="background1"/>
        </w:rPr>
        <w:t>3.2.3供应商递交的响应文件中的报价为</w:t>
      </w:r>
      <w:r>
        <w:rPr>
          <w:rFonts w:ascii="宋体" w:hAnsi="宋体" w:cs="Arial"/>
          <w:kern w:val="0"/>
          <w:sz w:val="24"/>
          <w:szCs w:val="24"/>
          <w:shd w:val="clear" w:color="auto" w:fill="FFFFFF" w:themeFill="background1"/>
        </w:rPr>
        <w:t>第一轮报价</w:t>
      </w:r>
      <w:r>
        <w:rPr>
          <w:rFonts w:hint="eastAsia" w:ascii="宋体" w:hAnsi="宋体" w:cs="Arial"/>
          <w:kern w:val="0"/>
          <w:sz w:val="24"/>
          <w:szCs w:val="24"/>
          <w:shd w:val="clear" w:color="auto" w:fill="FFFFFF" w:themeFill="background1"/>
        </w:rPr>
        <w:t>，</w:t>
      </w:r>
      <w:r>
        <w:rPr>
          <w:rFonts w:ascii="宋体" w:hAnsi="宋体" w:cs="Arial"/>
          <w:kern w:val="0"/>
          <w:sz w:val="24"/>
          <w:szCs w:val="24"/>
          <w:shd w:val="clear" w:color="auto" w:fill="FFFFFF" w:themeFill="background1"/>
        </w:rPr>
        <w:t>第一轮报价</w:t>
      </w:r>
      <w:r>
        <w:rPr>
          <w:rFonts w:hint="eastAsia" w:ascii="宋体" w:hAnsi="宋体" w:cs="Arial"/>
          <w:kern w:val="0"/>
          <w:sz w:val="24"/>
          <w:szCs w:val="24"/>
          <w:shd w:val="clear" w:color="auto" w:fill="FFFFFF" w:themeFill="background1"/>
        </w:rPr>
        <w:t>与第二轮报价超出本项目采购预算金额的视为无效磋商。</w:t>
      </w:r>
    </w:p>
    <w:p w14:paraId="360ABA42">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3.2.</w:t>
      </w:r>
      <w:r>
        <w:rPr>
          <w:rFonts w:hint="eastAsia" w:ascii="宋体" w:hAnsi="宋体" w:eastAsia="宋体" w:cs="Arial"/>
          <w:kern w:val="0"/>
          <w:sz w:val="24"/>
          <w:szCs w:val="24"/>
          <w:shd w:val="clear" w:color="auto" w:fill="FFFFFF" w:themeFill="background1"/>
        </w:rPr>
        <w:t>4供应商提供的服务一律用人民币报价。</w:t>
      </w:r>
    </w:p>
    <w:p w14:paraId="54984CE4">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3.2.5供应商的服务只允许有一个报价，采购人不接受有任何选择的报价。磋商价格应包括供应商履行本项目合同（如果成交）所必须的所有成本费用和成交供应商应承担的一切费用，包括但不仅限于必要资料、交通、保险、人工费、税费等一切费用。未列和没有填写的项目费用，采购人将视为已包括在磋商价格中。</w:t>
      </w:r>
    </w:p>
    <w:p w14:paraId="71CABBA3">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 xml:space="preserve">3.3 </w:t>
      </w:r>
      <w:r>
        <w:rPr>
          <w:rFonts w:hint="eastAsia" w:ascii="宋体" w:hAnsi="宋体" w:eastAsia="宋体" w:cs="Arial"/>
          <w:kern w:val="0"/>
          <w:sz w:val="24"/>
          <w:szCs w:val="24"/>
          <w:shd w:val="clear" w:color="auto" w:fill="FFFFFF" w:themeFill="background1"/>
        </w:rPr>
        <w:t>响应有效期</w:t>
      </w:r>
    </w:p>
    <w:p w14:paraId="098D633D">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 xml:space="preserve">3.3.1 </w:t>
      </w:r>
      <w:r>
        <w:rPr>
          <w:rFonts w:hint="eastAsia" w:ascii="宋体" w:hAnsi="宋体" w:eastAsia="宋体" w:cs="Arial"/>
          <w:kern w:val="0"/>
          <w:sz w:val="24"/>
          <w:szCs w:val="24"/>
          <w:shd w:val="clear" w:color="auto" w:fill="FFFFFF" w:themeFill="background1"/>
        </w:rPr>
        <w:t>在供应商须知前附表规定的响应有效期内，供应商不得要求撤销或修改其响应文件。</w:t>
      </w:r>
    </w:p>
    <w:p w14:paraId="1024DAED">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 xml:space="preserve">3.3.2 </w:t>
      </w:r>
      <w:r>
        <w:rPr>
          <w:rFonts w:hint="eastAsia" w:ascii="宋体" w:hAnsi="宋体" w:eastAsia="宋体" w:cs="Arial"/>
          <w:kern w:val="0"/>
          <w:sz w:val="24"/>
          <w:szCs w:val="24"/>
          <w:shd w:val="clear" w:color="auto" w:fill="FFFFFF" w:themeFill="background1"/>
        </w:rPr>
        <w:t>出现特殊情况需要延长响应有效期的，采购人将通知所有供应商延长响应有效期。供应商同意延长的，应当相应延长其磋商保证金的有效期，但不得要求或被允许修改或撤销其响应文件；供应商拒绝延长的，其投标失效，但供应商有权收回其磋商保证金。</w:t>
      </w:r>
      <w:r>
        <w:rPr>
          <w:rFonts w:ascii="宋体" w:hAnsi="宋体" w:eastAsia="宋体" w:cs="Arial"/>
          <w:kern w:val="0"/>
          <w:sz w:val="24"/>
          <w:szCs w:val="24"/>
          <w:shd w:val="clear" w:color="auto" w:fill="FFFFFF" w:themeFill="background1"/>
        </w:rPr>
        <w:t xml:space="preserve"> </w:t>
      </w:r>
    </w:p>
    <w:p w14:paraId="70EF7FAD">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 xml:space="preserve">3.3.3 </w:t>
      </w:r>
      <w:r>
        <w:rPr>
          <w:rFonts w:hint="eastAsia" w:ascii="宋体" w:hAnsi="宋体" w:eastAsia="宋体" w:cs="Arial"/>
          <w:kern w:val="0"/>
          <w:sz w:val="24"/>
          <w:szCs w:val="24"/>
          <w:shd w:val="clear" w:color="auto" w:fill="FFFFFF" w:themeFill="background1"/>
        </w:rPr>
        <w:t>磋商保证金的有效期与响应有效期一致。</w:t>
      </w:r>
    </w:p>
    <w:p w14:paraId="2F01F7ED">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 xml:space="preserve">3.4 </w:t>
      </w:r>
      <w:r>
        <w:rPr>
          <w:rFonts w:hint="eastAsia" w:ascii="宋体" w:hAnsi="宋体" w:eastAsia="宋体" w:cs="Arial"/>
          <w:kern w:val="0"/>
          <w:sz w:val="24"/>
          <w:szCs w:val="24"/>
          <w:shd w:val="clear" w:color="auto" w:fill="FFFFFF" w:themeFill="background1"/>
        </w:rPr>
        <w:t>磋商保证金</w:t>
      </w:r>
    </w:p>
    <w:p w14:paraId="7990FE1C">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 xml:space="preserve">3.4.1 </w:t>
      </w:r>
      <w:r>
        <w:rPr>
          <w:rFonts w:hint="eastAsia" w:ascii="宋体" w:hAnsi="宋体" w:eastAsia="宋体" w:cs="Arial"/>
          <w:kern w:val="0"/>
          <w:sz w:val="24"/>
          <w:szCs w:val="24"/>
          <w:shd w:val="clear" w:color="auto" w:fill="FFFFFF" w:themeFill="background1"/>
        </w:rPr>
        <w:t>供应商应于响应文件递交截止时间前按供应商须知前附表规定数额提交磋商保证金。未提交磋商保证金的，将被视为非响应性投标而予以拒绝。联合体磋商投标的，其磋商保证金由牵头人递交，并应符合供应商须知前附表的规定。</w:t>
      </w:r>
    </w:p>
    <w:p w14:paraId="4A716F28">
      <w:pPr>
        <w:shd w:val="clear" w:color="auto" w:fill="FFFFFF"/>
        <w:snapToGrid w:val="0"/>
        <w:spacing w:line="360" w:lineRule="auto"/>
        <w:ind w:firstLine="360" w:firstLineChars="150"/>
        <w:rPr>
          <w:rFonts w:hint="eastAsia" w:ascii="宋体" w:hAnsi="宋体" w:eastAsia="宋体" w:cs="Times New Roman"/>
          <w:b/>
          <w:bCs/>
          <w:sz w:val="24"/>
          <w:szCs w:val="24"/>
          <w:shd w:val="clear" w:color="auto" w:fill="FFFFFF" w:themeFill="background1"/>
        </w:rPr>
      </w:pPr>
      <w:r>
        <w:rPr>
          <w:rFonts w:ascii="宋体" w:hAnsi="宋体" w:eastAsia="宋体" w:cs="Arial"/>
          <w:kern w:val="0"/>
          <w:sz w:val="24"/>
          <w:szCs w:val="24"/>
          <w:shd w:val="clear" w:color="auto" w:fill="FFFFFF" w:themeFill="background1"/>
        </w:rPr>
        <w:t>3.4.2</w:t>
      </w:r>
      <w:r>
        <w:rPr>
          <w:rFonts w:hint="eastAsia" w:ascii="宋体" w:hAnsi="宋体" w:eastAsia="宋体" w:cs="Times New Roman"/>
          <w:b/>
          <w:bCs/>
          <w:sz w:val="24"/>
          <w:szCs w:val="24"/>
          <w:shd w:val="clear" w:color="auto" w:fill="FFFFFF" w:themeFill="background1"/>
        </w:rPr>
        <w:t>磋商保证金以支票、汇票、本票或者金融机构、担保机构出具的保函等非现金形式提交至采购代理机构。</w:t>
      </w:r>
    </w:p>
    <w:p w14:paraId="7CC23C73">
      <w:pPr>
        <w:shd w:val="clear" w:color="auto" w:fill="FFFFFF"/>
        <w:snapToGrid w:val="0"/>
        <w:spacing w:line="360" w:lineRule="auto"/>
        <w:ind w:firstLine="361" w:firstLineChars="150"/>
        <w:rPr>
          <w:rFonts w:hint="eastAsia" w:ascii="宋体" w:hAnsi="宋体" w:eastAsia="宋体" w:cs="Times New Roman"/>
          <w:b/>
          <w:bCs/>
          <w:sz w:val="24"/>
          <w:szCs w:val="24"/>
          <w:shd w:val="clear" w:color="auto" w:fill="FFFFFF" w:themeFill="background1"/>
        </w:rPr>
      </w:pPr>
      <w:r>
        <w:rPr>
          <w:rFonts w:hint="eastAsia" w:ascii="宋体" w:hAnsi="宋体" w:eastAsia="宋体" w:cs="Times New Roman"/>
          <w:b/>
          <w:bCs/>
          <w:sz w:val="24"/>
          <w:szCs w:val="24"/>
          <w:shd w:val="clear" w:color="auto" w:fill="FFFFFF" w:themeFill="background1"/>
        </w:rPr>
        <w:t>采购代理机构名称：新疆宏信工程管理咨询有限公司</w:t>
      </w:r>
    </w:p>
    <w:p w14:paraId="42960FB3">
      <w:pPr>
        <w:shd w:val="clear" w:color="auto" w:fill="FFFFFF"/>
        <w:snapToGrid w:val="0"/>
        <w:spacing w:line="360" w:lineRule="auto"/>
        <w:ind w:firstLine="361" w:firstLineChars="150"/>
        <w:rPr>
          <w:rFonts w:hint="eastAsia" w:ascii="宋体" w:hAnsi="宋体" w:eastAsia="宋体" w:cs="Times New Roman"/>
          <w:b/>
          <w:bCs/>
          <w:sz w:val="24"/>
          <w:szCs w:val="24"/>
          <w:shd w:val="clear" w:color="auto" w:fill="FFFFFF" w:themeFill="background1"/>
        </w:rPr>
      </w:pPr>
      <w:r>
        <w:rPr>
          <w:rFonts w:hint="eastAsia" w:ascii="宋体" w:hAnsi="宋体" w:eastAsia="宋体" w:cs="Times New Roman"/>
          <w:b/>
          <w:bCs/>
          <w:sz w:val="24"/>
          <w:szCs w:val="24"/>
          <w:shd w:val="clear" w:color="auto" w:fill="FFFFFF" w:themeFill="background1"/>
        </w:rPr>
        <w:t>纳税人识别号：</w:t>
      </w:r>
      <w:r>
        <w:rPr>
          <w:rFonts w:ascii="宋体" w:hAnsi="宋体" w:eastAsia="宋体" w:cs="Times New Roman"/>
          <w:b/>
          <w:bCs/>
          <w:sz w:val="24"/>
          <w:szCs w:val="24"/>
          <w:shd w:val="clear" w:color="auto" w:fill="FFFFFF" w:themeFill="background1"/>
        </w:rPr>
        <w:t>91650103MACEYNBBXD</w:t>
      </w:r>
    </w:p>
    <w:p w14:paraId="11E50CB0">
      <w:pPr>
        <w:shd w:val="clear" w:color="auto" w:fill="FFFFFF"/>
        <w:snapToGrid w:val="0"/>
        <w:spacing w:line="360" w:lineRule="auto"/>
        <w:ind w:firstLine="361" w:firstLineChars="150"/>
        <w:rPr>
          <w:rFonts w:hint="eastAsia" w:ascii="宋体" w:hAnsi="宋体" w:eastAsia="宋体" w:cs="Times New Roman"/>
          <w:b/>
          <w:bCs/>
          <w:sz w:val="24"/>
          <w:szCs w:val="24"/>
          <w:shd w:val="clear" w:color="auto" w:fill="FFFFFF" w:themeFill="background1"/>
        </w:rPr>
      </w:pPr>
      <w:r>
        <w:rPr>
          <w:rFonts w:hint="eastAsia" w:ascii="宋体" w:hAnsi="宋体" w:eastAsia="宋体" w:cs="Times New Roman"/>
          <w:b/>
          <w:bCs/>
          <w:sz w:val="24"/>
          <w:szCs w:val="24"/>
          <w:shd w:val="clear" w:color="auto" w:fill="FFFFFF" w:themeFill="background1"/>
        </w:rPr>
        <w:t>开户行：中国民生银行股份有限公司乌鲁木齐分行</w:t>
      </w:r>
    </w:p>
    <w:p w14:paraId="1B247A6E">
      <w:pPr>
        <w:shd w:val="clear" w:color="auto" w:fill="FFFFFF"/>
        <w:snapToGrid w:val="0"/>
        <w:spacing w:line="360" w:lineRule="auto"/>
        <w:ind w:firstLine="361" w:firstLineChars="150"/>
        <w:rPr>
          <w:rFonts w:hint="eastAsia" w:ascii="宋体" w:hAnsi="宋体" w:eastAsia="宋体" w:cs="Times New Roman"/>
          <w:b/>
          <w:bCs/>
          <w:sz w:val="24"/>
          <w:szCs w:val="24"/>
          <w:shd w:val="clear" w:color="auto" w:fill="FFFFFF" w:themeFill="background1"/>
        </w:rPr>
      </w:pPr>
      <w:r>
        <w:rPr>
          <w:rFonts w:hint="eastAsia" w:ascii="宋体" w:hAnsi="宋体" w:eastAsia="宋体" w:cs="Times New Roman"/>
          <w:b/>
          <w:bCs/>
          <w:sz w:val="24"/>
          <w:szCs w:val="24"/>
          <w:shd w:val="clear" w:color="auto" w:fill="FFFFFF" w:themeFill="background1"/>
        </w:rPr>
        <w:t>账号：</w:t>
      </w:r>
      <w:r>
        <w:rPr>
          <w:rFonts w:ascii="宋体" w:hAnsi="宋体" w:eastAsia="宋体" w:cs="Times New Roman"/>
          <w:b/>
          <w:bCs/>
          <w:sz w:val="24"/>
          <w:szCs w:val="24"/>
          <w:shd w:val="clear" w:color="auto" w:fill="FFFFFF" w:themeFill="background1"/>
        </w:rPr>
        <w:t>639423718</w:t>
      </w:r>
    </w:p>
    <w:p w14:paraId="6179942B">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3.4.</w:t>
      </w:r>
      <w:r>
        <w:rPr>
          <w:rFonts w:hint="eastAsia" w:ascii="宋体" w:hAnsi="宋体" w:eastAsia="宋体" w:cs="Arial"/>
          <w:kern w:val="0"/>
          <w:sz w:val="24"/>
          <w:szCs w:val="24"/>
          <w:shd w:val="clear" w:color="auto" w:fill="FFFFFF" w:themeFill="background1"/>
        </w:rPr>
        <w:t>3</w:t>
      </w:r>
      <w:r>
        <w:rPr>
          <w:rFonts w:ascii="宋体" w:hAnsi="宋体" w:eastAsia="宋体" w:cs="Arial"/>
          <w:kern w:val="0"/>
          <w:sz w:val="24"/>
          <w:szCs w:val="24"/>
          <w:shd w:val="clear" w:color="auto" w:fill="FFFFFF" w:themeFill="background1"/>
        </w:rPr>
        <w:t xml:space="preserve"> </w:t>
      </w:r>
      <w:r>
        <w:rPr>
          <w:rFonts w:hint="eastAsia" w:ascii="宋体" w:hAnsi="宋体" w:eastAsia="宋体" w:cs="Arial"/>
          <w:kern w:val="0"/>
          <w:sz w:val="24"/>
          <w:szCs w:val="24"/>
          <w:shd w:val="clear" w:color="auto" w:fill="FFFFFF" w:themeFill="background1"/>
        </w:rPr>
        <w:t>磋商保证金是为了保护采购人免遭因供应商的行为而蒙受损失。采购人在因供应商的行为受到损害时可根据相关法律规定没收供应商的磋商保证金。</w:t>
      </w:r>
    </w:p>
    <w:p w14:paraId="10361708">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3.4.</w:t>
      </w:r>
      <w:r>
        <w:rPr>
          <w:rFonts w:hint="eastAsia" w:ascii="宋体" w:hAnsi="宋体" w:eastAsia="宋体" w:cs="Arial"/>
          <w:kern w:val="0"/>
          <w:sz w:val="24"/>
          <w:szCs w:val="24"/>
          <w:shd w:val="clear" w:color="auto" w:fill="FFFFFF" w:themeFill="background1"/>
        </w:rPr>
        <w:t>4</w:t>
      </w:r>
      <w:r>
        <w:rPr>
          <w:rFonts w:ascii="宋体" w:hAnsi="宋体" w:eastAsia="宋体" w:cs="Arial"/>
          <w:kern w:val="0"/>
          <w:sz w:val="24"/>
          <w:szCs w:val="24"/>
          <w:shd w:val="clear" w:color="auto" w:fill="FFFFFF" w:themeFill="background1"/>
        </w:rPr>
        <w:t xml:space="preserve"> 采购人或者采购代理机构应当自成交通知书发出之日起5个工作日内退还未成交供应商的磋商保证金，自采购合同签订之日起5个工作日内退还成交供应商的磋商保证金</w:t>
      </w:r>
      <w:r>
        <w:rPr>
          <w:rFonts w:hint="eastAsia" w:ascii="宋体" w:hAnsi="宋体" w:eastAsia="宋体" w:cs="Arial"/>
          <w:kern w:val="0"/>
          <w:sz w:val="24"/>
          <w:szCs w:val="24"/>
          <w:shd w:val="clear" w:color="auto" w:fill="FFFFFF" w:themeFill="background1"/>
        </w:rPr>
        <w:t>。</w:t>
      </w:r>
    </w:p>
    <w:p w14:paraId="061E467B">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3.4.</w:t>
      </w:r>
      <w:r>
        <w:rPr>
          <w:rFonts w:hint="eastAsia" w:ascii="宋体" w:hAnsi="宋体" w:eastAsia="宋体" w:cs="Arial"/>
          <w:kern w:val="0"/>
          <w:sz w:val="24"/>
          <w:szCs w:val="24"/>
          <w:shd w:val="clear" w:color="auto" w:fill="FFFFFF" w:themeFill="background1"/>
        </w:rPr>
        <w:t>5磋商保证金有效期与响应有效期一致。</w:t>
      </w:r>
    </w:p>
    <w:p w14:paraId="5282957A">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3.4.</w:t>
      </w:r>
      <w:r>
        <w:rPr>
          <w:rFonts w:hint="eastAsia" w:ascii="宋体" w:hAnsi="宋体" w:eastAsia="宋体" w:cs="Arial"/>
          <w:kern w:val="0"/>
          <w:sz w:val="24"/>
          <w:szCs w:val="24"/>
          <w:shd w:val="clear" w:color="auto" w:fill="FFFFFF" w:themeFill="background1"/>
        </w:rPr>
        <w:t>6有下列情形之一的，磋商保证金不予退还：</w:t>
      </w:r>
    </w:p>
    <w:p w14:paraId="76AD5D62">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w:t>
      </w:r>
      <w:r>
        <w:rPr>
          <w:rFonts w:ascii="宋体" w:hAnsi="宋体" w:eastAsia="宋体" w:cs="Arial"/>
          <w:kern w:val="0"/>
          <w:sz w:val="24"/>
          <w:szCs w:val="24"/>
          <w:shd w:val="clear" w:color="auto" w:fill="FFFFFF" w:themeFill="background1"/>
        </w:rPr>
        <w:t>1</w:t>
      </w:r>
      <w:r>
        <w:rPr>
          <w:rFonts w:hint="eastAsia" w:ascii="宋体" w:hAnsi="宋体" w:eastAsia="宋体" w:cs="Arial"/>
          <w:kern w:val="0"/>
          <w:sz w:val="24"/>
          <w:szCs w:val="24"/>
          <w:shd w:val="clear" w:color="auto" w:fill="FFFFFF" w:themeFill="background1"/>
        </w:rPr>
        <w:t>）供应商在规定的响应有效期内撤销或修改其响应文件的；</w:t>
      </w:r>
    </w:p>
    <w:p w14:paraId="73E4604D">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w:t>
      </w:r>
      <w:r>
        <w:rPr>
          <w:rFonts w:ascii="宋体" w:hAnsi="宋体" w:eastAsia="宋体" w:cs="Arial"/>
          <w:kern w:val="0"/>
          <w:sz w:val="24"/>
          <w:szCs w:val="24"/>
          <w:shd w:val="clear" w:color="auto" w:fill="FFFFFF" w:themeFill="background1"/>
        </w:rPr>
        <w:t>2</w:t>
      </w:r>
      <w:r>
        <w:rPr>
          <w:rFonts w:hint="eastAsia" w:ascii="宋体" w:hAnsi="宋体" w:eastAsia="宋体" w:cs="Arial"/>
          <w:kern w:val="0"/>
          <w:sz w:val="24"/>
          <w:szCs w:val="24"/>
          <w:shd w:val="clear" w:color="auto" w:fill="FFFFFF" w:themeFill="background1"/>
        </w:rPr>
        <w:t>）成交供应商在收到成交通知书后，无正当理由拒签合同协议书或在签订合同时提出附加条件或者更改合同实质性内容的；</w:t>
      </w:r>
    </w:p>
    <w:p w14:paraId="1B4F52CD">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w:t>
      </w:r>
      <w:r>
        <w:rPr>
          <w:rFonts w:ascii="宋体" w:hAnsi="宋体" w:eastAsia="宋体" w:cs="Arial"/>
          <w:kern w:val="0"/>
          <w:sz w:val="24"/>
          <w:szCs w:val="24"/>
          <w:shd w:val="clear" w:color="auto" w:fill="FFFFFF" w:themeFill="background1"/>
        </w:rPr>
        <w:t>3</w:t>
      </w:r>
      <w:r>
        <w:rPr>
          <w:rFonts w:hint="eastAsia" w:ascii="宋体" w:hAnsi="宋体" w:eastAsia="宋体" w:cs="Arial"/>
          <w:kern w:val="0"/>
          <w:sz w:val="24"/>
          <w:szCs w:val="24"/>
          <w:shd w:val="clear" w:color="auto" w:fill="FFFFFF" w:themeFill="background1"/>
        </w:rPr>
        <w:t>）未按竞争性磋商文件规定提交履约保证金的。</w:t>
      </w:r>
    </w:p>
    <w:p w14:paraId="4D283A72">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bookmarkStart w:id="12" w:name="_BookMark_7"/>
      <w:bookmarkEnd w:id="12"/>
      <w:bookmarkStart w:id="13" w:name="_Toc141902166"/>
      <w:bookmarkStart w:id="14" w:name="_Toc10597"/>
      <w:r>
        <w:rPr>
          <w:rFonts w:ascii="宋体" w:hAnsi="宋体" w:eastAsia="宋体" w:cs="Arial"/>
          <w:kern w:val="0"/>
          <w:sz w:val="24"/>
          <w:szCs w:val="24"/>
          <w:shd w:val="clear" w:color="auto" w:fill="FFFFFF" w:themeFill="background1"/>
        </w:rPr>
        <w:t xml:space="preserve">3.5 </w:t>
      </w:r>
      <w:r>
        <w:rPr>
          <w:rFonts w:hint="eastAsia" w:ascii="宋体" w:hAnsi="宋体" w:eastAsia="宋体" w:cs="Arial"/>
          <w:kern w:val="0"/>
          <w:sz w:val="24"/>
          <w:szCs w:val="24"/>
          <w:shd w:val="clear" w:color="auto" w:fill="FFFFFF" w:themeFill="background1"/>
        </w:rPr>
        <w:t>响应文件的编制</w:t>
      </w:r>
    </w:p>
    <w:p w14:paraId="1B56F531">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3.5.1</w:t>
      </w:r>
      <w:r>
        <w:rPr>
          <w:rFonts w:hint="eastAsia" w:ascii="宋体" w:hAnsi="宋体" w:eastAsia="宋体" w:cs="Arial"/>
          <w:kern w:val="0"/>
          <w:sz w:val="24"/>
          <w:szCs w:val="24"/>
          <w:shd w:val="clear" w:color="auto" w:fill="FFFFFF" w:themeFill="background1"/>
        </w:rPr>
        <w:t>响应文件应按第五章“响应文件格式”进行编写，如有必要，可以增加附页，作为响应文件的组成部分。</w:t>
      </w:r>
    </w:p>
    <w:p w14:paraId="7209211B">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3.5.2</w:t>
      </w:r>
      <w:r>
        <w:rPr>
          <w:rFonts w:hint="eastAsia" w:ascii="宋体" w:hAnsi="宋体" w:eastAsia="宋体" w:cs="Arial"/>
          <w:kern w:val="0"/>
          <w:sz w:val="24"/>
          <w:szCs w:val="24"/>
          <w:shd w:val="clear" w:color="auto" w:fill="FFFFFF" w:themeFill="background1"/>
        </w:rPr>
        <w:t>响应文件应当对竞争性磋商文件有关采购范围、技术与服务要求等实质性内容做出响应。</w:t>
      </w:r>
    </w:p>
    <w:p w14:paraId="6347ED83">
      <w:pPr>
        <w:widowControl/>
        <w:shd w:val="clear" w:color="auto" w:fill="FFFFFF"/>
        <w:snapToGrid w:val="0"/>
        <w:spacing w:line="360" w:lineRule="auto"/>
        <w:ind w:firstLine="480" w:firstLineChars="200"/>
        <w:rPr>
          <w:rFonts w:ascii="宋体" w:cs="Arial"/>
          <w:kern w:val="0"/>
          <w:sz w:val="24"/>
          <w:szCs w:val="24"/>
          <w:shd w:val="clear" w:color="auto" w:fill="FFFFFF" w:themeFill="background1"/>
        </w:rPr>
      </w:pPr>
      <w:r>
        <w:rPr>
          <w:rFonts w:hint="eastAsia" w:ascii="宋体" w:cs="Arial"/>
          <w:kern w:val="0"/>
          <w:sz w:val="24"/>
          <w:szCs w:val="24"/>
          <w:shd w:val="clear" w:color="auto" w:fill="FFFFFF" w:themeFill="background1"/>
        </w:rPr>
        <w:t>3</w:t>
      </w:r>
      <w:r>
        <w:rPr>
          <w:rFonts w:ascii="宋体" w:cs="Arial"/>
          <w:kern w:val="0"/>
          <w:sz w:val="24"/>
          <w:szCs w:val="24"/>
          <w:shd w:val="clear" w:color="auto" w:fill="FFFFFF" w:themeFill="background1"/>
        </w:rPr>
        <w:t>.5.3</w:t>
      </w:r>
      <w:r>
        <w:rPr>
          <w:rFonts w:hint="eastAsia" w:ascii="宋体" w:cs="Arial"/>
          <w:kern w:val="0"/>
          <w:sz w:val="24"/>
          <w:szCs w:val="24"/>
          <w:shd w:val="clear" w:color="auto" w:fill="FFFFFF" w:themeFill="background1"/>
        </w:rPr>
        <w:t>电子响应文件使用政采云平台响应文件制作工具以及竞争性磋商文件要求进行制作编制。响应文件制作时，按照竞争性磋商文件中明确的响应文件目录和格式进行编制，保证目录清晰、内容完整。</w:t>
      </w:r>
    </w:p>
    <w:p w14:paraId="596F9939">
      <w:pPr>
        <w:widowControl/>
        <w:shd w:val="clear" w:color="auto" w:fill="FFFFFF"/>
        <w:snapToGrid w:val="0"/>
        <w:spacing w:line="360" w:lineRule="auto"/>
        <w:ind w:firstLine="480" w:firstLineChars="200"/>
        <w:rPr>
          <w:rFonts w:ascii="宋体" w:cs="Arial"/>
          <w:kern w:val="0"/>
          <w:sz w:val="24"/>
          <w:szCs w:val="24"/>
          <w:shd w:val="clear" w:color="auto" w:fill="FFFFFF" w:themeFill="background1"/>
        </w:rPr>
      </w:pPr>
      <w:r>
        <w:rPr>
          <w:rFonts w:hint="eastAsia" w:ascii="宋体" w:cs="Arial"/>
          <w:kern w:val="0"/>
          <w:sz w:val="24"/>
          <w:szCs w:val="24"/>
          <w:shd w:val="clear" w:color="auto" w:fill="FFFFFF" w:themeFill="background1"/>
        </w:rPr>
        <w:t>3</w:t>
      </w:r>
      <w:r>
        <w:rPr>
          <w:rFonts w:ascii="宋体" w:cs="Arial"/>
          <w:kern w:val="0"/>
          <w:sz w:val="24"/>
          <w:szCs w:val="24"/>
          <w:shd w:val="clear" w:color="auto" w:fill="FFFFFF" w:themeFill="background1"/>
        </w:rPr>
        <w:t>.5.4</w:t>
      </w:r>
      <w:r>
        <w:rPr>
          <w:rFonts w:hint="eastAsia" w:ascii="宋体" w:cs="Arial"/>
          <w:kern w:val="0"/>
          <w:sz w:val="24"/>
          <w:szCs w:val="24"/>
          <w:shd w:val="clear" w:color="auto" w:fill="FFFFFF" w:themeFill="background1"/>
        </w:rPr>
        <w:t>电子响应文件须使用供应商电子公章及法定代表人的电子签名。若无电子签章和签名，则视为无效响应。</w:t>
      </w:r>
    </w:p>
    <w:p w14:paraId="2956095C">
      <w:pPr>
        <w:widowControl/>
        <w:shd w:val="clear" w:color="auto" w:fill="FFFFFF"/>
        <w:snapToGrid w:val="0"/>
        <w:spacing w:line="360" w:lineRule="auto"/>
        <w:ind w:firstLine="480" w:firstLineChars="200"/>
        <w:rPr>
          <w:rFonts w:hint="eastAsia" w:ascii="宋体" w:hAnsi="宋体"/>
          <w:sz w:val="24"/>
          <w:shd w:val="clear" w:color="auto" w:fill="FFFFFF" w:themeFill="background1"/>
        </w:rPr>
      </w:pPr>
      <w:r>
        <w:rPr>
          <w:rFonts w:hint="eastAsia" w:ascii="宋体" w:cs="Arial"/>
          <w:kern w:val="0"/>
          <w:sz w:val="24"/>
          <w:szCs w:val="24"/>
          <w:shd w:val="clear" w:color="auto" w:fill="FFFFFF" w:themeFill="background1"/>
        </w:rPr>
        <w:t>3</w:t>
      </w:r>
      <w:r>
        <w:rPr>
          <w:rFonts w:ascii="宋体" w:cs="Arial"/>
          <w:kern w:val="0"/>
          <w:sz w:val="24"/>
          <w:szCs w:val="24"/>
          <w:shd w:val="clear" w:color="auto" w:fill="FFFFFF" w:themeFill="background1"/>
        </w:rPr>
        <w:t>.5.5</w:t>
      </w:r>
      <w:r>
        <w:rPr>
          <w:rFonts w:hint="eastAsia" w:ascii="宋体" w:cs="Arial"/>
          <w:kern w:val="0"/>
          <w:sz w:val="24"/>
          <w:szCs w:val="24"/>
          <w:shd w:val="clear" w:color="auto" w:fill="FFFFFF" w:themeFill="background1"/>
        </w:rPr>
        <w:t>电子招投标文件具有法律效力，与其他形式的招投标文件在内容和格式上等同，若响应文件与竞争性磋商文件要求不一致，其内容影响成交结果时，责任由供应商自行承担。供应商递交的电子响应文件因供应商自身原因而导致无法导入电子辅助评标系统，该响应文件视为无效响应文件，将导致其投标被拒绝</w:t>
      </w:r>
      <w:r>
        <w:rPr>
          <w:rFonts w:hint="eastAsia" w:ascii="宋体" w:hAnsi="宋体"/>
          <w:sz w:val="24"/>
          <w:shd w:val="clear" w:color="auto" w:fill="FFFFFF" w:themeFill="background1"/>
        </w:rPr>
        <w:t>。</w:t>
      </w:r>
    </w:p>
    <w:p w14:paraId="64B1C63E">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cs="Arial"/>
          <w:kern w:val="0"/>
          <w:sz w:val="24"/>
          <w:szCs w:val="24"/>
          <w:shd w:val="clear" w:color="auto" w:fill="FFFFFF" w:themeFill="background1"/>
        </w:rPr>
        <w:t>3</w:t>
      </w:r>
      <w:r>
        <w:rPr>
          <w:rFonts w:ascii="宋体" w:cs="Arial"/>
          <w:kern w:val="0"/>
          <w:sz w:val="24"/>
          <w:szCs w:val="24"/>
          <w:shd w:val="clear" w:color="auto" w:fill="FFFFFF" w:themeFill="background1"/>
        </w:rPr>
        <w:t>.5.6</w:t>
      </w:r>
      <w:r>
        <w:rPr>
          <w:rFonts w:hint="eastAsia" w:ascii="宋体" w:hAnsi="宋体"/>
          <w:sz w:val="24"/>
          <w:shd w:val="clear" w:color="auto" w:fill="FFFFFF" w:themeFill="background1"/>
        </w:rPr>
        <w:t>未按竞争性磋商文件要求签署和盖章的响应文件，其投标将被认定为投标无效。</w:t>
      </w:r>
    </w:p>
    <w:bookmarkEnd w:id="13"/>
    <w:p w14:paraId="130F1EBB">
      <w:pPr>
        <w:tabs>
          <w:tab w:val="center" w:pos="4832"/>
          <w:tab w:val="left" w:pos="7140"/>
        </w:tabs>
        <w:spacing w:line="360" w:lineRule="auto"/>
        <w:ind w:firstLine="472" w:firstLineChars="196"/>
        <w:jc w:val="left"/>
        <w:outlineLvl w:val="1"/>
        <w:rPr>
          <w:rFonts w:hint="eastAsia" w:ascii="宋体" w:hAnsi="宋体" w:eastAsia="宋体" w:cs="宋体"/>
          <w:b/>
          <w:sz w:val="24"/>
          <w:szCs w:val="24"/>
          <w:shd w:val="clear" w:color="auto" w:fill="FFFFFF" w:themeFill="background1"/>
        </w:rPr>
      </w:pPr>
      <w:bookmarkStart w:id="15" w:name="_Toc139809021"/>
      <w:bookmarkStart w:id="16" w:name="_Toc195197239"/>
      <w:r>
        <w:rPr>
          <w:rFonts w:ascii="宋体" w:hAnsi="宋体" w:eastAsia="宋体" w:cs="宋体"/>
          <w:b/>
          <w:sz w:val="24"/>
          <w:szCs w:val="24"/>
          <w:shd w:val="clear" w:color="auto" w:fill="FFFFFF" w:themeFill="background1"/>
        </w:rPr>
        <w:t>4</w:t>
      </w:r>
      <w:r>
        <w:rPr>
          <w:rFonts w:hint="eastAsia" w:ascii="宋体" w:hAnsi="宋体" w:eastAsia="宋体" w:cs="宋体"/>
          <w:b/>
          <w:sz w:val="24"/>
          <w:szCs w:val="24"/>
          <w:shd w:val="clear" w:color="auto" w:fill="FFFFFF" w:themeFill="background1"/>
        </w:rPr>
        <w:t>．投标</w:t>
      </w:r>
      <w:bookmarkEnd w:id="15"/>
      <w:bookmarkEnd w:id="16"/>
    </w:p>
    <w:p w14:paraId="461A961E">
      <w:pPr>
        <w:widowControl/>
        <w:shd w:val="clear" w:color="auto" w:fill="FFFFFF"/>
        <w:snapToGrid w:val="0"/>
        <w:spacing w:line="360" w:lineRule="auto"/>
        <w:ind w:firstLine="480" w:firstLineChars="200"/>
        <w:rPr>
          <w:rFonts w:hint="eastAsia" w:ascii="宋体" w:hAnsi="宋体" w:cs="Arial"/>
          <w:kern w:val="0"/>
          <w:sz w:val="24"/>
          <w:szCs w:val="24"/>
          <w:shd w:val="clear" w:color="auto" w:fill="FFFFFF" w:themeFill="background1"/>
        </w:rPr>
      </w:pPr>
      <w:r>
        <w:rPr>
          <w:rFonts w:ascii="宋体" w:hAnsi="宋体" w:cs="Arial"/>
          <w:kern w:val="0"/>
          <w:sz w:val="24"/>
          <w:szCs w:val="24"/>
          <w:shd w:val="clear" w:color="auto" w:fill="FFFFFF" w:themeFill="background1"/>
        </w:rPr>
        <w:t>4.1</w:t>
      </w:r>
      <w:r>
        <w:rPr>
          <w:rFonts w:hint="eastAsia" w:ascii="宋体" w:hAnsi="宋体" w:cs="Arial"/>
          <w:kern w:val="0"/>
          <w:sz w:val="24"/>
          <w:szCs w:val="24"/>
          <w:shd w:val="clear" w:color="auto" w:fill="FFFFFF" w:themeFill="background1"/>
        </w:rPr>
        <w:t xml:space="preserve">本次采购采用电子交易方式，电子交易平台为“政采云平台（https://www.zcygov.cn/）”。供应商参与本项目电子交易活动前，应注册成为政府采购云平台供应商。编制电子响应文件前还需申领CA证书并绑定帐号。供应商应充分考虑完成平台注册、申领CA证书等所需的时间。因未注册入库、未办理CA数字证书等原因造成无法投标或投标失败等后果由供应商自行承担。 </w:t>
      </w:r>
    </w:p>
    <w:p w14:paraId="04FDE0DB">
      <w:pPr>
        <w:widowControl/>
        <w:shd w:val="clear" w:color="auto" w:fill="FFFFFF"/>
        <w:snapToGrid w:val="0"/>
        <w:spacing w:line="360" w:lineRule="auto"/>
        <w:ind w:firstLine="480" w:firstLineChars="200"/>
        <w:rPr>
          <w:rFonts w:hint="eastAsia" w:ascii="宋体" w:hAnsi="宋体" w:cs="Arial"/>
          <w:kern w:val="0"/>
          <w:sz w:val="24"/>
          <w:szCs w:val="24"/>
          <w:shd w:val="clear" w:color="auto" w:fill="FFFFFF" w:themeFill="background1"/>
        </w:rPr>
      </w:pPr>
      <w:r>
        <w:rPr>
          <w:rFonts w:hint="eastAsia" w:ascii="宋体" w:hAnsi="宋体" w:cs="Arial"/>
          <w:kern w:val="0"/>
          <w:sz w:val="24"/>
          <w:szCs w:val="24"/>
          <w:shd w:val="clear" w:color="auto" w:fill="FFFFFF" w:themeFill="background1"/>
        </w:rPr>
        <w:t>4.</w:t>
      </w:r>
      <w:r>
        <w:rPr>
          <w:rFonts w:ascii="宋体" w:hAnsi="宋体" w:cs="Arial"/>
          <w:kern w:val="0"/>
          <w:sz w:val="24"/>
          <w:szCs w:val="24"/>
          <w:shd w:val="clear" w:color="auto" w:fill="FFFFFF" w:themeFill="background1"/>
        </w:rPr>
        <w:t>2</w:t>
      </w:r>
      <w:r>
        <w:rPr>
          <w:rFonts w:hint="eastAsia" w:ascii="宋体" w:hAnsi="宋体" w:cs="Arial"/>
          <w:kern w:val="0"/>
          <w:sz w:val="24"/>
          <w:szCs w:val="24"/>
          <w:shd w:val="clear" w:color="auto" w:fill="FFFFFF" w:themeFill="background1"/>
        </w:rPr>
        <w:t>供应商将政采云电子交易客户端下载、安装完成后，可通过账号密码或CA登录客户端进行响应文件制作。在使用政采云投标客户端时，建议使用WIN7及以上操作系统。客户端请至新疆政府采购网（www.ccgp-xinjiang.gov.cn）下载专区查看，如有问题可拨打政采云客户服务热线95763进行咨询。</w:t>
      </w:r>
    </w:p>
    <w:p w14:paraId="1AA7F0E0">
      <w:pPr>
        <w:widowControl/>
        <w:shd w:val="clear" w:color="auto" w:fill="FFFFFF"/>
        <w:snapToGrid w:val="0"/>
        <w:spacing w:line="360" w:lineRule="auto"/>
        <w:ind w:firstLine="480" w:firstLineChars="200"/>
        <w:rPr>
          <w:rFonts w:ascii="宋体" w:cs="Arial"/>
          <w:kern w:val="0"/>
          <w:sz w:val="24"/>
          <w:szCs w:val="24"/>
          <w:shd w:val="clear" w:color="auto" w:fill="FFFFFF" w:themeFill="background1"/>
        </w:rPr>
      </w:pPr>
      <w:r>
        <w:rPr>
          <w:rFonts w:ascii="宋体" w:hAnsi="宋体" w:cs="Arial"/>
          <w:kern w:val="0"/>
          <w:sz w:val="24"/>
          <w:szCs w:val="24"/>
          <w:shd w:val="clear" w:color="auto" w:fill="FFFFFF" w:themeFill="background1"/>
        </w:rPr>
        <w:t>4.</w:t>
      </w:r>
      <w:r>
        <w:rPr>
          <w:rFonts w:hint="eastAsia" w:ascii="宋体" w:hAnsi="宋体" w:cs="Arial"/>
          <w:kern w:val="0"/>
          <w:sz w:val="24"/>
          <w:szCs w:val="24"/>
          <w:shd w:val="clear" w:color="auto" w:fill="FFFFFF" w:themeFill="background1"/>
        </w:rPr>
        <w:t>3响应文件的递交</w:t>
      </w:r>
    </w:p>
    <w:p w14:paraId="37D08782">
      <w:pPr>
        <w:widowControl/>
        <w:shd w:val="clear" w:color="auto" w:fill="FFFFFF"/>
        <w:snapToGrid w:val="0"/>
        <w:spacing w:line="360" w:lineRule="auto"/>
        <w:ind w:firstLine="480" w:firstLineChars="200"/>
        <w:rPr>
          <w:rFonts w:hint="eastAsia" w:ascii="宋体" w:hAnsi="宋体" w:cs="Arial"/>
          <w:kern w:val="0"/>
          <w:sz w:val="24"/>
          <w:szCs w:val="24"/>
          <w:shd w:val="clear" w:color="auto" w:fill="FFFFFF" w:themeFill="background1"/>
        </w:rPr>
      </w:pPr>
      <w:r>
        <w:rPr>
          <w:rFonts w:ascii="宋体" w:hAnsi="宋体" w:cs="Arial"/>
          <w:kern w:val="0"/>
          <w:sz w:val="24"/>
          <w:szCs w:val="24"/>
          <w:shd w:val="clear" w:color="auto" w:fill="FFFFFF" w:themeFill="background1"/>
        </w:rPr>
        <w:t>4</w:t>
      </w:r>
      <w:r>
        <w:rPr>
          <w:rFonts w:ascii="宋体" w:cs="Arial"/>
          <w:kern w:val="0"/>
          <w:sz w:val="24"/>
          <w:szCs w:val="24"/>
          <w:shd w:val="clear" w:color="auto" w:fill="FFFFFF" w:themeFill="background1"/>
        </w:rPr>
        <w:t>.</w:t>
      </w:r>
      <w:r>
        <w:rPr>
          <w:rFonts w:hint="eastAsia" w:ascii="宋体" w:hAnsi="宋体" w:cs="Arial"/>
          <w:kern w:val="0"/>
          <w:sz w:val="24"/>
          <w:szCs w:val="24"/>
          <w:shd w:val="clear" w:color="auto" w:fill="FFFFFF" w:themeFill="background1"/>
        </w:rPr>
        <w:t>3</w:t>
      </w:r>
      <w:r>
        <w:rPr>
          <w:rFonts w:ascii="宋体" w:hAnsi="宋体" w:cs="Arial"/>
          <w:kern w:val="0"/>
          <w:sz w:val="24"/>
          <w:szCs w:val="24"/>
          <w:shd w:val="clear" w:color="auto" w:fill="FFFFFF" w:themeFill="background1"/>
        </w:rPr>
        <w:t>.1</w:t>
      </w:r>
      <w:r>
        <w:rPr>
          <w:rFonts w:hint="eastAsia" w:ascii="宋体" w:hAnsi="宋体" w:cs="Arial"/>
          <w:kern w:val="0"/>
          <w:sz w:val="24"/>
          <w:szCs w:val="24"/>
          <w:shd w:val="clear" w:color="auto" w:fill="FFFFFF" w:themeFill="background1"/>
        </w:rPr>
        <w:t>加密的电子响应文件应在响应文件递交截止时间前通过政采云平台上传完成。逾期上传或者未上传指定地点的响应文件，采购人不予受理。</w:t>
      </w:r>
    </w:p>
    <w:p w14:paraId="55EB60AA">
      <w:pPr>
        <w:widowControl/>
        <w:shd w:val="clear" w:color="auto" w:fill="FFFFFF"/>
        <w:snapToGrid w:val="0"/>
        <w:spacing w:line="360" w:lineRule="auto"/>
        <w:ind w:firstLine="480" w:firstLineChars="200"/>
        <w:rPr>
          <w:rFonts w:ascii="宋体" w:cs="Arial"/>
          <w:kern w:val="0"/>
          <w:sz w:val="24"/>
          <w:szCs w:val="24"/>
          <w:shd w:val="clear" w:color="auto" w:fill="FFFFFF" w:themeFill="background1"/>
        </w:rPr>
      </w:pPr>
      <w:r>
        <w:rPr>
          <w:rFonts w:ascii="宋体" w:hAnsi="宋体" w:cs="Arial"/>
          <w:kern w:val="0"/>
          <w:sz w:val="24"/>
          <w:szCs w:val="24"/>
          <w:shd w:val="clear" w:color="auto" w:fill="FFFFFF" w:themeFill="background1"/>
        </w:rPr>
        <w:t>4</w:t>
      </w:r>
      <w:r>
        <w:rPr>
          <w:rFonts w:ascii="宋体" w:cs="Arial"/>
          <w:kern w:val="0"/>
          <w:sz w:val="24"/>
          <w:szCs w:val="24"/>
          <w:shd w:val="clear" w:color="auto" w:fill="FFFFFF" w:themeFill="background1"/>
        </w:rPr>
        <w:t>.</w:t>
      </w:r>
      <w:r>
        <w:rPr>
          <w:rFonts w:hint="eastAsia" w:ascii="宋体" w:hAnsi="宋体" w:cs="Arial"/>
          <w:kern w:val="0"/>
          <w:sz w:val="24"/>
          <w:szCs w:val="24"/>
          <w:shd w:val="clear" w:color="auto" w:fill="FFFFFF" w:themeFill="background1"/>
        </w:rPr>
        <w:t>3</w:t>
      </w:r>
      <w:r>
        <w:rPr>
          <w:rFonts w:ascii="宋体" w:hAnsi="宋体" w:cs="Arial"/>
          <w:kern w:val="0"/>
          <w:sz w:val="24"/>
          <w:szCs w:val="24"/>
          <w:shd w:val="clear" w:color="auto" w:fill="FFFFFF" w:themeFill="background1"/>
        </w:rPr>
        <w:t>.2</w:t>
      </w:r>
      <w:r>
        <w:rPr>
          <w:rFonts w:hint="eastAsia" w:ascii="宋体" w:hAnsi="宋体" w:cs="Arial"/>
          <w:kern w:val="0"/>
          <w:sz w:val="24"/>
          <w:szCs w:val="24"/>
          <w:shd w:val="clear" w:color="auto" w:fill="FFFFFF" w:themeFill="background1"/>
        </w:rPr>
        <w:t>采购人事先约定延长响应文件递交截止时间的，采购人与供应商以前的投标截止期方面的全部权利、责任和义务，将适用延长至新的投标截止期。</w:t>
      </w:r>
    </w:p>
    <w:p w14:paraId="41E83CD0">
      <w:pPr>
        <w:widowControl/>
        <w:shd w:val="clear" w:color="auto" w:fill="FFFFFF"/>
        <w:snapToGrid w:val="0"/>
        <w:spacing w:line="360" w:lineRule="auto"/>
        <w:ind w:firstLine="480" w:firstLineChars="200"/>
        <w:rPr>
          <w:rFonts w:ascii="宋体" w:cs="Arial"/>
          <w:kern w:val="0"/>
          <w:sz w:val="24"/>
          <w:szCs w:val="24"/>
          <w:shd w:val="clear" w:color="auto" w:fill="FFFFFF" w:themeFill="background1"/>
        </w:rPr>
      </w:pPr>
      <w:r>
        <w:rPr>
          <w:rFonts w:ascii="宋体" w:hAnsi="宋体" w:cs="Arial"/>
          <w:kern w:val="0"/>
          <w:sz w:val="24"/>
          <w:szCs w:val="24"/>
          <w:shd w:val="clear" w:color="auto" w:fill="FFFFFF" w:themeFill="background1"/>
        </w:rPr>
        <w:t>4.</w:t>
      </w:r>
      <w:r>
        <w:rPr>
          <w:rFonts w:hint="eastAsia" w:ascii="宋体" w:hAnsi="宋体" w:cs="Arial"/>
          <w:kern w:val="0"/>
          <w:sz w:val="24"/>
          <w:szCs w:val="24"/>
          <w:shd w:val="clear" w:color="auto" w:fill="FFFFFF" w:themeFill="background1"/>
        </w:rPr>
        <w:t>3</w:t>
      </w:r>
      <w:r>
        <w:rPr>
          <w:rFonts w:ascii="宋体" w:hAnsi="宋体" w:cs="Arial"/>
          <w:kern w:val="0"/>
          <w:sz w:val="24"/>
          <w:szCs w:val="24"/>
          <w:shd w:val="clear" w:color="auto" w:fill="FFFFFF" w:themeFill="background1"/>
        </w:rPr>
        <w:t>.</w:t>
      </w:r>
      <w:r>
        <w:rPr>
          <w:rFonts w:hint="eastAsia" w:ascii="宋体" w:hAnsi="宋体" w:cs="Arial"/>
          <w:kern w:val="0"/>
          <w:sz w:val="24"/>
          <w:szCs w:val="24"/>
          <w:shd w:val="clear" w:color="auto" w:fill="FFFFFF" w:themeFill="background1"/>
        </w:rPr>
        <w:t>3供应商或其响应文件存在下列情形之一的，采购人对其响应文件不予受理：</w:t>
      </w:r>
    </w:p>
    <w:p w14:paraId="0571D65A">
      <w:pPr>
        <w:widowControl/>
        <w:shd w:val="clear" w:color="auto" w:fill="FFFFFF"/>
        <w:snapToGrid w:val="0"/>
        <w:spacing w:line="360" w:lineRule="auto"/>
        <w:ind w:firstLine="480" w:firstLineChars="200"/>
        <w:rPr>
          <w:rFonts w:ascii="宋体" w:cs="Arial"/>
          <w:kern w:val="0"/>
          <w:sz w:val="24"/>
          <w:szCs w:val="24"/>
          <w:shd w:val="clear" w:color="auto" w:fill="FFFFFF" w:themeFill="background1"/>
        </w:rPr>
      </w:pPr>
      <w:r>
        <w:rPr>
          <w:rFonts w:hint="eastAsia" w:ascii="宋体" w:hAnsi="宋体" w:cs="Arial"/>
          <w:kern w:val="0"/>
          <w:sz w:val="24"/>
          <w:szCs w:val="24"/>
          <w:shd w:val="clear" w:color="auto" w:fill="FFFFFF" w:themeFill="background1"/>
        </w:rPr>
        <w:t>（</w:t>
      </w:r>
      <w:r>
        <w:rPr>
          <w:rFonts w:ascii="宋体" w:hAnsi="宋体" w:cs="Arial"/>
          <w:kern w:val="0"/>
          <w:sz w:val="24"/>
          <w:szCs w:val="24"/>
          <w:shd w:val="clear" w:color="auto" w:fill="FFFFFF" w:themeFill="background1"/>
        </w:rPr>
        <w:t>1</w:t>
      </w:r>
      <w:r>
        <w:rPr>
          <w:rFonts w:hint="eastAsia" w:ascii="宋体" w:hAnsi="宋体" w:cs="Arial"/>
          <w:kern w:val="0"/>
          <w:sz w:val="24"/>
          <w:szCs w:val="24"/>
          <w:shd w:val="clear" w:color="auto" w:fill="FFFFFF" w:themeFill="background1"/>
        </w:rPr>
        <w:t>）逾期上传的响应文件；</w:t>
      </w:r>
    </w:p>
    <w:p w14:paraId="7B38E58D">
      <w:pPr>
        <w:widowControl/>
        <w:shd w:val="clear" w:color="auto" w:fill="FFFFFF"/>
        <w:snapToGrid w:val="0"/>
        <w:spacing w:line="360" w:lineRule="auto"/>
        <w:ind w:firstLine="480" w:firstLineChars="200"/>
        <w:rPr>
          <w:rFonts w:ascii="宋体" w:cs="Arial"/>
          <w:kern w:val="0"/>
          <w:sz w:val="24"/>
          <w:szCs w:val="24"/>
          <w:shd w:val="clear" w:color="auto" w:fill="FFFFFF" w:themeFill="background1"/>
        </w:rPr>
      </w:pPr>
      <w:r>
        <w:rPr>
          <w:rFonts w:hint="eastAsia" w:ascii="宋体" w:hAnsi="宋体" w:cs="Arial"/>
          <w:kern w:val="0"/>
          <w:sz w:val="24"/>
          <w:szCs w:val="24"/>
          <w:shd w:val="clear" w:color="auto" w:fill="FFFFFF" w:themeFill="background1"/>
        </w:rPr>
        <w:t>（</w:t>
      </w:r>
      <w:r>
        <w:rPr>
          <w:rFonts w:ascii="宋体" w:hAnsi="宋体" w:cs="Arial"/>
          <w:kern w:val="0"/>
          <w:sz w:val="24"/>
          <w:szCs w:val="24"/>
          <w:shd w:val="clear" w:color="auto" w:fill="FFFFFF" w:themeFill="background1"/>
        </w:rPr>
        <w:t>2</w:t>
      </w:r>
      <w:r>
        <w:rPr>
          <w:rFonts w:hint="eastAsia" w:ascii="宋体" w:hAnsi="宋体" w:cs="Arial"/>
          <w:kern w:val="0"/>
          <w:sz w:val="24"/>
          <w:szCs w:val="24"/>
          <w:shd w:val="clear" w:color="auto" w:fill="FFFFFF" w:themeFill="background1"/>
        </w:rPr>
        <w:t>）未按本章第</w:t>
      </w:r>
      <w:r>
        <w:rPr>
          <w:rFonts w:ascii="宋体" w:hAnsi="宋体" w:cs="Arial"/>
          <w:kern w:val="0"/>
          <w:sz w:val="24"/>
          <w:szCs w:val="24"/>
          <w:shd w:val="clear" w:color="auto" w:fill="FFFFFF" w:themeFill="background1"/>
        </w:rPr>
        <w:t>4.2.1</w:t>
      </w:r>
      <w:r>
        <w:rPr>
          <w:rFonts w:hint="eastAsia" w:ascii="宋体" w:hAnsi="宋体" w:cs="Arial"/>
          <w:kern w:val="0"/>
          <w:sz w:val="24"/>
          <w:szCs w:val="24"/>
          <w:shd w:val="clear" w:color="auto" w:fill="FFFFFF" w:themeFill="background1"/>
        </w:rPr>
        <w:t>款要求加密的响应文件。</w:t>
      </w:r>
    </w:p>
    <w:p w14:paraId="50CB4E87">
      <w:pPr>
        <w:widowControl/>
        <w:shd w:val="clear" w:color="auto" w:fill="FFFFFF"/>
        <w:snapToGrid w:val="0"/>
        <w:spacing w:line="360" w:lineRule="auto"/>
        <w:ind w:firstLine="480" w:firstLineChars="200"/>
        <w:rPr>
          <w:rFonts w:ascii="宋体" w:cs="Arial"/>
          <w:kern w:val="0"/>
          <w:sz w:val="24"/>
          <w:szCs w:val="24"/>
          <w:shd w:val="clear" w:color="auto" w:fill="FFFFFF" w:themeFill="background1"/>
        </w:rPr>
      </w:pPr>
      <w:bookmarkStart w:id="17" w:name="_BookMark_8"/>
      <w:bookmarkEnd w:id="17"/>
      <w:r>
        <w:rPr>
          <w:rFonts w:ascii="宋体" w:hAnsi="宋体" w:cs="Arial"/>
          <w:kern w:val="0"/>
          <w:sz w:val="24"/>
          <w:szCs w:val="24"/>
          <w:shd w:val="clear" w:color="auto" w:fill="FFFFFF" w:themeFill="background1"/>
        </w:rPr>
        <w:t>4.</w:t>
      </w:r>
      <w:r>
        <w:rPr>
          <w:rFonts w:hint="eastAsia" w:ascii="宋体" w:hAnsi="宋体" w:cs="Arial"/>
          <w:kern w:val="0"/>
          <w:sz w:val="24"/>
          <w:szCs w:val="24"/>
          <w:shd w:val="clear" w:color="auto" w:fill="FFFFFF" w:themeFill="background1"/>
        </w:rPr>
        <w:t>4响应文件的修改与撤回</w:t>
      </w:r>
    </w:p>
    <w:p w14:paraId="22907812">
      <w:pPr>
        <w:widowControl/>
        <w:shd w:val="clear" w:color="auto" w:fill="FFFFFF"/>
        <w:snapToGrid w:val="0"/>
        <w:spacing w:line="360" w:lineRule="auto"/>
        <w:ind w:firstLine="480" w:firstLineChars="200"/>
        <w:rPr>
          <w:rFonts w:hint="eastAsia" w:ascii="宋体" w:hAnsi="宋体"/>
          <w:sz w:val="24"/>
          <w:shd w:val="clear" w:color="auto" w:fill="FFFFFF" w:themeFill="background1"/>
        </w:rPr>
      </w:pPr>
      <w:r>
        <w:rPr>
          <w:rFonts w:ascii="宋体" w:hAnsi="宋体" w:cs="Arial"/>
          <w:kern w:val="0"/>
          <w:sz w:val="24"/>
          <w:szCs w:val="24"/>
          <w:shd w:val="clear" w:color="auto" w:fill="FFFFFF" w:themeFill="background1"/>
        </w:rPr>
        <w:t>4.</w:t>
      </w:r>
      <w:r>
        <w:rPr>
          <w:rFonts w:hint="eastAsia" w:ascii="宋体" w:hAnsi="宋体" w:cs="Arial"/>
          <w:kern w:val="0"/>
          <w:sz w:val="24"/>
          <w:szCs w:val="24"/>
          <w:shd w:val="clear" w:color="auto" w:fill="FFFFFF" w:themeFill="background1"/>
        </w:rPr>
        <w:t>4</w:t>
      </w:r>
      <w:r>
        <w:rPr>
          <w:rFonts w:ascii="宋体" w:hAnsi="宋体" w:cs="Arial"/>
          <w:kern w:val="0"/>
          <w:sz w:val="24"/>
          <w:szCs w:val="24"/>
          <w:shd w:val="clear" w:color="auto" w:fill="FFFFFF" w:themeFill="background1"/>
        </w:rPr>
        <w:t>.1</w:t>
      </w:r>
      <w:r>
        <w:rPr>
          <w:rFonts w:hint="eastAsia" w:ascii="宋体" w:hAnsi="宋体"/>
          <w:sz w:val="24"/>
          <w:shd w:val="clear" w:color="auto" w:fill="FFFFFF" w:themeFill="background1"/>
        </w:rPr>
        <w:t>供应商应在</w:t>
      </w:r>
      <w:r>
        <w:rPr>
          <w:rFonts w:hint="eastAsia" w:ascii="宋体" w:hAnsi="宋体"/>
          <w:sz w:val="24"/>
          <w:u w:val="single"/>
          <w:shd w:val="clear" w:color="auto" w:fill="FFFFFF" w:themeFill="background1"/>
        </w:rPr>
        <w:t>投标须知前附表中</w:t>
      </w:r>
      <w:r>
        <w:rPr>
          <w:rFonts w:hint="eastAsia" w:ascii="宋体" w:hAnsi="宋体"/>
          <w:sz w:val="24"/>
          <w:shd w:val="clear" w:color="auto" w:fill="FFFFFF" w:themeFill="background1"/>
        </w:rPr>
        <w:t>规定的截止时间前，可以撤回已上传的响应文件。如要修改，必须在撤回并修改后在规定的响应文件递交截止时间之前将修改后的响应文件再重新上传。在响应文件递交截止时间之后，供应商不得对上传的响应文件撤销或修改。</w:t>
      </w:r>
    </w:p>
    <w:p w14:paraId="1B5B1B04">
      <w:pPr>
        <w:widowControl/>
        <w:shd w:val="clear" w:color="auto" w:fill="FFFFFF"/>
        <w:snapToGrid w:val="0"/>
        <w:spacing w:line="360" w:lineRule="auto"/>
        <w:ind w:firstLine="480" w:firstLineChars="200"/>
        <w:rPr>
          <w:rFonts w:ascii="宋体" w:cs="Arial"/>
          <w:kern w:val="0"/>
          <w:sz w:val="24"/>
          <w:szCs w:val="24"/>
          <w:shd w:val="clear" w:color="auto" w:fill="FFFFFF" w:themeFill="background1"/>
        </w:rPr>
      </w:pPr>
      <w:r>
        <w:rPr>
          <w:rFonts w:ascii="宋体" w:hAnsi="宋体" w:cs="Arial"/>
          <w:kern w:val="0"/>
          <w:sz w:val="24"/>
          <w:szCs w:val="24"/>
          <w:shd w:val="clear" w:color="auto" w:fill="FFFFFF" w:themeFill="background1"/>
        </w:rPr>
        <w:t>4.</w:t>
      </w:r>
      <w:r>
        <w:rPr>
          <w:rFonts w:hint="eastAsia" w:ascii="宋体" w:hAnsi="宋体" w:cs="Arial"/>
          <w:kern w:val="0"/>
          <w:sz w:val="24"/>
          <w:szCs w:val="24"/>
          <w:shd w:val="clear" w:color="auto" w:fill="FFFFFF" w:themeFill="background1"/>
        </w:rPr>
        <w:t>5响应文件格式</w:t>
      </w:r>
    </w:p>
    <w:p w14:paraId="11281F14">
      <w:pPr>
        <w:widowControl/>
        <w:shd w:val="clear" w:color="auto" w:fill="FFFFFF"/>
        <w:snapToGrid w:val="0"/>
        <w:spacing w:line="360" w:lineRule="auto"/>
        <w:ind w:firstLine="480" w:firstLineChars="200"/>
        <w:rPr>
          <w:rFonts w:ascii="宋体" w:cs="Arial"/>
          <w:kern w:val="0"/>
          <w:sz w:val="24"/>
          <w:szCs w:val="24"/>
          <w:shd w:val="clear" w:color="auto" w:fill="FFFFFF" w:themeFill="background1"/>
        </w:rPr>
      </w:pPr>
      <w:r>
        <w:rPr>
          <w:rFonts w:ascii="宋体" w:hAnsi="宋体" w:cs="Arial"/>
          <w:kern w:val="0"/>
          <w:sz w:val="24"/>
          <w:szCs w:val="24"/>
          <w:shd w:val="clear" w:color="auto" w:fill="FFFFFF" w:themeFill="background1"/>
        </w:rPr>
        <w:t>4.</w:t>
      </w:r>
      <w:r>
        <w:rPr>
          <w:rFonts w:hint="eastAsia" w:ascii="宋体" w:hAnsi="宋体" w:cs="Arial"/>
          <w:kern w:val="0"/>
          <w:sz w:val="24"/>
          <w:szCs w:val="24"/>
          <w:shd w:val="clear" w:color="auto" w:fill="FFFFFF" w:themeFill="background1"/>
        </w:rPr>
        <w:t>5</w:t>
      </w:r>
      <w:r>
        <w:rPr>
          <w:rFonts w:ascii="宋体" w:hAnsi="宋体" w:cs="Arial"/>
          <w:kern w:val="0"/>
          <w:sz w:val="24"/>
          <w:szCs w:val="24"/>
          <w:shd w:val="clear" w:color="auto" w:fill="FFFFFF" w:themeFill="background1"/>
        </w:rPr>
        <w:t>.1</w:t>
      </w:r>
      <w:r>
        <w:rPr>
          <w:rFonts w:hint="eastAsia" w:ascii="宋体" w:hAnsi="宋体" w:cs="Arial"/>
          <w:kern w:val="0"/>
          <w:sz w:val="24"/>
          <w:szCs w:val="24"/>
          <w:shd w:val="clear" w:color="auto" w:fill="FFFFFF" w:themeFill="background1"/>
        </w:rPr>
        <w:t>响应文件格式见第五章。</w:t>
      </w:r>
    </w:p>
    <w:p w14:paraId="4B3D05B3">
      <w:pPr>
        <w:widowControl/>
        <w:shd w:val="clear" w:color="auto" w:fill="FFFFFF"/>
        <w:snapToGrid w:val="0"/>
        <w:spacing w:line="360" w:lineRule="auto"/>
        <w:ind w:firstLine="480" w:firstLineChars="200"/>
        <w:rPr>
          <w:rFonts w:ascii="宋体" w:cs="Arial"/>
          <w:kern w:val="0"/>
          <w:sz w:val="24"/>
          <w:szCs w:val="24"/>
          <w:shd w:val="clear" w:color="auto" w:fill="FFFFFF" w:themeFill="background1"/>
        </w:rPr>
      </w:pPr>
      <w:r>
        <w:rPr>
          <w:rFonts w:ascii="宋体" w:hAnsi="宋体" w:cs="Arial"/>
          <w:kern w:val="0"/>
          <w:sz w:val="24"/>
          <w:szCs w:val="24"/>
          <w:shd w:val="clear" w:color="auto" w:fill="FFFFFF" w:themeFill="background1"/>
        </w:rPr>
        <w:t>4.</w:t>
      </w:r>
      <w:r>
        <w:rPr>
          <w:rFonts w:hint="eastAsia" w:ascii="宋体" w:hAnsi="宋体" w:cs="Arial"/>
          <w:kern w:val="0"/>
          <w:sz w:val="24"/>
          <w:szCs w:val="24"/>
          <w:shd w:val="clear" w:color="auto" w:fill="FFFFFF" w:themeFill="background1"/>
        </w:rPr>
        <w:t>5</w:t>
      </w:r>
      <w:r>
        <w:rPr>
          <w:rFonts w:ascii="宋体" w:hAnsi="宋体" w:cs="Arial"/>
          <w:kern w:val="0"/>
          <w:sz w:val="24"/>
          <w:szCs w:val="24"/>
          <w:shd w:val="clear" w:color="auto" w:fill="FFFFFF" w:themeFill="background1"/>
        </w:rPr>
        <w:t>.2</w:t>
      </w:r>
      <w:r>
        <w:rPr>
          <w:rFonts w:hint="eastAsia" w:ascii="宋体" w:hAnsi="宋体" w:cs="Arial"/>
          <w:kern w:val="0"/>
          <w:sz w:val="24"/>
          <w:szCs w:val="24"/>
          <w:shd w:val="clear" w:color="auto" w:fill="FFFFFF" w:themeFill="background1"/>
        </w:rPr>
        <w:t>供应商应使用本竞争性磋商文件后面提供的响应文件格式填写，如不够用时，供应商可按同样格式自行编制和填补，如果本竞争性磋商文件未提供格式的，供应商可自行编制。</w:t>
      </w:r>
    </w:p>
    <w:bookmarkEnd w:id="14"/>
    <w:p w14:paraId="7F109025">
      <w:pPr>
        <w:tabs>
          <w:tab w:val="center" w:pos="4832"/>
          <w:tab w:val="left" w:pos="7140"/>
        </w:tabs>
        <w:spacing w:line="360" w:lineRule="auto"/>
        <w:ind w:firstLine="472" w:firstLineChars="196"/>
        <w:jc w:val="left"/>
        <w:outlineLvl w:val="1"/>
        <w:rPr>
          <w:rFonts w:hint="eastAsia" w:ascii="宋体" w:hAnsi="宋体" w:eastAsia="宋体" w:cs="宋体"/>
          <w:b/>
          <w:sz w:val="24"/>
          <w:szCs w:val="24"/>
          <w:shd w:val="clear" w:color="auto" w:fill="FFFFFF" w:themeFill="background1"/>
        </w:rPr>
      </w:pPr>
      <w:bookmarkStart w:id="18" w:name="_Toc195197240"/>
      <w:bookmarkStart w:id="19" w:name="_Toc139809022"/>
      <w:r>
        <w:rPr>
          <w:rFonts w:ascii="宋体" w:hAnsi="宋体" w:eastAsia="宋体" w:cs="宋体"/>
          <w:b/>
          <w:sz w:val="24"/>
          <w:szCs w:val="24"/>
          <w:shd w:val="clear" w:color="auto" w:fill="FFFFFF" w:themeFill="background1"/>
        </w:rPr>
        <w:t>5</w:t>
      </w:r>
      <w:r>
        <w:rPr>
          <w:rFonts w:hint="eastAsia" w:ascii="宋体" w:hAnsi="宋体" w:eastAsia="宋体" w:cs="宋体"/>
          <w:b/>
          <w:sz w:val="24"/>
          <w:szCs w:val="24"/>
          <w:shd w:val="clear" w:color="auto" w:fill="FFFFFF" w:themeFill="background1"/>
        </w:rPr>
        <w:t>．开标</w:t>
      </w:r>
      <w:bookmarkEnd w:id="18"/>
      <w:bookmarkEnd w:id="19"/>
    </w:p>
    <w:p w14:paraId="3976DFC4">
      <w:pPr>
        <w:widowControl/>
        <w:shd w:val="clear" w:color="auto" w:fill="FFFFFF"/>
        <w:snapToGrid w:val="0"/>
        <w:spacing w:line="360" w:lineRule="auto"/>
        <w:ind w:firstLine="480" w:firstLineChars="200"/>
        <w:rPr>
          <w:rFonts w:hint="eastAsia" w:ascii="宋体" w:hAnsi="宋体" w:cs="Arial"/>
          <w:kern w:val="0"/>
          <w:sz w:val="24"/>
          <w:szCs w:val="24"/>
          <w:shd w:val="clear" w:color="auto" w:fill="FFFFFF" w:themeFill="background1"/>
        </w:rPr>
      </w:pPr>
      <w:bookmarkStart w:id="20" w:name="_BookMark_9"/>
      <w:bookmarkEnd w:id="20"/>
      <w:r>
        <w:rPr>
          <w:rFonts w:ascii="宋体" w:hAnsi="宋体" w:cs="Arial"/>
          <w:kern w:val="0"/>
          <w:sz w:val="24"/>
          <w:szCs w:val="24"/>
          <w:shd w:val="clear" w:color="auto" w:fill="FFFFFF" w:themeFill="background1"/>
        </w:rPr>
        <w:t>5.1</w:t>
      </w:r>
      <w:r>
        <w:rPr>
          <w:rFonts w:hint="eastAsia" w:ascii="宋体" w:hAnsi="宋体" w:cs="Arial"/>
          <w:kern w:val="0"/>
          <w:sz w:val="24"/>
          <w:szCs w:val="24"/>
          <w:shd w:val="clear" w:color="auto" w:fill="FFFFFF" w:themeFill="background1"/>
        </w:rPr>
        <w:t>开标时间和地点</w:t>
      </w:r>
    </w:p>
    <w:p w14:paraId="207333A7">
      <w:pPr>
        <w:widowControl/>
        <w:shd w:val="clear" w:color="auto" w:fill="FFFFFF"/>
        <w:snapToGrid w:val="0"/>
        <w:spacing w:line="360" w:lineRule="auto"/>
        <w:ind w:firstLine="480" w:firstLineChars="200"/>
        <w:rPr>
          <w:rFonts w:hint="eastAsia" w:ascii="宋体" w:hAnsi="宋体" w:cs="Arial"/>
          <w:kern w:val="0"/>
          <w:sz w:val="24"/>
          <w:szCs w:val="24"/>
          <w:shd w:val="clear" w:color="auto" w:fill="FFFFFF" w:themeFill="background1"/>
        </w:rPr>
      </w:pPr>
      <w:r>
        <w:rPr>
          <w:rFonts w:hint="eastAsia" w:ascii="宋体" w:hAnsi="宋体" w:cs="Arial"/>
          <w:kern w:val="0"/>
          <w:sz w:val="24"/>
          <w:szCs w:val="24"/>
          <w:shd w:val="clear" w:color="auto" w:fill="FFFFFF" w:themeFill="background1"/>
        </w:rPr>
        <w:t>采购人在供应商须知前附表规定的时间、地点公开开标，并邀请所有供应商的法定代表人或其授权委托人参加。</w:t>
      </w:r>
    </w:p>
    <w:p w14:paraId="7E915226">
      <w:pPr>
        <w:widowControl/>
        <w:shd w:val="clear" w:color="auto" w:fill="FFFFFF"/>
        <w:snapToGrid w:val="0"/>
        <w:spacing w:line="360" w:lineRule="auto"/>
        <w:ind w:firstLine="480" w:firstLineChars="200"/>
        <w:rPr>
          <w:rFonts w:hint="eastAsia" w:ascii="宋体" w:hAnsi="宋体"/>
          <w:sz w:val="24"/>
          <w:shd w:val="clear" w:color="auto" w:fill="FFFFFF" w:themeFill="background1"/>
        </w:rPr>
      </w:pPr>
      <w:r>
        <w:rPr>
          <w:rFonts w:ascii="宋体" w:hAnsi="宋体" w:cs="Arial"/>
          <w:kern w:val="0"/>
          <w:sz w:val="24"/>
          <w:szCs w:val="24"/>
          <w:shd w:val="clear" w:color="auto" w:fill="FFFFFF" w:themeFill="background1"/>
        </w:rPr>
        <w:t>5.2</w:t>
      </w:r>
      <w:r>
        <w:rPr>
          <w:rFonts w:hint="eastAsia" w:ascii="宋体" w:hAnsi="宋体"/>
          <w:sz w:val="24"/>
          <w:shd w:val="clear" w:color="auto" w:fill="FFFFFF" w:themeFill="background1"/>
        </w:rPr>
        <w:t>开标前，采购代理机构将会同采购人或监督人员进行验标（检查网上招标系统正常与否，检查未加密的电子响应文件，检查供应商保证金交纳情况），确认无误后开标。开标时，各供应商应对本单位的加密的电子响应文件现场解密，采购代理机构工作人员在监督人员或公证人员监督下解密所有响应文件。</w:t>
      </w:r>
    </w:p>
    <w:p w14:paraId="28097CC2">
      <w:pPr>
        <w:widowControl/>
        <w:shd w:val="clear" w:color="auto" w:fill="FFFFFF"/>
        <w:snapToGrid w:val="0"/>
        <w:spacing w:line="360" w:lineRule="auto"/>
        <w:ind w:firstLine="480" w:firstLineChars="200"/>
        <w:rPr>
          <w:rFonts w:hint="eastAsia" w:ascii="宋体" w:hAnsi="宋体" w:cs="Arial"/>
          <w:kern w:val="0"/>
          <w:sz w:val="24"/>
          <w:szCs w:val="24"/>
          <w:shd w:val="clear" w:color="auto" w:fill="FFFFFF" w:themeFill="background1"/>
        </w:rPr>
      </w:pPr>
      <w:r>
        <w:rPr>
          <w:rFonts w:hint="eastAsia" w:ascii="宋体" w:hAnsi="宋体" w:cs="Arial"/>
          <w:kern w:val="0"/>
          <w:sz w:val="24"/>
          <w:szCs w:val="24"/>
          <w:shd w:val="clear" w:color="auto" w:fill="FFFFFF" w:themeFill="background1"/>
        </w:rPr>
        <w:t>注：根据政府采购法及有关政策规定，不能公开供应商的技术资料、价格和其他信息，因此对于上述内容不予唱标。</w:t>
      </w:r>
    </w:p>
    <w:p w14:paraId="0F03E92F">
      <w:pPr>
        <w:tabs>
          <w:tab w:val="center" w:pos="4832"/>
          <w:tab w:val="left" w:pos="7140"/>
        </w:tabs>
        <w:spacing w:line="360" w:lineRule="auto"/>
        <w:ind w:firstLine="472" w:firstLineChars="196"/>
        <w:jc w:val="left"/>
        <w:outlineLvl w:val="1"/>
        <w:rPr>
          <w:rFonts w:hint="eastAsia" w:ascii="宋体" w:hAnsi="宋体" w:eastAsia="宋体" w:cs="宋体"/>
          <w:b/>
          <w:sz w:val="24"/>
          <w:szCs w:val="24"/>
          <w:shd w:val="clear" w:color="auto" w:fill="FFFFFF" w:themeFill="background1"/>
        </w:rPr>
      </w:pPr>
      <w:bookmarkStart w:id="21" w:name="_Toc195197241"/>
      <w:r>
        <w:rPr>
          <w:rFonts w:ascii="宋体" w:hAnsi="宋体" w:eastAsia="宋体" w:cs="宋体"/>
          <w:b/>
          <w:sz w:val="24"/>
          <w:szCs w:val="24"/>
          <w:shd w:val="clear" w:color="auto" w:fill="FFFFFF" w:themeFill="background1"/>
        </w:rPr>
        <w:t>6</w:t>
      </w:r>
      <w:r>
        <w:rPr>
          <w:rFonts w:hint="eastAsia" w:ascii="宋体" w:hAnsi="宋体" w:eastAsia="宋体" w:cs="宋体"/>
          <w:b/>
          <w:sz w:val="24"/>
          <w:szCs w:val="24"/>
          <w:shd w:val="clear" w:color="auto" w:fill="FFFFFF" w:themeFill="background1"/>
        </w:rPr>
        <w:t>．评审</w:t>
      </w:r>
      <w:bookmarkEnd w:id="21"/>
    </w:p>
    <w:p w14:paraId="24156739">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 xml:space="preserve">6.1 </w:t>
      </w:r>
      <w:r>
        <w:rPr>
          <w:rFonts w:hint="eastAsia" w:ascii="宋体" w:hAnsi="宋体" w:eastAsia="宋体" w:cs="Arial"/>
          <w:kern w:val="0"/>
          <w:sz w:val="24"/>
          <w:szCs w:val="24"/>
          <w:shd w:val="clear" w:color="auto" w:fill="FFFFFF" w:themeFill="background1"/>
        </w:rPr>
        <w:t>磋商小组</w:t>
      </w:r>
    </w:p>
    <w:p w14:paraId="6425C38E">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6.1.1</w:t>
      </w:r>
      <w:r>
        <w:rPr>
          <w:rFonts w:hint="eastAsia" w:ascii="宋体" w:hAnsi="宋体" w:eastAsia="宋体" w:cs="Arial"/>
          <w:kern w:val="0"/>
          <w:sz w:val="24"/>
          <w:szCs w:val="24"/>
          <w:shd w:val="clear" w:color="auto" w:fill="FFFFFF" w:themeFill="background1"/>
        </w:rPr>
        <w:t>磋商小组由采购人代表和评审专家共3人以上单数组成，其中评审专家人数不得少于磋商小组成员总数的2/3。采购人代表不得以评审专家身份参加本部门或本单位采购项目的评审。采购代理机构人员不得参加本机构代理的采购项目的评审。</w:t>
      </w:r>
    </w:p>
    <w:p w14:paraId="17CC143A">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 xml:space="preserve">6.2 </w:t>
      </w:r>
      <w:r>
        <w:rPr>
          <w:rFonts w:hint="eastAsia" w:ascii="宋体" w:hAnsi="宋体" w:eastAsia="宋体" w:cs="Arial"/>
          <w:kern w:val="0"/>
          <w:sz w:val="24"/>
          <w:szCs w:val="24"/>
          <w:shd w:val="clear" w:color="auto" w:fill="FFFFFF" w:themeFill="background1"/>
        </w:rPr>
        <w:t>评审原则</w:t>
      </w:r>
      <w:r>
        <w:rPr>
          <w:rFonts w:ascii="宋体" w:hAnsi="宋体" w:eastAsia="宋体" w:cs="Arial"/>
          <w:kern w:val="0"/>
          <w:sz w:val="24"/>
          <w:szCs w:val="24"/>
          <w:shd w:val="clear" w:color="auto" w:fill="FFFFFF" w:themeFill="background1"/>
        </w:rPr>
        <w:t xml:space="preserve"> </w:t>
      </w:r>
    </w:p>
    <w:p w14:paraId="0B30AF4B">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评审活动遵循公平、公正、科学和择优的原则。</w:t>
      </w:r>
    </w:p>
    <w:p w14:paraId="65C188E4">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 xml:space="preserve">6.3 </w:t>
      </w:r>
      <w:r>
        <w:rPr>
          <w:rFonts w:hint="eastAsia" w:ascii="宋体" w:hAnsi="宋体" w:eastAsia="宋体" w:cs="Arial"/>
          <w:kern w:val="0"/>
          <w:sz w:val="24"/>
          <w:szCs w:val="24"/>
          <w:shd w:val="clear" w:color="auto" w:fill="FFFFFF" w:themeFill="background1"/>
        </w:rPr>
        <w:t>评审</w:t>
      </w:r>
    </w:p>
    <w:p w14:paraId="4CAD78F4">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磋商小组按照竞争性磋商文件中规定的方法、评审因素、标准和程序对响应文件进行评审。</w:t>
      </w:r>
    </w:p>
    <w:p w14:paraId="36061896">
      <w:pPr>
        <w:tabs>
          <w:tab w:val="center" w:pos="4832"/>
          <w:tab w:val="left" w:pos="7140"/>
        </w:tabs>
        <w:spacing w:line="360" w:lineRule="auto"/>
        <w:ind w:firstLine="472" w:firstLineChars="196"/>
        <w:jc w:val="left"/>
        <w:outlineLvl w:val="1"/>
        <w:rPr>
          <w:rFonts w:hint="eastAsia" w:ascii="宋体" w:hAnsi="宋体" w:eastAsia="宋体" w:cs="宋体"/>
          <w:b/>
          <w:sz w:val="24"/>
          <w:szCs w:val="24"/>
          <w:shd w:val="clear" w:color="auto" w:fill="FFFFFF" w:themeFill="background1"/>
        </w:rPr>
      </w:pPr>
      <w:bookmarkStart w:id="22" w:name="_BookMark_10"/>
      <w:bookmarkEnd w:id="22"/>
      <w:bookmarkStart w:id="23" w:name="_Toc195197242"/>
      <w:bookmarkStart w:id="24" w:name="_Toc113902767"/>
      <w:r>
        <w:rPr>
          <w:rFonts w:ascii="宋体" w:hAnsi="宋体" w:eastAsia="宋体" w:cs="宋体"/>
          <w:b/>
          <w:sz w:val="24"/>
          <w:szCs w:val="24"/>
          <w:shd w:val="clear" w:color="auto" w:fill="FFFFFF" w:themeFill="background1"/>
        </w:rPr>
        <w:t>7</w:t>
      </w:r>
      <w:r>
        <w:rPr>
          <w:rFonts w:hint="eastAsia" w:ascii="宋体" w:hAnsi="宋体" w:eastAsia="宋体" w:cs="宋体"/>
          <w:b/>
          <w:sz w:val="24"/>
          <w:szCs w:val="24"/>
          <w:shd w:val="clear" w:color="auto" w:fill="FFFFFF" w:themeFill="background1"/>
        </w:rPr>
        <w:t>．定标及合同授予</w:t>
      </w:r>
      <w:bookmarkEnd w:id="23"/>
      <w:bookmarkEnd w:id="24"/>
    </w:p>
    <w:p w14:paraId="22E9F435">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 xml:space="preserve">7.1 </w:t>
      </w:r>
      <w:r>
        <w:rPr>
          <w:rFonts w:hint="eastAsia" w:ascii="宋体" w:hAnsi="宋体" w:eastAsia="宋体" w:cs="Arial"/>
          <w:kern w:val="0"/>
          <w:sz w:val="24"/>
          <w:szCs w:val="24"/>
          <w:shd w:val="clear" w:color="auto" w:fill="FFFFFF" w:themeFill="background1"/>
        </w:rPr>
        <w:t>定标方法</w:t>
      </w:r>
    </w:p>
    <w:p w14:paraId="044A5433">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 xml:space="preserve">7.1.1 </w:t>
      </w:r>
      <w:r>
        <w:rPr>
          <w:rFonts w:hint="eastAsia" w:ascii="宋体" w:hAnsi="宋体" w:eastAsia="宋体" w:cs="Arial"/>
          <w:kern w:val="0"/>
          <w:sz w:val="24"/>
          <w:szCs w:val="24"/>
          <w:shd w:val="clear" w:color="auto" w:fill="FFFFFF" w:themeFill="background1"/>
        </w:rPr>
        <w:t>评审活动遵循公平、公正、科学和择优的原则。磋商小组按照竞争性磋商文件中规定的方法、评审因素、标准和程序对响应文件进行评审，并按供应商须知前附表的规定向采购人推荐中标（成交）候选人。采购人依据磋商小组推荐的中标（成交）候选人确定成交供应商。</w:t>
      </w:r>
    </w:p>
    <w:p w14:paraId="328CCBD2">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7.1.</w:t>
      </w:r>
      <w:r>
        <w:rPr>
          <w:rFonts w:hint="eastAsia" w:ascii="宋体" w:hAnsi="宋体" w:eastAsia="宋体" w:cs="Arial"/>
          <w:kern w:val="0"/>
          <w:sz w:val="24"/>
          <w:szCs w:val="24"/>
          <w:shd w:val="clear" w:color="auto" w:fill="FFFFFF" w:themeFill="background1"/>
        </w:rPr>
        <w:t>2</w:t>
      </w:r>
      <w:r>
        <w:rPr>
          <w:rFonts w:ascii="宋体" w:hAnsi="宋体" w:eastAsia="宋体" w:cs="Arial"/>
          <w:kern w:val="0"/>
          <w:sz w:val="24"/>
          <w:szCs w:val="24"/>
          <w:shd w:val="clear" w:color="auto" w:fill="FFFFFF" w:themeFill="background1"/>
        </w:rPr>
        <w:t xml:space="preserve"> </w:t>
      </w:r>
      <w:r>
        <w:rPr>
          <w:rFonts w:hint="eastAsia" w:ascii="宋体" w:hAnsi="宋体" w:eastAsia="宋体" w:cs="Arial"/>
          <w:kern w:val="0"/>
          <w:sz w:val="24"/>
          <w:szCs w:val="24"/>
          <w:shd w:val="clear" w:color="auto" w:fill="FFFFFF" w:themeFill="background1"/>
        </w:rPr>
        <w:t>采购人从中标（成交）候选人中确定出成交供应商的原则：采购人应当确定排名第一的中标（成交）候选人为成交供应商。排名第一的中标（成交）候选人放弃成交、因不可抗力不能履行合同，不按照竞争性磋商文件要求提交履约保证金、或者被查实存在影响中标（成交）结果的违法行为等情形，不符合中标（成交）条件的，采购人可以按照磋商小组提出的中标（成交）候选人名单排名依次确定其他中标（成交）候选人为成交供应商。</w:t>
      </w:r>
    </w:p>
    <w:p w14:paraId="5E73FFF8">
      <w:pPr>
        <w:widowControl/>
        <w:shd w:val="clear" w:color="auto" w:fill="FFFFFF"/>
        <w:snapToGrid w:val="0"/>
        <w:spacing w:line="360" w:lineRule="auto"/>
        <w:ind w:firstLine="480" w:firstLineChars="200"/>
        <w:rPr>
          <w:rFonts w:hint="eastAsia" w:ascii="宋体" w:hAnsi="宋体" w:cs="Arial"/>
          <w:kern w:val="0"/>
          <w:sz w:val="24"/>
          <w:szCs w:val="24"/>
          <w:shd w:val="clear" w:color="auto" w:fill="FFFFFF" w:themeFill="background1"/>
        </w:rPr>
      </w:pPr>
      <w:r>
        <w:rPr>
          <w:rFonts w:ascii="宋体" w:hAnsi="宋体" w:cs="Arial"/>
          <w:kern w:val="0"/>
          <w:sz w:val="24"/>
          <w:szCs w:val="24"/>
          <w:shd w:val="clear" w:color="auto" w:fill="FFFFFF" w:themeFill="background1"/>
        </w:rPr>
        <w:t>7.2</w:t>
      </w:r>
      <w:r>
        <w:rPr>
          <w:rFonts w:hint="eastAsia" w:ascii="宋体" w:hAnsi="宋体" w:cs="Arial"/>
          <w:kern w:val="0"/>
          <w:sz w:val="24"/>
          <w:szCs w:val="24"/>
          <w:shd w:val="clear" w:color="auto" w:fill="FFFFFF" w:themeFill="background1"/>
        </w:rPr>
        <w:t>成交</w:t>
      </w:r>
      <w:r>
        <w:rPr>
          <w:rFonts w:ascii="Arial" w:hAnsi="Arial" w:cs="Arial"/>
          <w:kern w:val="0"/>
          <w:sz w:val="24"/>
          <w:szCs w:val="24"/>
          <w:shd w:val="clear" w:color="auto" w:fill="FFFFFF" w:themeFill="background1"/>
        </w:rPr>
        <w:t>结果</w:t>
      </w:r>
      <w:r>
        <w:rPr>
          <w:rFonts w:hint="eastAsia" w:ascii="宋体" w:hAnsi="宋体" w:cs="Arial"/>
          <w:kern w:val="0"/>
          <w:sz w:val="24"/>
          <w:szCs w:val="24"/>
          <w:shd w:val="clear" w:color="auto" w:fill="FFFFFF" w:themeFill="background1"/>
        </w:rPr>
        <w:t>公告</w:t>
      </w:r>
    </w:p>
    <w:p w14:paraId="232FAE47">
      <w:pPr>
        <w:widowControl/>
        <w:shd w:val="clear" w:color="auto" w:fill="FFFFFF"/>
        <w:snapToGrid w:val="0"/>
        <w:spacing w:line="360" w:lineRule="auto"/>
        <w:ind w:firstLine="480" w:firstLineChars="200"/>
        <w:rPr>
          <w:rFonts w:ascii="Arial" w:hAnsi="Arial" w:cs="Arial"/>
          <w:kern w:val="0"/>
          <w:sz w:val="24"/>
          <w:szCs w:val="24"/>
          <w:shd w:val="clear" w:color="auto" w:fill="FFFFFF" w:themeFill="background1"/>
        </w:rPr>
      </w:pPr>
      <w:r>
        <w:rPr>
          <w:rFonts w:ascii="Arial" w:hAnsi="Arial" w:cs="Arial"/>
          <w:kern w:val="0"/>
          <w:sz w:val="24"/>
          <w:szCs w:val="24"/>
          <w:shd w:val="clear" w:color="auto" w:fill="FFFFFF" w:themeFill="background1"/>
        </w:rPr>
        <w:t>在公告</w:t>
      </w:r>
      <w:r>
        <w:rPr>
          <w:rFonts w:hint="eastAsia" w:ascii="宋体" w:hAnsi="宋体" w:cs="Arial"/>
          <w:kern w:val="0"/>
          <w:sz w:val="24"/>
          <w:szCs w:val="24"/>
          <w:shd w:val="clear" w:color="auto" w:fill="FFFFFF" w:themeFill="background1"/>
        </w:rPr>
        <w:t>成交</w:t>
      </w:r>
      <w:r>
        <w:rPr>
          <w:rFonts w:ascii="Arial" w:hAnsi="Arial" w:cs="Arial"/>
          <w:kern w:val="0"/>
          <w:sz w:val="24"/>
          <w:szCs w:val="24"/>
          <w:shd w:val="clear" w:color="auto" w:fill="FFFFFF" w:themeFill="background1"/>
        </w:rPr>
        <w:t>结果的同时，采购人或者采购代理机构向</w:t>
      </w:r>
      <w:r>
        <w:rPr>
          <w:rFonts w:hint="eastAsia" w:ascii="宋体" w:hAnsi="宋体" w:cs="Arial"/>
          <w:kern w:val="0"/>
          <w:sz w:val="24"/>
          <w:szCs w:val="24"/>
          <w:shd w:val="clear" w:color="auto" w:fill="FFFFFF" w:themeFill="background1"/>
        </w:rPr>
        <w:t>成交供应商</w:t>
      </w:r>
      <w:r>
        <w:rPr>
          <w:rFonts w:ascii="Arial" w:hAnsi="Arial" w:cs="Arial"/>
          <w:kern w:val="0"/>
          <w:sz w:val="24"/>
          <w:szCs w:val="24"/>
          <w:shd w:val="clear" w:color="auto" w:fill="FFFFFF" w:themeFill="background1"/>
        </w:rPr>
        <w:t>发出</w:t>
      </w:r>
      <w:r>
        <w:rPr>
          <w:rFonts w:hint="eastAsia" w:ascii="宋体" w:hAnsi="宋体" w:cs="Arial"/>
          <w:kern w:val="0"/>
          <w:sz w:val="24"/>
          <w:szCs w:val="24"/>
          <w:shd w:val="clear" w:color="auto" w:fill="FFFFFF" w:themeFill="background1"/>
        </w:rPr>
        <w:t>成交</w:t>
      </w:r>
      <w:r>
        <w:rPr>
          <w:rFonts w:ascii="Arial" w:hAnsi="Arial" w:cs="Arial"/>
          <w:kern w:val="0"/>
          <w:sz w:val="24"/>
          <w:szCs w:val="24"/>
          <w:shd w:val="clear" w:color="auto" w:fill="FFFFFF" w:themeFill="background1"/>
        </w:rPr>
        <w:t>通知书；对未通过资格审查的</w:t>
      </w:r>
      <w:r>
        <w:rPr>
          <w:rFonts w:hint="eastAsia" w:ascii="宋体" w:hAnsi="宋体" w:cs="Arial"/>
          <w:kern w:val="0"/>
          <w:sz w:val="24"/>
          <w:szCs w:val="24"/>
          <w:shd w:val="clear" w:color="auto" w:fill="FFFFFF" w:themeFill="background1"/>
        </w:rPr>
        <w:t>供应商</w:t>
      </w:r>
      <w:r>
        <w:rPr>
          <w:rFonts w:ascii="Arial" w:hAnsi="Arial" w:cs="Arial"/>
          <w:kern w:val="0"/>
          <w:sz w:val="24"/>
          <w:szCs w:val="24"/>
          <w:shd w:val="clear" w:color="auto" w:fill="FFFFFF" w:themeFill="background1"/>
        </w:rPr>
        <w:t>，应当告知其未通过的原因。</w:t>
      </w:r>
    </w:p>
    <w:p w14:paraId="773DA3D2">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7.</w:t>
      </w:r>
      <w:r>
        <w:rPr>
          <w:rFonts w:hint="eastAsia" w:ascii="宋体" w:hAnsi="宋体" w:eastAsia="宋体" w:cs="Arial"/>
          <w:kern w:val="0"/>
          <w:sz w:val="24"/>
          <w:szCs w:val="24"/>
          <w:shd w:val="clear" w:color="auto" w:fill="FFFFFF" w:themeFill="background1"/>
        </w:rPr>
        <w:t>3履约保证金</w:t>
      </w:r>
    </w:p>
    <w:p w14:paraId="12C29AD0">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7.</w:t>
      </w:r>
      <w:r>
        <w:rPr>
          <w:rFonts w:hint="eastAsia" w:ascii="宋体" w:hAnsi="宋体" w:eastAsia="宋体" w:cs="Arial"/>
          <w:kern w:val="0"/>
          <w:sz w:val="24"/>
          <w:szCs w:val="24"/>
          <w:shd w:val="clear" w:color="auto" w:fill="FFFFFF" w:themeFill="background1"/>
        </w:rPr>
        <w:t>3</w:t>
      </w:r>
      <w:r>
        <w:rPr>
          <w:rFonts w:ascii="宋体" w:hAnsi="宋体" w:eastAsia="宋体" w:cs="Arial"/>
          <w:kern w:val="0"/>
          <w:sz w:val="24"/>
          <w:szCs w:val="24"/>
          <w:shd w:val="clear" w:color="auto" w:fill="FFFFFF" w:themeFill="background1"/>
        </w:rPr>
        <w:t xml:space="preserve">.1 </w:t>
      </w:r>
      <w:r>
        <w:rPr>
          <w:rFonts w:hint="eastAsia" w:ascii="宋体" w:hAnsi="宋体" w:eastAsia="宋体" w:cs="Arial"/>
          <w:kern w:val="0"/>
          <w:sz w:val="24"/>
          <w:szCs w:val="24"/>
          <w:shd w:val="clear" w:color="auto" w:fill="FFFFFF" w:themeFill="background1"/>
        </w:rPr>
        <w:t>在签订合同前，成交供应商应按供应商须知前附表规定的金额、形式向采购人提交履约保证金。联合体中标（成交）的，其履约保证金由牵头人提交，并应符合供应商须知前附表的规定。</w:t>
      </w:r>
    </w:p>
    <w:p w14:paraId="4EB9EA37">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7.</w:t>
      </w:r>
      <w:r>
        <w:rPr>
          <w:rFonts w:hint="eastAsia" w:ascii="宋体" w:hAnsi="宋体" w:eastAsia="宋体" w:cs="Arial"/>
          <w:kern w:val="0"/>
          <w:sz w:val="24"/>
          <w:szCs w:val="24"/>
          <w:shd w:val="clear" w:color="auto" w:fill="FFFFFF" w:themeFill="background1"/>
        </w:rPr>
        <w:t>3</w:t>
      </w:r>
      <w:r>
        <w:rPr>
          <w:rFonts w:ascii="宋体" w:hAnsi="宋体" w:eastAsia="宋体" w:cs="Arial"/>
          <w:kern w:val="0"/>
          <w:sz w:val="24"/>
          <w:szCs w:val="24"/>
          <w:shd w:val="clear" w:color="auto" w:fill="FFFFFF" w:themeFill="background1"/>
        </w:rPr>
        <w:t xml:space="preserve">.2 </w:t>
      </w:r>
      <w:r>
        <w:rPr>
          <w:rFonts w:hint="eastAsia" w:ascii="宋体" w:hAnsi="宋体" w:eastAsia="宋体" w:cs="Arial"/>
          <w:kern w:val="0"/>
          <w:sz w:val="24"/>
          <w:szCs w:val="24"/>
          <w:shd w:val="clear" w:color="auto" w:fill="FFFFFF" w:themeFill="background1"/>
        </w:rPr>
        <w:t>成交供应商不能按本章第</w:t>
      </w:r>
      <w:r>
        <w:rPr>
          <w:rFonts w:ascii="宋体" w:hAnsi="宋体" w:eastAsia="宋体" w:cs="Arial"/>
          <w:kern w:val="0"/>
          <w:sz w:val="24"/>
          <w:szCs w:val="24"/>
          <w:shd w:val="clear" w:color="auto" w:fill="FFFFFF" w:themeFill="background1"/>
        </w:rPr>
        <w:t>7.4.1</w:t>
      </w:r>
      <w:r>
        <w:rPr>
          <w:rFonts w:hint="eastAsia" w:ascii="宋体" w:hAnsi="宋体" w:eastAsia="宋体" w:cs="Arial"/>
          <w:kern w:val="0"/>
          <w:sz w:val="24"/>
          <w:szCs w:val="24"/>
          <w:shd w:val="clear" w:color="auto" w:fill="FFFFFF" w:themeFill="background1"/>
        </w:rPr>
        <w:t>款要求提交履约保证金的，视为放弃中标（成交），其磋商保证金不予退还；给采购人造成的损失超过磋商保证金数额的，成交供应商还应当对超过部分予以赔偿。</w:t>
      </w:r>
    </w:p>
    <w:p w14:paraId="4D5B12DA">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7.</w:t>
      </w:r>
      <w:r>
        <w:rPr>
          <w:rFonts w:hint="eastAsia" w:ascii="宋体" w:hAnsi="宋体" w:eastAsia="宋体" w:cs="Arial"/>
          <w:kern w:val="0"/>
          <w:sz w:val="24"/>
          <w:szCs w:val="24"/>
          <w:shd w:val="clear" w:color="auto" w:fill="FFFFFF" w:themeFill="background1"/>
        </w:rPr>
        <w:t>4</w:t>
      </w:r>
      <w:r>
        <w:rPr>
          <w:rFonts w:ascii="宋体" w:hAnsi="宋体" w:eastAsia="宋体" w:cs="Arial"/>
          <w:kern w:val="0"/>
          <w:sz w:val="24"/>
          <w:szCs w:val="24"/>
          <w:shd w:val="clear" w:color="auto" w:fill="FFFFFF" w:themeFill="background1"/>
        </w:rPr>
        <w:t xml:space="preserve"> </w:t>
      </w:r>
      <w:r>
        <w:rPr>
          <w:rFonts w:hint="eastAsia" w:ascii="宋体" w:hAnsi="宋体" w:eastAsia="宋体" w:cs="Arial"/>
          <w:kern w:val="0"/>
          <w:sz w:val="24"/>
          <w:szCs w:val="24"/>
          <w:shd w:val="clear" w:color="auto" w:fill="FFFFFF" w:themeFill="background1"/>
        </w:rPr>
        <w:t>签订合同</w:t>
      </w:r>
    </w:p>
    <w:p w14:paraId="39EF0AFD">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7.</w:t>
      </w:r>
      <w:r>
        <w:rPr>
          <w:rFonts w:hint="eastAsia" w:ascii="宋体" w:hAnsi="宋体" w:eastAsia="宋体" w:cs="Arial"/>
          <w:kern w:val="0"/>
          <w:sz w:val="24"/>
          <w:szCs w:val="24"/>
          <w:shd w:val="clear" w:color="auto" w:fill="FFFFFF" w:themeFill="background1"/>
        </w:rPr>
        <w:t>4</w:t>
      </w:r>
      <w:r>
        <w:rPr>
          <w:rFonts w:ascii="宋体" w:hAnsi="宋体" w:eastAsia="宋体" w:cs="Arial"/>
          <w:kern w:val="0"/>
          <w:sz w:val="24"/>
          <w:szCs w:val="24"/>
          <w:shd w:val="clear" w:color="auto" w:fill="FFFFFF" w:themeFill="background1"/>
        </w:rPr>
        <w:t>.1</w:t>
      </w:r>
      <w:r>
        <w:rPr>
          <w:rFonts w:hint="eastAsia" w:ascii="宋体" w:hAnsi="宋体" w:eastAsia="宋体" w:cs="Arial"/>
          <w:kern w:val="0"/>
          <w:sz w:val="24"/>
          <w:szCs w:val="24"/>
          <w:shd w:val="clear" w:color="auto" w:fill="FFFFFF" w:themeFill="background1"/>
        </w:rPr>
        <w:t>采购人应当自成交通知书发出之日起30日内，按照竞争性磋商文件和成交供应商响应文件的规定，与成交供应商签订书面合同。</w:t>
      </w:r>
    </w:p>
    <w:p w14:paraId="228564ED">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7.4.2发出成交通知书后，采购人无正当理由拒签合同的，给成交供应商造成损失的，还应当赔偿成交供应商损失。</w:t>
      </w:r>
    </w:p>
    <w:p w14:paraId="727DA9D7">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7.</w:t>
      </w:r>
      <w:r>
        <w:rPr>
          <w:rFonts w:hint="eastAsia" w:ascii="宋体" w:hAnsi="宋体" w:eastAsia="宋体" w:cs="Arial"/>
          <w:kern w:val="0"/>
          <w:sz w:val="24"/>
          <w:szCs w:val="24"/>
          <w:shd w:val="clear" w:color="auto" w:fill="FFFFFF" w:themeFill="background1"/>
        </w:rPr>
        <w:t>4</w:t>
      </w:r>
      <w:r>
        <w:rPr>
          <w:rFonts w:ascii="宋体" w:hAnsi="宋体" w:eastAsia="宋体" w:cs="Arial"/>
          <w:kern w:val="0"/>
          <w:sz w:val="24"/>
          <w:szCs w:val="24"/>
          <w:shd w:val="clear" w:color="auto" w:fill="FFFFFF" w:themeFill="background1"/>
        </w:rPr>
        <w:t>.</w:t>
      </w:r>
      <w:r>
        <w:rPr>
          <w:rFonts w:hint="eastAsia" w:ascii="宋体" w:hAnsi="宋体" w:eastAsia="宋体" w:cs="Arial"/>
          <w:kern w:val="0"/>
          <w:sz w:val="24"/>
          <w:szCs w:val="24"/>
          <w:shd w:val="clear" w:color="auto" w:fill="FFFFFF" w:themeFill="background1"/>
        </w:rPr>
        <w:t>3发出成交通知书后，成交供应商无正当理由拒签合同的，采购人取消其中标（成交）资格，其磋商保证金不予退还；给采购人造成的损失超过磋商保证金数额的，成交供应商还应当对超过部分予以赔偿。</w:t>
      </w:r>
    </w:p>
    <w:p w14:paraId="59E9A3D3">
      <w:pPr>
        <w:tabs>
          <w:tab w:val="center" w:pos="4832"/>
          <w:tab w:val="left" w:pos="7140"/>
        </w:tabs>
        <w:spacing w:line="360" w:lineRule="auto"/>
        <w:ind w:firstLine="472" w:firstLineChars="196"/>
        <w:jc w:val="left"/>
        <w:outlineLvl w:val="1"/>
        <w:rPr>
          <w:rFonts w:hint="eastAsia" w:ascii="宋体" w:hAnsi="宋体" w:eastAsia="宋体" w:cs="宋体"/>
          <w:b/>
          <w:sz w:val="24"/>
          <w:szCs w:val="24"/>
          <w:shd w:val="clear" w:color="auto" w:fill="FFFFFF" w:themeFill="background1"/>
        </w:rPr>
      </w:pPr>
      <w:bookmarkStart w:id="25" w:name="_BookMark_11"/>
      <w:bookmarkEnd w:id="25"/>
      <w:bookmarkStart w:id="26" w:name="_Toc195197243"/>
      <w:r>
        <w:rPr>
          <w:rFonts w:ascii="宋体" w:hAnsi="宋体" w:eastAsia="宋体" w:cs="宋体"/>
          <w:b/>
          <w:sz w:val="24"/>
          <w:szCs w:val="24"/>
          <w:shd w:val="clear" w:color="auto" w:fill="FFFFFF" w:themeFill="background1"/>
        </w:rPr>
        <w:t>8</w:t>
      </w:r>
      <w:r>
        <w:rPr>
          <w:rFonts w:hint="eastAsia" w:ascii="宋体" w:hAnsi="宋体" w:eastAsia="宋体" w:cs="宋体"/>
          <w:b/>
          <w:sz w:val="24"/>
          <w:szCs w:val="24"/>
          <w:shd w:val="clear" w:color="auto" w:fill="FFFFFF" w:themeFill="background1"/>
        </w:rPr>
        <w:t>．纪律和监督</w:t>
      </w:r>
      <w:bookmarkEnd w:id="26"/>
    </w:p>
    <w:p w14:paraId="733EC644">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 xml:space="preserve">8.1 </w:t>
      </w:r>
      <w:r>
        <w:rPr>
          <w:rFonts w:hint="eastAsia" w:ascii="宋体" w:hAnsi="宋体" w:eastAsia="宋体" w:cs="Arial"/>
          <w:kern w:val="0"/>
          <w:sz w:val="24"/>
          <w:szCs w:val="24"/>
          <w:shd w:val="clear" w:color="auto" w:fill="FFFFFF" w:themeFill="background1"/>
        </w:rPr>
        <w:t>对采购人的纪律要求</w:t>
      </w:r>
    </w:p>
    <w:p w14:paraId="4A491F21">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采购人不得泄漏招标投标活动中应当保密的情况和资料，不得与供应商串通损害国家利益、社会公共利益或者他人合法权益。</w:t>
      </w:r>
    </w:p>
    <w:p w14:paraId="723C1BB6">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 xml:space="preserve">8.2 </w:t>
      </w:r>
      <w:r>
        <w:rPr>
          <w:rFonts w:hint="eastAsia" w:ascii="宋体" w:hAnsi="宋体" w:eastAsia="宋体" w:cs="Arial"/>
          <w:kern w:val="0"/>
          <w:sz w:val="24"/>
          <w:szCs w:val="24"/>
          <w:shd w:val="clear" w:color="auto" w:fill="FFFFFF" w:themeFill="background1"/>
        </w:rPr>
        <w:t>对供应商的纪律要求</w:t>
      </w:r>
    </w:p>
    <w:p w14:paraId="07001672">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供应商不得相互串通投标或者与采购人串通投标，不得向采购人或者磋商小组成员行贿谋取中标（成交），不得以他人名义投标或者以其他方式弄虚作假骗取中标（成交）；供应商不得以任何方式干扰、影响评审工作。</w:t>
      </w:r>
    </w:p>
    <w:p w14:paraId="2969DAAC">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 xml:space="preserve">8.3 </w:t>
      </w:r>
      <w:r>
        <w:rPr>
          <w:rFonts w:hint="eastAsia" w:ascii="宋体" w:hAnsi="宋体" w:eastAsia="宋体" w:cs="Arial"/>
          <w:kern w:val="0"/>
          <w:sz w:val="24"/>
          <w:szCs w:val="24"/>
          <w:shd w:val="clear" w:color="auto" w:fill="FFFFFF" w:themeFill="background1"/>
        </w:rPr>
        <w:t>对磋商小组成员的纪律要求</w:t>
      </w:r>
    </w:p>
    <w:p w14:paraId="5CF6C85B">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磋商小组成员不得收受他人的财物或者其他好处，不得向他人透漏对响应文件的评审和比较、中标（成交）候选人的推荐情况以及评审有关的其他情况。在评审活动中，磋商小组成员不得擅离职守，影响评审程序正常进行，不得使用评审办法没有规定的评审因素和标准进行评审。</w:t>
      </w:r>
    </w:p>
    <w:p w14:paraId="02713D07">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 xml:space="preserve">8.4 </w:t>
      </w:r>
      <w:r>
        <w:rPr>
          <w:rFonts w:hint="eastAsia" w:ascii="宋体" w:hAnsi="宋体" w:eastAsia="宋体" w:cs="Arial"/>
          <w:kern w:val="0"/>
          <w:sz w:val="24"/>
          <w:szCs w:val="24"/>
          <w:shd w:val="clear" w:color="auto" w:fill="FFFFFF" w:themeFill="background1"/>
        </w:rPr>
        <w:t>对与评审活动有关的工作人员的纪律要求</w:t>
      </w:r>
    </w:p>
    <w:p w14:paraId="4D3EF395">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与评审活动有关的工作人员不得收受他人的财物或者其他好处，不得向他人透漏对响应文件的评审和比较、中标（成交）候选人的推荐情况以及评审有关的其他情况。在评审活动中，与评审活动有关的工作人员不得擅离职守，影响评审程序正常进行。</w:t>
      </w:r>
    </w:p>
    <w:p w14:paraId="03138442">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 xml:space="preserve">8.5 </w:t>
      </w:r>
      <w:r>
        <w:rPr>
          <w:rFonts w:hint="eastAsia" w:ascii="宋体" w:hAnsi="宋体" w:eastAsia="宋体" w:cs="Arial"/>
          <w:kern w:val="0"/>
          <w:sz w:val="24"/>
          <w:szCs w:val="24"/>
          <w:shd w:val="clear" w:color="auto" w:fill="FFFFFF" w:themeFill="background1"/>
        </w:rPr>
        <w:t>监督</w:t>
      </w:r>
    </w:p>
    <w:p w14:paraId="1EC59C63">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本项目的招标投标活动及其相关当事人应当接受有管辖权的监督部门依法实施的监督。</w:t>
      </w:r>
      <w:bookmarkStart w:id="27" w:name="_BookMark_12"/>
      <w:bookmarkEnd w:id="27"/>
    </w:p>
    <w:p w14:paraId="1E0D5597">
      <w:pPr>
        <w:spacing w:line="360" w:lineRule="auto"/>
        <w:jc w:val="center"/>
        <w:outlineLvl w:val="0"/>
        <w:rPr>
          <w:rFonts w:hint="eastAsia" w:ascii="宋体" w:hAnsi="宋体" w:eastAsia="宋体" w:cs="宋体"/>
          <w:b/>
          <w:sz w:val="24"/>
          <w:szCs w:val="24"/>
          <w:shd w:val="clear" w:color="auto" w:fill="FFFFFF" w:themeFill="background1"/>
        </w:rPr>
      </w:pPr>
      <w:r>
        <w:rPr>
          <w:rFonts w:ascii="宋体" w:hAnsi="宋体" w:eastAsia="宋体" w:cs="Arial"/>
          <w:bCs/>
          <w:kern w:val="0"/>
          <w:sz w:val="24"/>
          <w:szCs w:val="24"/>
          <w:shd w:val="clear" w:color="auto" w:fill="FFFFFF" w:themeFill="background1"/>
        </w:rPr>
        <w:br w:type="page"/>
      </w:r>
      <w:bookmarkStart w:id="28" w:name="_Toc187158883"/>
      <w:bookmarkStart w:id="29" w:name="_Toc195197244"/>
      <w:r>
        <w:rPr>
          <w:rFonts w:hint="eastAsia" w:ascii="宋体" w:hAnsi="宋体" w:eastAsia="宋体" w:cs="宋体"/>
          <w:b/>
          <w:sz w:val="24"/>
          <w:szCs w:val="24"/>
          <w:shd w:val="clear" w:color="auto" w:fill="FFFFFF" w:themeFill="background1"/>
        </w:rPr>
        <w:t>第二章</w:t>
      </w:r>
      <w:r>
        <w:rPr>
          <w:rFonts w:ascii="宋体" w:hAnsi="宋体" w:eastAsia="宋体" w:cs="宋体"/>
          <w:b/>
          <w:sz w:val="24"/>
          <w:szCs w:val="24"/>
          <w:shd w:val="clear" w:color="auto" w:fill="FFFFFF" w:themeFill="background1"/>
        </w:rPr>
        <w:t xml:space="preserve"> </w:t>
      </w:r>
      <w:r>
        <w:rPr>
          <w:rFonts w:hint="eastAsia" w:ascii="宋体" w:hAnsi="宋体" w:eastAsia="宋体" w:cs="宋体"/>
          <w:b/>
          <w:sz w:val="24"/>
          <w:szCs w:val="24"/>
          <w:shd w:val="clear" w:color="auto" w:fill="FFFFFF" w:themeFill="background1"/>
        </w:rPr>
        <w:t>评审办法</w:t>
      </w:r>
      <w:bookmarkEnd w:id="28"/>
      <w:bookmarkEnd w:id="29"/>
    </w:p>
    <w:p w14:paraId="00994140">
      <w:pPr>
        <w:tabs>
          <w:tab w:val="center" w:pos="4832"/>
          <w:tab w:val="left" w:pos="7140"/>
        </w:tabs>
        <w:spacing w:line="360" w:lineRule="auto"/>
        <w:jc w:val="center"/>
        <w:outlineLvl w:val="2"/>
        <w:rPr>
          <w:rFonts w:hint="eastAsia" w:ascii="宋体" w:hAnsi="宋体" w:eastAsia="宋体" w:cs="宋体"/>
          <w:b/>
          <w:sz w:val="24"/>
          <w:szCs w:val="24"/>
          <w:shd w:val="clear" w:color="auto" w:fill="FFFFFF" w:themeFill="background1"/>
        </w:rPr>
      </w:pPr>
      <w:bookmarkStart w:id="30" w:name="_BookMark_1"/>
      <w:bookmarkEnd w:id="30"/>
      <w:bookmarkStart w:id="31" w:name="_Toc195197245"/>
      <w:r>
        <w:rPr>
          <w:rFonts w:hint="eastAsia" w:ascii="宋体" w:hAnsi="宋体" w:eastAsia="宋体" w:cs="宋体"/>
          <w:b/>
          <w:sz w:val="24"/>
          <w:szCs w:val="24"/>
          <w:shd w:val="clear" w:color="auto" w:fill="FFFFFF" w:themeFill="background1"/>
        </w:rPr>
        <w:t>评审办法前附表</w:t>
      </w:r>
      <w:bookmarkEnd w:id="31"/>
    </w:p>
    <w:tbl>
      <w:tblPr>
        <w:tblStyle w:val="43"/>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60"/>
        <w:gridCol w:w="2539"/>
        <w:gridCol w:w="5264"/>
      </w:tblGrid>
      <w:tr w14:paraId="2E9D0B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71" w:hRule="atLeast"/>
          <w:jc w:val="center"/>
        </w:trPr>
        <w:tc>
          <w:tcPr>
            <w:tcW w:w="335" w:type="pct"/>
            <w:tcMar>
              <w:top w:w="0" w:type="dxa"/>
              <w:left w:w="28" w:type="dxa"/>
              <w:bottom w:w="0" w:type="dxa"/>
              <w:right w:w="28" w:type="dxa"/>
            </w:tcMar>
            <w:vAlign w:val="center"/>
          </w:tcPr>
          <w:p w14:paraId="1268DAFE">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序号</w:t>
            </w:r>
          </w:p>
        </w:tc>
        <w:tc>
          <w:tcPr>
            <w:tcW w:w="1518" w:type="pct"/>
            <w:tcMar>
              <w:top w:w="0" w:type="dxa"/>
              <w:left w:w="28" w:type="dxa"/>
              <w:bottom w:w="0" w:type="dxa"/>
              <w:right w:w="28" w:type="dxa"/>
            </w:tcMar>
            <w:vAlign w:val="center"/>
          </w:tcPr>
          <w:p w14:paraId="5BA5F23A">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条款内容</w:t>
            </w:r>
          </w:p>
        </w:tc>
        <w:tc>
          <w:tcPr>
            <w:tcW w:w="3147" w:type="pct"/>
            <w:tcMar>
              <w:top w:w="0" w:type="dxa"/>
              <w:left w:w="28" w:type="dxa"/>
              <w:bottom w:w="0" w:type="dxa"/>
              <w:right w:w="28" w:type="dxa"/>
            </w:tcMar>
            <w:vAlign w:val="center"/>
          </w:tcPr>
          <w:p w14:paraId="084A8A01">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编列内容</w:t>
            </w:r>
          </w:p>
        </w:tc>
      </w:tr>
      <w:tr w14:paraId="4EE6B1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335" w:type="pct"/>
            <w:tcMar>
              <w:top w:w="0" w:type="dxa"/>
              <w:left w:w="28" w:type="dxa"/>
              <w:bottom w:w="0" w:type="dxa"/>
              <w:right w:w="28" w:type="dxa"/>
            </w:tcMar>
            <w:vAlign w:val="center"/>
          </w:tcPr>
          <w:p w14:paraId="59E03CF9">
            <w:pPr>
              <w:spacing w:line="360" w:lineRule="auto"/>
              <w:jc w:val="center"/>
              <w:rPr>
                <w:rFonts w:hint="eastAsia" w:asciiTheme="minorEastAsia" w:hAnsiTheme="minorEastAsia"/>
                <w:szCs w:val="21"/>
                <w:shd w:val="clear" w:color="auto" w:fill="FFFFFF" w:themeFill="background1"/>
              </w:rPr>
            </w:pPr>
            <w:r>
              <w:rPr>
                <w:rFonts w:asciiTheme="minorEastAsia" w:hAnsiTheme="minorEastAsia"/>
                <w:szCs w:val="21"/>
                <w:shd w:val="clear" w:color="auto" w:fill="FFFFFF" w:themeFill="background1"/>
              </w:rPr>
              <w:t>1</w:t>
            </w:r>
          </w:p>
        </w:tc>
        <w:tc>
          <w:tcPr>
            <w:tcW w:w="1518" w:type="pct"/>
            <w:shd w:val="clear" w:color="auto" w:fill="auto"/>
            <w:tcMar>
              <w:top w:w="0" w:type="dxa"/>
              <w:left w:w="28" w:type="dxa"/>
              <w:bottom w:w="0" w:type="dxa"/>
              <w:right w:w="28" w:type="dxa"/>
            </w:tcMar>
            <w:vAlign w:val="center"/>
          </w:tcPr>
          <w:p w14:paraId="0A8FF22E">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分值构成及权重</w:t>
            </w:r>
          </w:p>
          <w:p w14:paraId="4F4A7A65">
            <w:pPr>
              <w:spacing w:line="360" w:lineRule="auto"/>
              <w:jc w:val="center"/>
              <w:rPr>
                <w:rFonts w:hint="eastAsia" w:asciiTheme="minorEastAsia" w:hAnsiTheme="minorEastAsia"/>
                <w:szCs w:val="21"/>
                <w:shd w:val="clear" w:color="auto" w:fill="FFFFFF" w:themeFill="background1"/>
              </w:rPr>
            </w:pPr>
            <w:r>
              <w:rPr>
                <w:rFonts w:asciiTheme="minorEastAsia" w:hAnsiTheme="minorEastAsia"/>
                <w:szCs w:val="21"/>
                <w:shd w:val="clear" w:color="auto" w:fill="FFFFFF" w:themeFill="background1"/>
              </w:rPr>
              <w:t>(</w:t>
            </w:r>
            <w:r>
              <w:rPr>
                <w:rFonts w:hint="eastAsia" w:asciiTheme="minorEastAsia" w:hAnsiTheme="minorEastAsia"/>
                <w:szCs w:val="21"/>
                <w:shd w:val="clear" w:color="auto" w:fill="FFFFFF" w:themeFill="background1"/>
              </w:rPr>
              <w:t>总分</w:t>
            </w:r>
            <w:r>
              <w:rPr>
                <w:rFonts w:asciiTheme="minorEastAsia" w:hAnsiTheme="minorEastAsia"/>
                <w:szCs w:val="21"/>
                <w:shd w:val="clear" w:color="auto" w:fill="FFFFFF" w:themeFill="background1"/>
              </w:rPr>
              <w:t>100</w:t>
            </w:r>
            <w:r>
              <w:rPr>
                <w:rFonts w:hint="eastAsia" w:asciiTheme="minorEastAsia" w:hAnsiTheme="minorEastAsia"/>
                <w:szCs w:val="21"/>
                <w:shd w:val="clear" w:color="auto" w:fill="FFFFFF" w:themeFill="background1"/>
              </w:rPr>
              <w:t>分</w:t>
            </w:r>
            <w:r>
              <w:rPr>
                <w:rFonts w:asciiTheme="minorEastAsia" w:hAnsiTheme="minorEastAsia"/>
                <w:szCs w:val="21"/>
                <w:shd w:val="clear" w:color="auto" w:fill="FFFFFF" w:themeFill="background1"/>
              </w:rPr>
              <w:t>)</w:t>
            </w:r>
          </w:p>
        </w:tc>
        <w:tc>
          <w:tcPr>
            <w:tcW w:w="3147" w:type="pct"/>
            <w:shd w:val="clear" w:color="auto" w:fill="auto"/>
            <w:tcMar>
              <w:top w:w="0" w:type="dxa"/>
              <w:left w:w="28" w:type="dxa"/>
              <w:bottom w:w="0" w:type="dxa"/>
              <w:right w:w="28" w:type="dxa"/>
            </w:tcMar>
            <w:vAlign w:val="center"/>
          </w:tcPr>
          <w:p w14:paraId="77464A8E">
            <w:pPr>
              <w:spacing w:line="360" w:lineRule="auto"/>
              <w:jc w:val="left"/>
              <w:rPr>
                <w:rFonts w:hint="eastAsia" w:asciiTheme="minorEastAsia" w:hAnsiTheme="minorEastAsia"/>
                <w:szCs w:val="21"/>
                <w:shd w:val="clear" w:color="auto" w:fill="FFFFFF" w:themeFill="background1"/>
              </w:rPr>
            </w:pPr>
            <w:r>
              <w:rPr>
                <w:rFonts w:asciiTheme="minorEastAsia" w:hAnsiTheme="minorEastAsia"/>
                <w:szCs w:val="21"/>
                <w:shd w:val="clear" w:color="auto" w:fill="FFFFFF" w:themeFill="background1"/>
              </w:rPr>
              <w:t>1.</w:t>
            </w:r>
            <w:r>
              <w:rPr>
                <w:rFonts w:hint="eastAsia" w:asciiTheme="minorEastAsia" w:hAnsiTheme="minorEastAsia"/>
                <w:szCs w:val="21"/>
                <w:shd w:val="clear" w:color="auto" w:fill="FFFFFF" w:themeFill="background1"/>
              </w:rPr>
              <w:t>详细评审部分90分</w:t>
            </w:r>
          </w:p>
          <w:p w14:paraId="5EA72FEE">
            <w:pPr>
              <w:spacing w:line="360" w:lineRule="auto"/>
              <w:jc w:val="left"/>
              <w:rPr>
                <w:rFonts w:hint="eastAsia" w:asciiTheme="minorEastAsia" w:hAnsiTheme="minorEastAsia"/>
                <w:szCs w:val="21"/>
                <w:shd w:val="clear" w:color="auto" w:fill="FFFFFF" w:themeFill="background1"/>
              </w:rPr>
            </w:pPr>
            <w:r>
              <w:rPr>
                <w:rFonts w:asciiTheme="minorEastAsia" w:hAnsiTheme="minorEastAsia"/>
                <w:szCs w:val="21"/>
                <w:shd w:val="clear" w:color="auto" w:fill="FFFFFF" w:themeFill="background1"/>
              </w:rPr>
              <w:t>2.</w:t>
            </w:r>
            <w:r>
              <w:rPr>
                <w:rFonts w:hint="eastAsia" w:asciiTheme="minorEastAsia" w:hAnsiTheme="minorEastAsia"/>
                <w:szCs w:val="21"/>
                <w:shd w:val="clear" w:color="auto" w:fill="FFFFFF" w:themeFill="background1"/>
              </w:rPr>
              <w:t>磋商报价10分</w:t>
            </w:r>
          </w:p>
        </w:tc>
      </w:tr>
      <w:tr w14:paraId="297C5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05" w:hRule="atLeast"/>
          <w:jc w:val="center"/>
        </w:trPr>
        <w:tc>
          <w:tcPr>
            <w:tcW w:w="335" w:type="pct"/>
            <w:tcMar>
              <w:top w:w="0" w:type="dxa"/>
              <w:left w:w="28" w:type="dxa"/>
              <w:bottom w:w="0" w:type="dxa"/>
              <w:right w:w="28" w:type="dxa"/>
            </w:tcMar>
            <w:vAlign w:val="center"/>
          </w:tcPr>
          <w:p w14:paraId="03354962">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2</w:t>
            </w:r>
          </w:p>
        </w:tc>
        <w:tc>
          <w:tcPr>
            <w:tcW w:w="1518" w:type="pct"/>
            <w:tcMar>
              <w:top w:w="0" w:type="dxa"/>
              <w:left w:w="28" w:type="dxa"/>
              <w:bottom w:w="0" w:type="dxa"/>
              <w:right w:w="28" w:type="dxa"/>
            </w:tcMar>
            <w:vAlign w:val="center"/>
          </w:tcPr>
          <w:p w14:paraId="2E4CF710">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资格审查</w:t>
            </w:r>
          </w:p>
        </w:tc>
        <w:tc>
          <w:tcPr>
            <w:tcW w:w="3147" w:type="pct"/>
            <w:tcMar>
              <w:top w:w="0" w:type="dxa"/>
              <w:left w:w="28" w:type="dxa"/>
              <w:bottom w:w="0" w:type="dxa"/>
              <w:right w:w="28" w:type="dxa"/>
            </w:tcMar>
            <w:vAlign w:val="center"/>
          </w:tcPr>
          <w:p w14:paraId="59AEFF13">
            <w:pPr>
              <w:spacing w:line="360" w:lineRule="auto"/>
              <w:jc w:val="left"/>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详见《资格审查标准》</w:t>
            </w:r>
          </w:p>
        </w:tc>
      </w:tr>
      <w:tr w14:paraId="4B6257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11" w:hRule="atLeast"/>
          <w:jc w:val="center"/>
        </w:trPr>
        <w:tc>
          <w:tcPr>
            <w:tcW w:w="335" w:type="pct"/>
            <w:tcMar>
              <w:top w:w="0" w:type="dxa"/>
              <w:left w:w="28" w:type="dxa"/>
              <w:bottom w:w="0" w:type="dxa"/>
              <w:right w:w="28" w:type="dxa"/>
            </w:tcMar>
            <w:vAlign w:val="center"/>
          </w:tcPr>
          <w:p w14:paraId="228A84D8">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3</w:t>
            </w:r>
          </w:p>
        </w:tc>
        <w:tc>
          <w:tcPr>
            <w:tcW w:w="1518" w:type="pct"/>
            <w:tcMar>
              <w:top w:w="0" w:type="dxa"/>
              <w:left w:w="28" w:type="dxa"/>
              <w:bottom w:w="0" w:type="dxa"/>
              <w:right w:w="28" w:type="dxa"/>
            </w:tcMar>
            <w:vAlign w:val="center"/>
          </w:tcPr>
          <w:p w14:paraId="37171142">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完备性及符合性审查</w:t>
            </w:r>
          </w:p>
        </w:tc>
        <w:tc>
          <w:tcPr>
            <w:tcW w:w="3147" w:type="pct"/>
            <w:tcMar>
              <w:top w:w="0" w:type="dxa"/>
              <w:left w:w="28" w:type="dxa"/>
              <w:bottom w:w="0" w:type="dxa"/>
              <w:right w:w="28" w:type="dxa"/>
            </w:tcMar>
            <w:vAlign w:val="center"/>
          </w:tcPr>
          <w:p w14:paraId="0AFDF310">
            <w:pPr>
              <w:spacing w:line="360" w:lineRule="auto"/>
              <w:jc w:val="left"/>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详见《完备性及符合性审查标准》</w:t>
            </w:r>
          </w:p>
        </w:tc>
      </w:tr>
      <w:tr w14:paraId="49DE94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02" w:hRule="atLeast"/>
          <w:jc w:val="center"/>
        </w:trPr>
        <w:tc>
          <w:tcPr>
            <w:tcW w:w="335" w:type="pct"/>
            <w:vMerge w:val="restart"/>
            <w:tcMar>
              <w:top w:w="0" w:type="dxa"/>
              <w:left w:w="28" w:type="dxa"/>
              <w:bottom w:w="0" w:type="dxa"/>
              <w:right w:w="28" w:type="dxa"/>
            </w:tcMar>
            <w:vAlign w:val="center"/>
          </w:tcPr>
          <w:p w14:paraId="16BEB7F3">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4</w:t>
            </w:r>
          </w:p>
        </w:tc>
        <w:tc>
          <w:tcPr>
            <w:tcW w:w="1518" w:type="pct"/>
            <w:vMerge w:val="restart"/>
            <w:tcMar>
              <w:top w:w="0" w:type="dxa"/>
              <w:left w:w="28" w:type="dxa"/>
              <w:bottom w:w="0" w:type="dxa"/>
              <w:right w:w="28" w:type="dxa"/>
            </w:tcMar>
            <w:vAlign w:val="center"/>
          </w:tcPr>
          <w:p w14:paraId="2DA38FFD">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详细评审</w:t>
            </w:r>
          </w:p>
        </w:tc>
        <w:tc>
          <w:tcPr>
            <w:tcW w:w="3147" w:type="pct"/>
            <w:tcMar>
              <w:top w:w="0" w:type="dxa"/>
              <w:left w:w="28" w:type="dxa"/>
              <w:bottom w:w="0" w:type="dxa"/>
              <w:right w:w="28" w:type="dxa"/>
            </w:tcMar>
            <w:vAlign w:val="center"/>
          </w:tcPr>
          <w:p w14:paraId="76D7A4EA">
            <w:pPr>
              <w:spacing w:line="360" w:lineRule="auto"/>
              <w:jc w:val="left"/>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详见《详细评审标准》及本节第3.6款</w:t>
            </w:r>
          </w:p>
        </w:tc>
      </w:tr>
      <w:tr w14:paraId="20286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82" w:hRule="atLeast"/>
          <w:jc w:val="center"/>
        </w:trPr>
        <w:tc>
          <w:tcPr>
            <w:tcW w:w="335" w:type="pct"/>
            <w:vMerge w:val="continue"/>
            <w:tcMar>
              <w:top w:w="0" w:type="dxa"/>
              <w:left w:w="28" w:type="dxa"/>
              <w:bottom w:w="0" w:type="dxa"/>
              <w:right w:w="28" w:type="dxa"/>
            </w:tcMar>
            <w:vAlign w:val="center"/>
          </w:tcPr>
          <w:p w14:paraId="7AE857A5">
            <w:pPr>
              <w:spacing w:line="360" w:lineRule="auto"/>
              <w:jc w:val="center"/>
              <w:rPr>
                <w:rFonts w:hint="eastAsia" w:asciiTheme="minorEastAsia" w:hAnsiTheme="minorEastAsia"/>
                <w:szCs w:val="21"/>
                <w:shd w:val="clear" w:color="auto" w:fill="FFFFFF" w:themeFill="background1"/>
              </w:rPr>
            </w:pPr>
          </w:p>
        </w:tc>
        <w:tc>
          <w:tcPr>
            <w:tcW w:w="1518" w:type="pct"/>
            <w:vMerge w:val="continue"/>
            <w:tcMar>
              <w:top w:w="0" w:type="dxa"/>
              <w:left w:w="28" w:type="dxa"/>
              <w:bottom w:w="0" w:type="dxa"/>
              <w:right w:w="28" w:type="dxa"/>
            </w:tcMar>
            <w:vAlign w:val="center"/>
          </w:tcPr>
          <w:p w14:paraId="3E773D18">
            <w:pPr>
              <w:spacing w:line="360" w:lineRule="auto"/>
              <w:jc w:val="center"/>
              <w:rPr>
                <w:rFonts w:hint="eastAsia" w:asciiTheme="minorEastAsia" w:hAnsiTheme="minorEastAsia"/>
                <w:szCs w:val="21"/>
                <w:shd w:val="clear" w:color="auto" w:fill="FFFFFF" w:themeFill="background1"/>
              </w:rPr>
            </w:pPr>
          </w:p>
        </w:tc>
        <w:tc>
          <w:tcPr>
            <w:tcW w:w="3147" w:type="pct"/>
            <w:tcMar>
              <w:top w:w="0" w:type="dxa"/>
              <w:left w:w="28" w:type="dxa"/>
              <w:bottom w:w="0" w:type="dxa"/>
              <w:right w:w="28" w:type="dxa"/>
            </w:tcMar>
            <w:vAlign w:val="center"/>
          </w:tcPr>
          <w:p w14:paraId="7F6F87C6">
            <w:pPr>
              <w:spacing w:line="360" w:lineRule="auto"/>
              <w:jc w:val="left"/>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磋商报价得分计算方法：</w:t>
            </w:r>
          </w:p>
          <w:p w14:paraId="74B8B0C3">
            <w:pPr>
              <w:spacing w:line="360" w:lineRule="auto"/>
              <w:jc w:val="left"/>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1.磋商报价的确定</w:t>
            </w:r>
          </w:p>
          <w:p w14:paraId="6C62102A">
            <w:pPr>
              <w:spacing w:line="360" w:lineRule="auto"/>
              <w:jc w:val="left"/>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磋商报价是指经评审的且不超过采购预算金额的磋商价格</w:t>
            </w:r>
          </w:p>
          <w:p w14:paraId="091307AF">
            <w:pPr>
              <w:spacing w:line="360" w:lineRule="auto"/>
              <w:jc w:val="left"/>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2.磋商基准价的确定</w:t>
            </w:r>
          </w:p>
          <w:p w14:paraId="3A1A71C2">
            <w:pPr>
              <w:spacing w:line="360" w:lineRule="auto"/>
              <w:jc w:val="left"/>
              <w:rPr>
                <w:rFonts w:hint="eastAsia" w:asciiTheme="minorEastAsia" w:hAnsiTheme="minorEastAsia"/>
                <w:szCs w:val="21"/>
                <w:shd w:val="clear" w:color="auto" w:fill="FFFFFF" w:themeFill="background1"/>
              </w:rPr>
            </w:pPr>
            <w:r>
              <w:rPr>
                <w:rFonts w:asciiTheme="minorEastAsia" w:hAnsiTheme="minorEastAsia"/>
                <w:szCs w:val="21"/>
                <w:shd w:val="clear" w:color="auto" w:fill="FFFFFF" w:themeFill="background1"/>
              </w:rPr>
              <w:t>满足竞争性磋商文件要求且</w:t>
            </w:r>
            <w:r>
              <w:rPr>
                <w:rFonts w:hint="eastAsia" w:asciiTheme="minorEastAsia" w:hAnsiTheme="minorEastAsia"/>
                <w:szCs w:val="21"/>
                <w:shd w:val="clear" w:color="auto" w:fill="FFFFFF" w:themeFill="background1"/>
              </w:rPr>
              <w:t>最后磋商报价</w:t>
            </w:r>
            <w:r>
              <w:rPr>
                <w:rFonts w:asciiTheme="minorEastAsia" w:hAnsiTheme="minorEastAsia"/>
                <w:szCs w:val="21"/>
                <w:shd w:val="clear" w:color="auto" w:fill="FFFFFF" w:themeFill="background1"/>
              </w:rPr>
              <w:t>最低的</w:t>
            </w:r>
            <w:r>
              <w:rPr>
                <w:rFonts w:hint="eastAsia" w:asciiTheme="minorEastAsia" w:hAnsiTheme="minorEastAsia"/>
                <w:szCs w:val="21"/>
                <w:shd w:val="clear" w:color="auto" w:fill="FFFFFF" w:themeFill="background1"/>
              </w:rPr>
              <w:t>供应商的价格</w:t>
            </w:r>
            <w:r>
              <w:rPr>
                <w:rFonts w:asciiTheme="minorEastAsia" w:hAnsiTheme="minorEastAsia"/>
                <w:szCs w:val="21"/>
                <w:shd w:val="clear" w:color="auto" w:fill="FFFFFF" w:themeFill="background1"/>
              </w:rPr>
              <w:t>为磋商基准价</w:t>
            </w:r>
          </w:p>
          <w:p w14:paraId="238AE743">
            <w:pPr>
              <w:spacing w:line="360" w:lineRule="auto"/>
              <w:jc w:val="left"/>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3.</w:t>
            </w:r>
            <w:r>
              <w:rPr>
                <w:rFonts w:asciiTheme="minorEastAsia" w:hAnsiTheme="minorEastAsia"/>
                <w:szCs w:val="21"/>
                <w:shd w:val="clear" w:color="auto" w:fill="FFFFFF" w:themeFill="background1"/>
              </w:rPr>
              <w:t>磋商报价得分=(磋商基准价／磋商报价)×</w:t>
            </w:r>
            <w:r>
              <w:rPr>
                <w:rFonts w:hint="eastAsia" w:asciiTheme="minorEastAsia" w:hAnsiTheme="minorEastAsia"/>
                <w:szCs w:val="21"/>
                <w:shd w:val="clear" w:color="auto" w:fill="FFFFFF" w:themeFill="background1"/>
              </w:rPr>
              <w:t>10</w:t>
            </w:r>
          </w:p>
          <w:p w14:paraId="22D6A944">
            <w:pPr>
              <w:spacing w:line="360" w:lineRule="auto"/>
              <w:jc w:val="left"/>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4.评分分值计算保留小数点后两位，小数点后三位“四舍五入”。</w:t>
            </w:r>
          </w:p>
        </w:tc>
      </w:tr>
    </w:tbl>
    <w:p w14:paraId="4996E151">
      <w:pPr>
        <w:widowControl/>
        <w:shd w:val="clear" w:color="auto" w:fill="FFFFFF"/>
        <w:snapToGrid w:val="0"/>
        <w:spacing w:line="360" w:lineRule="auto"/>
        <w:jc w:val="center"/>
        <w:rPr>
          <w:rFonts w:hint="eastAsia" w:ascii="宋体" w:hAnsi="宋体" w:eastAsia="宋体" w:cs="Arial"/>
          <w:b/>
          <w:kern w:val="0"/>
          <w:szCs w:val="21"/>
          <w:shd w:val="clear" w:color="auto" w:fill="FFFFFF" w:themeFill="background1"/>
        </w:rPr>
      </w:pPr>
      <w:bookmarkStart w:id="32" w:name="_Toc501719166"/>
      <w:r>
        <w:rPr>
          <w:rFonts w:hint="eastAsia" w:ascii="宋体" w:hAnsi="宋体" w:eastAsia="宋体" w:cs="Arial"/>
          <w:b/>
          <w:kern w:val="0"/>
          <w:szCs w:val="21"/>
          <w:shd w:val="clear" w:color="auto" w:fill="FFFFFF" w:themeFill="background1"/>
        </w:rPr>
        <w:t>《资格审查标准》</w:t>
      </w:r>
      <w:bookmarkEnd w:id="32"/>
    </w:p>
    <w:tbl>
      <w:tblPr>
        <w:tblStyle w:val="43"/>
        <w:tblW w:w="513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63"/>
        <w:gridCol w:w="3331"/>
        <w:gridCol w:w="4646"/>
      </w:tblGrid>
      <w:tr w14:paraId="1F04D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14" w:hRule="atLeast"/>
          <w:jc w:val="center"/>
        </w:trPr>
        <w:tc>
          <w:tcPr>
            <w:tcW w:w="330" w:type="pct"/>
            <w:vAlign w:val="center"/>
          </w:tcPr>
          <w:p w14:paraId="3C4EB0E6">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序号</w:t>
            </w:r>
          </w:p>
        </w:tc>
        <w:tc>
          <w:tcPr>
            <w:tcW w:w="1950" w:type="pct"/>
            <w:vAlign w:val="center"/>
          </w:tcPr>
          <w:p w14:paraId="31E5448B">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审查要求</w:t>
            </w:r>
          </w:p>
        </w:tc>
        <w:tc>
          <w:tcPr>
            <w:tcW w:w="2719" w:type="pct"/>
            <w:vAlign w:val="center"/>
          </w:tcPr>
          <w:p w14:paraId="43834BEF">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要求说明</w:t>
            </w:r>
          </w:p>
        </w:tc>
      </w:tr>
      <w:tr w14:paraId="773901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14" w:hRule="atLeast"/>
          <w:jc w:val="center"/>
        </w:trPr>
        <w:tc>
          <w:tcPr>
            <w:tcW w:w="330" w:type="pct"/>
            <w:vAlign w:val="center"/>
          </w:tcPr>
          <w:p w14:paraId="17829317">
            <w:pPr>
              <w:spacing w:line="360" w:lineRule="auto"/>
              <w:jc w:val="center"/>
              <w:rPr>
                <w:rFonts w:hint="eastAsia" w:asciiTheme="minorEastAsia" w:hAnsiTheme="minorEastAsia"/>
                <w:szCs w:val="21"/>
                <w:shd w:val="clear" w:color="auto" w:fill="FFFFFF" w:themeFill="background1"/>
              </w:rPr>
            </w:pPr>
            <w:r>
              <w:rPr>
                <w:rFonts w:asciiTheme="minorEastAsia" w:hAnsiTheme="minorEastAsia"/>
                <w:szCs w:val="21"/>
                <w:shd w:val="clear" w:color="auto" w:fill="FFFFFF" w:themeFill="background1"/>
              </w:rPr>
              <w:t>1</w:t>
            </w:r>
          </w:p>
        </w:tc>
        <w:tc>
          <w:tcPr>
            <w:tcW w:w="1950" w:type="pct"/>
            <w:vAlign w:val="center"/>
          </w:tcPr>
          <w:p w14:paraId="0751AAA8">
            <w:pPr>
              <w:spacing w:line="360" w:lineRule="auto"/>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满足《中华人民共和国政府采购法》第二十二条规定。</w:t>
            </w:r>
          </w:p>
        </w:tc>
        <w:tc>
          <w:tcPr>
            <w:tcW w:w="2719" w:type="pct"/>
            <w:vAlign w:val="center"/>
          </w:tcPr>
          <w:p w14:paraId="630CA594">
            <w:pPr>
              <w:spacing w:line="360" w:lineRule="auto"/>
              <w:jc w:val="left"/>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提供下列材料：①、法人或者其他组织的营业执照等证明文件，自然人的身份证明；②、财务状况报告，依法缴纳税收和社会保障资金的相关材料；③、具备履行合同所必需的设备和专业技术能力的证明材料；④、参加政府采购活动前3年内在经营活动中没有重大违法记录的书面声明。</w:t>
            </w:r>
          </w:p>
        </w:tc>
      </w:tr>
      <w:tr w14:paraId="42AF6A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14" w:hRule="atLeast"/>
          <w:jc w:val="center"/>
        </w:trPr>
        <w:tc>
          <w:tcPr>
            <w:tcW w:w="330" w:type="pct"/>
            <w:vAlign w:val="center"/>
          </w:tcPr>
          <w:p w14:paraId="60FF1476">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2</w:t>
            </w:r>
          </w:p>
        </w:tc>
        <w:tc>
          <w:tcPr>
            <w:tcW w:w="1950" w:type="pct"/>
            <w:vAlign w:val="center"/>
          </w:tcPr>
          <w:p w14:paraId="34C0D09A">
            <w:pPr>
              <w:spacing w:line="360" w:lineRule="auto"/>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供应商须具备有效的《食品经营许可证》。</w:t>
            </w:r>
          </w:p>
        </w:tc>
        <w:tc>
          <w:tcPr>
            <w:tcW w:w="2719" w:type="pct"/>
            <w:vAlign w:val="center"/>
          </w:tcPr>
          <w:p w14:paraId="640F86B3">
            <w:pPr>
              <w:spacing w:line="360" w:lineRule="auto"/>
              <w:jc w:val="left"/>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供应商提供有效的《食品经营许可证》扫描件。</w:t>
            </w:r>
          </w:p>
        </w:tc>
      </w:tr>
      <w:tr w14:paraId="0F3A1D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14" w:hRule="atLeast"/>
          <w:jc w:val="center"/>
        </w:trPr>
        <w:tc>
          <w:tcPr>
            <w:tcW w:w="330" w:type="pct"/>
            <w:vAlign w:val="center"/>
          </w:tcPr>
          <w:p w14:paraId="5E8DEDAD">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3</w:t>
            </w:r>
          </w:p>
        </w:tc>
        <w:tc>
          <w:tcPr>
            <w:tcW w:w="1950" w:type="pct"/>
            <w:vAlign w:val="center"/>
          </w:tcPr>
          <w:p w14:paraId="05E400A9">
            <w:pPr>
              <w:spacing w:line="360" w:lineRule="auto"/>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供应商应为中小企业</w:t>
            </w:r>
          </w:p>
        </w:tc>
        <w:tc>
          <w:tcPr>
            <w:tcW w:w="2719" w:type="pct"/>
            <w:vAlign w:val="center"/>
          </w:tcPr>
          <w:p w14:paraId="16F9FBB5">
            <w:pPr>
              <w:spacing w:line="360" w:lineRule="auto"/>
              <w:jc w:val="left"/>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本项目为专门面向中小企业采购的项目，供应商为中型或小型或微型或企业或监狱企业或残疾人福利性单位；供应商应按磋商文件要求提供《中小企业声明函》或《残疾人福利性单位声明函》或监狱企业证明材料。</w:t>
            </w:r>
          </w:p>
        </w:tc>
      </w:tr>
      <w:tr w14:paraId="66ED24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14" w:hRule="atLeast"/>
          <w:jc w:val="center"/>
        </w:trPr>
        <w:tc>
          <w:tcPr>
            <w:tcW w:w="330" w:type="pct"/>
            <w:vAlign w:val="center"/>
          </w:tcPr>
          <w:p w14:paraId="439BF341">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4</w:t>
            </w:r>
          </w:p>
        </w:tc>
        <w:tc>
          <w:tcPr>
            <w:tcW w:w="1950" w:type="pct"/>
            <w:vAlign w:val="center"/>
          </w:tcPr>
          <w:p w14:paraId="50CFE7BE">
            <w:pPr>
              <w:spacing w:line="360" w:lineRule="auto"/>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法定代表人证明书或法人授权委托书</w:t>
            </w:r>
          </w:p>
        </w:tc>
        <w:tc>
          <w:tcPr>
            <w:tcW w:w="2719" w:type="pct"/>
            <w:vAlign w:val="center"/>
          </w:tcPr>
          <w:p w14:paraId="52FA49C6">
            <w:pPr>
              <w:spacing w:line="360" w:lineRule="auto"/>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供应商提供法定代表人身份证明或法人授权委托书及被授权人身份证明；</w:t>
            </w:r>
          </w:p>
        </w:tc>
      </w:tr>
      <w:tr w14:paraId="152F1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14" w:hRule="atLeast"/>
          <w:jc w:val="center"/>
        </w:trPr>
        <w:tc>
          <w:tcPr>
            <w:tcW w:w="330" w:type="pct"/>
            <w:vAlign w:val="center"/>
          </w:tcPr>
          <w:p w14:paraId="329A0D03">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5</w:t>
            </w:r>
          </w:p>
        </w:tc>
        <w:tc>
          <w:tcPr>
            <w:tcW w:w="1950" w:type="pct"/>
            <w:vAlign w:val="center"/>
          </w:tcPr>
          <w:p w14:paraId="5AF1E928">
            <w:pPr>
              <w:spacing w:line="360" w:lineRule="auto"/>
              <w:rPr>
                <w:rFonts w:hint="eastAsia" w:asciiTheme="minorEastAsia" w:hAnsiTheme="minorEastAsia"/>
                <w:szCs w:val="21"/>
                <w:shd w:val="clear" w:color="auto" w:fill="FFFFFF" w:themeFill="background1"/>
              </w:rPr>
            </w:pPr>
            <w:r>
              <w:rPr>
                <w:rFonts w:hint="eastAsia" w:cs="Arial" w:asciiTheme="minorEastAsia" w:hAnsiTheme="minorEastAsia"/>
                <w:kern w:val="0"/>
                <w:szCs w:val="21"/>
                <w:shd w:val="clear" w:color="auto" w:fill="FFFFFF" w:themeFill="background1"/>
              </w:rPr>
              <w:t>（1）为采购项目提供整体设计、规范编制或者项目管理、监理、检测等服务的供应商，不得再参加该采购项目的其他采购活动；（2）单位负责人为同一人或者存在直接控股、管理关系的不同供应商不得参加本项目同一包的采购活动。</w:t>
            </w:r>
          </w:p>
        </w:tc>
        <w:tc>
          <w:tcPr>
            <w:tcW w:w="2719" w:type="pct"/>
            <w:vAlign w:val="center"/>
          </w:tcPr>
          <w:p w14:paraId="0D8A7ECC">
            <w:pPr>
              <w:spacing w:line="360" w:lineRule="auto"/>
              <w:jc w:val="left"/>
              <w:rPr>
                <w:rFonts w:hint="eastAsia" w:asciiTheme="minorEastAsia" w:hAnsiTheme="minorEastAsia"/>
                <w:szCs w:val="21"/>
                <w:shd w:val="clear" w:color="auto" w:fill="FFFFFF" w:themeFill="background1"/>
              </w:rPr>
            </w:pPr>
            <w:r>
              <w:rPr>
                <w:rFonts w:hint="eastAsia" w:cs="Arial" w:asciiTheme="minorEastAsia" w:hAnsiTheme="minorEastAsia"/>
                <w:kern w:val="0"/>
                <w:szCs w:val="21"/>
                <w:shd w:val="clear" w:color="auto" w:fill="FFFFFF" w:themeFill="background1"/>
              </w:rPr>
              <w:t>提供承诺函。</w:t>
            </w:r>
          </w:p>
        </w:tc>
      </w:tr>
      <w:tr w14:paraId="4FCCC1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14" w:hRule="atLeast"/>
          <w:jc w:val="center"/>
        </w:trPr>
        <w:tc>
          <w:tcPr>
            <w:tcW w:w="330" w:type="pct"/>
            <w:vAlign w:val="center"/>
          </w:tcPr>
          <w:p w14:paraId="4A3AFB63">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6</w:t>
            </w:r>
          </w:p>
        </w:tc>
        <w:tc>
          <w:tcPr>
            <w:tcW w:w="1950" w:type="pct"/>
            <w:vAlign w:val="center"/>
          </w:tcPr>
          <w:p w14:paraId="53CADA4F">
            <w:pPr>
              <w:spacing w:line="360" w:lineRule="auto"/>
              <w:jc w:val="left"/>
              <w:rPr>
                <w:rFonts w:hint="eastAsia" w:asciiTheme="minorEastAsia" w:hAnsiTheme="minorEastAsia"/>
                <w:szCs w:val="21"/>
                <w:shd w:val="clear" w:color="auto" w:fill="FFFFFF" w:themeFill="background1"/>
              </w:rPr>
            </w:pPr>
            <w:r>
              <w:rPr>
                <w:rFonts w:hint="eastAsia" w:cs="Arial" w:asciiTheme="minorEastAsia" w:hAnsiTheme="minorEastAsia"/>
                <w:kern w:val="0"/>
                <w:szCs w:val="21"/>
                <w:shd w:val="clear" w:color="auto" w:fill="FFFFFF" w:themeFill="background1"/>
              </w:rPr>
              <w:t>供应商未被列入“信用中国 ”网站(www.creditchina.gov.cn)失信被执行人、重大税收违法失信主体和“ 中国政府采购 ”网站（www.ccgp.gov.cn）政府采购严重违法失信行为记录名单。</w:t>
            </w:r>
          </w:p>
        </w:tc>
        <w:tc>
          <w:tcPr>
            <w:tcW w:w="2719" w:type="pct"/>
            <w:vAlign w:val="center"/>
          </w:tcPr>
          <w:p w14:paraId="2825DE45">
            <w:pPr>
              <w:spacing w:line="360" w:lineRule="auto"/>
              <w:jc w:val="left"/>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提供相关网站查询截图。</w:t>
            </w:r>
          </w:p>
        </w:tc>
      </w:tr>
      <w:tr w14:paraId="3FD600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09" w:hRule="atLeast"/>
          <w:jc w:val="center"/>
        </w:trPr>
        <w:tc>
          <w:tcPr>
            <w:tcW w:w="330" w:type="pct"/>
            <w:tcMar>
              <w:top w:w="0" w:type="dxa"/>
              <w:left w:w="28" w:type="dxa"/>
              <w:bottom w:w="0" w:type="dxa"/>
              <w:right w:w="28" w:type="dxa"/>
            </w:tcMar>
            <w:vAlign w:val="center"/>
          </w:tcPr>
          <w:p w14:paraId="7D1BB974">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7</w:t>
            </w:r>
          </w:p>
        </w:tc>
        <w:tc>
          <w:tcPr>
            <w:tcW w:w="1950" w:type="pct"/>
            <w:vAlign w:val="center"/>
          </w:tcPr>
          <w:p w14:paraId="2BA69CBD">
            <w:pPr>
              <w:spacing w:line="360" w:lineRule="auto"/>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磋商保证金必须按照磋商文件要求缴纳。</w:t>
            </w:r>
          </w:p>
        </w:tc>
        <w:tc>
          <w:tcPr>
            <w:tcW w:w="2719" w:type="pct"/>
            <w:tcMar>
              <w:top w:w="0" w:type="dxa"/>
              <w:left w:w="28" w:type="dxa"/>
              <w:bottom w:w="0" w:type="dxa"/>
              <w:right w:w="28" w:type="dxa"/>
            </w:tcMar>
            <w:vAlign w:val="center"/>
          </w:tcPr>
          <w:p w14:paraId="31D7D368">
            <w:pPr>
              <w:spacing w:line="360" w:lineRule="auto"/>
              <w:jc w:val="left"/>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保证金缴纳凭证：供应商可将本项目保证金支付的汇款凭证、支票、汇票或保证金收据的扫描件作为缴纳凭证制作在响应文件中。</w:t>
            </w:r>
          </w:p>
        </w:tc>
      </w:tr>
      <w:tr w14:paraId="01C32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50" w:hRule="atLeast"/>
          <w:jc w:val="center"/>
        </w:trPr>
        <w:tc>
          <w:tcPr>
            <w:tcW w:w="5000" w:type="pct"/>
            <w:gridSpan w:val="3"/>
            <w:vAlign w:val="center"/>
          </w:tcPr>
          <w:p w14:paraId="0FEFE8D0">
            <w:pPr>
              <w:spacing w:line="360" w:lineRule="auto"/>
              <w:jc w:val="left"/>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备注：如果资格评审中有一项不满足审查标准的，磋商小组将认定该供应商不通过资格审查，响应文件将被拒绝评审。并且不允许供应商通过修改或撤销其不符合要求的差异或保留，使之成为具有响应性的投标。</w:t>
            </w:r>
          </w:p>
        </w:tc>
      </w:tr>
    </w:tbl>
    <w:p w14:paraId="36EE5A1B">
      <w:pPr>
        <w:widowControl/>
        <w:shd w:val="clear" w:color="auto" w:fill="FFFFFF"/>
        <w:snapToGrid w:val="0"/>
        <w:spacing w:line="360" w:lineRule="auto"/>
        <w:jc w:val="center"/>
        <w:rPr>
          <w:rFonts w:hint="eastAsia" w:ascii="宋体" w:hAnsi="宋体" w:eastAsia="宋体" w:cs="Arial"/>
          <w:b/>
          <w:kern w:val="0"/>
          <w:szCs w:val="21"/>
          <w:shd w:val="clear" w:color="auto" w:fill="FFFFFF" w:themeFill="background1"/>
        </w:rPr>
      </w:pPr>
      <w:bookmarkStart w:id="33" w:name="_Toc501719167"/>
      <w:r>
        <w:rPr>
          <w:rFonts w:hint="eastAsia" w:ascii="宋体" w:hAnsi="宋体" w:eastAsia="宋体" w:cs="Arial"/>
          <w:b/>
          <w:kern w:val="0"/>
          <w:szCs w:val="21"/>
          <w:shd w:val="clear" w:color="auto" w:fill="FFFFFF" w:themeFill="background1"/>
        </w:rPr>
        <w:t>《完备性及符合性审查标准》</w:t>
      </w:r>
      <w:bookmarkEnd w:id="33"/>
    </w:p>
    <w:tbl>
      <w:tblPr>
        <w:tblStyle w:val="43"/>
        <w:tblW w:w="84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21"/>
        <w:gridCol w:w="2032"/>
        <w:gridCol w:w="5845"/>
      </w:tblGrid>
      <w:tr w14:paraId="6FB9DF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65" w:hRule="atLeast"/>
          <w:jc w:val="center"/>
        </w:trPr>
        <w:tc>
          <w:tcPr>
            <w:tcW w:w="621" w:type="dxa"/>
            <w:vAlign w:val="center"/>
          </w:tcPr>
          <w:p w14:paraId="71039DDE">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序号</w:t>
            </w:r>
          </w:p>
        </w:tc>
        <w:tc>
          <w:tcPr>
            <w:tcW w:w="2032" w:type="dxa"/>
            <w:vAlign w:val="center"/>
          </w:tcPr>
          <w:p w14:paraId="32CC393F">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评审因素</w:t>
            </w:r>
          </w:p>
        </w:tc>
        <w:tc>
          <w:tcPr>
            <w:tcW w:w="5845" w:type="dxa"/>
            <w:shd w:val="clear" w:color="auto" w:fill="auto"/>
            <w:vAlign w:val="center"/>
          </w:tcPr>
          <w:p w14:paraId="5FBCF96E">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评审标准</w:t>
            </w:r>
          </w:p>
        </w:tc>
      </w:tr>
      <w:tr w14:paraId="0245C1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621" w:type="dxa"/>
            <w:vAlign w:val="center"/>
          </w:tcPr>
          <w:p w14:paraId="48B0E919">
            <w:pPr>
              <w:spacing w:line="360" w:lineRule="auto"/>
              <w:jc w:val="center"/>
              <w:rPr>
                <w:rFonts w:hint="eastAsia" w:asciiTheme="minorEastAsia" w:hAnsiTheme="minorEastAsia"/>
                <w:szCs w:val="21"/>
                <w:shd w:val="clear" w:color="auto" w:fill="FFFFFF" w:themeFill="background1"/>
              </w:rPr>
            </w:pPr>
            <w:r>
              <w:rPr>
                <w:rFonts w:asciiTheme="minorEastAsia" w:hAnsiTheme="minorEastAsia"/>
                <w:szCs w:val="21"/>
                <w:shd w:val="clear" w:color="auto" w:fill="FFFFFF" w:themeFill="background1"/>
              </w:rPr>
              <w:t>1</w:t>
            </w:r>
          </w:p>
        </w:tc>
        <w:tc>
          <w:tcPr>
            <w:tcW w:w="2032" w:type="dxa"/>
            <w:vAlign w:val="center"/>
          </w:tcPr>
          <w:p w14:paraId="45EB3947">
            <w:pPr>
              <w:widowControl/>
              <w:jc w:val="left"/>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响应文件签署</w:t>
            </w:r>
          </w:p>
        </w:tc>
        <w:tc>
          <w:tcPr>
            <w:tcW w:w="5845" w:type="dxa"/>
            <w:shd w:val="clear" w:color="auto" w:fill="auto"/>
            <w:vAlign w:val="center"/>
          </w:tcPr>
          <w:p w14:paraId="6C01206C">
            <w:pPr>
              <w:spacing w:line="360" w:lineRule="auto"/>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响应文件必须按照竞争性磋商文件规定要求加盖供应商电子印章、法定代表人电子印章。</w:t>
            </w:r>
          </w:p>
        </w:tc>
      </w:tr>
      <w:tr w14:paraId="157013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65" w:hRule="atLeast"/>
          <w:jc w:val="center"/>
        </w:trPr>
        <w:tc>
          <w:tcPr>
            <w:tcW w:w="621" w:type="dxa"/>
            <w:vAlign w:val="center"/>
          </w:tcPr>
          <w:p w14:paraId="492E64B6">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2</w:t>
            </w:r>
          </w:p>
        </w:tc>
        <w:tc>
          <w:tcPr>
            <w:tcW w:w="2032" w:type="dxa"/>
            <w:vAlign w:val="center"/>
          </w:tcPr>
          <w:p w14:paraId="13DA875E">
            <w:pPr>
              <w:spacing w:line="360" w:lineRule="auto"/>
              <w:jc w:val="left"/>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法定代表人身份证明及授权委托书</w:t>
            </w:r>
          </w:p>
        </w:tc>
        <w:tc>
          <w:tcPr>
            <w:tcW w:w="5845" w:type="dxa"/>
            <w:shd w:val="clear" w:color="auto" w:fill="auto"/>
            <w:vAlign w:val="center"/>
          </w:tcPr>
          <w:p w14:paraId="4187E52F">
            <w:pPr>
              <w:spacing w:line="360" w:lineRule="auto"/>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法定代表人身份证明及授权委托书有效，且符合竞争性磋商文件规定的格式，签字或盖章齐全。</w:t>
            </w:r>
          </w:p>
        </w:tc>
      </w:tr>
      <w:tr w14:paraId="6D490F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08" w:hRule="atLeast"/>
          <w:jc w:val="center"/>
        </w:trPr>
        <w:tc>
          <w:tcPr>
            <w:tcW w:w="621" w:type="dxa"/>
            <w:vAlign w:val="center"/>
          </w:tcPr>
          <w:p w14:paraId="079E0857">
            <w:pPr>
              <w:spacing w:line="360" w:lineRule="auto"/>
              <w:jc w:val="center"/>
              <w:rPr>
                <w:rFonts w:hint="eastAsia" w:asciiTheme="minorEastAsia" w:hAnsiTheme="minorEastAsia"/>
                <w:szCs w:val="21"/>
                <w:shd w:val="clear" w:color="auto" w:fill="FFFFFF" w:themeFill="background1"/>
              </w:rPr>
            </w:pPr>
            <w:r>
              <w:rPr>
                <w:rFonts w:asciiTheme="minorEastAsia" w:hAnsiTheme="minorEastAsia"/>
                <w:szCs w:val="21"/>
                <w:shd w:val="clear" w:color="auto" w:fill="FFFFFF" w:themeFill="background1"/>
              </w:rPr>
              <w:t>3</w:t>
            </w:r>
          </w:p>
        </w:tc>
        <w:tc>
          <w:tcPr>
            <w:tcW w:w="2032" w:type="dxa"/>
            <w:vAlign w:val="center"/>
          </w:tcPr>
          <w:p w14:paraId="54B29F89">
            <w:pPr>
              <w:spacing w:line="360" w:lineRule="auto"/>
              <w:jc w:val="left"/>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服务周期</w:t>
            </w:r>
          </w:p>
        </w:tc>
        <w:tc>
          <w:tcPr>
            <w:tcW w:w="5845" w:type="dxa"/>
            <w:shd w:val="clear" w:color="auto" w:fill="auto"/>
            <w:vAlign w:val="center"/>
          </w:tcPr>
          <w:p w14:paraId="639F31DE">
            <w:pPr>
              <w:spacing w:line="360" w:lineRule="auto"/>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服务周期必须满足磋商文件要求。</w:t>
            </w:r>
          </w:p>
        </w:tc>
      </w:tr>
      <w:tr w14:paraId="5FDC7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46" w:hRule="atLeast"/>
          <w:jc w:val="center"/>
        </w:trPr>
        <w:tc>
          <w:tcPr>
            <w:tcW w:w="621" w:type="dxa"/>
            <w:tcMar>
              <w:top w:w="0" w:type="dxa"/>
              <w:left w:w="28" w:type="dxa"/>
              <w:bottom w:w="0" w:type="dxa"/>
              <w:right w:w="28" w:type="dxa"/>
            </w:tcMar>
            <w:vAlign w:val="center"/>
          </w:tcPr>
          <w:p w14:paraId="26E2AE02">
            <w:pPr>
              <w:spacing w:line="360" w:lineRule="auto"/>
              <w:jc w:val="center"/>
              <w:rPr>
                <w:rFonts w:hint="eastAsia" w:asciiTheme="minorEastAsia" w:hAnsiTheme="minorEastAsia"/>
                <w:szCs w:val="21"/>
                <w:shd w:val="clear" w:color="auto" w:fill="FFFFFF" w:themeFill="background1"/>
              </w:rPr>
            </w:pPr>
            <w:r>
              <w:rPr>
                <w:rFonts w:asciiTheme="minorEastAsia" w:hAnsiTheme="minorEastAsia"/>
                <w:szCs w:val="21"/>
                <w:shd w:val="clear" w:color="auto" w:fill="FFFFFF" w:themeFill="background1"/>
              </w:rPr>
              <w:t>4</w:t>
            </w:r>
          </w:p>
        </w:tc>
        <w:tc>
          <w:tcPr>
            <w:tcW w:w="2032" w:type="dxa"/>
            <w:vAlign w:val="center"/>
          </w:tcPr>
          <w:p w14:paraId="613A46AF">
            <w:pPr>
              <w:spacing w:line="360" w:lineRule="auto"/>
              <w:jc w:val="left"/>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磋商报价</w:t>
            </w:r>
          </w:p>
        </w:tc>
        <w:tc>
          <w:tcPr>
            <w:tcW w:w="5845" w:type="dxa"/>
            <w:shd w:val="clear" w:color="auto" w:fill="auto"/>
            <w:vAlign w:val="center"/>
          </w:tcPr>
          <w:p w14:paraId="13B69E1D">
            <w:pPr>
              <w:spacing w:line="360" w:lineRule="auto"/>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磋商价格不得超过供应商须知前附表中的采购预算金额。</w:t>
            </w:r>
          </w:p>
        </w:tc>
      </w:tr>
      <w:tr w14:paraId="5565B5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0" w:hRule="atLeast"/>
          <w:jc w:val="center"/>
        </w:trPr>
        <w:tc>
          <w:tcPr>
            <w:tcW w:w="621" w:type="dxa"/>
            <w:tcMar>
              <w:top w:w="0" w:type="dxa"/>
              <w:left w:w="28" w:type="dxa"/>
              <w:bottom w:w="0" w:type="dxa"/>
              <w:right w:w="28" w:type="dxa"/>
            </w:tcMar>
            <w:vAlign w:val="center"/>
          </w:tcPr>
          <w:p w14:paraId="2919D73A">
            <w:pPr>
              <w:spacing w:line="360" w:lineRule="auto"/>
              <w:jc w:val="center"/>
              <w:rPr>
                <w:rFonts w:hint="eastAsia" w:asciiTheme="minorEastAsia" w:hAnsiTheme="minorEastAsia"/>
                <w:szCs w:val="21"/>
                <w:shd w:val="clear" w:color="auto" w:fill="FFFFFF" w:themeFill="background1"/>
              </w:rPr>
            </w:pPr>
            <w:r>
              <w:rPr>
                <w:rFonts w:asciiTheme="minorEastAsia" w:hAnsiTheme="minorEastAsia"/>
                <w:szCs w:val="21"/>
                <w:shd w:val="clear" w:color="auto" w:fill="FFFFFF" w:themeFill="background1"/>
              </w:rPr>
              <w:t>5</w:t>
            </w:r>
          </w:p>
        </w:tc>
        <w:tc>
          <w:tcPr>
            <w:tcW w:w="2032" w:type="dxa"/>
            <w:vAlign w:val="center"/>
          </w:tcPr>
          <w:p w14:paraId="5F629054">
            <w:pPr>
              <w:spacing w:line="360" w:lineRule="auto"/>
              <w:jc w:val="left"/>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响应文件有效期</w:t>
            </w:r>
          </w:p>
        </w:tc>
        <w:tc>
          <w:tcPr>
            <w:tcW w:w="5845" w:type="dxa"/>
            <w:shd w:val="clear" w:color="auto" w:fill="auto"/>
            <w:vAlign w:val="center"/>
          </w:tcPr>
          <w:p w14:paraId="6347D28F">
            <w:pPr>
              <w:spacing w:line="360" w:lineRule="auto"/>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响应文件有效期满足本竞争性磋商文件规定。</w:t>
            </w:r>
          </w:p>
        </w:tc>
      </w:tr>
      <w:tr w14:paraId="09F75F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0" w:hRule="atLeast"/>
          <w:jc w:val="center"/>
        </w:trPr>
        <w:tc>
          <w:tcPr>
            <w:tcW w:w="621" w:type="dxa"/>
            <w:tcMar>
              <w:top w:w="0" w:type="dxa"/>
              <w:left w:w="28" w:type="dxa"/>
              <w:bottom w:w="0" w:type="dxa"/>
              <w:right w:w="28" w:type="dxa"/>
            </w:tcMar>
            <w:vAlign w:val="center"/>
          </w:tcPr>
          <w:p w14:paraId="39E946C1">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6</w:t>
            </w:r>
          </w:p>
        </w:tc>
        <w:tc>
          <w:tcPr>
            <w:tcW w:w="2032" w:type="dxa"/>
            <w:vAlign w:val="center"/>
          </w:tcPr>
          <w:p w14:paraId="454C36A6">
            <w:pPr>
              <w:spacing w:line="360" w:lineRule="auto"/>
              <w:jc w:val="left"/>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其他</w:t>
            </w:r>
          </w:p>
        </w:tc>
        <w:tc>
          <w:tcPr>
            <w:tcW w:w="5845" w:type="dxa"/>
            <w:shd w:val="clear" w:color="auto" w:fill="auto"/>
            <w:vAlign w:val="center"/>
          </w:tcPr>
          <w:p w14:paraId="17D964A9">
            <w:pPr>
              <w:spacing w:line="360" w:lineRule="auto"/>
              <w:jc w:val="left"/>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无法律、法规和规章禁止的其他情况。</w:t>
            </w:r>
          </w:p>
        </w:tc>
      </w:tr>
      <w:tr w14:paraId="23902E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0" w:hRule="atLeast"/>
          <w:jc w:val="center"/>
        </w:trPr>
        <w:tc>
          <w:tcPr>
            <w:tcW w:w="8498" w:type="dxa"/>
            <w:gridSpan w:val="3"/>
            <w:vAlign w:val="center"/>
          </w:tcPr>
          <w:p w14:paraId="721826AA">
            <w:pPr>
              <w:spacing w:line="360" w:lineRule="auto"/>
              <w:jc w:val="left"/>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备注：完备性及符合性审查中有一项不满足评审标准的，评标委员会将认定该供应商不通过完备性及符合性审查，不得进入下一阶段评审。并且不允许供应商通过修改或撤销其不符合要求的差异或保留，使之成为具有响应性的投标。</w:t>
            </w:r>
          </w:p>
        </w:tc>
      </w:tr>
    </w:tbl>
    <w:p w14:paraId="6D48A69A">
      <w:pPr>
        <w:widowControl/>
        <w:shd w:val="clear" w:color="auto" w:fill="FFFFFF"/>
        <w:snapToGrid w:val="0"/>
        <w:spacing w:line="360" w:lineRule="auto"/>
        <w:jc w:val="center"/>
        <w:rPr>
          <w:rFonts w:hint="eastAsia" w:ascii="宋体" w:hAnsi="宋体" w:eastAsia="宋体" w:cs="Arial"/>
          <w:b/>
          <w:kern w:val="0"/>
          <w:szCs w:val="21"/>
          <w:shd w:val="clear" w:color="auto" w:fill="FFFFFF" w:themeFill="background1"/>
        </w:rPr>
      </w:pPr>
      <w:r>
        <w:rPr>
          <w:rFonts w:hint="eastAsia" w:ascii="宋体" w:hAnsi="宋体" w:eastAsia="宋体" w:cs="Arial"/>
          <w:b/>
          <w:kern w:val="0"/>
          <w:szCs w:val="21"/>
          <w:shd w:val="clear" w:color="auto" w:fill="FFFFFF" w:themeFill="background1"/>
        </w:rPr>
        <w:t>《详细评审标准》</w:t>
      </w:r>
    </w:p>
    <w:tbl>
      <w:tblPr>
        <w:tblStyle w:val="43"/>
        <w:tblW w:w="51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602"/>
        <w:gridCol w:w="1305"/>
        <w:gridCol w:w="877"/>
        <w:gridCol w:w="5699"/>
      </w:tblGrid>
      <w:tr w14:paraId="354C9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 w:hRule="atLeast"/>
          <w:jc w:val="center"/>
        </w:trPr>
        <w:tc>
          <w:tcPr>
            <w:tcW w:w="355" w:type="pct"/>
            <w:vAlign w:val="center"/>
          </w:tcPr>
          <w:p w14:paraId="172C4082">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序号</w:t>
            </w:r>
          </w:p>
        </w:tc>
        <w:tc>
          <w:tcPr>
            <w:tcW w:w="769" w:type="pct"/>
            <w:vAlign w:val="center"/>
          </w:tcPr>
          <w:p w14:paraId="17B377B2">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评审项目</w:t>
            </w:r>
          </w:p>
        </w:tc>
        <w:tc>
          <w:tcPr>
            <w:tcW w:w="517" w:type="pct"/>
            <w:vAlign w:val="center"/>
          </w:tcPr>
          <w:p w14:paraId="5B03B18B">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标准分</w:t>
            </w:r>
          </w:p>
        </w:tc>
        <w:tc>
          <w:tcPr>
            <w:tcW w:w="3359" w:type="pct"/>
            <w:vAlign w:val="center"/>
          </w:tcPr>
          <w:p w14:paraId="37BEFF15">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评审标准</w:t>
            </w:r>
          </w:p>
        </w:tc>
      </w:tr>
      <w:tr w14:paraId="6F6DDB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 w:hRule="atLeast"/>
          <w:jc w:val="center"/>
        </w:trPr>
        <w:tc>
          <w:tcPr>
            <w:tcW w:w="355" w:type="pct"/>
            <w:vAlign w:val="center"/>
          </w:tcPr>
          <w:p w14:paraId="57410FEE">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1</w:t>
            </w:r>
          </w:p>
        </w:tc>
        <w:tc>
          <w:tcPr>
            <w:tcW w:w="769" w:type="pct"/>
            <w:vAlign w:val="center"/>
          </w:tcPr>
          <w:p w14:paraId="760CFE6A">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类似业绩情况</w:t>
            </w:r>
          </w:p>
        </w:tc>
        <w:tc>
          <w:tcPr>
            <w:tcW w:w="517" w:type="pct"/>
            <w:vAlign w:val="center"/>
          </w:tcPr>
          <w:p w14:paraId="6B892A5B">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10</w:t>
            </w:r>
          </w:p>
        </w:tc>
        <w:tc>
          <w:tcPr>
            <w:tcW w:w="3359" w:type="pct"/>
            <w:vAlign w:val="center"/>
          </w:tcPr>
          <w:p w14:paraId="082ADD06">
            <w:pPr>
              <w:spacing w:line="360" w:lineRule="auto"/>
              <w:jc w:val="left"/>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提供（2021年01月01日至今）从事类似项目业绩进行评价，须提供合同协议书（须提供合同首页、合同金额页盖章页复印件并加盖本单位公章），以合同签订时间为准，提供一个得 2分，最高得10分。</w:t>
            </w:r>
          </w:p>
        </w:tc>
      </w:tr>
      <w:tr w14:paraId="590D1B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26" w:hRule="atLeast"/>
          <w:jc w:val="center"/>
        </w:trPr>
        <w:tc>
          <w:tcPr>
            <w:tcW w:w="355" w:type="pct"/>
            <w:vAlign w:val="center"/>
          </w:tcPr>
          <w:p w14:paraId="64836560">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2</w:t>
            </w:r>
          </w:p>
        </w:tc>
        <w:tc>
          <w:tcPr>
            <w:tcW w:w="769" w:type="pct"/>
            <w:vAlign w:val="center"/>
          </w:tcPr>
          <w:p w14:paraId="1FD5017F">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技术力量</w:t>
            </w:r>
          </w:p>
        </w:tc>
        <w:tc>
          <w:tcPr>
            <w:tcW w:w="517" w:type="pct"/>
            <w:vAlign w:val="center"/>
          </w:tcPr>
          <w:p w14:paraId="49A73503">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1</w:t>
            </w:r>
            <w:r>
              <w:rPr>
                <w:rFonts w:asciiTheme="minorEastAsia" w:hAnsiTheme="minorEastAsia"/>
                <w:szCs w:val="21"/>
                <w:shd w:val="clear" w:color="auto" w:fill="FFFFFF" w:themeFill="background1"/>
              </w:rPr>
              <w:t>0</w:t>
            </w:r>
          </w:p>
        </w:tc>
        <w:tc>
          <w:tcPr>
            <w:tcW w:w="3359" w:type="pct"/>
            <w:vAlign w:val="center"/>
          </w:tcPr>
          <w:p w14:paraId="2EA97FB2">
            <w:pPr>
              <w:spacing w:line="360" w:lineRule="auto"/>
              <w:jc w:val="left"/>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为保障食堂服务质量，食堂配备人员不少于 8 名。其中厨师 2 名、面点师 2 名、配菜 2 名、厨工2名。厨师团队技术岗位需持证上岗，并提供相关</w:t>
            </w:r>
            <w:bookmarkStart w:id="34" w:name="OLE_LINK1"/>
            <w:r>
              <w:rPr>
                <w:rFonts w:hint="eastAsia" w:asciiTheme="minorEastAsia" w:hAnsiTheme="minorEastAsia"/>
                <w:szCs w:val="21"/>
                <w:shd w:val="clear" w:color="auto" w:fill="FFFFFF" w:themeFill="background1"/>
              </w:rPr>
              <w:t>职业资格证书</w:t>
            </w:r>
            <w:bookmarkEnd w:id="34"/>
            <w:r>
              <w:rPr>
                <w:rFonts w:hint="eastAsia" w:asciiTheme="minorEastAsia" w:hAnsiTheme="minorEastAsia"/>
                <w:szCs w:val="21"/>
                <w:shd w:val="clear" w:color="auto" w:fill="FFFFFF" w:themeFill="background1"/>
              </w:rPr>
              <w:t>。在满足以上要求的基础上，每增加任意一人得</w:t>
            </w:r>
            <w:r>
              <w:rPr>
                <w:rFonts w:asciiTheme="minorEastAsia" w:hAnsiTheme="minorEastAsia"/>
                <w:szCs w:val="21"/>
                <w:shd w:val="clear" w:color="auto" w:fill="FFFFFF" w:themeFill="background1"/>
              </w:rPr>
              <w:t>5</w:t>
            </w:r>
            <w:r>
              <w:rPr>
                <w:rFonts w:hint="eastAsia" w:asciiTheme="minorEastAsia" w:hAnsiTheme="minorEastAsia"/>
                <w:szCs w:val="21"/>
                <w:shd w:val="clear" w:color="auto" w:fill="FFFFFF" w:themeFill="background1"/>
              </w:rPr>
              <w:t>分，最高得</w:t>
            </w:r>
            <w:r>
              <w:rPr>
                <w:rFonts w:asciiTheme="minorEastAsia" w:hAnsiTheme="minorEastAsia"/>
                <w:szCs w:val="21"/>
                <w:shd w:val="clear" w:color="auto" w:fill="FFFFFF" w:themeFill="background1"/>
              </w:rPr>
              <w:t>10</w:t>
            </w:r>
            <w:r>
              <w:rPr>
                <w:rFonts w:hint="eastAsia" w:asciiTheme="minorEastAsia" w:hAnsiTheme="minorEastAsia"/>
                <w:szCs w:val="21"/>
                <w:shd w:val="clear" w:color="auto" w:fill="FFFFFF" w:themeFill="background1"/>
              </w:rPr>
              <w:t>分。</w:t>
            </w:r>
          </w:p>
          <w:p w14:paraId="37948DB5">
            <w:pPr>
              <w:spacing w:line="360" w:lineRule="auto"/>
              <w:jc w:val="left"/>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注：须提供以上人员身份证、健康证、劳动合同、无犯罪记录承诺函。</w:t>
            </w:r>
          </w:p>
        </w:tc>
      </w:tr>
      <w:tr w14:paraId="0FC62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 w:hRule="atLeast"/>
          <w:jc w:val="center"/>
        </w:trPr>
        <w:tc>
          <w:tcPr>
            <w:tcW w:w="355" w:type="pct"/>
            <w:vAlign w:val="center"/>
          </w:tcPr>
          <w:p w14:paraId="66E56AB9">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3</w:t>
            </w:r>
          </w:p>
        </w:tc>
        <w:tc>
          <w:tcPr>
            <w:tcW w:w="769" w:type="pct"/>
            <w:vAlign w:val="center"/>
          </w:tcPr>
          <w:p w14:paraId="0A3C17E6">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服务方案</w:t>
            </w:r>
          </w:p>
        </w:tc>
        <w:tc>
          <w:tcPr>
            <w:tcW w:w="517" w:type="pct"/>
            <w:vAlign w:val="center"/>
          </w:tcPr>
          <w:p w14:paraId="3E6D7A1E">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50</w:t>
            </w:r>
          </w:p>
        </w:tc>
        <w:tc>
          <w:tcPr>
            <w:tcW w:w="3359" w:type="pct"/>
            <w:vAlign w:val="center"/>
          </w:tcPr>
          <w:p w14:paraId="08F2A725">
            <w:pPr>
              <w:spacing w:line="360" w:lineRule="auto"/>
              <w:jc w:val="left"/>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供应商根据项目特点，制定服务方案，包括：</w:t>
            </w:r>
          </w:p>
          <w:p w14:paraId="6002EC8A">
            <w:pPr>
              <w:spacing w:line="360" w:lineRule="auto"/>
              <w:jc w:val="left"/>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①人员管理及培训制度；②食品安全控制方案；③质量控制制度，对重难点的分析及应对措施；④食堂卫生管理制度；⑤原料管理制度；⑥设备运行维护制度；⑦人员操作安全措施；⑧供餐方案；⑨指定的日常食堂服务方案；⑩重要用餐接待任务专项服务方案等进行综合评分。</w:t>
            </w:r>
          </w:p>
          <w:p w14:paraId="6B394984">
            <w:pPr>
              <w:spacing w:line="360" w:lineRule="auto"/>
              <w:jc w:val="left"/>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方案完整、完全满足项目需求、内容无错误或无缺陷的得50分。每缺少一项内容扣5分，每有一项内容有缺陷或每有一项内容不满足项目需求或每有一项内容错误（内容错误或有缺陷是指：项目名称不符、需求理解错误，方案内容与项目需求不一致，涉及的技术规范标准等与国家或行业或采购文件要求不一致，方案内容存在凭空想象与编造、内容与实际实施存在差异性，语义表述不清，存在歧义、混乱，内容不充实完善等）的扣3分。扣完为止。</w:t>
            </w:r>
          </w:p>
        </w:tc>
      </w:tr>
      <w:tr w14:paraId="01D409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 w:hRule="atLeast"/>
          <w:jc w:val="center"/>
        </w:trPr>
        <w:tc>
          <w:tcPr>
            <w:tcW w:w="355" w:type="pct"/>
            <w:tcMar>
              <w:top w:w="0" w:type="dxa"/>
              <w:left w:w="108" w:type="dxa"/>
              <w:bottom w:w="0" w:type="dxa"/>
              <w:right w:w="108" w:type="dxa"/>
            </w:tcMar>
            <w:vAlign w:val="center"/>
          </w:tcPr>
          <w:p w14:paraId="411B5C49">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4</w:t>
            </w:r>
          </w:p>
        </w:tc>
        <w:tc>
          <w:tcPr>
            <w:tcW w:w="769" w:type="pct"/>
            <w:tcMar>
              <w:top w:w="0" w:type="dxa"/>
              <w:left w:w="108" w:type="dxa"/>
              <w:bottom w:w="0" w:type="dxa"/>
              <w:right w:w="108" w:type="dxa"/>
            </w:tcMar>
            <w:vAlign w:val="center"/>
          </w:tcPr>
          <w:p w14:paraId="51B04678">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应急方案</w:t>
            </w:r>
          </w:p>
        </w:tc>
        <w:tc>
          <w:tcPr>
            <w:tcW w:w="517" w:type="pct"/>
            <w:tcMar>
              <w:top w:w="0" w:type="dxa"/>
              <w:left w:w="108" w:type="dxa"/>
              <w:bottom w:w="0" w:type="dxa"/>
              <w:right w:w="108" w:type="dxa"/>
            </w:tcMar>
            <w:vAlign w:val="center"/>
          </w:tcPr>
          <w:p w14:paraId="728C3D49">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20</w:t>
            </w:r>
          </w:p>
        </w:tc>
        <w:tc>
          <w:tcPr>
            <w:tcW w:w="3359" w:type="pct"/>
            <w:tcMar>
              <w:top w:w="0" w:type="dxa"/>
              <w:left w:w="108" w:type="dxa"/>
              <w:bottom w:w="0" w:type="dxa"/>
              <w:right w:w="108" w:type="dxa"/>
            </w:tcMar>
            <w:vAlign w:val="center"/>
          </w:tcPr>
          <w:p w14:paraId="0918159B">
            <w:pPr>
              <w:spacing w:line="360" w:lineRule="auto"/>
              <w:jc w:val="left"/>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供应商根据项目特点，制定应急方案，包括：</w:t>
            </w:r>
          </w:p>
          <w:p w14:paraId="7C0186FD">
            <w:pPr>
              <w:spacing w:line="360" w:lineRule="auto"/>
              <w:jc w:val="left"/>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①突发断水、断电、停气的应急措施；②消防（火情、水情、漏气、漏电等）的应急措施；③食品安全事件及流行病、传染病；④疫情防控方案等的应急措施等进行综合评分。</w:t>
            </w:r>
          </w:p>
          <w:p w14:paraId="61A49424">
            <w:pPr>
              <w:spacing w:line="360" w:lineRule="auto"/>
              <w:jc w:val="left"/>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方案完整、完全满足项目需求、内容无错误或无缺陷的得20分。每缺少一项内容扣5分，每有一项内容有缺陷或每有一项内容不满足项目需求或每有一项内容错误（内容错误或有缺陷是指：项目名称不符、需求理解错误，方案内容与项目需求不一致，涉及的技术规范标准等与国家或行业或采购文件要求不一致，方案内容存在凭空想象与编造、内容与实际实施存在差异性，语义表述不清，存在歧义、混乱，内容不充实完善等）的扣3分。扣完为止。</w:t>
            </w:r>
          </w:p>
        </w:tc>
      </w:tr>
      <w:tr w14:paraId="76B060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7" w:hRule="atLeast"/>
          <w:jc w:val="center"/>
        </w:trPr>
        <w:tc>
          <w:tcPr>
            <w:tcW w:w="1124" w:type="pct"/>
            <w:gridSpan w:val="2"/>
            <w:tcMar>
              <w:top w:w="0" w:type="dxa"/>
              <w:left w:w="108" w:type="dxa"/>
              <w:bottom w:w="0" w:type="dxa"/>
              <w:right w:w="108" w:type="dxa"/>
            </w:tcMar>
            <w:vAlign w:val="center"/>
          </w:tcPr>
          <w:p w14:paraId="3E72382E">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合计</w:t>
            </w:r>
          </w:p>
        </w:tc>
        <w:tc>
          <w:tcPr>
            <w:tcW w:w="517" w:type="pct"/>
            <w:tcMar>
              <w:top w:w="0" w:type="dxa"/>
              <w:left w:w="108" w:type="dxa"/>
              <w:bottom w:w="0" w:type="dxa"/>
              <w:right w:w="108" w:type="dxa"/>
            </w:tcMar>
            <w:vAlign w:val="center"/>
          </w:tcPr>
          <w:p w14:paraId="3EE21534">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90</w:t>
            </w:r>
          </w:p>
        </w:tc>
        <w:tc>
          <w:tcPr>
            <w:tcW w:w="3359" w:type="pct"/>
            <w:tcMar>
              <w:top w:w="0" w:type="dxa"/>
              <w:left w:w="108" w:type="dxa"/>
              <w:bottom w:w="0" w:type="dxa"/>
              <w:right w:w="108" w:type="dxa"/>
            </w:tcMar>
            <w:vAlign w:val="center"/>
          </w:tcPr>
          <w:p w14:paraId="02544A3B">
            <w:pPr>
              <w:spacing w:line="360" w:lineRule="auto"/>
              <w:jc w:val="left"/>
              <w:rPr>
                <w:rFonts w:hint="eastAsia" w:asciiTheme="minorEastAsia" w:hAnsiTheme="minorEastAsia"/>
                <w:szCs w:val="21"/>
                <w:shd w:val="clear" w:color="auto" w:fill="FFFFFF" w:themeFill="background1"/>
              </w:rPr>
            </w:pPr>
          </w:p>
        </w:tc>
      </w:tr>
    </w:tbl>
    <w:p w14:paraId="67802D23">
      <w:pPr>
        <w:widowControl/>
        <w:spacing w:line="360" w:lineRule="auto"/>
        <w:jc w:val="left"/>
        <w:rPr>
          <w:rFonts w:hint="eastAsia" w:ascii="宋体" w:hAnsi="宋体" w:eastAsia="宋体"/>
          <w:b/>
          <w:sz w:val="24"/>
          <w:szCs w:val="24"/>
          <w:shd w:val="clear" w:color="auto" w:fill="FFFFFF" w:themeFill="background1"/>
        </w:rPr>
      </w:pPr>
    </w:p>
    <w:p w14:paraId="3B50936C">
      <w:pPr>
        <w:tabs>
          <w:tab w:val="center" w:pos="4832"/>
          <w:tab w:val="left" w:pos="7140"/>
        </w:tabs>
        <w:spacing w:line="360" w:lineRule="auto"/>
        <w:ind w:firstLine="472" w:firstLineChars="196"/>
        <w:jc w:val="left"/>
        <w:outlineLvl w:val="2"/>
        <w:rPr>
          <w:rFonts w:hint="eastAsia" w:ascii="宋体" w:hAnsi="宋体" w:eastAsia="宋体" w:cs="宋体"/>
          <w:b/>
          <w:sz w:val="24"/>
          <w:szCs w:val="24"/>
          <w:shd w:val="clear" w:color="auto" w:fill="FFFFFF" w:themeFill="background1"/>
        </w:rPr>
      </w:pPr>
      <w:bookmarkStart w:id="35" w:name="_Toc195197246"/>
      <w:r>
        <w:rPr>
          <w:rFonts w:ascii="宋体" w:hAnsi="宋体" w:eastAsia="宋体" w:cs="宋体"/>
          <w:b/>
          <w:sz w:val="24"/>
          <w:szCs w:val="24"/>
          <w:shd w:val="clear" w:color="auto" w:fill="FFFFFF" w:themeFill="background1"/>
        </w:rPr>
        <w:t xml:space="preserve">1. </w:t>
      </w:r>
      <w:r>
        <w:rPr>
          <w:rFonts w:hint="eastAsia" w:ascii="宋体" w:hAnsi="宋体" w:eastAsia="宋体" w:cs="宋体"/>
          <w:b/>
          <w:sz w:val="24"/>
          <w:szCs w:val="24"/>
          <w:shd w:val="clear" w:color="auto" w:fill="FFFFFF" w:themeFill="background1"/>
        </w:rPr>
        <w:t>评审方法</w:t>
      </w:r>
      <w:bookmarkEnd w:id="35"/>
    </w:p>
    <w:p w14:paraId="1D346BCE">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本次评审采用综合评分法。磋商小组对满足竞争性磋商文件实质性要求的响应文件，按照本节规定的评审标准进行评审。评审中各评审专家若发生意见分歧，以少数服从多数原则确定。</w:t>
      </w:r>
    </w:p>
    <w:p w14:paraId="7F1881F1">
      <w:pPr>
        <w:tabs>
          <w:tab w:val="center" w:pos="4832"/>
          <w:tab w:val="left" w:pos="7140"/>
        </w:tabs>
        <w:spacing w:line="360" w:lineRule="auto"/>
        <w:ind w:firstLine="472" w:firstLineChars="196"/>
        <w:jc w:val="left"/>
        <w:outlineLvl w:val="2"/>
        <w:rPr>
          <w:rFonts w:hint="eastAsia" w:ascii="宋体" w:hAnsi="宋体" w:eastAsia="宋体" w:cs="宋体"/>
          <w:b/>
          <w:sz w:val="24"/>
          <w:szCs w:val="24"/>
          <w:shd w:val="clear" w:color="auto" w:fill="FFFFFF" w:themeFill="background1"/>
        </w:rPr>
      </w:pPr>
      <w:bookmarkStart w:id="36" w:name="_Toc195197247"/>
      <w:r>
        <w:rPr>
          <w:rFonts w:ascii="宋体" w:hAnsi="宋体" w:eastAsia="宋体" w:cs="宋体"/>
          <w:b/>
          <w:sz w:val="24"/>
          <w:szCs w:val="24"/>
          <w:shd w:val="clear" w:color="auto" w:fill="FFFFFF" w:themeFill="background1"/>
        </w:rPr>
        <w:t xml:space="preserve">2. </w:t>
      </w:r>
      <w:r>
        <w:rPr>
          <w:rFonts w:hint="eastAsia" w:ascii="宋体" w:hAnsi="宋体" w:eastAsia="宋体" w:cs="宋体"/>
          <w:b/>
          <w:sz w:val="24"/>
          <w:szCs w:val="24"/>
          <w:shd w:val="clear" w:color="auto" w:fill="FFFFFF" w:themeFill="background1"/>
        </w:rPr>
        <w:t>评审标准</w:t>
      </w:r>
      <w:bookmarkEnd w:id="36"/>
    </w:p>
    <w:p w14:paraId="6A3DFF06">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2.</w:t>
      </w:r>
      <w:r>
        <w:rPr>
          <w:rFonts w:hint="eastAsia" w:ascii="宋体" w:hAnsi="宋体" w:eastAsia="宋体" w:cs="Arial"/>
          <w:kern w:val="0"/>
          <w:sz w:val="24"/>
          <w:szCs w:val="24"/>
          <w:shd w:val="clear" w:color="auto" w:fill="FFFFFF" w:themeFill="background1"/>
        </w:rPr>
        <w:t>1</w:t>
      </w:r>
      <w:r>
        <w:rPr>
          <w:rFonts w:ascii="宋体" w:hAnsi="宋体" w:eastAsia="宋体" w:cs="Arial"/>
          <w:kern w:val="0"/>
          <w:sz w:val="24"/>
          <w:szCs w:val="24"/>
          <w:shd w:val="clear" w:color="auto" w:fill="FFFFFF" w:themeFill="background1"/>
        </w:rPr>
        <w:t xml:space="preserve"> </w:t>
      </w:r>
      <w:r>
        <w:rPr>
          <w:rFonts w:hint="eastAsia" w:ascii="宋体" w:hAnsi="宋体" w:eastAsia="宋体" w:cs="Arial"/>
          <w:kern w:val="0"/>
          <w:sz w:val="24"/>
          <w:szCs w:val="24"/>
          <w:shd w:val="clear" w:color="auto" w:fill="FFFFFF" w:themeFill="background1"/>
        </w:rPr>
        <w:t>资格审查：评审因素和评审标准见《资格审查标准》。</w:t>
      </w:r>
    </w:p>
    <w:p w14:paraId="676D6869">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2.</w:t>
      </w:r>
      <w:r>
        <w:rPr>
          <w:rFonts w:hint="eastAsia" w:ascii="宋体" w:hAnsi="宋体" w:eastAsia="宋体" w:cs="Arial"/>
          <w:kern w:val="0"/>
          <w:sz w:val="24"/>
          <w:szCs w:val="24"/>
          <w:shd w:val="clear" w:color="auto" w:fill="FFFFFF" w:themeFill="background1"/>
        </w:rPr>
        <w:t>2</w:t>
      </w:r>
      <w:r>
        <w:rPr>
          <w:rFonts w:ascii="宋体" w:hAnsi="宋体" w:eastAsia="宋体" w:cs="Arial"/>
          <w:kern w:val="0"/>
          <w:sz w:val="24"/>
          <w:szCs w:val="24"/>
          <w:shd w:val="clear" w:color="auto" w:fill="FFFFFF" w:themeFill="background1"/>
        </w:rPr>
        <w:t xml:space="preserve"> </w:t>
      </w:r>
      <w:r>
        <w:rPr>
          <w:rFonts w:hint="eastAsia" w:ascii="宋体" w:hAnsi="宋体" w:eastAsia="宋体" w:cs="Arial"/>
          <w:kern w:val="0"/>
          <w:sz w:val="24"/>
          <w:szCs w:val="24"/>
          <w:shd w:val="clear" w:color="auto" w:fill="FFFFFF" w:themeFill="background1"/>
        </w:rPr>
        <w:t>完备性及符合性审查：评审因素和评审标准见《完备性及符合性审查标准》。</w:t>
      </w:r>
    </w:p>
    <w:p w14:paraId="6B4B7F2D">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2.</w:t>
      </w:r>
      <w:r>
        <w:rPr>
          <w:rFonts w:hint="eastAsia" w:ascii="宋体" w:hAnsi="宋体" w:eastAsia="宋体" w:cs="Arial"/>
          <w:kern w:val="0"/>
          <w:sz w:val="24"/>
          <w:szCs w:val="24"/>
          <w:shd w:val="clear" w:color="auto" w:fill="FFFFFF" w:themeFill="background1"/>
        </w:rPr>
        <w:t>3详细评审：</w:t>
      </w:r>
    </w:p>
    <w:p w14:paraId="4A5AC4ED">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2.3.1详细评审：评审因素和评审标准见《详细评审标准》及本节第3.6款。</w:t>
      </w:r>
    </w:p>
    <w:p w14:paraId="1741A160">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2.</w:t>
      </w:r>
      <w:r>
        <w:rPr>
          <w:rFonts w:hint="eastAsia" w:ascii="宋体" w:hAnsi="宋体" w:eastAsia="宋体" w:cs="Arial"/>
          <w:kern w:val="0"/>
          <w:sz w:val="24"/>
          <w:szCs w:val="24"/>
          <w:shd w:val="clear" w:color="auto" w:fill="FFFFFF" w:themeFill="background1"/>
        </w:rPr>
        <w:t>3</w:t>
      </w:r>
      <w:r>
        <w:rPr>
          <w:rFonts w:ascii="宋体" w:hAnsi="宋体" w:eastAsia="宋体" w:cs="Arial"/>
          <w:kern w:val="0"/>
          <w:sz w:val="24"/>
          <w:szCs w:val="24"/>
          <w:shd w:val="clear" w:color="auto" w:fill="FFFFFF" w:themeFill="background1"/>
        </w:rPr>
        <w:t xml:space="preserve">.2 </w:t>
      </w:r>
      <w:r>
        <w:rPr>
          <w:rFonts w:hint="eastAsia" w:ascii="宋体" w:hAnsi="宋体" w:eastAsia="宋体" w:cs="Arial"/>
          <w:kern w:val="0"/>
          <w:sz w:val="24"/>
          <w:szCs w:val="24"/>
          <w:shd w:val="clear" w:color="auto" w:fill="FFFFFF" w:themeFill="background1"/>
        </w:rPr>
        <w:t>磋商报价评分标准：</w:t>
      </w:r>
    </w:p>
    <w:p w14:paraId="4BD89B38">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w:t>
      </w:r>
      <w:r>
        <w:rPr>
          <w:rFonts w:ascii="宋体" w:hAnsi="宋体" w:eastAsia="宋体" w:cs="Arial"/>
          <w:kern w:val="0"/>
          <w:sz w:val="24"/>
          <w:szCs w:val="24"/>
          <w:shd w:val="clear" w:color="auto" w:fill="FFFFFF" w:themeFill="background1"/>
        </w:rPr>
        <w:t>1</w:t>
      </w:r>
      <w:r>
        <w:rPr>
          <w:rFonts w:hint="eastAsia" w:ascii="宋体" w:hAnsi="宋体" w:eastAsia="宋体" w:cs="Arial"/>
          <w:kern w:val="0"/>
          <w:sz w:val="24"/>
          <w:szCs w:val="24"/>
          <w:shd w:val="clear" w:color="auto" w:fill="FFFFFF" w:themeFill="background1"/>
        </w:rPr>
        <w:t>）分值构成及权重：见评审办法前附表。</w:t>
      </w:r>
    </w:p>
    <w:p w14:paraId="4FC787CA">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w:t>
      </w:r>
      <w:r>
        <w:rPr>
          <w:rFonts w:ascii="宋体" w:hAnsi="宋体" w:eastAsia="宋体" w:cs="Arial"/>
          <w:kern w:val="0"/>
          <w:sz w:val="24"/>
          <w:szCs w:val="24"/>
          <w:shd w:val="clear" w:color="auto" w:fill="FFFFFF" w:themeFill="background1"/>
        </w:rPr>
        <w:t>2</w:t>
      </w:r>
      <w:r>
        <w:rPr>
          <w:rFonts w:hint="eastAsia" w:ascii="宋体" w:hAnsi="宋体" w:eastAsia="宋体" w:cs="Arial"/>
          <w:kern w:val="0"/>
          <w:sz w:val="24"/>
          <w:szCs w:val="24"/>
          <w:shd w:val="clear" w:color="auto" w:fill="FFFFFF" w:themeFill="background1"/>
        </w:rPr>
        <w:t>）磋商基准价计算：见评审办法前附表。</w:t>
      </w:r>
    </w:p>
    <w:p w14:paraId="34B11F0F">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（3）磋商报价得分的计算：见评审办法前附表。</w:t>
      </w:r>
    </w:p>
    <w:p w14:paraId="0A0151A7">
      <w:pPr>
        <w:tabs>
          <w:tab w:val="center" w:pos="4832"/>
          <w:tab w:val="left" w:pos="7140"/>
        </w:tabs>
        <w:spacing w:line="360" w:lineRule="auto"/>
        <w:ind w:firstLine="472" w:firstLineChars="196"/>
        <w:jc w:val="left"/>
        <w:outlineLvl w:val="2"/>
        <w:rPr>
          <w:rFonts w:hint="eastAsia" w:ascii="宋体" w:hAnsi="宋体" w:eastAsia="宋体" w:cs="宋体"/>
          <w:b/>
          <w:sz w:val="24"/>
          <w:szCs w:val="24"/>
          <w:shd w:val="clear" w:color="auto" w:fill="FFFFFF" w:themeFill="background1"/>
        </w:rPr>
      </w:pPr>
      <w:bookmarkStart w:id="37" w:name="_Toc195197248"/>
      <w:r>
        <w:rPr>
          <w:rFonts w:ascii="宋体" w:hAnsi="宋体" w:eastAsia="宋体" w:cs="宋体"/>
          <w:b/>
          <w:sz w:val="24"/>
          <w:szCs w:val="24"/>
          <w:shd w:val="clear" w:color="auto" w:fill="FFFFFF" w:themeFill="background1"/>
        </w:rPr>
        <w:t xml:space="preserve">3. </w:t>
      </w:r>
      <w:r>
        <w:rPr>
          <w:rFonts w:hint="eastAsia" w:ascii="宋体" w:hAnsi="宋体" w:eastAsia="宋体" w:cs="宋体"/>
          <w:b/>
          <w:sz w:val="24"/>
          <w:szCs w:val="24"/>
          <w:shd w:val="clear" w:color="auto" w:fill="FFFFFF" w:themeFill="background1"/>
        </w:rPr>
        <w:t>评审程序</w:t>
      </w:r>
      <w:bookmarkEnd w:id="37"/>
    </w:p>
    <w:p w14:paraId="6FA626EB">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 xml:space="preserve">3.1 </w:t>
      </w:r>
      <w:r>
        <w:rPr>
          <w:rFonts w:hint="eastAsia" w:ascii="宋体" w:hAnsi="宋体" w:eastAsia="宋体" w:cs="Arial"/>
          <w:kern w:val="0"/>
          <w:sz w:val="24"/>
          <w:szCs w:val="24"/>
          <w:shd w:val="clear" w:color="auto" w:fill="FFFFFF" w:themeFill="background1"/>
        </w:rPr>
        <w:t>基本程序</w:t>
      </w:r>
    </w:p>
    <w:p w14:paraId="542FE880">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评审活动将按以下步骤进行：</w:t>
      </w:r>
    </w:p>
    <w:p w14:paraId="4CF75C54">
      <w:pPr>
        <w:pStyle w:val="66"/>
        <w:widowControl/>
        <w:numPr>
          <w:ilvl w:val="0"/>
          <w:numId w:val="1"/>
        </w:numPr>
        <w:shd w:val="clear" w:color="auto" w:fill="FFFFFF"/>
        <w:snapToGrid w:val="0"/>
        <w:spacing w:line="360" w:lineRule="auto"/>
        <w:ind w:firstLineChars="0"/>
        <w:rPr>
          <w:rFonts w:hint="eastAsia" w:ascii="宋体" w:hAnsi="宋体" w:cs="Arial"/>
          <w:kern w:val="0"/>
          <w:sz w:val="24"/>
          <w:szCs w:val="24"/>
          <w:shd w:val="clear" w:color="auto" w:fill="FFFFFF" w:themeFill="background1"/>
        </w:rPr>
      </w:pPr>
      <w:r>
        <w:rPr>
          <w:rFonts w:hint="eastAsia" w:ascii="宋体" w:hAnsi="宋体" w:cs="Arial"/>
          <w:kern w:val="0"/>
          <w:sz w:val="24"/>
          <w:szCs w:val="24"/>
          <w:shd w:val="clear" w:color="auto" w:fill="FFFFFF" w:themeFill="background1"/>
        </w:rPr>
        <w:t>评审准备</w:t>
      </w:r>
    </w:p>
    <w:p w14:paraId="489DD696">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（2） 资格审查</w:t>
      </w:r>
    </w:p>
    <w:p w14:paraId="6A3E0AB0">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（3） 完备性及符合性审查</w:t>
      </w:r>
    </w:p>
    <w:p w14:paraId="692CE5BD">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（4） 第二轮报价</w:t>
      </w:r>
    </w:p>
    <w:p w14:paraId="7A7681C3">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（5） 详细评审</w:t>
      </w:r>
    </w:p>
    <w:p w14:paraId="2F5D0A94">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（6） 澄清、说明或补正</w:t>
      </w:r>
    </w:p>
    <w:p w14:paraId="1F6BA99B">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（7） 推荐中标（成交）候选人及提交评审报告</w:t>
      </w:r>
    </w:p>
    <w:p w14:paraId="005670FC">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 xml:space="preserve">3.2 </w:t>
      </w:r>
      <w:r>
        <w:rPr>
          <w:rFonts w:hint="eastAsia" w:ascii="宋体" w:hAnsi="宋体" w:eastAsia="宋体" w:cs="Arial"/>
          <w:kern w:val="0"/>
          <w:sz w:val="24"/>
          <w:szCs w:val="24"/>
          <w:shd w:val="clear" w:color="auto" w:fill="FFFFFF" w:themeFill="background1"/>
        </w:rPr>
        <w:t>评审准备</w:t>
      </w:r>
    </w:p>
    <w:p w14:paraId="0F392694">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3.2.1</w:t>
      </w:r>
      <w:r>
        <w:rPr>
          <w:rFonts w:hint="eastAsia" w:ascii="宋体" w:hAnsi="宋体" w:eastAsia="宋体" w:cs="Arial"/>
          <w:kern w:val="0"/>
          <w:sz w:val="24"/>
          <w:szCs w:val="24"/>
          <w:shd w:val="clear" w:color="auto" w:fill="FFFFFF" w:themeFill="background1"/>
        </w:rPr>
        <w:t>磋商小组成员签到</w:t>
      </w:r>
    </w:p>
    <w:p w14:paraId="1E89A3A2">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磋商小组成员到达评审现场时应当在签到表上签到以证明其出席。</w:t>
      </w:r>
    </w:p>
    <w:p w14:paraId="2157319C">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 xml:space="preserve">3.2.2 </w:t>
      </w:r>
      <w:r>
        <w:rPr>
          <w:rFonts w:hint="eastAsia" w:ascii="宋体" w:hAnsi="宋体" w:eastAsia="宋体" w:cs="Arial"/>
          <w:kern w:val="0"/>
          <w:sz w:val="24"/>
          <w:szCs w:val="24"/>
          <w:shd w:val="clear" w:color="auto" w:fill="FFFFFF" w:themeFill="background1"/>
        </w:rPr>
        <w:t>磋商小组的分工</w:t>
      </w:r>
    </w:p>
    <w:p w14:paraId="2916FCB9">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3.2.2.1</w:t>
      </w:r>
      <w:r>
        <w:rPr>
          <w:rFonts w:hint="eastAsia" w:ascii="宋体" w:hAnsi="宋体" w:eastAsia="宋体" w:cs="Arial"/>
          <w:kern w:val="0"/>
          <w:sz w:val="24"/>
          <w:szCs w:val="24"/>
          <w:shd w:val="clear" w:color="auto" w:fill="FFFFFF" w:themeFill="background1"/>
        </w:rPr>
        <w:t>磋商小组首先推选一名磋商小组组长。磋商小组组长负责评审活动的组织领导工作。磋商小组组长与磋商小组其他成员具有同等的评审权力。</w:t>
      </w:r>
    </w:p>
    <w:p w14:paraId="71EA10E2">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 xml:space="preserve">3.2.2.2 </w:t>
      </w:r>
      <w:r>
        <w:rPr>
          <w:rFonts w:hint="eastAsia" w:ascii="宋体" w:hAnsi="宋体" w:eastAsia="宋体" w:cs="Arial"/>
          <w:kern w:val="0"/>
          <w:sz w:val="24"/>
          <w:szCs w:val="24"/>
          <w:shd w:val="clear" w:color="auto" w:fill="FFFFFF" w:themeFill="background1"/>
        </w:rPr>
        <w:t>磋商小组组长除履行自己作为磋商小组成员独立评审的职责外，主要负责以下工作：</w:t>
      </w:r>
      <w:r>
        <w:rPr>
          <w:rFonts w:ascii="宋体" w:hAnsi="宋体" w:eastAsia="宋体" w:cs="Arial"/>
          <w:kern w:val="0"/>
          <w:sz w:val="24"/>
          <w:szCs w:val="24"/>
          <w:shd w:val="clear" w:color="auto" w:fill="FFFFFF" w:themeFill="background1"/>
        </w:rPr>
        <w:t xml:space="preserve"> </w:t>
      </w:r>
    </w:p>
    <w:p w14:paraId="3B969979">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w:t>
      </w:r>
      <w:r>
        <w:rPr>
          <w:rFonts w:ascii="宋体" w:hAnsi="宋体" w:eastAsia="宋体" w:cs="Arial"/>
          <w:kern w:val="0"/>
          <w:sz w:val="24"/>
          <w:szCs w:val="24"/>
          <w:shd w:val="clear" w:color="auto" w:fill="FFFFFF" w:themeFill="background1"/>
        </w:rPr>
        <w:t>1</w:t>
      </w:r>
      <w:r>
        <w:rPr>
          <w:rFonts w:hint="eastAsia" w:ascii="宋体" w:hAnsi="宋体" w:eastAsia="宋体" w:cs="Arial"/>
          <w:kern w:val="0"/>
          <w:sz w:val="24"/>
          <w:szCs w:val="24"/>
          <w:shd w:val="clear" w:color="auto" w:fill="FFFFFF" w:themeFill="background1"/>
        </w:rPr>
        <w:t>）组织磋商小组成员学习竞争性磋商文件；</w:t>
      </w:r>
    </w:p>
    <w:p w14:paraId="1B8A9C0A">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w:t>
      </w:r>
      <w:r>
        <w:rPr>
          <w:rFonts w:ascii="宋体" w:hAnsi="宋体" w:eastAsia="宋体" w:cs="Arial"/>
          <w:kern w:val="0"/>
          <w:sz w:val="24"/>
          <w:szCs w:val="24"/>
          <w:shd w:val="clear" w:color="auto" w:fill="FFFFFF" w:themeFill="background1"/>
        </w:rPr>
        <w:t>2</w:t>
      </w:r>
      <w:r>
        <w:rPr>
          <w:rFonts w:hint="eastAsia" w:ascii="宋体" w:hAnsi="宋体" w:eastAsia="宋体" w:cs="Arial"/>
          <w:kern w:val="0"/>
          <w:sz w:val="24"/>
          <w:szCs w:val="24"/>
          <w:shd w:val="clear" w:color="auto" w:fill="FFFFFF" w:themeFill="background1"/>
        </w:rPr>
        <w:t>）汇总各磋商小组成员认为需要供应商澄清、说明或者补正的问题；</w:t>
      </w:r>
    </w:p>
    <w:p w14:paraId="2F90E062">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w:t>
      </w:r>
      <w:r>
        <w:rPr>
          <w:rFonts w:ascii="宋体" w:hAnsi="宋体" w:eastAsia="宋体" w:cs="Arial"/>
          <w:kern w:val="0"/>
          <w:sz w:val="24"/>
          <w:szCs w:val="24"/>
          <w:shd w:val="clear" w:color="auto" w:fill="FFFFFF" w:themeFill="background1"/>
        </w:rPr>
        <w:t>3</w:t>
      </w:r>
      <w:r>
        <w:rPr>
          <w:rFonts w:hint="eastAsia" w:ascii="宋体" w:hAnsi="宋体" w:eastAsia="宋体" w:cs="Arial"/>
          <w:kern w:val="0"/>
          <w:sz w:val="24"/>
          <w:szCs w:val="24"/>
          <w:shd w:val="clear" w:color="auto" w:fill="FFFFFF" w:themeFill="background1"/>
        </w:rPr>
        <w:t>）组织磋商小组对供应商质询并对供应商的答复进行评审；</w:t>
      </w:r>
    </w:p>
    <w:p w14:paraId="63FCE4A5">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w:t>
      </w:r>
      <w:r>
        <w:rPr>
          <w:rFonts w:ascii="宋体" w:hAnsi="宋体" w:eastAsia="宋体" w:cs="Arial"/>
          <w:kern w:val="0"/>
          <w:sz w:val="24"/>
          <w:szCs w:val="24"/>
          <w:shd w:val="clear" w:color="auto" w:fill="FFFFFF" w:themeFill="background1"/>
        </w:rPr>
        <w:t>4</w:t>
      </w:r>
      <w:r>
        <w:rPr>
          <w:rFonts w:hint="eastAsia" w:ascii="宋体" w:hAnsi="宋体" w:eastAsia="宋体" w:cs="Arial"/>
          <w:kern w:val="0"/>
          <w:sz w:val="24"/>
          <w:szCs w:val="24"/>
          <w:shd w:val="clear" w:color="auto" w:fill="FFFFFF" w:themeFill="background1"/>
        </w:rPr>
        <w:t>）对出现较大争议的事项进行书面记录；</w:t>
      </w:r>
    </w:p>
    <w:p w14:paraId="77DC6DFF">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w:t>
      </w:r>
      <w:r>
        <w:rPr>
          <w:rFonts w:ascii="宋体" w:hAnsi="宋体" w:eastAsia="宋体" w:cs="Arial"/>
          <w:kern w:val="0"/>
          <w:sz w:val="24"/>
          <w:szCs w:val="24"/>
          <w:shd w:val="clear" w:color="auto" w:fill="FFFFFF" w:themeFill="background1"/>
        </w:rPr>
        <w:t>5</w:t>
      </w:r>
      <w:r>
        <w:rPr>
          <w:rFonts w:hint="eastAsia" w:ascii="宋体" w:hAnsi="宋体" w:eastAsia="宋体" w:cs="Arial"/>
          <w:kern w:val="0"/>
          <w:sz w:val="24"/>
          <w:szCs w:val="24"/>
          <w:shd w:val="clear" w:color="auto" w:fill="FFFFFF" w:themeFill="background1"/>
        </w:rPr>
        <w:t>）组织收回评审过程中使用的文件、表格和评审记录以及其他资料，并查验评审记录的完整性及有效性；</w:t>
      </w:r>
    </w:p>
    <w:p w14:paraId="5E74CA98">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w:t>
      </w:r>
      <w:r>
        <w:rPr>
          <w:rFonts w:ascii="宋体" w:hAnsi="宋体" w:eastAsia="宋体" w:cs="Arial"/>
          <w:kern w:val="0"/>
          <w:sz w:val="24"/>
          <w:szCs w:val="24"/>
          <w:shd w:val="clear" w:color="auto" w:fill="FFFFFF" w:themeFill="background1"/>
        </w:rPr>
        <w:t>6</w:t>
      </w:r>
      <w:r>
        <w:rPr>
          <w:rFonts w:hint="eastAsia" w:ascii="宋体" w:hAnsi="宋体" w:eastAsia="宋体" w:cs="Arial"/>
          <w:kern w:val="0"/>
          <w:sz w:val="24"/>
          <w:szCs w:val="24"/>
          <w:shd w:val="clear" w:color="auto" w:fill="FFFFFF" w:themeFill="background1"/>
        </w:rPr>
        <w:t>）组织对评审结论进行复核确认；</w:t>
      </w:r>
    </w:p>
    <w:p w14:paraId="418D05E8">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w:t>
      </w:r>
      <w:r>
        <w:rPr>
          <w:rFonts w:ascii="宋体" w:hAnsi="宋体" w:eastAsia="宋体" w:cs="Arial"/>
          <w:kern w:val="0"/>
          <w:sz w:val="24"/>
          <w:szCs w:val="24"/>
          <w:shd w:val="clear" w:color="auto" w:fill="FFFFFF" w:themeFill="background1"/>
        </w:rPr>
        <w:t>7</w:t>
      </w:r>
      <w:r>
        <w:rPr>
          <w:rFonts w:hint="eastAsia" w:ascii="宋体" w:hAnsi="宋体" w:eastAsia="宋体" w:cs="Arial"/>
          <w:kern w:val="0"/>
          <w:sz w:val="24"/>
          <w:szCs w:val="24"/>
          <w:shd w:val="clear" w:color="auto" w:fill="FFFFFF" w:themeFill="background1"/>
        </w:rPr>
        <w:t>）组织编写评审报告。</w:t>
      </w:r>
    </w:p>
    <w:p w14:paraId="5A286335">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 xml:space="preserve">3.2.3 </w:t>
      </w:r>
      <w:r>
        <w:rPr>
          <w:rFonts w:hint="eastAsia" w:ascii="宋体" w:hAnsi="宋体" w:eastAsia="宋体" w:cs="Arial"/>
          <w:kern w:val="0"/>
          <w:sz w:val="24"/>
          <w:szCs w:val="24"/>
          <w:shd w:val="clear" w:color="auto" w:fill="FFFFFF" w:themeFill="background1"/>
        </w:rPr>
        <w:t>熟悉文件资料</w:t>
      </w:r>
    </w:p>
    <w:p w14:paraId="5A72BE7F">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 xml:space="preserve">3.2.3.1 </w:t>
      </w:r>
      <w:r>
        <w:rPr>
          <w:rFonts w:hint="eastAsia" w:ascii="宋体" w:hAnsi="宋体" w:eastAsia="宋体" w:cs="Arial"/>
          <w:kern w:val="0"/>
          <w:sz w:val="24"/>
          <w:szCs w:val="24"/>
          <w:shd w:val="clear" w:color="auto" w:fill="FFFFFF" w:themeFill="background1"/>
        </w:rPr>
        <w:t>磋商小组组长应当组织磋商小组成员认真研究竞争性磋商文件，了解和熟悉招标目的、采购范围、主要合同条件、技术标准、质量标准和要求，掌握评审标准和方法，熟悉本章及附件中包括的评审表格的使用，如果本章及附件所附的表格不能满足评审所需时，磋商小组应当补充编制评审所需的表格。</w:t>
      </w:r>
    </w:p>
    <w:p w14:paraId="7F02EA98">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 xml:space="preserve">3.2.3.2 </w:t>
      </w:r>
      <w:r>
        <w:rPr>
          <w:rFonts w:hint="eastAsia" w:ascii="宋体" w:hAnsi="宋体" w:eastAsia="宋体" w:cs="Arial"/>
          <w:kern w:val="0"/>
          <w:sz w:val="24"/>
          <w:szCs w:val="24"/>
          <w:shd w:val="clear" w:color="auto" w:fill="FFFFFF" w:themeFill="background1"/>
        </w:rPr>
        <w:t>采购人或采购代理机构应当向磋商小组提供评审所需的信息和数据，包括：</w:t>
      </w:r>
    </w:p>
    <w:p w14:paraId="2DEECEF8">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w:t>
      </w:r>
      <w:r>
        <w:rPr>
          <w:rFonts w:ascii="宋体" w:hAnsi="宋体" w:eastAsia="宋体" w:cs="Arial"/>
          <w:kern w:val="0"/>
          <w:sz w:val="24"/>
          <w:szCs w:val="24"/>
          <w:shd w:val="clear" w:color="auto" w:fill="FFFFFF" w:themeFill="background1"/>
        </w:rPr>
        <w:t>1</w:t>
      </w:r>
      <w:r>
        <w:rPr>
          <w:rFonts w:hint="eastAsia" w:ascii="宋体" w:hAnsi="宋体" w:eastAsia="宋体" w:cs="Arial"/>
          <w:kern w:val="0"/>
          <w:sz w:val="24"/>
          <w:szCs w:val="24"/>
          <w:shd w:val="clear" w:color="auto" w:fill="FFFFFF" w:themeFill="background1"/>
        </w:rPr>
        <w:t>）竞争性磋商文件及其澄清修改等竞争性磋商文件补充；</w:t>
      </w:r>
    </w:p>
    <w:p w14:paraId="3D86BC69">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w:t>
      </w:r>
      <w:r>
        <w:rPr>
          <w:rFonts w:ascii="宋体" w:hAnsi="宋体" w:eastAsia="宋体" w:cs="Arial"/>
          <w:kern w:val="0"/>
          <w:sz w:val="24"/>
          <w:szCs w:val="24"/>
          <w:shd w:val="clear" w:color="auto" w:fill="FFFFFF" w:themeFill="background1"/>
        </w:rPr>
        <w:t>2</w:t>
      </w:r>
      <w:r>
        <w:rPr>
          <w:rFonts w:hint="eastAsia" w:ascii="宋体" w:hAnsi="宋体" w:eastAsia="宋体" w:cs="Arial"/>
          <w:kern w:val="0"/>
          <w:sz w:val="24"/>
          <w:szCs w:val="24"/>
          <w:shd w:val="clear" w:color="auto" w:fill="FFFFFF" w:themeFill="background1"/>
        </w:rPr>
        <w:t>）未在开标会上当场拒绝的各响应文件；</w:t>
      </w:r>
    </w:p>
    <w:p w14:paraId="74F6EA73">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w:t>
      </w:r>
      <w:r>
        <w:rPr>
          <w:rFonts w:ascii="宋体" w:hAnsi="宋体" w:eastAsia="宋体" w:cs="Arial"/>
          <w:kern w:val="0"/>
          <w:sz w:val="24"/>
          <w:szCs w:val="24"/>
          <w:shd w:val="clear" w:color="auto" w:fill="FFFFFF" w:themeFill="background1"/>
        </w:rPr>
        <w:t>3</w:t>
      </w:r>
      <w:r>
        <w:rPr>
          <w:rFonts w:hint="eastAsia" w:ascii="宋体" w:hAnsi="宋体" w:eastAsia="宋体" w:cs="Arial"/>
          <w:kern w:val="0"/>
          <w:sz w:val="24"/>
          <w:szCs w:val="24"/>
          <w:shd w:val="clear" w:color="auto" w:fill="FFFFFF" w:themeFill="background1"/>
        </w:rPr>
        <w:t>）开标会记录；</w:t>
      </w:r>
    </w:p>
    <w:p w14:paraId="3F8D239B">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w:t>
      </w:r>
      <w:r>
        <w:rPr>
          <w:rFonts w:ascii="宋体" w:hAnsi="宋体" w:eastAsia="宋体" w:cs="Arial"/>
          <w:kern w:val="0"/>
          <w:sz w:val="24"/>
          <w:szCs w:val="24"/>
          <w:shd w:val="clear" w:color="auto" w:fill="FFFFFF" w:themeFill="background1"/>
        </w:rPr>
        <w:t>4</w:t>
      </w:r>
      <w:r>
        <w:rPr>
          <w:rFonts w:hint="eastAsia" w:ascii="宋体" w:hAnsi="宋体" w:eastAsia="宋体" w:cs="Arial"/>
          <w:kern w:val="0"/>
          <w:sz w:val="24"/>
          <w:szCs w:val="24"/>
          <w:shd w:val="clear" w:color="auto" w:fill="FFFFFF" w:themeFill="background1"/>
        </w:rPr>
        <w:t>）评审表格；</w:t>
      </w:r>
    </w:p>
    <w:p w14:paraId="249BC574">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w:t>
      </w:r>
      <w:r>
        <w:rPr>
          <w:rFonts w:ascii="宋体" w:hAnsi="宋体" w:eastAsia="宋体" w:cs="Arial"/>
          <w:kern w:val="0"/>
          <w:sz w:val="24"/>
          <w:szCs w:val="24"/>
          <w:shd w:val="clear" w:color="auto" w:fill="FFFFFF" w:themeFill="background1"/>
        </w:rPr>
        <w:t>5</w:t>
      </w:r>
      <w:r>
        <w:rPr>
          <w:rFonts w:hint="eastAsia" w:ascii="宋体" w:hAnsi="宋体" w:eastAsia="宋体" w:cs="Arial"/>
          <w:kern w:val="0"/>
          <w:sz w:val="24"/>
          <w:szCs w:val="24"/>
          <w:shd w:val="clear" w:color="auto" w:fill="FFFFFF" w:themeFill="background1"/>
        </w:rPr>
        <w:t>）其他信息和数据。</w:t>
      </w:r>
    </w:p>
    <w:p w14:paraId="06F2CC4F">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3.3资格审查（适用于资格后审）</w:t>
      </w:r>
    </w:p>
    <w:p w14:paraId="2B94AC05">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磋商小组会依据本章规定的评审因素和审查标准，对供应商的资格审查资料进行资格审查。资格审查有一项未通过审查标准，磋商小组将认定整个响应文件不响应竞争性磋商文件而否决其投标，并且不允许供应商通过修改或撤销其不符合要求的差异或保留，使之成为具有响应性的投标。</w:t>
      </w:r>
    </w:p>
    <w:p w14:paraId="019813F0">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3.</w:t>
      </w:r>
      <w:r>
        <w:rPr>
          <w:rFonts w:hint="eastAsia" w:ascii="宋体" w:hAnsi="宋体" w:eastAsia="宋体" w:cs="Arial"/>
          <w:kern w:val="0"/>
          <w:sz w:val="24"/>
          <w:szCs w:val="24"/>
          <w:shd w:val="clear" w:color="auto" w:fill="FFFFFF" w:themeFill="background1"/>
        </w:rPr>
        <w:t>4完备性及符合性审查</w:t>
      </w:r>
    </w:p>
    <w:p w14:paraId="424182AE">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3.</w:t>
      </w:r>
      <w:r>
        <w:rPr>
          <w:rFonts w:hint="eastAsia" w:ascii="宋体" w:hAnsi="宋体" w:eastAsia="宋体" w:cs="Arial"/>
          <w:kern w:val="0"/>
          <w:sz w:val="24"/>
          <w:szCs w:val="24"/>
          <w:shd w:val="clear" w:color="auto" w:fill="FFFFFF" w:themeFill="background1"/>
        </w:rPr>
        <w:t>4</w:t>
      </w:r>
      <w:r>
        <w:rPr>
          <w:rFonts w:ascii="宋体" w:hAnsi="宋体" w:eastAsia="宋体" w:cs="Arial"/>
          <w:kern w:val="0"/>
          <w:sz w:val="24"/>
          <w:szCs w:val="24"/>
          <w:shd w:val="clear" w:color="auto" w:fill="FFFFFF" w:themeFill="background1"/>
        </w:rPr>
        <w:t xml:space="preserve">.1 </w:t>
      </w:r>
      <w:r>
        <w:rPr>
          <w:rFonts w:hint="eastAsia" w:ascii="宋体" w:hAnsi="宋体" w:eastAsia="宋体" w:cs="Arial"/>
          <w:kern w:val="0"/>
          <w:sz w:val="24"/>
          <w:szCs w:val="24"/>
          <w:shd w:val="clear" w:color="auto" w:fill="FFFFFF" w:themeFill="background1"/>
        </w:rPr>
        <w:t>磋商小组依据本章规定的评审因素和评审标准，对供应商的响应文件进行完备性及符合性审查。完备性及符合性审查有一项未通过评审标准，磋商小组将认定整个响应文件不响应竞争性磋商文件而否决其投标，并且不允许供应商通过修改或撤销其不符合要求的差异或保留，使之成为具有响应性的投标。</w:t>
      </w:r>
    </w:p>
    <w:p w14:paraId="663F124B">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3.</w:t>
      </w:r>
      <w:r>
        <w:rPr>
          <w:rFonts w:hint="eastAsia" w:ascii="宋体" w:hAnsi="宋体" w:eastAsia="宋体" w:cs="Arial"/>
          <w:kern w:val="0"/>
          <w:sz w:val="24"/>
          <w:szCs w:val="24"/>
          <w:shd w:val="clear" w:color="auto" w:fill="FFFFFF" w:themeFill="background1"/>
        </w:rPr>
        <w:t>4</w:t>
      </w:r>
      <w:r>
        <w:rPr>
          <w:rFonts w:ascii="宋体" w:hAnsi="宋体" w:eastAsia="宋体" w:cs="Arial"/>
          <w:kern w:val="0"/>
          <w:sz w:val="24"/>
          <w:szCs w:val="24"/>
          <w:shd w:val="clear" w:color="auto" w:fill="FFFFFF" w:themeFill="background1"/>
        </w:rPr>
        <w:t xml:space="preserve">.2 </w:t>
      </w:r>
      <w:r>
        <w:rPr>
          <w:rFonts w:hint="eastAsia" w:ascii="宋体" w:hAnsi="宋体" w:eastAsia="宋体" w:cs="Arial"/>
          <w:kern w:val="0"/>
          <w:sz w:val="24"/>
          <w:szCs w:val="24"/>
          <w:shd w:val="clear" w:color="auto" w:fill="FFFFFF" w:themeFill="background1"/>
        </w:rPr>
        <w:t>完备性及符合性审查条款是指对本采购项目产生了重大影响的重大偏差，而且纠正此类偏差将会对响应本次招标的其他供应商的竞争地位产生不公正的影响。</w:t>
      </w:r>
    </w:p>
    <w:p w14:paraId="1CADBEAF">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3.</w:t>
      </w:r>
      <w:r>
        <w:rPr>
          <w:rFonts w:hint="eastAsia" w:ascii="宋体" w:hAnsi="宋体" w:eastAsia="宋体" w:cs="Arial"/>
          <w:kern w:val="0"/>
          <w:sz w:val="24"/>
          <w:szCs w:val="24"/>
          <w:shd w:val="clear" w:color="auto" w:fill="FFFFFF" w:themeFill="background1"/>
        </w:rPr>
        <w:t>4</w:t>
      </w:r>
      <w:r>
        <w:rPr>
          <w:rFonts w:ascii="宋体" w:hAnsi="宋体" w:eastAsia="宋体" w:cs="Arial"/>
          <w:kern w:val="0"/>
          <w:sz w:val="24"/>
          <w:szCs w:val="24"/>
          <w:shd w:val="clear" w:color="auto" w:fill="FFFFFF" w:themeFill="background1"/>
        </w:rPr>
        <w:t>.3</w:t>
      </w:r>
      <w:r>
        <w:rPr>
          <w:rFonts w:hint="eastAsia" w:ascii="宋体" w:hAnsi="宋体" w:eastAsia="宋体" w:cs="Arial"/>
          <w:kern w:val="0"/>
          <w:sz w:val="24"/>
          <w:szCs w:val="24"/>
          <w:shd w:val="clear" w:color="auto" w:fill="FFFFFF" w:themeFill="background1"/>
        </w:rPr>
        <w:t>细微偏差是指响应文件在实质上响应竞争性磋商文件要求，但在个别地方存在疏漏或者提供了不完整的技术信息和数据等情况，并且补正这些遗漏和不完整不会对其他供应商造成不公平的结果。细微偏差不影响响应文件的有效性，磋商小组可要求存在细微偏差的供应商予以补正。</w:t>
      </w:r>
    </w:p>
    <w:p w14:paraId="50790794">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3.</w:t>
      </w:r>
      <w:r>
        <w:rPr>
          <w:rFonts w:hint="eastAsia" w:ascii="宋体" w:hAnsi="宋体" w:eastAsia="宋体" w:cs="Arial"/>
          <w:kern w:val="0"/>
          <w:sz w:val="24"/>
          <w:szCs w:val="24"/>
          <w:shd w:val="clear" w:color="auto" w:fill="FFFFFF" w:themeFill="background1"/>
        </w:rPr>
        <w:t>5第二轮报价</w:t>
      </w:r>
    </w:p>
    <w:p w14:paraId="4E24A7F5">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3.5.1、按照供应商递交响应文件的逆顺序，由每位供应商对本企业情况及本次响应情况进行简要介绍，磋商小组与其进行磋商，对响应文件中的漏项、错误等问题进行统一补充和修正并告知供应商，在此基础上进行第二轮磋商报价。</w:t>
      </w:r>
    </w:p>
    <w:p w14:paraId="6F4C511F">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3.5.2、供应商分别进行各自第二轮磋商报价，作为最终磋商报价的依据。</w:t>
      </w:r>
    </w:p>
    <w:p w14:paraId="5DD0FA69">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3.6、详细评审</w:t>
      </w:r>
    </w:p>
    <w:p w14:paraId="35237A91">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3.</w:t>
      </w:r>
      <w:r>
        <w:rPr>
          <w:rFonts w:hint="eastAsia" w:ascii="宋体" w:hAnsi="宋体" w:eastAsia="宋体" w:cs="Arial"/>
          <w:kern w:val="0"/>
          <w:sz w:val="24"/>
          <w:szCs w:val="24"/>
          <w:shd w:val="clear" w:color="auto" w:fill="FFFFFF" w:themeFill="background1"/>
        </w:rPr>
        <w:t>6</w:t>
      </w:r>
      <w:r>
        <w:rPr>
          <w:rFonts w:ascii="宋体" w:hAnsi="宋体" w:eastAsia="宋体" w:cs="Arial"/>
          <w:kern w:val="0"/>
          <w:sz w:val="24"/>
          <w:szCs w:val="24"/>
          <w:shd w:val="clear" w:color="auto" w:fill="FFFFFF" w:themeFill="background1"/>
        </w:rPr>
        <w:t>.1.</w:t>
      </w:r>
      <w:r>
        <w:rPr>
          <w:rFonts w:hint="eastAsia" w:ascii="宋体" w:hAnsi="宋体" w:eastAsia="宋体" w:cs="Arial"/>
          <w:kern w:val="0"/>
          <w:sz w:val="24"/>
          <w:szCs w:val="24"/>
          <w:shd w:val="clear" w:color="auto" w:fill="FFFFFF" w:themeFill="background1"/>
        </w:rPr>
        <w:t xml:space="preserve"> 只有通过了第二轮报价方可进入详细评审。</w:t>
      </w:r>
    </w:p>
    <w:p w14:paraId="2D21E026">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3.</w:t>
      </w:r>
      <w:r>
        <w:rPr>
          <w:rFonts w:hint="eastAsia" w:ascii="宋体" w:hAnsi="宋体" w:eastAsia="宋体" w:cs="Arial"/>
          <w:kern w:val="0"/>
          <w:sz w:val="24"/>
          <w:szCs w:val="24"/>
          <w:shd w:val="clear" w:color="auto" w:fill="FFFFFF" w:themeFill="background1"/>
        </w:rPr>
        <w:t>6</w:t>
      </w:r>
      <w:r>
        <w:rPr>
          <w:rFonts w:ascii="宋体" w:hAnsi="宋体" w:eastAsia="宋体" w:cs="Arial"/>
          <w:kern w:val="0"/>
          <w:sz w:val="24"/>
          <w:szCs w:val="24"/>
          <w:shd w:val="clear" w:color="auto" w:fill="FFFFFF" w:themeFill="background1"/>
        </w:rPr>
        <w:t xml:space="preserve">.2 </w:t>
      </w:r>
      <w:r>
        <w:rPr>
          <w:rFonts w:hint="eastAsia" w:ascii="宋体" w:hAnsi="宋体" w:eastAsia="宋体" w:cs="Arial"/>
          <w:kern w:val="0"/>
          <w:sz w:val="24"/>
          <w:szCs w:val="24"/>
          <w:shd w:val="clear" w:color="auto" w:fill="FFFFFF" w:themeFill="background1"/>
        </w:rPr>
        <w:t>澄清、说明和补正</w:t>
      </w:r>
    </w:p>
    <w:p w14:paraId="07A0D29F">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3.</w:t>
      </w:r>
      <w:r>
        <w:rPr>
          <w:rFonts w:hint="eastAsia" w:ascii="宋体" w:hAnsi="宋体" w:eastAsia="宋体" w:cs="Arial"/>
          <w:kern w:val="0"/>
          <w:sz w:val="24"/>
          <w:szCs w:val="24"/>
          <w:shd w:val="clear" w:color="auto" w:fill="FFFFFF" w:themeFill="background1"/>
        </w:rPr>
        <w:t>6</w:t>
      </w:r>
      <w:r>
        <w:rPr>
          <w:rFonts w:ascii="宋体" w:hAnsi="宋体" w:eastAsia="宋体" w:cs="Arial"/>
          <w:kern w:val="0"/>
          <w:sz w:val="24"/>
          <w:szCs w:val="24"/>
          <w:shd w:val="clear" w:color="auto" w:fill="FFFFFF" w:themeFill="background1"/>
        </w:rPr>
        <w:t>.2</w:t>
      </w:r>
      <w:r>
        <w:rPr>
          <w:rFonts w:hint="eastAsia" w:ascii="宋体" w:hAnsi="宋体" w:eastAsia="宋体" w:cs="Arial"/>
          <w:kern w:val="0"/>
          <w:sz w:val="24"/>
          <w:szCs w:val="24"/>
          <w:shd w:val="clear" w:color="auto" w:fill="FFFFFF" w:themeFill="background1"/>
        </w:rPr>
        <w:t>.1在不改变供应商响应文件实质性内容的前提下，磋商小组应当对响应文件进行基础性数据分析和整理，从而发现并提取其中可能存在的对采购范围理解的偏差、技术响应偏离、磋商价格的算术性错误、错漏项、磋商价格构成不合理、不平衡报价等存在明显异常的问题。</w:t>
      </w:r>
    </w:p>
    <w:p w14:paraId="3FBCD5CF">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3.</w:t>
      </w:r>
      <w:r>
        <w:rPr>
          <w:rFonts w:hint="eastAsia" w:ascii="宋体" w:hAnsi="宋体" w:eastAsia="宋体" w:cs="Arial"/>
          <w:kern w:val="0"/>
          <w:sz w:val="24"/>
          <w:szCs w:val="24"/>
          <w:shd w:val="clear" w:color="auto" w:fill="FFFFFF" w:themeFill="background1"/>
        </w:rPr>
        <w:t>6</w:t>
      </w:r>
      <w:r>
        <w:rPr>
          <w:rFonts w:ascii="宋体" w:hAnsi="宋体" w:eastAsia="宋体" w:cs="Arial"/>
          <w:kern w:val="0"/>
          <w:sz w:val="24"/>
          <w:szCs w:val="24"/>
          <w:shd w:val="clear" w:color="auto" w:fill="FFFFFF" w:themeFill="background1"/>
        </w:rPr>
        <w:t>.2</w:t>
      </w:r>
      <w:r>
        <w:rPr>
          <w:rFonts w:hint="eastAsia" w:ascii="宋体" w:hAnsi="宋体" w:eastAsia="宋体" w:cs="Arial"/>
          <w:kern w:val="0"/>
          <w:sz w:val="24"/>
          <w:szCs w:val="24"/>
          <w:shd w:val="clear" w:color="auto" w:fill="FFFFFF" w:themeFill="background1"/>
        </w:rPr>
        <w:t>.2澄清、说明和补正内容不得改变响应文件的实质性内容（算术性错误修正的除外）。供应商的书面澄清、说明和补正属于响应文件的组成部分。</w:t>
      </w:r>
    </w:p>
    <w:p w14:paraId="4A633AF1">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3.</w:t>
      </w:r>
      <w:r>
        <w:rPr>
          <w:rFonts w:hint="eastAsia" w:ascii="宋体" w:hAnsi="宋体" w:eastAsia="宋体" w:cs="Arial"/>
          <w:kern w:val="0"/>
          <w:sz w:val="24"/>
          <w:szCs w:val="24"/>
          <w:shd w:val="clear" w:color="auto" w:fill="FFFFFF" w:themeFill="background1"/>
        </w:rPr>
        <w:t>6</w:t>
      </w:r>
      <w:r>
        <w:rPr>
          <w:rFonts w:ascii="宋体" w:hAnsi="宋体" w:eastAsia="宋体" w:cs="Arial"/>
          <w:kern w:val="0"/>
          <w:sz w:val="24"/>
          <w:szCs w:val="24"/>
          <w:shd w:val="clear" w:color="auto" w:fill="FFFFFF" w:themeFill="background1"/>
        </w:rPr>
        <w:t>.2</w:t>
      </w:r>
      <w:r>
        <w:rPr>
          <w:rFonts w:hint="eastAsia" w:ascii="宋体" w:hAnsi="宋体" w:eastAsia="宋体" w:cs="Arial"/>
          <w:kern w:val="0"/>
          <w:sz w:val="24"/>
          <w:szCs w:val="24"/>
          <w:shd w:val="clear" w:color="auto" w:fill="FFFFFF" w:themeFill="background1"/>
        </w:rPr>
        <w:t>.3磋商小组针对需要供应商对所提交响应文件中不明确的内容进行书面澄清、说明或补正。澄清通知不得向供应商提出带有暗示性或诱导性问题，或向其明确响应文件中的遗漏和错误。供应商接到磋商小组发出的书面澄清通知后，应按磋商小组的要求提供书面澄清资料，并在规定的时间递交到指定地点。磋商小组不接受供应商主动提出的澄清、说明或补正。</w:t>
      </w:r>
    </w:p>
    <w:p w14:paraId="5BD91A19">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3.</w:t>
      </w:r>
      <w:r>
        <w:rPr>
          <w:rFonts w:hint="eastAsia" w:ascii="宋体" w:hAnsi="宋体" w:eastAsia="宋体" w:cs="Arial"/>
          <w:kern w:val="0"/>
          <w:sz w:val="24"/>
          <w:szCs w:val="24"/>
          <w:shd w:val="clear" w:color="auto" w:fill="FFFFFF" w:themeFill="background1"/>
        </w:rPr>
        <w:t>6</w:t>
      </w:r>
      <w:r>
        <w:rPr>
          <w:rFonts w:ascii="宋体" w:hAnsi="宋体" w:eastAsia="宋体" w:cs="Arial"/>
          <w:kern w:val="0"/>
          <w:sz w:val="24"/>
          <w:szCs w:val="24"/>
          <w:shd w:val="clear" w:color="auto" w:fill="FFFFFF" w:themeFill="background1"/>
        </w:rPr>
        <w:t>.2</w:t>
      </w:r>
      <w:r>
        <w:rPr>
          <w:rFonts w:hint="eastAsia" w:ascii="宋体" w:hAnsi="宋体" w:eastAsia="宋体" w:cs="Arial"/>
          <w:kern w:val="0"/>
          <w:sz w:val="24"/>
          <w:szCs w:val="24"/>
          <w:shd w:val="clear" w:color="auto" w:fill="FFFFFF" w:themeFill="background1"/>
        </w:rPr>
        <w:t>.4磋商小组对供应商提交的澄清、说明或补正有疑问的，可以要求供应商进一步澄清、说明或补正，直至满足磋商小组的要求。</w:t>
      </w:r>
    </w:p>
    <w:p w14:paraId="32CB1629">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3.</w:t>
      </w:r>
      <w:r>
        <w:rPr>
          <w:rFonts w:hint="eastAsia" w:ascii="宋体" w:hAnsi="宋体" w:eastAsia="宋体" w:cs="Arial"/>
          <w:kern w:val="0"/>
          <w:sz w:val="24"/>
          <w:szCs w:val="24"/>
          <w:shd w:val="clear" w:color="auto" w:fill="FFFFFF" w:themeFill="background1"/>
        </w:rPr>
        <w:t>6</w:t>
      </w:r>
      <w:r>
        <w:rPr>
          <w:rFonts w:ascii="宋体" w:hAnsi="宋体" w:eastAsia="宋体" w:cs="Arial"/>
          <w:kern w:val="0"/>
          <w:sz w:val="24"/>
          <w:szCs w:val="24"/>
          <w:shd w:val="clear" w:color="auto" w:fill="FFFFFF" w:themeFill="background1"/>
        </w:rPr>
        <w:t>.3</w:t>
      </w:r>
      <w:r>
        <w:rPr>
          <w:rFonts w:hint="eastAsia" w:ascii="宋体" w:hAnsi="宋体" w:eastAsia="宋体" w:cs="Arial"/>
          <w:kern w:val="0"/>
          <w:sz w:val="24"/>
          <w:szCs w:val="24"/>
          <w:shd w:val="clear" w:color="auto" w:fill="FFFFFF" w:themeFill="background1"/>
        </w:rPr>
        <w:t>评审专家评分：评审专家按照《详细评审标准》评分，供应商详细评审得分等于全部评审专家评分的算术平均值。</w:t>
      </w:r>
    </w:p>
    <w:p w14:paraId="341DFE02">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3.</w:t>
      </w:r>
      <w:r>
        <w:rPr>
          <w:rFonts w:hint="eastAsia" w:ascii="宋体" w:hAnsi="宋体" w:eastAsia="宋体" w:cs="Arial"/>
          <w:kern w:val="0"/>
          <w:sz w:val="24"/>
          <w:szCs w:val="24"/>
          <w:shd w:val="clear" w:color="auto" w:fill="FFFFFF" w:themeFill="background1"/>
        </w:rPr>
        <w:t>6</w:t>
      </w:r>
      <w:r>
        <w:rPr>
          <w:rFonts w:ascii="宋体" w:hAnsi="宋体" w:eastAsia="宋体" w:cs="Arial"/>
          <w:kern w:val="0"/>
          <w:sz w:val="24"/>
          <w:szCs w:val="24"/>
          <w:shd w:val="clear" w:color="auto" w:fill="FFFFFF" w:themeFill="background1"/>
        </w:rPr>
        <w:t xml:space="preserve">.4 </w:t>
      </w:r>
      <w:r>
        <w:rPr>
          <w:rFonts w:hint="eastAsia" w:ascii="宋体" w:hAnsi="宋体" w:eastAsia="宋体" w:cs="Arial"/>
          <w:kern w:val="0"/>
          <w:sz w:val="24"/>
          <w:szCs w:val="24"/>
          <w:shd w:val="clear" w:color="auto" w:fill="FFFFFF" w:themeFill="background1"/>
        </w:rPr>
        <w:t>算术错误修正：磋商价格有算术错误的，磋商小组按以下原则对磋商价格进行修正，修正的价格经供应商书面确认后具有约束力。供应商不接受修正价格的，其投标将被否决。</w:t>
      </w:r>
    </w:p>
    <w:p w14:paraId="7DA667C4">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w:t>
      </w:r>
      <w:r>
        <w:rPr>
          <w:rFonts w:ascii="宋体" w:hAnsi="宋体" w:eastAsia="宋体" w:cs="Arial"/>
          <w:kern w:val="0"/>
          <w:sz w:val="24"/>
          <w:szCs w:val="24"/>
          <w:shd w:val="clear" w:color="auto" w:fill="FFFFFF" w:themeFill="background1"/>
        </w:rPr>
        <w:t>1</w:t>
      </w:r>
      <w:r>
        <w:rPr>
          <w:rFonts w:hint="eastAsia" w:ascii="宋体" w:hAnsi="宋体" w:eastAsia="宋体" w:cs="Arial"/>
          <w:kern w:val="0"/>
          <w:sz w:val="24"/>
          <w:szCs w:val="24"/>
          <w:shd w:val="clear" w:color="auto" w:fill="FFFFFF" w:themeFill="background1"/>
        </w:rPr>
        <w:t>）响应文件中的大写金额与小写金额不一致的，以大写金额为准；</w:t>
      </w:r>
    </w:p>
    <w:p w14:paraId="73E7D09F">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w:t>
      </w:r>
      <w:r>
        <w:rPr>
          <w:rFonts w:ascii="宋体" w:hAnsi="宋体" w:eastAsia="宋体" w:cs="Arial"/>
          <w:kern w:val="0"/>
          <w:sz w:val="24"/>
          <w:szCs w:val="24"/>
          <w:shd w:val="clear" w:color="auto" w:fill="FFFFFF" w:themeFill="background1"/>
        </w:rPr>
        <w:t>2</w:t>
      </w:r>
      <w:r>
        <w:rPr>
          <w:rFonts w:hint="eastAsia" w:ascii="宋体" w:hAnsi="宋体" w:eastAsia="宋体" w:cs="Arial"/>
          <w:kern w:val="0"/>
          <w:sz w:val="24"/>
          <w:szCs w:val="24"/>
          <w:shd w:val="clear" w:color="auto" w:fill="FFFFFF" w:themeFill="background1"/>
        </w:rPr>
        <w:t>）总价金额与依据单价计算出的结果不一致的，以单价金额为准修正总价，但单价金额小数点有明显错误的除外。</w:t>
      </w:r>
    </w:p>
    <w:p w14:paraId="1F3B5EDF">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3.</w:t>
      </w:r>
      <w:r>
        <w:rPr>
          <w:rFonts w:hint="eastAsia" w:ascii="宋体" w:hAnsi="宋体" w:eastAsia="宋体" w:cs="Arial"/>
          <w:kern w:val="0"/>
          <w:sz w:val="24"/>
          <w:szCs w:val="24"/>
          <w:shd w:val="clear" w:color="auto" w:fill="FFFFFF" w:themeFill="background1"/>
        </w:rPr>
        <w:t>6</w:t>
      </w:r>
      <w:r>
        <w:rPr>
          <w:rFonts w:ascii="宋体" w:hAnsi="宋体" w:eastAsia="宋体" w:cs="Arial"/>
          <w:kern w:val="0"/>
          <w:sz w:val="24"/>
          <w:szCs w:val="24"/>
          <w:shd w:val="clear" w:color="auto" w:fill="FFFFFF" w:themeFill="background1"/>
        </w:rPr>
        <w:t xml:space="preserve">.5 </w:t>
      </w:r>
      <w:r>
        <w:rPr>
          <w:rFonts w:hint="eastAsia" w:ascii="宋体" w:hAnsi="宋体" w:eastAsia="宋体" w:cs="Arial"/>
          <w:kern w:val="0"/>
          <w:sz w:val="24"/>
          <w:szCs w:val="24"/>
          <w:shd w:val="clear" w:color="auto" w:fill="FFFFFF" w:themeFill="background1"/>
        </w:rPr>
        <w:t>磋商小组认为供应商的报价明显低于其他通过符合性审查供应商的报价，有可能影响产品质量或者不能诚信履约的，应当要求其在评标现场合理的时间内提供书面说明，必要时提交相关证明材料；供应商不能证明其报价合理性的，磋商小组应当将其作为无效投标处理。</w:t>
      </w:r>
    </w:p>
    <w:p w14:paraId="43B35546">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3.</w:t>
      </w:r>
      <w:r>
        <w:rPr>
          <w:rFonts w:hint="eastAsia" w:ascii="宋体" w:hAnsi="宋体" w:eastAsia="宋体" w:cs="Arial"/>
          <w:kern w:val="0"/>
          <w:sz w:val="24"/>
          <w:szCs w:val="24"/>
          <w:shd w:val="clear" w:color="auto" w:fill="FFFFFF" w:themeFill="background1"/>
        </w:rPr>
        <w:t>6</w:t>
      </w:r>
      <w:r>
        <w:rPr>
          <w:rFonts w:ascii="宋体" w:hAnsi="宋体" w:eastAsia="宋体" w:cs="Arial"/>
          <w:kern w:val="0"/>
          <w:sz w:val="24"/>
          <w:szCs w:val="24"/>
          <w:shd w:val="clear" w:color="auto" w:fill="FFFFFF" w:themeFill="background1"/>
        </w:rPr>
        <w:t xml:space="preserve">.6 </w:t>
      </w:r>
      <w:r>
        <w:rPr>
          <w:rFonts w:hint="eastAsia" w:ascii="宋体" w:hAnsi="宋体" w:eastAsia="宋体" w:cs="Arial"/>
          <w:kern w:val="0"/>
          <w:sz w:val="24"/>
          <w:szCs w:val="24"/>
          <w:shd w:val="clear" w:color="auto" w:fill="FFFFFF" w:themeFill="background1"/>
        </w:rPr>
        <w:t>磋商报价评分：对磋商报价进行磋商报价得分计算，计算方法详见评审办法前附表。</w:t>
      </w:r>
    </w:p>
    <w:p w14:paraId="51DB241D">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3.</w:t>
      </w:r>
      <w:r>
        <w:rPr>
          <w:rFonts w:hint="eastAsia" w:ascii="宋体" w:hAnsi="宋体" w:eastAsia="宋体" w:cs="Arial"/>
          <w:kern w:val="0"/>
          <w:sz w:val="24"/>
          <w:szCs w:val="24"/>
          <w:shd w:val="clear" w:color="auto" w:fill="FFFFFF" w:themeFill="background1"/>
        </w:rPr>
        <w:t>6</w:t>
      </w:r>
      <w:r>
        <w:rPr>
          <w:rFonts w:ascii="宋体" w:hAnsi="宋体" w:eastAsia="宋体" w:cs="Arial"/>
          <w:kern w:val="0"/>
          <w:sz w:val="24"/>
          <w:szCs w:val="24"/>
          <w:shd w:val="clear" w:color="auto" w:fill="FFFFFF" w:themeFill="background1"/>
        </w:rPr>
        <w:t xml:space="preserve">.7 </w:t>
      </w:r>
      <w:r>
        <w:rPr>
          <w:rFonts w:hint="eastAsia" w:ascii="宋体" w:hAnsi="宋体" w:eastAsia="宋体" w:cs="Arial"/>
          <w:kern w:val="0"/>
          <w:sz w:val="24"/>
          <w:szCs w:val="24"/>
          <w:shd w:val="clear" w:color="auto" w:fill="FFFFFF" w:themeFill="background1"/>
        </w:rPr>
        <w:t>汇总评分结果，评分分值计算保留小数点后两位，小数点后第三位“四舍五入”。</w:t>
      </w:r>
    </w:p>
    <w:p w14:paraId="5F054386">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3.</w:t>
      </w:r>
      <w:r>
        <w:rPr>
          <w:rFonts w:hint="eastAsia" w:ascii="宋体" w:hAnsi="宋体" w:eastAsia="宋体" w:cs="Arial"/>
          <w:kern w:val="0"/>
          <w:sz w:val="24"/>
          <w:szCs w:val="24"/>
          <w:shd w:val="clear" w:color="auto" w:fill="FFFFFF" w:themeFill="background1"/>
        </w:rPr>
        <w:t>6</w:t>
      </w:r>
      <w:r>
        <w:rPr>
          <w:rFonts w:ascii="宋体" w:hAnsi="宋体" w:eastAsia="宋体" w:cs="Arial"/>
          <w:kern w:val="0"/>
          <w:sz w:val="24"/>
          <w:szCs w:val="24"/>
          <w:shd w:val="clear" w:color="auto" w:fill="FFFFFF" w:themeFill="background1"/>
        </w:rPr>
        <w:t xml:space="preserve">.8 </w:t>
      </w:r>
      <w:r>
        <w:rPr>
          <w:rFonts w:hint="eastAsia" w:ascii="宋体" w:hAnsi="宋体" w:eastAsia="宋体" w:cs="Arial"/>
          <w:kern w:val="0"/>
          <w:sz w:val="24"/>
          <w:szCs w:val="24"/>
          <w:shd w:val="clear" w:color="auto" w:fill="FFFFFF" w:themeFill="background1"/>
        </w:rPr>
        <w:t>详细评审工作全部结束后，供应商总得分排序按照以下原则进行。</w:t>
      </w:r>
    </w:p>
    <w:p w14:paraId="67FC6776">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3.6.8.1按照总得分由高到低顺序对供应商进行排序；</w:t>
      </w:r>
    </w:p>
    <w:p w14:paraId="5919F667">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3.6.8.2总</w:t>
      </w:r>
      <w:r>
        <w:rPr>
          <w:rFonts w:ascii="宋体" w:hAnsi="宋体" w:eastAsia="宋体" w:cs="Arial"/>
          <w:kern w:val="0"/>
          <w:sz w:val="24"/>
          <w:szCs w:val="24"/>
          <w:shd w:val="clear" w:color="auto" w:fill="FFFFFF" w:themeFill="background1"/>
        </w:rPr>
        <w:t>得分</w:t>
      </w:r>
      <w:r>
        <w:rPr>
          <w:rFonts w:hint="eastAsia" w:ascii="宋体" w:hAnsi="宋体" w:eastAsia="宋体" w:cs="Arial"/>
          <w:kern w:val="0"/>
          <w:sz w:val="24"/>
          <w:szCs w:val="24"/>
          <w:shd w:val="clear" w:color="auto" w:fill="FFFFFF" w:themeFill="background1"/>
        </w:rPr>
        <w:t>相同时报价低的</w:t>
      </w:r>
      <w:r>
        <w:rPr>
          <w:rFonts w:ascii="宋体" w:hAnsi="宋体" w:eastAsia="宋体" w:cs="Arial"/>
          <w:kern w:val="0"/>
          <w:sz w:val="24"/>
          <w:szCs w:val="24"/>
          <w:shd w:val="clear" w:color="auto" w:fill="FFFFFF" w:themeFill="background1"/>
        </w:rPr>
        <w:t>供应商</w:t>
      </w:r>
      <w:r>
        <w:rPr>
          <w:rFonts w:hint="eastAsia" w:ascii="宋体" w:hAnsi="宋体" w:eastAsia="宋体" w:cs="Arial"/>
          <w:kern w:val="0"/>
          <w:sz w:val="24"/>
          <w:szCs w:val="24"/>
          <w:shd w:val="clear" w:color="auto" w:fill="FFFFFF" w:themeFill="background1"/>
        </w:rPr>
        <w:t>排序靠前；</w:t>
      </w:r>
    </w:p>
    <w:p w14:paraId="540EB3C5">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3.</w:t>
      </w:r>
      <w:r>
        <w:rPr>
          <w:rFonts w:hint="eastAsia" w:ascii="宋体" w:hAnsi="宋体" w:eastAsia="宋体" w:cs="Arial"/>
          <w:kern w:val="0"/>
          <w:sz w:val="24"/>
          <w:szCs w:val="24"/>
          <w:shd w:val="clear" w:color="auto" w:fill="FFFFFF" w:themeFill="background1"/>
        </w:rPr>
        <w:t>7</w:t>
      </w:r>
      <w:r>
        <w:rPr>
          <w:rFonts w:ascii="宋体" w:hAnsi="宋体" w:eastAsia="宋体" w:cs="Arial"/>
          <w:kern w:val="0"/>
          <w:sz w:val="24"/>
          <w:szCs w:val="24"/>
          <w:shd w:val="clear" w:color="auto" w:fill="FFFFFF" w:themeFill="background1"/>
        </w:rPr>
        <w:t xml:space="preserve"> </w:t>
      </w:r>
      <w:r>
        <w:rPr>
          <w:rFonts w:hint="eastAsia" w:ascii="宋体" w:hAnsi="宋体" w:eastAsia="宋体" w:cs="Arial"/>
          <w:kern w:val="0"/>
          <w:sz w:val="24"/>
          <w:szCs w:val="24"/>
          <w:shd w:val="clear" w:color="auto" w:fill="FFFFFF" w:themeFill="background1"/>
        </w:rPr>
        <w:t>推荐中标（成交）候选人及提交评审报告</w:t>
      </w:r>
    </w:p>
    <w:p w14:paraId="53136B0D">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3.</w:t>
      </w:r>
      <w:r>
        <w:rPr>
          <w:rFonts w:hint="eastAsia" w:ascii="宋体" w:hAnsi="宋体" w:eastAsia="宋体" w:cs="Arial"/>
          <w:kern w:val="0"/>
          <w:sz w:val="24"/>
          <w:szCs w:val="24"/>
          <w:shd w:val="clear" w:color="auto" w:fill="FFFFFF" w:themeFill="background1"/>
        </w:rPr>
        <w:t>7</w:t>
      </w:r>
      <w:r>
        <w:rPr>
          <w:rFonts w:ascii="宋体" w:hAnsi="宋体" w:eastAsia="宋体" w:cs="Arial"/>
          <w:kern w:val="0"/>
          <w:sz w:val="24"/>
          <w:szCs w:val="24"/>
          <w:shd w:val="clear" w:color="auto" w:fill="FFFFFF" w:themeFill="background1"/>
        </w:rPr>
        <w:t>.1</w:t>
      </w:r>
      <w:r>
        <w:rPr>
          <w:rFonts w:hint="eastAsia" w:ascii="宋体" w:hAnsi="宋体" w:eastAsia="宋体" w:cs="Arial"/>
          <w:kern w:val="0"/>
          <w:sz w:val="24"/>
          <w:szCs w:val="24"/>
          <w:shd w:val="clear" w:color="auto" w:fill="FFFFFF" w:themeFill="background1"/>
        </w:rPr>
        <w:t>磋商小组推荐中标（成交）候选人，总得分排序第一的供应商将被确定为第一中标（成交）候选人（总</w:t>
      </w:r>
      <w:r>
        <w:rPr>
          <w:rFonts w:ascii="宋体" w:hAnsi="宋体" w:eastAsia="宋体" w:cs="Arial"/>
          <w:kern w:val="0"/>
          <w:sz w:val="24"/>
          <w:szCs w:val="24"/>
          <w:shd w:val="clear" w:color="auto" w:fill="FFFFFF" w:themeFill="background1"/>
        </w:rPr>
        <w:t>得分</w:t>
      </w:r>
      <w:r>
        <w:rPr>
          <w:rFonts w:hint="eastAsia" w:ascii="宋体" w:hAnsi="宋体" w:eastAsia="宋体" w:cs="Arial"/>
          <w:kern w:val="0"/>
          <w:sz w:val="24"/>
          <w:szCs w:val="24"/>
          <w:shd w:val="clear" w:color="auto" w:fill="FFFFFF" w:themeFill="background1"/>
        </w:rPr>
        <w:t>排序</w:t>
      </w:r>
      <w:r>
        <w:rPr>
          <w:rFonts w:ascii="宋体" w:hAnsi="宋体" w:eastAsia="宋体" w:cs="Arial"/>
          <w:kern w:val="0"/>
          <w:sz w:val="24"/>
          <w:szCs w:val="24"/>
          <w:shd w:val="clear" w:color="auto" w:fill="FFFFFF" w:themeFill="background1"/>
        </w:rPr>
        <w:t>最高的供应商获得</w:t>
      </w:r>
      <w:r>
        <w:rPr>
          <w:rFonts w:hint="eastAsia" w:ascii="宋体" w:hAnsi="宋体" w:eastAsia="宋体" w:cs="Arial"/>
          <w:kern w:val="0"/>
          <w:sz w:val="24"/>
          <w:szCs w:val="24"/>
          <w:shd w:val="clear" w:color="auto" w:fill="FFFFFF" w:themeFill="background1"/>
        </w:rPr>
        <w:t>中标（成交）候选人推荐</w:t>
      </w:r>
      <w:r>
        <w:rPr>
          <w:rFonts w:ascii="宋体" w:hAnsi="宋体" w:eastAsia="宋体" w:cs="Arial"/>
          <w:kern w:val="0"/>
          <w:sz w:val="24"/>
          <w:szCs w:val="24"/>
          <w:shd w:val="clear" w:color="auto" w:fill="FFFFFF" w:themeFill="background1"/>
        </w:rPr>
        <w:t>资格</w:t>
      </w:r>
      <w:r>
        <w:rPr>
          <w:rFonts w:hint="eastAsia" w:ascii="宋体" w:hAnsi="宋体" w:eastAsia="宋体" w:cs="Arial"/>
          <w:kern w:val="0"/>
          <w:sz w:val="24"/>
          <w:szCs w:val="24"/>
          <w:shd w:val="clear" w:color="auto" w:fill="FFFFFF" w:themeFill="background1"/>
        </w:rPr>
        <w:t>，</w:t>
      </w:r>
      <w:r>
        <w:rPr>
          <w:rFonts w:ascii="宋体" w:hAnsi="宋体" w:eastAsia="宋体" w:cs="Arial"/>
          <w:kern w:val="0"/>
          <w:sz w:val="24"/>
          <w:szCs w:val="24"/>
          <w:shd w:val="clear" w:color="auto" w:fill="FFFFFF" w:themeFill="background1"/>
        </w:rPr>
        <w:t>其他供应商不作为</w:t>
      </w:r>
      <w:r>
        <w:rPr>
          <w:rFonts w:hint="eastAsia" w:ascii="宋体" w:hAnsi="宋体" w:eastAsia="宋体" w:cs="Arial"/>
          <w:kern w:val="0"/>
          <w:sz w:val="24"/>
          <w:szCs w:val="24"/>
          <w:shd w:val="clear" w:color="auto" w:fill="FFFFFF" w:themeFill="background1"/>
        </w:rPr>
        <w:t>中标（成交）</w:t>
      </w:r>
      <w:r>
        <w:rPr>
          <w:rFonts w:ascii="宋体" w:hAnsi="宋体" w:eastAsia="宋体" w:cs="Arial"/>
          <w:kern w:val="0"/>
          <w:sz w:val="24"/>
          <w:szCs w:val="24"/>
          <w:shd w:val="clear" w:color="auto" w:fill="FFFFFF" w:themeFill="background1"/>
        </w:rPr>
        <w:t>候选人</w:t>
      </w:r>
      <w:r>
        <w:rPr>
          <w:rFonts w:hint="eastAsia" w:ascii="宋体" w:hAnsi="宋体" w:eastAsia="宋体" w:cs="Arial"/>
          <w:kern w:val="0"/>
          <w:sz w:val="24"/>
          <w:szCs w:val="24"/>
          <w:shd w:val="clear" w:color="auto" w:fill="FFFFFF" w:themeFill="background1"/>
        </w:rPr>
        <w:t>），以此类推确定出规定数量的的中标（成交）候选人。</w:t>
      </w:r>
    </w:p>
    <w:p w14:paraId="2AFEAD70">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3.</w:t>
      </w:r>
      <w:r>
        <w:rPr>
          <w:rFonts w:hint="eastAsia" w:ascii="宋体" w:hAnsi="宋体" w:eastAsia="宋体" w:cs="Arial"/>
          <w:kern w:val="0"/>
          <w:sz w:val="24"/>
          <w:szCs w:val="24"/>
          <w:shd w:val="clear" w:color="auto" w:fill="FFFFFF" w:themeFill="background1"/>
        </w:rPr>
        <w:t>7</w:t>
      </w:r>
      <w:r>
        <w:rPr>
          <w:rFonts w:ascii="宋体" w:hAnsi="宋体" w:eastAsia="宋体" w:cs="Arial"/>
          <w:kern w:val="0"/>
          <w:sz w:val="24"/>
          <w:szCs w:val="24"/>
          <w:shd w:val="clear" w:color="auto" w:fill="FFFFFF" w:themeFill="background1"/>
        </w:rPr>
        <w:t>.2</w:t>
      </w:r>
      <w:r>
        <w:rPr>
          <w:rFonts w:hint="eastAsia" w:ascii="宋体" w:hAnsi="宋体" w:eastAsia="宋体" w:cs="Arial"/>
          <w:kern w:val="0"/>
          <w:sz w:val="24"/>
          <w:szCs w:val="24"/>
          <w:shd w:val="clear" w:color="auto" w:fill="FFFFFF" w:themeFill="background1"/>
        </w:rPr>
        <w:t>当通过了资格审查、完备性及符合性审查后，供应商少于3个时，采购人应当依法重新招标。本项目如为政府购买服务项目(含政府和社会资本合作项目) ，在采购过程中符合要求的供应商 (社会资本) 只有2家的，竞争性磋商采购活动可以继续进行。采购过程中符合要求的供应商(社会资本) 只有1家的，采购人(项目实施机构) 或者采购代理机构应当终止竞争性磋商采购活动，发布项目终止公告并说明原因，重新开展采购活动。</w:t>
      </w:r>
    </w:p>
    <w:p w14:paraId="075061C1">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3.</w:t>
      </w:r>
      <w:r>
        <w:rPr>
          <w:rFonts w:hint="eastAsia" w:ascii="宋体" w:hAnsi="宋体" w:eastAsia="宋体" w:cs="Arial"/>
          <w:kern w:val="0"/>
          <w:sz w:val="24"/>
          <w:szCs w:val="24"/>
          <w:shd w:val="clear" w:color="auto" w:fill="FFFFFF" w:themeFill="background1"/>
        </w:rPr>
        <w:t>7</w:t>
      </w:r>
      <w:r>
        <w:rPr>
          <w:rFonts w:ascii="宋体" w:hAnsi="宋体" w:eastAsia="宋体" w:cs="Arial"/>
          <w:kern w:val="0"/>
          <w:sz w:val="24"/>
          <w:szCs w:val="24"/>
          <w:shd w:val="clear" w:color="auto" w:fill="FFFFFF" w:themeFill="background1"/>
        </w:rPr>
        <w:t xml:space="preserve">.3 </w:t>
      </w:r>
      <w:r>
        <w:rPr>
          <w:rFonts w:hint="eastAsia" w:ascii="宋体" w:hAnsi="宋体" w:eastAsia="宋体" w:cs="Arial"/>
          <w:kern w:val="0"/>
          <w:sz w:val="24"/>
          <w:szCs w:val="24"/>
          <w:shd w:val="clear" w:color="auto" w:fill="FFFFFF" w:themeFill="background1"/>
        </w:rPr>
        <w:t>磋商小组完成评审后，应当向采购人提交书面评审报告。</w:t>
      </w:r>
    </w:p>
    <w:p w14:paraId="31C2E834">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3.</w:t>
      </w:r>
      <w:r>
        <w:rPr>
          <w:rFonts w:hint="eastAsia" w:ascii="宋体" w:hAnsi="宋体" w:eastAsia="宋体" w:cs="Arial"/>
          <w:kern w:val="0"/>
          <w:sz w:val="24"/>
          <w:szCs w:val="24"/>
          <w:shd w:val="clear" w:color="auto" w:fill="FFFFFF" w:themeFill="background1"/>
        </w:rPr>
        <w:t>8</w:t>
      </w:r>
      <w:r>
        <w:rPr>
          <w:rFonts w:ascii="宋体" w:hAnsi="宋体" w:eastAsia="宋体" w:cs="Arial"/>
          <w:kern w:val="0"/>
          <w:sz w:val="24"/>
          <w:szCs w:val="24"/>
          <w:shd w:val="clear" w:color="auto" w:fill="FFFFFF" w:themeFill="background1"/>
        </w:rPr>
        <w:t xml:space="preserve"> </w:t>
      </w:r>
      <w:r>
        <w:rPr>
          <w:rFonts w:hint="eastAsia" w:ascii="宋体" w:hAnsi="宋体" w:eastAsia="宋体" w:cs="Arial"/>
          <w:kern w:val="0"/>
          <w:sz w:val="24"/>
          <w:szCs w:val="24"/>
          <w:shd w:val="clear" w:color="auto" w:fill="FFFFFF" w:themeFill="background1"/>
        </w:rPr>
        <w:t>特殊情况的处置程序</w:t>
      </w:r>
    </w:p>
    <w:p w14:paraId="1D52EA7C">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3.</w:t>
      </w:r>
      <w:r>
        <w:rPr>
          <w:rFonts w:hint="eastAsia" w:ascii="宋体" w:hAnsi="宋体" w:eastAsia="宋体" w:cs="Arial"/>
          <w:kern w:val="0"/>
          <w:sz w:val="24"/>
          <w:szCs w:val="24"/>
          <w:shd w:val="clear" w:color="auto" w:fill="FFFFFF" w:themeFill="background1"/>
        </w:rPr>
        <w:t>8</w:t>
      </w:r>
      <w:r>
        <w:rPr>
          <w:rFonts w:ascii="宋体" w:hAnsi="宋体" w:eastAsia="宋体" w:cs="Arial"/>
          <w:kern w:val="0"/>
          <w:sz w:val="24"/>
          <w:szCs w:val="24"/>
          <w:shd w:val="clear" w:color="auto" w:fill="FFFFFF" w:themeFill="background1"/>
        </w:rPr>
        <w:t xml:space="preserve">.1 </w:t>
      </w:r>
      <w:r>
        <w:rPr>
          <w:rFonts w:hint="eastAsia" w:ascii="宋体" w:hAnsi="宋体" w:eastAsia="宋体" w:cs="Arial"/>
          <w:kern w:val="0"/>
          <w:sz w:val="24"/>
          <w:szCs w:val="24"/>
          <w:shd w:val="clear" w:color="auto" w:fill="FFFFFF" w:themeFill="background1"/>
        </w:rPr>
        <w:t>关于评审活动暂停</w:t>
      </w:r>
    </w:p>
    <w:p w14:paraId="10FA577D">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磋商小组应当执行连续评审的原则，按评审办法中规定的程序、内容、方法、标准完成全部评审工作。只有发生不可抗力导致评审工作无法继续时，评审活动方可暂停。发生评审暂停情况时，应当封存全部响应文件和评审记录，待不可抗力的影响结束且具备继续评审的条件时，由原磋商小组继续评审。</w:t>
      </w:r>
    </w:p>
    <w:p w14:paraId="6EFB11FA">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3.</w:t>
      </w:r>
      <w:r>
        <w:rPr>
          <w:rFonts w:hint="eastAsia" w:ascii="宋体" w:hAnsi="宋体" w:eastAsia="宋体" w:cs="Arial"/>
          <w:kern w:val="0"/>
          <w:sz w:val="24"/>
          <w:szCs w:val="24"/>
          <w:shd w:val="clear" w:color="auto" w:fill="FFFFFF" w:themeFill="background1"/>
        </w:rPr>
        <w:t>8</w:t>
      </w:r>
      <w:r>
        <w:rPr>
          <w:rFonts w:ascii="宋体" w:hAnsi="宋体" w:eastAsia="宋体" w:cs="Arial"/>
          <w:kern w:val="0"/>
          <w:sz w:val="24"/>
          <w:szCs w:val="24"/>
          <w:shd w:val="clear" w:color="auto" w:fill="FFFFFF" w:themeFill="background1"/>
        </w:rPr>
        <w:t>.2</w:t>
      </w:r>
      <w:r>
        <w:rPr>
          <w:rFonts w:hint="eastAsia" w:ascii="宋体" w:hAnsi="宋体" w:eastAsia="宋体" w:cs="Arial"/>
          <w:kern w:val="0"/>
          <w:sz w:val="24"/>
          <w:szCs w:val="24"/>
          <w:shd w:val="clear" w:color="auto" w:fill="FFFFFF" w:themeFill="background1"/>
        </w:rPr>
        <w:t>关于评审中途更换评审专家</w:t>
      </w:r>
    </w:p>
    <w:p w14:paraId="30ED8D2C">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3.</w:t>
      </w:r>
      <w:r>
        <w:rPr>
          <w:rFonts w:hint="eastAsia" w:ascii="宋体" w:hAnsi="宋体" w:eastAsia="宋体" w:cs="Arial"/>
          <w:kern w:val="0"/>
          <w:sz w:val="24"/>
          <w:szCs w:val="24"/>
          <w:shd w:val="clear" w:color="auto" w:fill="FFFFFF" w:themeFill="background1"/>
        </w:rPr>
        <w:t>8</w:t>
      </w:r>
      <w:r>
        <w:rPr>
          <w:rFonts w:ascii="宋体" w:hAnsi="宋体" w:eastAsia="宋体" w:cs="Arial"/>
          <w:kern w:val="0"/>
          <w:sz w:val="24"/>
          <w:szCs w:val="24"/>
          <w:shd w:val="clear" w:color="auto" w:fill="FFFFFF" w:themeFill="background1"/>
        </w:rPr>
        <w:t xml:space="preserve">.2.1 </w:t>
      </w:r>
      <w:r>
        <w:rPr>
          <w:rFonts w:hint="eastAsia" w:ascii="宋体" w:hAnsi="宋体" w:eastAsia="宋体" w:cs="Arial"/>
          <w:kern w:val="0"/>
          <w:sz w:val="24"/>
          <w:szCs w:val="24"/>
          <w:shd w:val="clear" w:color="auto" w:fill="FFFFFF" w:themeFill="background1"/>
        </w:rPr>
        <w:t>除非发生下列情况之一，磋商小组成员不得在评审中途更换：</w:t>
      </w:r>
    </w:p>
    <w:p w14:paraId="244D9373">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w:t>
      </w:r>
      <w:r>
        <w:rPr>
          <w:rFonts w:ascii="宋体" w:hAnsi="宋体" w:eastAsia="宋体" w:cs="Arial"/>
          <w:kern w:val="0"/>
          <w:sz w:val="24"/>
          <w:szCs w:val="24"/>
          <w:shd w:val="clear" w:color="auto" w:fill="FFFFFF" w:themeFill="background1"/>
        </w:rPr>
        <w:t>1</w:t>
      </w:r>
      <w:r>
        <w:rPr>
          <w:rFonts w:hint="eastAsia" w:ascii="宋体" w:hAnsi="宋体" w:eastAsia="宋体" w:cs="Arial"/>
          <w:kern w:val="0"/>
          <w:sz w:val="24"/>
          <w:szCs w:val="24"/>
          <w:shd w:val="clear" w:color="auto" w:fill="FFFFFF" w:themeFill="background1"/>
        </w:rPr>
        <w:t>）因不可抗拒的客观原因，不能到场或需在评审中途退出评审活动。</w:t>
      </w:r>
    </w:p>
    <w:p w14:paraId="4F1E5AAC">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w:t>
      </w:r>
      <w:r>
        <w:rPr>
          <w:rFonts w:ascii="宋体" w:hAnsi="宋体" w:eastAsia="宋体" w:cs="Arial"/>
          <w:kern w:val="0"/>
          <w:sz w:val="24"/>
          <w:szCs w:val="24"/>
          <w:shd w:val="clear" w:color="auto" w:fill="FFFFFF" w:themeFill="background1"/>
        </w:rPr>
        <w:t>2</w:t>
      </w:r>
      <w:r>
        <w:rPr>
          <w:rFonts w:hint="eastAsia" w:ascii="宋体" w:hAnsi="宋体" w:eastAsia="宋体" w:cs="Arial"/>
          <w:kern w:val="0"/>
          <w:sz w:val="24"/>
          <w:szCs w:val="24"/>
          <w:shd w:val="clear" w:color="auto" w:fill="FFFFFF" w:themeFill="background1"/>
        </w:rPr>
        <w:t>）根据法律法规规定，某个或某几个磋商小组成员需要回避。</w:t>
      </w:r>
    </w:p>
    <w:p w14:paraId="5A8965A7">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3.</w:t>
      </w:r>
      <w:r>
        <w:rPr>
          <w:rFonts w:hint="eastAsia" w:ascii="宋体" w:hAnsi="宋体" w:eastAsia="宋体" w:cs="Arial"/>
          <w:kern w:val="0"/>
          <w:sz w:val="24"/>
          <w:szCs w:val="24"/>
          <w:shd w:val="clear" w:color="auto" w:fill="FFFFFF" w:themeFill="background1"/>
        </w:rPr>
        <w:t>8</w:t>
      </w:r>
      <w:r>
        <w:rPr>
          <w:rFonts w:ascii="宋体" w:hAnsi="宋体" w:eastAsia="宋体" w:cs="Arial"/>
          <w:kern w:val="0"/>
          <w:sz w:val="24"/>
          <w:szCs w:val="24"/>
          <w:shd w:val="clear" w:color="auto" w:fill="FFFFFF" w:themeFill="background1"/>
        </w:rPr>
        <w:t xml:space="preserve">.2.2 </w:t>
      </w:r>
      <w:r>
        <w:rPr>
          <w:rFonts w:hint="eastAsia" w:ascii="宋体" w:hAnsi="宋体" w:eastAsia="宋体" w:cs="Arial"/>
          <w:kern w:val="0"/>
          <w:sz w:val="24"/>
          <w:szCs w:val="24"/>
          <w:shd w:val="clear" w:color="auto" w:fill="FFFFFF" w:themeFill="background1"/>
        </w:rPr>
        <w:t>退出评审的磋商小组成员，其已完成的评审行为无效，由更换的评审专家进行评审。</w:t>
      </w:r>
    </w:p>
    <w:p w14:paraId="640DAA75">
      <w:pPr>
        <w:widowControl/>
        <w:shd w:val="clear" w:color="auto" w:fill="FFFFFF"/>
        <w:snapToGrid w:val="0"/>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3.</w:t>
      </w:r>
      <w:r>
        <w:rPr>
          <w:rFonts w:hint="eastAsia" w:ascii="宋体" w:hAnsi="宋体" w:eastAsia="宋体" w:cs="Arial"/>
          <w:kern w:val="0"/>
          <w:sz w:val="24"/>
          <w:szCs w:val="24"/>
          <w:shd w:val="clear" w:color="auto" w:fill="FFFFFF" w:themeFill="background1"/>
        </w:rPr>
        <w:t>8</w:t>
      </w:r>
      <w:r>
        <w:rPr>
          <w:rFonts w:ascii="宋体" w:hAnsi="宋体" w:eastAsia="宋体" w:cs="Arial"/>
          <w:kern w:val="0"/>
          <w:sz w:val="24"/>
          <w:szCs w:val="24"/>
          <w:shd w:val="clear" w:color="auto" w:fill="FFFFFF" w:themeFill="background1"/>
        </w:rPr>
        <w:t xml:space="preserve">.3 </w:t>
      </w:r>
      <w:r>
        <w:rPr>
          <w:rFonts w:hint="eastAsia" w:ascii="宋体" w:hAnsi="宋体" w:eastAsia="宋体" w:cs="Arial"/>
          <w:kern w:val="0"/>
          <w:sz w:val="24"/>
          <w:szCs w:val="24"/>
          <w:shd w:val="clear" w:color="auto" w:fill="FFFFFF" w:themeFill="background1"/>
        </w:rPr>
        <w:t>在评审环节中，需磋商小组就某项定性的评审结论做出表决的，由磋商小组全体成员按照少数服从多数的原则确定。</w:t>
      </w:r>
    </w:p>
    <w:p w14:paraId="7B512ED4">
      <w:pPr>
        <w:widowControl/>
        <w:spacing w:line="360" w:lineRule="auto"/>
        <w:jc w:val="left"/>
        <w:rPr>
          <w:rFonts w:hint="eastAsia" w:ascii="宋体" w:hAnsi="宋体" w:eastAsia="宋体" w:cs="Times New Roman"/>
          <w:b/>
          <w:sz w:val="24"/>
          <w:szCs w:val="24"/>
          <w:shd w:val="clear" w:color="auto" w:fill="FFFFFF" w:themeFill="background1"/>
        </w:rPr>
      </w:pPr>
      <w:bookmarkStart w:id="38" w:name="_Toc485312286"/>
      <w:r>
        <w:rPr>
          <w:rFonts w:ascii="宋体" w:hAnsi="宋体" w:eastAsia="宋体" w:cs="Times New Roman"/>
          <w:b/>
          <w:sz w:val="24"/>
          <w:szCs w:val="24"/>
          <w:shd w:val="clear" w:color="auto" w:fill="FFFFFF" w:themeFill="background1"/>
        </w:rPr>
        <w:br w:type="page"/>
      </w:r>
    </w:p>
    <w:p w14:paraId="747E8388">
      <w:pPr>
        <w:widowControl/>
        <w:shd w:val="clear" w:color="auto" w:fill="FFFFFF"/>
        <w:snapToGrid w:val="0"/>
        <w:spacing w:line="360" w:lineRule="auto"/>
        <w:jc w:val="center"/>
        <w:rPr>
          <w:rFonts w:hint="eastAsia" w:ascii="宋体" w:hAnsi="宋体" w:eastAsia="宋体" w:cs="Times New Roman"/>
          <w:b/>
          <w:sz w:val="24"/>
          <w:szCs w:val="24"/>
          <w:shd w:val="clear" w:color="auto" w:fill="FFFFFF" w:themeFill="background1"/>
        </w:rPr>
      </w:pPr>
      <w:r>
        <w:rPr>
          <w:rFonts w:hint="eastAsia" w:ascii="宋体" w:hAnsi="宋体" w:eastAsia="宋体" w:cs="Times New Roman"/>
          <w:b/>
          <w:sz w:val="24"/>
          <w:szCs w:val="24"/>
          <w:shd w:val="clear" w:color="auto" w:fill="FFFFFF" w:themeFill="background1"/>
        </w:rPr>
        <w:t>问题澄清通知</w:t>
      </w:r>
    </w:p>
    <w:p w14:paraId="3488F6D0">
      <w:pPr>
        <w:spacing w:line="360" w:lineRule="auto"/>
        <w:rPr>
          <w:rFonts w:hint="eastAsia" w:ascii="宋体" w:hAnsi="宋体" w:eastAsia="宋体" w:cs="Times New Roman"/>
          <w:sz w:val="24"/>
          <w:szCs w:val="24"/>
          <w:shd w:val="clear" w:color="auto" w:fill="FFFFFF" w:themeFill="background1"/>
        </w:rPr>
      </w:pPr>
    </w:p>
    <w:p w14:paraId="05714D87">
      <w:pPr>
        <w:spacing w:line="360" w:lineRule="auto"/>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（供应商名称）：</w:t>
      </w:r>
    </w:p>
    <w:p w14:paraId="66B7DDDA">
      <w:pPr>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（采购项目名称）招标的磋商小组，对你方的响应文件进行了仔细的审查，现需你方对本通知所附质疑问卷中的问题以书面形式予以澄清、说明或者补正。</w:t>
      </w:r>
    </w:p>
    <w:p w14:paraId="36C6DBAC">
      <w:pPr>
        <w:spacing w:line="360" w:lineRule="auto"/>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质疑问题：</w:t>
      </w:r>
    </w:p>
    <w:p w14:paraId="05E62968">
      <w:pPr>
        <w:spacing w:line="360" w:lineRule="auto"/>
        <w:rPr>
          <w:rFonts w:hint="eastAsia" w:ascii="宋体" w:hAnsi="宋体" w:eastAsia="宋体" w:cs="Arial"/>
          <w:kern w:val="0"/>
          <w:sz w:val="24"/>
          <w:szCs w:val="24"/>
          <w:shd w:val="clear" w:color="auto" w:fill="FFFFFF" w:themeFill="background1"/>
        </w:rPr>
      </w:pPr>
    </w:p>
    <w:p w14:paraId="69CF3F0A">
      <w:pPr>
        <w:spacing w:line="360" w:lineRule="auto"/>
        <w:rPr>
          <w:rFonts w:hint="eastAsia" w:ascii="宋体" w:hAnsi="宋体" w:eastAsia="宋体" w:cs="Arial"/>
          <w:kern w:val="0"/>
          <w:sz w:val="24"/>
          <w:szCs w:val="24"/>
          <w:shd w:val="clear" w:color="auto" w:fill="FFFFFF" w:themeFill="background1"/>
        </w:rPr>
      </w:pPr>
    </w:p>
    <w:p w14:paraId="4EB24EAE">
      <w:pPr>
        <w:spacing w:line="360" w:lineRule="auto"/>
        <w:rPr>
          <w:rFonts w:hint="eastAsia" w:ascii="宋体" w:hAnsi="宋体" w:eastAsia="宋体" w:cs="Arial"/>
          <w:kern w:val="0"/>
          <w:sz w:val="24"/>
          <w:szCs w:val="24"/>
          <w:shd w:val="clear" w:color="auto" w:fill="FFFFFF" w:themeFill="background1"/>
        </w:rPr>
      </w:pPr>
    </w:p>
    <w:p w14:paraId="29814034">
      <w:pPr>
        <w:spacing w:line="360" w:lineRule="auto"/>
        <w:rPr>
          <w:rFonts w:hint="eastAsia" w:ascii="宋体" w:hAnsi="宋体" w:eastAsia="宋体" w:cs="Arial"/>
          <w:kern w:val="0"/>
          <w:sz w:val="24"/>
          <w:szCs w:val="24"/>
          <w:shd w:val="clear" w:color="auto" w:fill="FFFFFF" w:themeFill="background1"/>
        </w:rPr>
      </w:pPr>
    </w:p>
    <w:p w14:paraId="5E88E04F">
      <w:pPr>
        <w:spacing w:line="360" w:lineRule="auto"/>
        <w:rPr>
          <w:rFonts w:hint="eastAsia" w:ascii="宋体" w:hAnsi="宋体" w:eastAsia="宋体" w:cs="Arial"/>
          <w:kern w:val="0"/>
          <w:sz w:val="24"/>
          <w:szCs w:val="24"/>
          <w:shd w:val="clear" w:color="auto" w:fill="FFFFFF" w:themeFill="background1"/>
        </w:rPr>
      </w:pPr>
    </w:p>
    <w:p w14:paraId="4412133C">
      <w:pPr>
        <w:spacing w:line="360" w:lineRule="auto"/>
        <w:rPr>
          <w:rFonts w:hint="eastAsia" w:ascii="宋体" w:hAnsi="宋体" w:eastAsia="宋体" w:cs="Arial"/>
          <w:kern w:val="0"/>
          <w:sz w:val="24"/>
          <w:szCs w:val="24"/>
          <w:shd w:val="clear" w:color="auto" w:fill="FFFFFF" w:themeFill="background1"/>
        </w:rPr>
      </w:pPr>
    </w:p>
    <w:p w14:paraId="0478CB27">
      <w:pPr>
        <w:spacing w:line="360" w:lineRule="auto"/>
        <w:rPr>
          <w:rFonts w:hint="eastAsia" w:ascii="宋体" w:hAnsi="宋体" w:eastAsia="宋体" w:cs="Arial"/>
          <w:kern w:val="0"/>
          <w:sz w:val="24"/>
          <w:szCs w:val="24"/>
          <w:shd w:val="clear" w:color="auto" w:fill="FFFFFF" w:themeFill="background1"/>
        </w:rPr>
      </w:pPr>
    </w:p>
    <w:p w14:paraId="29164F4A">
      <w:pPr>
        <w:spacing w:line="360" w:lineRule="auto"/>
        <w:rPr>
          <w:rFonts w:hint="eastAsia" w:ascii="宋体" w:hAnsi="宋体" w:eastAsia="宋体" w:cs="Arial"/>
          <w:kern w:val="0"/>
          <w:sz w:val="24"/>
          <w:szCs w:val="24"/>
          <w:shd w:val="clear" w:color="auto" w:fill="FFFFFF" w:themeFill="background1"/>
        </w:rPr>
      </w:pPr>
    </w:p>
    <w:p w14:paraId="57ECA598">
      <w:pPr>
        <w:spacing w:line="360" w:lineRule="auto"/>
        <w:rPr>
          <w:rFonts w:hint="eastAsia" w:ascii="宋体" w:hAnsi="宋体" w:eastAsia="宋体" w:cs="Arial"/>
          <w:kern w:val="0"/>
          <w:sz w:val="24"/>
          <w:szCs w:val="24"/>
          <w:shd w:val="clear" w:color="auto" w:fill="FFFFFF" w:themeFill="background1"/>
        </w:rPr>
      </w:pPr>
    </w:p>
    <w:p w14:paraId="2C999EA6">
      <w:pPr>
        <w:spacing w:line="360" w:lineRule="auto"/>
        <w:rPr>
          <w:rFonts w:hint="eastAsia" w:ascii="宋体" w:hAnsi="宋体" w:eastAsia="宋体" w:cs="Arial"/>
          <w:kern w:val="0"/>
          <w:sz w:val="24"/>
          <w:szCs w:val="24"/>
          <w:shd w:val="clear" w:color="auto" w:fill="FFFFFF" w:themeFill="background1"/>
        </w:rPr>
      </w:pPr>
    </w:p>
    <w:p w14:paraId="1C680566">
      <w:pPr>
        <w:spacing w:line="360" w:lineRule="auto"/>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磋商小组成员（签字）：</w:t>
      </w:r>
    </w:p>
    <w:p w14:paraId="5DA3CB48">
      <w:pPr>
        <w:spacing w:line="360" w:lineRule="auto"/>
        <w:rPr>
          <w:rFonts w:hint="eastAsia" w:ascii="宋体" w:hAnsi="宋体" w:eastAsia="宋体" w:cs="Arial"/>
          <w:kern w:val="0"/>
          <w:sz w:val="24"/>
          <w:szCs w:val="24"/>
          <w:shd w:val="clear" w:color="auto" w:fill="FFFFFF" w:themeFill="background1"/>
        </w:rPr>
      </w:pPr>
    </w:p>
    <w:p w14:paraId="6FBA6FF5">
      <w:pPr>
        <w:spacing w:line="360" w:lineRule="auto"/>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日期：</w:t>
      </w:r>
      <w:r>
        <w:rPr>
          <w:rFonts w:ascii="宋体" w:hAnsi="宋体" w:eastAsia="宋体" w:cs="Arial"/>
          <w:kern w:val="0"/>
          <w:sz w:val="24"/>
          <w:szCs w:val="24"/>
          <w:shd w:val="clear" w:color="auto" w:fill="FFFFFF" w:themeFill="background1"/>
        </w:rPr>
        <w:t xml:space="preserve">    </w:t>
      </w:r>
      <w:r>
        <w:rPr>
          <w:rFonts w:hint="eastAsia" w:ascii="宋体" w:hAnsi="宋体" w:eastAsia="宋体" w:cs="Arial"/>
          <w:kern w:val="0"/>
          <w:sz w:val="24"/>
          <w:szCs w:val="24"/>
          <w:shd w:val="clear" w:color="auto" w:fill="FFFFFF" w:themeFill="background1"/>
        </w:rPr>
        <w:t>年</w:t>
      </w:r>
      <w:r>
        <w:rPr>
          <w:rFonts w:ascii="宋体" w:hAnsi="宋体" w:eastAsia="宋体" w:cs="Arial"/>
          <w:kern w:val="0"/>
          <w:sz w:val="24"/>
          <w:szCs w:val="24"/>
          <w:shd w:val="clear" w:color="auto" w:fill="FFFFFF" w:themeFill="background1"/>
        </w:rPr>
        <w:t xml:space="preserve">    </w:t>
      </w:r>
      <w:r>
        <w:rPr>
          <w:rFonts w:hint="eastAsia" w:ascii="宋体" w:hAnsi="宋体" w:eastAsia="宋体" w:cs="Arial"/>
          <w:kern w:val="0"/>
          <w:sz w:val="24"/>
          <w:szCs w:val="24"/>
          <w:shd w:val="clear" w:color="auto" w:fill="FFFFFF" w:themeFill="background1"/>
        </w:rPr>
        <w:t>月</w:t>
      </w:r>
      <w:r>
        <w:rPr>
          <w:rFonts w:ascii="宋体" w:hAnsi="宋体" w:eastAsia="宋体" w:cs="Arial"/>
          <w:kern w:val="0"/>
          <w:sz w:val="24"/>
          <w:szCs w:val="24"/>
          <w:shd w:val="clear" w:color="auto" w:fill="FFFFFF" w:themeFill="background1"/>
        </w:rPr>
        <w:t xml:space="preserve">    </w:t>
      </w:r>
      <w:r>
        <w:rPr>
          <w:rFonts w:hint="eastAsia" w:ascii="宋体" w:hAnsi="宋体" w:eastAsia="宋体" w:cs="Arial"/>
          <w:kern w:val="0"/>
          <w:sz w:val="24"/>
          <w:szCs w:val="24"/>
          <w:shd w:val="clear" w:color="auto" w:fill="FFFFFF" w:themeFill="background1"/>
        </w:rPr>
        <w:t>日</w:t>
      </w:r>
    </w:p>
    <w:p w14:paraId="5E65EBEF">
      <w:pPr>
        <w:spacing w:line="360" w:lineRule="auto"/>
        <w:jc w:val="center"/>
        <w:rPr>
          <w:rFonts w:hint="eastAsia" w:ascii="宋体" w:hAnsi="宋体" w:eastAsia="宋体" w:cs="Times New Roman"/>
          <w:b/>
          <w:sz w:val="24"/>
          <w:szCs w:val="24"/>
          <w:shd w:val="clear" w:color="auto" w:fill="FFFFFF" w:themeFill="background1"/>
        </w:rPr>
      </w:pPr>
      <w:r>
        <w:rPr>
          <w:rFonts w:ascii="宋体" w:hAnsi="宋体" w:eastAsia="宋体" w:cs="Arial"/>
          <w:kern w:val="0"/>
          <w:sz w:val="24"/>
          <w:szCs w:val="24"/>
          <w:shd w:val="clear" w:color="auto" w:fill="FFFFFF" w:themeFill="background1"/>
        </w:rPr>
        <w:br w:type="page"/>
      </w:r>
      <w:r>
        <w:rPr>
          <w:rFonts w:hint="eastAsia" w:ascii="宋体" w:hAnsi="宋体" w:eastAsia="宋体" w:cs="Times New Roman"/>
          <w:b/>
          <w:sz w:val="24"/>
          <w:szCs w:val="24"/>
          <w:shd w:val="clear" w:color="auto" w:fill="FFFFFF" w:themeFill="background1"/>
        </w:rPr>
        <w:t>问题的澄清、说明或补正</w:t>
      </w:r>
    </w:p>
    <w:p w14:paraId="07191941">
      <w:pPr>
        <w:spacing w:line="360" w:lineRule="auto"/>
        <w:rPr>
          <w:rFonts w:hint="eastAsia" w:ascii="宋体" w:hAnsi="宋体" w:eastAsia="宋体" w:cs="Arial"/>
          <w:kern w:val="0"/>
          <w:sz w:val="24"/>
          <w:szCs w:val="24"/>
          <w:shd w:val="clear" w:color="auto" w:fill="FFFFFF" w:themeFill="background1"/>
        </w:rPr>
      </w:pPr>
    </w:p>
    <w:p w14:paraId="68EA7587">
      <w:pPr>
        <w:spacing w:line="360" w:lineRule="auto"/>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磋商小组：</w:t>
      </w:r>
    </w:p>
    <w:p w14:paraId="05ABAE9D">
      <w:pPr>
        <w:spacing w:line="360" w:lineRule="auto"/>
        <w:ind w:firstLine="480" w:firstLineChars="200"/>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（采购项目名称）的问题澄清通知已收悉，现澄清、说明或者补正如下：</w:t>
      </w:r>
    </w:p>
    <w:p w14:paraId="26566619">
      <w:pPr>
        <w:spacing w:line="360" w:lineRule="auto"/>
        <w:rPr>
          <w:rFonts w:hint="eastAsia" w:ascii="宋体" w:hAnsi="宋体" w:eastAsia="宋体" w:cs="Arial"/>
          <w:kern w:val="0"/>
          <w:sz w:val="24"/>
          <w:szCs w:val="24"/>
          <w:shd w:val="clear" w:color="auto" w:fill="FFFFFF" w:themeFill="background1"/>
        </w:rPr>
      </w:pPr>
    </w:p>
    <w:p w14:paraId="5B97953D">
      <w:pPr>
        <w:spacing w:line="360" w:lineRule="auto"/>
        <w:rPr>
          <w:rFonts w:hint="eastAsia" w:ascii="宋体" w:hAnsi="宋体" w:eastAsia="宋体" w:cs="Arial"/>
          <w:kern w:val="0"/>
          <w:sz w:val="24"/>
          <w:szCs w:val="24"/>
          <w:shd w:val="clear" w:color="auto" w:fill="FFFFFF" w:themeFill="background1"/>
        </w:rPr>
      </w:pPr>
    </w:p>
    <w:p w14:paraId="61451BED">
      <w:pPr>
        <w:spacing w:line="360" w:lineRule="auto"/>
        <w:rPr>
          <w:rFonts w:hint="eastAsia" w:ascii="宋体" w:hAnsi="宋体" w:eastAsia="宋体" w:cs="Arial"/>
          <w:kern w:val="0"/>
          <w:sz w:val="24"/>
          <w:szCs w:val="24"/>
          <w:shd w:val="clear" w:color="auto" w:fill="FFFFFF" w:themeFill="background1"/>
        </w:rPr>
      </w:pPr>
    </w:p>
    <w:p w14:paraId="334D39FA">
      <w:pPr>
        <w:spacing w:line="360" w:lineRule="auto"/>
        <w:rPr>
          <w:rFonts w:hint="eastAsia" w:ascii="宋体" w:hAnsi="宋体" w:eastAsia="宋体" w:cs="Arial"/>
          <w:kern w:val="0"/>
          <w:sz w:val="24"/>
          <w:szCs w:val="24"/>
          <w:shd w:val="clear" w:color="auto" w:fill="FFFFFF" w:themeFill="background1"/>
        </w:rPr>
      </w:pPr>
    </w:p>
    <w:p w14:paraId="34B5EE5C">
      <w:pPr>
        <w:spacing w:line="360" w:lineRule="auto"/>
        <w:rPr>
          <w:rFonts w:hint="eastAsia" w:ascii="宋体" w:hAnsi="宋体" w:eastAsia="宋体" w:cs="Arial"/>
          <w:kern w:val="0"/>
          <w:sz w:val="24"/>
          <w:szCs w:val="24"/>
          <w:shd w:val="clear" w:color="auto" w:fill="FFFFFF" w:themeFill="background1"/>
        </w:rPr>
      </w:pPr>
    </w:p>
    <w:p w14:paraId="4285FE49">
      <w:pPr>
        <w:spacing w:line="360" w:lineRule="auto"/>
        <w:rPr>
          <w:rFonts w:hint="eastAsia" w:ascii="宋体" w:hAnsi="宋体" w:eastAsia="宋体" w:cs="Arial"/>
          <w:kern w:val="0"/>
          <w:sz w:val="24"/>
          <w:szCs w:val="24"/>
          <w:shd w:val="clear" w:color="auto" w:fill="FFFFFF" w:themeFill="background1"/>
        </w:rPr>
      </w:pPr>
    </w:p>
    <w:p w14:paraId="29791F92">
      <w:pPr>
        <w:spacing w:line="360" w:lineRule="auto"/>
        <w:rPr>
          <w:rFonts w:hint="eastAsia" w:ascii="宋体" w:hAnsi="宋体" w:eastAsia="宋体" w:cs="Arial"/>
          <w:kern w:val="0"/>
          <w:sz w:val="24"/>
          <w:szCs w:val="24"/>
          <w:shd w:val="clear" w:color="auto" w:fill="FFFFFF" w:themeFill="background1"/>
        </w:rPr>
      </w:pPr>
    </w:p>
    <w:p w14:paraId="26BCF0D8">
      <w:pPr>
        <w:spacing w:line="360" w:lineRule="auto"/>
        <w:rPr>
          <w:rFonts w:hint="eastAsia" w:ascii="宋体" w:hAnsi="宋体" w:eastAsia="宋体" w:cs="Arial"/>
          <w:kern w:val="0"/>
          <w:sz w:val="24"/>
          <w:szCs w:val="24"/>
          <w:shd w:val="clear" w:color="auto" w:fill="FFFFFF" w:themeFill="background1"/>
        </w:rPr>
      </w:pPr>
    </w:p>
    <w:p w14:paraId="397048EA">
      <w:pPr>
        <w:spacing w:line="360" w:lineRule="auto"/>
        <w:rPr>
          <w:rFonts w:hint="eastAsia" w:ascii="宋体" w:hAnsi="宋体" w:eastAsia="宋体" w:cs="Arial"/>
          <w:kern w:val="0"/>
          <w:sz w:val="24"/>
          <w:szCs w:val="24"/>
          <w:shd w:val="clear" w:color="auto" w:fill="FFFFFF" w:themeFill="background1"/>
        </w:rPr>
      </w:pPr>
    </w:p>
    <w:p w14:paraId="23AA0690">
      <w:pPr>
        <w:spacing w:line="360" w:lineRule="auto"/>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法定代表人或其授权委托人（签字）：</w:t>
      </w:r>
    </w:p>
    <w:p w14:paraId="4CCA75B6">
      <w:pPr>
        <w:spacing w:line="360" w:lineRule="auto"/>
        <w:rPr>
          <w:rFonts w:hint="eastAsia" w:ascii="宋体" w:hAnsi="宋体" w:eastAsia="宋体" w:cs="Arial"/>
          <w:kern w:val="0"/>
          <w:sz w:val="24"/>
          <w:szCs w:val="24"/>
          <w:shd w:val="clear" w:color="auto" w:fill="FFFFFF" w:themeFill="background1"/>
        </w:rPr>
      </w:pPr>
    </w:p>
    <w:p w14:paraId="0E12B830">
      <w:pPr>
        <w:spacing w:line="360" w:lineRule="auto"/>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日期：</w:t>
      </w:r>
      <w:r>
        <w:rPr>
          <w:rFonts w:ascii="宋体" w:hAnsi="宋体" w:eastAsia="宋体" w:cs="Arial"/>
          <w:kern w:val="0"/>
          <w:sz w:val="24"/>
          <w:szCs w:val="24"/>
          <w:shd w:val="clear" w:color="auto" w:fill="FFFFFF" w:themeFill="background1"/>
        </w:rPr>
        <w:t xml:space="preserve">    </w:t>
      </w:r>
      <w:r>
        <w:rPr>
          <w:rFonts w:hint="eastAsia" w:ascii="宋体" w:hAnsi="宋体" w:eastAsia="宋体" w:cs="Arial"/>
          <w:kern w:val="0"/>
          <w:sz w:val="24"/>
          <w:szCs w:val="24"/>
          <w:shd w:val="clear" w:color="auto" w:fill="FFFFFF" w:themeFill="background1"/>
        </w:rPr>
        <w:t>年</w:t>
      </w:r>
      <w:r>
        <w:rPr>
          <w:rFonts w:ascii="宋体" w:hAnsi="宋体" w:eastAsia="宋体" w:cs="Arial"/>
          <w:kern w:val="0"/>
          <w:sz w:val="24"/>
          <w:szCs w:val="24"/>
          <w:shd w:val="clear" w:color="auto" w:fill="FFFFFF" w:themeFill="background1"/>
        </w:rPr>
        <w:t xml:space="preserve">    </w:t>
      </w:r>
      <w:r>
        <w:rPr>
          <w:rFonts w:hint="eastAsia" w:ascii="宋体" w:hAnsi="宋体" w:eastAsia="宋体" w:cs="Arial"/>
          <w:kern w:val="0"/>
          <w:sz w:val="24"/>
          <w:szCs w:val="24"/>
          <w:shd w:val="clear" w:color="auto" w:fill="FFFFFF" w:themeFill="background1"/>
        </w:rPr>
        <w:t>月</w:t>
      </w:r>
      <w:r>
        <w:rPr>
          <w:rFonts w:ascii="宋体" w:hAnsi="宋体" w:eastAsia="宋体" w:cs="Arial"/>
          <w:kern w:val="0"/>
          <w:sz w:val="24"/>
          <w:szCs w:val="24"/>
          <w:shd w:val="clear" w:color="auto" w:fill="FFFFFF" w:themeFill="background1"/>
        </w:rPr>
        <w:t xml:space="preserve">    </w:t>
      </w:r>
      <w:r>
        <w:rPr>
          <w:rFonts w:hint="eastAsia" w:ascii="宋体" w:hAnsi="宋体" w:eastAsia="宋体" w:cs="Arial"/>
          <w:kern w:val="0"/>
          <w:sz w:val="24"/>
          <w:szCs w:val="24"/>
          <w:shd w:val="clear" w:color="auto" w:fill="FFFFFF" w:themeFill="background1"/>
        </w:rPr>
        <w:t>日</w:t>
      </w:r>
    </w:p>
    <w:p w14:paraId="7F30C095">
      <w:pPr>
        <w:widowControl/>
        <w:spacing w:line="360" w:lineRule="auto"/>
        <w:jc w:val="center"/>
        <w:outlineLvl w:val="0"/>
        <w:rPr>
          <w:rFonts w:hint="eastAsia" w:ascii="宋体" w:hAnsi="宋体" w:eastAsia="宋体"/>
          <w:b/>
          <w:sz w:val="24"/>
          <w:szCs w:val="24"/>
          <w:shd w:val="clear" w:color="auto" w:fill="FFFFFF" w:themeFill="background1"/>
        </w:rPr>
      </w:pPr>
      <w:r>
        <w:rPr>
          <w:rFonts w:ascii="宋体" w:hAnsi="宋体" w:eastAsia="宋体" w:cs="Arial"/>
          <w:kern w:val="0"/>
          <w:sz w:val="24"/>
          <w:szCs w:val="24"/>
          <w:shd w:val="clear" w:color="auto" w:fill="FFFFFF" w:themeFill="background1"/>
        </w:rPr>
        <w:br w:type="page"/>
      </w:r>
      <w:bookmarkEnd w:id="38"/>
      <w:bookmarkStart w:id="39" w:name="_Toc507586162"/>
      <w:bookmarkStart w:id="40" w:name="_Toc187158884"/>
      <w:bookmarkStart w:id="41" w:name="_Toc195197249"/>
      <w:bookmarkStart w:id="42" w:name="_Toc38446459"/>
      <w:r>
        <w:rPr>
          <w:rFonts w:hint="eastAsia" w:ascii="宋体" w:hAnsi="宋体" w:eastAsia="宋体"/>
          <w:b/>
          <w:sz w:val="24"/>
          <w:szCs w:val="24"/>
          <w:shd w:val="clear" w:color="auto" w:fill="FFFFFF" w:themeFill="background1"/>
        </w:rPr>
        <w:t>第三章 合同格式</w:t>
      </w:r>
      <w:bookmarkEnd w:id="39"/>
      <w:bookmarkEnd w:id="40"/>
      <w:bookmarkEnd w:id="41"/>
      <w:bookmarkEnd w:id="42"/>
    </w:p>
    <w:p w14:paraId="0C590859">
      <w:pPr>
        <w:pStyle w:val="9"/>
        <w:spacing w:line="360" w:lineRule="auto"/>
        <w:ind w:left="540" w:leftChars="257" w:firstLine="560"/>
        <w:rPr>
          <w:rFonts w:hint="eastAsia" w:hAnsi="宋体"/>
          <w:sz w:val="28"/>
        </w:rPr>
      </w:pPr>
    </w:p>
    <w:p w14:paraId="4EA1E751">
      <w:pPr>
        <w:pStyle w:val="216"/>
        <w:ind w:firstLine="0"/>
        <w:jc w:val="center"/>
        <w:rPr>
          <w:rFonts w:hint="eastAsia" w:hAnsi="宋体"/>
          <w:b/>
          <w:szCs w:val="24"/>
        </w:rPr>
      </w:pPr>
      <w:r>
        <w:rPr>
          <w:rFonts w:hint="eastAsia" w:hAnsi="宋体"/>
          <w:b/>
          <w:szCs w:val="24"/>
        </w:rPr>
        <w:t>第一部分 合同书</w:t>
      </w:r>
    </w:p>
    <w:p w14:paraId="3433F5FA">
      <w:pPr>
        <w:pStyle w:val="216"/>
        <w:ind w:firstLine="0"/>
        <w:rPr>
          <w:rFonts w:hint="eastAsia" w:hAnsi="宋体"/>
          <w:szCs w:val="24"/>
        </w:rPr>
      </w:pPr>
    </w:p>
    <w:p w14:paraId="487052B5">
      <w:pPr>
        <w:pStyle w:val="216"/>
        <w:ind w:firstLine="0"/>
        <w:rPr>
          <w:rFonts w:hint="eastAsia" w:hAnsi="宋体"/>
          <w:szCs w:val="24"/>
        </w:rPr>
      </w:pPr>
    </w:p>
    <w:p w14:paraId="1821D042">
      <w:pPr>
        <w:spacing w:before="120" w:line="22" w:lineRule="atLeast"/>
        <w:rPr>
          <w:rFonts w:hint="eastAsia" w:ascii="宋体" w:hAnsi="宋体"/>
          <w:sz w:val="24"/>
        </w:rPr>
      </w:pPr>
    </w:p>
    <w:p w14:paraId="643F3A08">
      <w:pPr>
        <w:spacing w:before="120" w:line="22" w:lineRule="atLeast"/>
        <w:ind w:left="960"/>
        <w:rPr>
          <w:rFonts w:hint="eastAsia" w:ascii="宋体" w:hAnsi="宋体"/>
          <w:sz w:val="24"/>
        </w:rPr>
      </w:pPr>
      <w:r>
        <w:rPr>
          <w:rFonts w:hint="eastAsia" w:ascii="宋体" w:hAnsi="宋体"/>
          <w:sz w:val="24"/>
        </w:rPr>
        <w:t>项目名称：</w:t>
      </w:r>
      <w:r>
        <w:rPr>
          <w:rFonts w:hint="eastAsia" w:ascii="宋体" w:hAnsi="宋体"/>
          <w:sz w:val="24"/>
          <w:u w:val="single"/>
        </w:rPr>
        <w:t xml:space="preserve">                                   </w:t>
      </w:r>
    </w:p>
    <w:p w14:paraId="68A23EBD">
      <w:pPr>
        <w:pStyle w:val="217"/>
        <w:spacing w:before="120" w:line="22" w:lineRule="atLeast"/>
        <w:rPr>
          <w:rFonts w:hint="eastAsia" w:ascii="宋体" w:hAnsi="宋体" w:eastAsia="宋体"/>
          <w:szCs w:val="24"/>
        </w:rPr>
      </w:pPr>
    </w:p>
    <w:p w14:paraId="334DBFD6">
      <w:pPr>
        <w:pStyle w:val="217"/>
        <w:spacing w:before="120" w:line="22" w:lineRule="atLeast"/>
        <w:rPr>
          <w:rFonts w:hint="eastAsia" w:ascii="宋体" w:hAnsi="宋体" w:eastAsia="宋体"/>
          <w:szCs w:val="24"/>
        </w:rPr>
      </w:pPr>
    </w:p>
    <w:p w14:paraId="48C55327">
      <w:pPr>
        <w:rPr>
          <w:rFonts w:hint="eastAsia" w:ascii="宋体" w:hAnsi="宋体"/>
        </w:rPr>
      </w:pPr>
    </w:p>
    <w:p w14:paraId="5513D3E9">
      <w:pPr>
        <w:spacing w:before="120" w:line="22" w:lineRule="atLeast"/>
        <w:ind w:left="960"/>
        <w:rPr>
          <w:rFonts w:hint="eastAsia" w:ascii="宋体" w:hAnsi="宋体"/>
          <w:sz w:val="24"/>
          <w:u w:val="single"/>
        </w:rPr>
      </w:pPr>
      <w:r>
        <w:rPr>
          <w:rFonts w:hint="eastAsia" w:ascii="宋体" w:hAnsi="宋体"/>
          <w:sz w:val="24"/>
        </w:rPr>
        <w:t>甲方：</w:t>
      </w:r>
      <w:r>
        <w:rPr>
          <w:rFonts w:hint="eastAsia" w:ascii="宋体" w:hAnsi="宋体"/>
          <w:sz w:val="24"/>
          <w:u w:val="single"/>
        </w:rPr>
        <w:t xml:space="preserve">                                       </w:t>
      </w:r>
    </w:p>
    <w:p w14:paraId="74B57C31">
      <w:pPr>
        <w:spacing w:before="120" w:line="22" w:lineRule="atLeast"/>
        <w:rPr>
          <w:rFonts w:hint="eastAsia" w:ascii="宋体" w:hAnsi="宋体"/>
          <w:sz w:val="24"/>
        </w:rPr>
      </w:pPr>
    </w:p>
    <w:p w14:paraId="716A48E0">
      <w:pPr>
        <w:spacing w:before="120" w:line="22" w:lineRule="atLeast"/>
        <w:ind w:left="960"/>
        <w:rPr>
          <w:rFonts w:hint="eastAsia" w:ascii="宋体" w:hAnsi="宋体"/>
          <w:sz w:val="24"/>
          <w:u w:val="single"/>
        </w:rPr>
      </w:pPr>
      <w:r>
        <w:rPr>
          <w:rFonts w:hint="eastAsia" w:ascii="宋体" w:hAnsi="宋体"/>
          <w:sz w:val="24"/>
        </w:rPr>
        <w:t>乙方：</w:t>
      </w:r>
      <w:r>
        <w:rPr>
          <w:rFonts w:ascii="宋体" w:hAnsi="宋体"/>
          <w:sz w:val="24"/>
          <w:u w:val="single"/>
        </w:rPr>
        <w:t xml:space="preserve">        </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u w:val="single"/>
        </w:rPr>
        <w:t xml:space="preserve">                     </w:t>
      </w:r>
      <w:r>
        <w:rPr>
          <w:rFonts w:ascii="宋体" w:hAnsi="宋体"/>
          <w:sz w:val="24"/>
          <w:u w:val="single"/>
        </w:rPr>
        <w:t xml:space="preserve">      </w:t>
      </w:r>
    </w:p>
    <w:p w14:paraId="157ABAEE">
      <w:pPr>
        <w:spacing w:before="120" w:line="22" w:lineRule="atLeast"/>
        <w:rPr>
          <w:rFonts w:hint="eastAsia" w:ascii="宋体" w:hAnsi="宋体"/>
          <w:sz w:val="24"/>
        </w:rPr>
      </w:pPr>
    </w:p>
    <w:p w14:paraId="2061F230">
      <w:pPr>
        <w:spacing w:before="120" w:line="22" w:lineRule="atLeast"/>
        <w:ind w:firstLine="960" w:firstLineChars="400"/>
        <w:rPr>
          <w:rFonts w:hint="eastAsia" w:ascii="宋体" w:hAnsi="宋体"/>
          <w:sz w:val="24"/>
          <w:u w:val="single"/>
        </w:rPr>
      </w:pPr>
      <w:r>
        <w:rPr>
          <w:rFonts w:hint="eastAsia" w:ascii="宋体" w:hAnsi="宋体"/>
          <w:sz w:val="24"/>
        </w:rPr>
        <w:t>签订地：</w:t>
      </w:r>
      <w:r>
        <w:rPr>
          <w:rFonts w:hint="eastAsia" w:ascii="宋体" w:hAnsi="宋体"/>
          <w:sz w:val="24"/>
          <w:u w:val="single"/>
        </w:rPr>
        <w:t xml:space="preserve">                                     </w:t>
      </w:r>
    </w:p>
    <w:p w14:paraId="6894D7FA">
      <w:pPr>
        <w:spacing w:before="120" w:line="22" w:lineRule="atLeast"/>
        <w:rPr>
          <w:rFonts w:hint="eastAsia" w:ascii="宋体" w:hAnsi="宋体"/>
          <w:sz w:val="24"/>
        </w:rPr>
      </w:pPr>
    </w:p>
    <w:p w14:paraId="312E8908">
      <w:pPr>
        <w:spacing w:before="120" w:line="22" w:lineRule="atLeast"/>
        <w:ind w:firstLine="960" w:firstLineChars="400"/>
        <w:rPr>
          <w:rFonts w:hint="eastAsia" w:ascii="宋体" w:hAnsi="宋体"/>
          <w:sz w:val="24"/>
          <w:u w:val="single"/>
        </w:rPr>
      </w:pPr>
      <w:r>
        <w:rPr>
          <w:rFonts w:hint="eastAsia" w:ascii="宋体" w:hAnsi="宋体"/>
          <w:sz w:val="24"/>
        </w:rPr>
        <w:t>签订日期：</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14:paraId="614BD15E">
      <w:pPr>
        <w:autoSpaceDE w:val="0"/>
        <w:autoSpaceDN w:val="0"/>
        <w:adjustRightInd w:val="0"/>
        <w:spacing w:line="600" w:lineRule="exact"/>
        <w:ind w:firstLine="640"/>
        <w:jc w:val="center"/>
        <w:rPr>
          <w:rFonts w:hint="eastAsia" w:ascii="宋体" w:hAnsi="宋体"/>
          <w:sz w:val="24"/>
        </w:rPr>
        <w:sectPr>
          <w:headerReference r:id="rId7" w:type="default"/>
          <w:footerReference r:id="rId8" w:type="default"/>
          <w:pgSz w:w="11907" w:h="16840"/>
          <w:pgMar w:top="1440" w:right="1800" w:bottom="1440" w:left="1800" w:header="851" w:footer="851" w:gutter="0"/>
          <w:pgNumType w:start="1"/>
          <w:cols w:space="720" w:num="1"/>
          <w:docGrid w:linePitch="462" w:charSpace="0"/>
        </w:sectPr>
      </w:pPr>
    </w:p>
    <w:p w14:paraId="34ABFEB5">
      <w:pPr>
        <w:spacing w:line="560" w:lineRule="exact"/>
        <w:ind w:firstLine="480" w:firstLineChars="200"/>
        <w:rPr>
          <w:rFonts w:hint="eastAsia" w:ascii="宋体" w:hAnsi="宋体"/>
          <w:sz w:val="24"/>
        </w:rPr>
      </w:pPr>
      <w:r>
        <w:rPr>
          <w:rFonts w:hint="eastAsia" w:ascii="宋体" w:hAnsi="宋体"/>
          <w:sz w:val="24"/>
          <w:u w:val="single"/>
          <w:lang w:val="zh-CN"/>
        </w:rPr>
        <w:t xml:space="preserve">        </w:t>
      </w:r>
      <w:r>
        <w:rPr>
          <w:rFonts w:hint="eastAsia" w:ascii="宋体" w:hAnsi="宋体"/>
          <w:sz w:val="24"/>
          <w:lang w:val="zh-CN"/>
        </w:rPr>
        <w:t>年</w:t>
      </w:r>
      <w:r>
        <w:rPr>
          <w:rFonts w:hint="eastAsia" w:ascii="宋体" w:hAnsi="宋体"/>
          <w:sz w:val="24"/>
          <w:u w:val="single"/>
          <w:lang w:val="zh-CN"/>
        </w:rPr>
        <w:t xml:space="preserve">    </w:t>
      </w:r>
      <w:r>
        <w:rPr>
          <w:rFonts w:hint="eastAsia" w:ascii="宋体" w:hAnsi="宋体"/>
          <w:sz w:val="24"/>
          <w:lang w:val="zh-CN"/>
        </w:rPr>
        <w:t>月</w:t>
      </w:r>
      <w:r>
        <w:rPr>
          <w:rFonts w:hint="eastAsia" w:ascii="宋体" w:hAnsi="宋体"/>
          <w:sz w:val="24"/>
          <w:u w:val="single"/>
          <w:lang w:val="zh-CN"/>
        </w:rPr>
        <w:t xml:space="preserve">    </w:t>
      </w:r>
      <w:r>
        <w:rPr>
          <w:rFonts w:hint="eastAsia" w:ascii="宋体" w:hAnsi="宋体"/>
          <w:sz w:val="24"/>
          <w:lang w:val="zh-CN"/>
        </w:rPr>
        <w:t>日</w:t>
      </w:r>
      <w:r>
        <w:rPr>
          <w:rFonts w:hint="eastAsia" w:ascii="宋体" w:hAnsi="宋体"/>
          <w:sz w:val="24"/>
        </w:rPr>
        <w:t>，</w:t>
      </w:r>
      <w:r>
        <w:rPr>
          <w:rFonts w:hint="eastAsia" w:ascii="宋体" w:hAnsi="宋体"/>
          <w:sz w:val="24"/>
          <w:u w:val="single"/>
        </w:rPr>
        <w:t xml:space="preserve">   （采购人名称）   </w:t>
      </w:r>
      <w:r>
        <w:rPr>
          <w:rFonts w:hint="eastAsia" w:ascii="宋体" w:hAnsi="宋体"/>
          <w:sz w:val="24"/>
        </w:rPr>
        <w:t>以</w:t>
      </w:r>
      <w:r>
        <w:rPr>
          <w:rFonts w:hint="eastAsia" w:ascii="宋体" w:hAnsi="宋体"/>
          <w:sz w:val="24"/>
          <w:u w:val="single"/>
        </w:rPr>
        <w:t xml:space="preserve">   （政府采购方式）  </w:t>
      </w:r>
      <w:r>
        <w:rPr>
          <w:rFonts w:hint="eastAsia" w:ascii="宋体" w:hAnsi="宋体"/>
          <w:sz w:val="24"/>
        </w:rPr>
        <w:t>对</w:t>
      </w:r>
      <w:r>
        <w:rPr>
          <w:rFonts w:hint="eastAsia" w:ascii="宋体" w:hAnsi="宋体"/>
          <w:sz w:val="24"/>
          <w:u w:val="single"/>
        </w:rPr>
        <w:t xml:space="preserve">   （同前页项目名称）   </w:t>
      </w:r>
      <w:r>
        <w:rPr>
          <w:rFonts w:hint="eastAsia" w:ascii="宋体" w:hAnsi="宋体"/>
          <w:sz w:val="24"/>
        </w:rPr>
        <w:t>项目进行了采购。经</w:t>
      </w:r>
      <w:r>
        <w:rPr>
          <w:rFonts w:hint="eastAsia" w:ascii="宋体" w:hAnsi="宋体"/>
          <w:sz w:val="24"/>
          <w:u w:val="single"/>
        </w:rPr>
        <w:t xml:space="preserve">   （相关评定主体名称）   </w:t>
      </w:r>
      <w:r>
        <w:rPr>
          <w:rFonts w:hint="eastAsia" w:ascii="宋体" w:hAnsi="宋体"/>
          <w:sz w:val="24"/>
        </w:rPr>
        <w:t>评定，</w:t>
      </w:r>
      <w:r>
        <w:rPr>
          <w:rFonts w:hint="eastAsia" w:ascii="宋体" w:hAnsi="宋体"/>
          <w:sz w:val="24"/>
          <w:u w:val="single"/>
        </w:rPr>
        <w:t xml:space="preserve">   （中标供应商名称） </w:t>
      </w:r>
      <w:r>
        <w:rPr>
          <w:rFonts w:hint="eastAsia" w:ascii="宋体" w:hAnsi="宋体"/>
          <w:sz w:val="24"/>
        </w:rPr>
        <w:t>为该项目中标供应商。现于中标通知书发出之日起三十日内，按照采购文件确定的事项签订本合同。</w:t>
      </w:r>
    </w:p>
    <w:p w14:paraId="45572D63">
      <w:pPr>
        <w:spacing w:line="560" w:lineRule="exact"/>
        <w:ind w:firstLine="480" w:firstLineChars="200"/>
        <w:rPr>
          <w:rFonts w:hint="eastAsia" w:ascii="宋体" w:hAnsi="宋体"/>
          <w:sz w:val="24"/>
        </w:rPr>
      </w:pPr>
      <w:r>
        <w:rPr>
          <w:rFonts w:hint="eastAsia" w:ascii="宋体" w:hAnsi="宋体"/>
          <w:sz w:val="24"/>
          <w:lang w:val="zh-CN"/>
        </w:rPr>
        <w:t>根据《中华人民共和国民法典》、《中华人民共和国政府采购法》等相关法律法规之规定，按照平等、自愿、公平和诚实信用的原则，经</w:t>
      </w:r>
      <w:r>
        <w:rPr>
          <w:rFonts w:hint="eastAsia" w:ascii="宋体" w:hAnsi="宋体"/>
          <w:sz w:val="24"/>
          <w:u w:val="single"/>
        </w:rPr>
        <w:t xml:space="preserve">   （采购人名称）   </w:t>
      </w:r>
      <w:r>
        <w:rPr>
          <w:rFonts w:hint="eastAsia" w:ascii="宋体" w:hAnsi="宋体"/>
          <w:sz w:val="24"/>
          <w:lang w:val="zh-CN"/>
        </w:rPr>
        <w:t>(以下简称：甲方)和</w:t>
      </w:r>
      <w:r>
        <w:rPr>
          <w:rFonts w:hint="eastAsia" w:ascii="宋体" w:hAnsi="宋体"/>
          <w:sz w:val="24"/>
          <w:u w:val="single"/>
        </w:rPr>
        <w:t xml:space="preserve">   （中标供应商名称）   </w:t>
      </w:r>
      <w:r>
        <w:rPr>
          <w:rFonts w:hint="eastAsia" w:ascii="宋体" w:hAnsi="宋体"/>
          <w:sz w:val="24"/>
          <w:lang w:val="zh-CN"/>
        </w:rPr>
        <w:t>(以下简称：乙方)协商一致，约定以下合同</w:t>
      </w:r>
      <w:r>
        <w:rPr>
          <w:rFonts w:hint="eastAsia" w:ascii="宋体" w:hAnsi="宋体"/>
          <w:sz w:val="24"/>
        </w:rPr>
        <w:t>条款，以兹共同遵守、全面履行。</w:t>
      </w:r>
    </w:p>
    <w:p w14:paraId="3C74FB51">
      <w:pPr>
        <w:spacing w:line="560" w:lineRule="exact"/>
        <w:ind w:firstLine="482" w:firstLineChars="200"/>
        <w:rPr>
          <w:rFonts w:hint="eastAsia" w:ascii="宋体" w:hAnsi="宋体"/>
          <w:sz w:val="24"/>
        </w:rPr>
      </w:pPr>
      <w:bookmarkStart w:id="43" w:name="_Toc15367"/>
      <w:bookmarkStart w:id="44" w:name="_Toc99448444"/>
      <w:bookmarkStart w:id="45" w:name="_Toc28855"/>
      <w:bookmarkStart w:id="46" w:name="_Toc19273"/>
      <w:bookmarkStart w:id="47" w:name="_Toc154240971"/>
      <w:bookmarkStart w:id="48" w:name="_Toc20421"/>
      <w:bookmarkStart w:id="49" w:name="_Toc64907074"/>
      <w:bookmarkStart w:id="50" w:name="_Toc2591674"/>
      <w:bookmarkStart w:id="51" w:name="_Toc37868828"/>
      <w:bookmarkStart w:id="52" w:name="_Toc22967"/>
      <w:bookmarkStart w:id="53" w:name="_Toc121416071"/>
      <w:r>
        <w:rPr>
          <w:rFonts w:hint="eastAsia" w:ascii="宋体" w:hAnsi="宋体"/>
          <w:b/>
          <w:sz w:val="24"/>
        </w:rPr>
        <w:t>1.1 合同组成部分</w:t>
      </w:r>
      <w:bookmarkEnd w:id="43"/>
      <w:bookmarkEnd w:id="44"/>
      <w:bookmarkEnd w:id="45"/>
      <w:bookmarkEnd w:id="46"/>
      <w:bookmarkEnd w:id="47"/>
      <w:bookmarkEnd w:id="48"/>
      <w:bookmarkEnd w:id="49"/>
      <w:bookmarkEnd w:id="50"/>
      <w:bookmarkEnd w:id="51"/>
      <w:bookmarkEnd w:id="52"/>
      <w:bookmarkEnd w:id="53"/>
    </w:p>
    <w:p w14:paraId="6EDA2FC9">
      <w:pPr>
        <w:spacing w:line="560" w:lineRule="exact"/>
        <w:ind w:firstLine="480" w:firstLineChars="200"/>
        <w:rPr>
          <w:rFonts w:hint="eastAsia" w:ascii="宋体" w:hAnsi="宋体"/>
          <w:sz w:val="24"/>
        </w:rPr>
      </w:pPr>
      <w:r>
        <w:rPr>
          <w:rFonts w:hint="eastAsia" w:ascii="宋体" w:hAnsi="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4368184C">
      <w:pPr>
        <w:spacing w:line="560" w:lineRule="exact"/>
        <w:ind w:firstLine="480" w:firstLineChars="200"/>
        <w:rPr>
          <w:rFonts w:hint="eastAsia" w:ascii="宋体" w:hAnsi="宋体"/>
          <w:sz w:val="24"/>
        </w:rPr>
      </w:pPr>
      <w:r>
        <w:rPr>
          <w:rFonts w:hint="eastAsia" w:ascii="宋体" w:hAnsi="宋体"/>
          <w:sz w:val="24"/>
        </w:rPr>
        <w:t>1.1.1 本合同及其补充合同、变更协议；</w:t>
      </w:r>
    </w:p>
    <w:p w14:paraId="0B78F334">
      <w:pPr>
        <w:spacing w:line="560" w:lineRule="exact"/>
        <w:ind w:firstLine="480" w:firstLineChars="200"/>
        <w:rPr>
          <w:rFonts w:hint="eastAsia" w:ascii="宋体" w:hAnsi="宋体"/>
          <w:sz w:val="24"/>
        </w:rPr>
      </w:pPr>
      <w:r>
        <w:rPr>
          <w:rFonts w:hint="eastAsia" w:ascii="宋体" w:hAnsi="宋体"/>
          <w:sz w:val="24"/>
        </w:rPr>
        <w:t>1.1.2 中标通知书；</w:t>
      </w:r>
    </w:p>
    <w:p w14:paraId="3A16D254">
      <w:pPr>
        <w:spacing w:line="560" w:lineRule="exact"/>
        <w:ind w:firstLine="480" w:firstLineChars="200"/>
        <w:rPr>
          <w:rFonts w:hint="eastAsia" w:ascii="宋体" w:hAnsi="宋体"/>
          <w:sz w:val="24"/>
        </w:rPr>
      </w:pPr>
      <w:r>
        <w:rPr>
          <w:rFonts w:hint="eastAsia" w:ascii="宋体" w:hAnsi="宋体"/>
          <w:sz w:val="24"/>
        </w:rPr>
        <w:t>1.1.3 投标文件（含澄清或者说明文件）；</w:t>
      </w:r>
    </w:p>
    <w:p w14:paraId="188FC273">
      <w:pPr>
        <w:spacing w:line="560" w:lineRule="exact"/>
        <w:ind w:firstLine="480" w:firstLineChars="200"/>
        <w:rPr>
          <w:rFonts w:hint="eastAsia" w:ascii="宋体" w:hAnsi="宋体"/>
          <w:sz w:val="24"/>
        </w:rPr>
      </w:pPr>
      <w:r>
        <w:rPr>
          <w:rFonts w:hint="eastAsia" w:ascii="宋体" w:hAnsi="宋体"/>
          <w:sz w:val="24"/>
        </w:rPr>
        <w:t>1.1.4 招标文件（含澄清或者修改文件）；</w:t>
      </w:r>
    </w:p>
    <w:p w14:paraId="5E2378C3">
      <w:pPr>
        <w:spacing w:line="560" w:lineRule="exact"/>
        <w:ind w:firstLine="480" w:firstLineChars="200"/>
        <w:rPr>
          <w:rFonts w:hint="eastAsia" w:ascii="宋体" w:hAnsi="宋体"/>
          <w:sz w:val="24"/>
        </w:rPr>
      </w:pPr>
      <w:r>
        <w:rPr>
          <w:rFonts w:hint="eastAsia" w:ascii="宋体" w:hAnsi="宋体"/>
          <w:sz w:val="24"/>
        </w:rPr>
        <w:t>1.1.5 其他相关采购文件。</w:t>
      </w:r>
    </w:p>
    <w:p w14:paraId="11DCB985">
      <w:pPr>
        <w:spacing w:line="560" w:lineRule="exact"/>
        <w:ind w:firstLine="482" w:firstLineChars="200"/>
        <w:rPr>
          <w:rFonts w:hint="eastAsia" w:ascii="宋体" w:hAnsi="宋体"/>
          <w:b/>
          <w:sz w:val="24"/>
        </w:rPr>
      </w:pPr>
      <w:bookmarkStart w:id="54" w:name="_Toc2918"/>
      <w:bookmarkStart w:id="55" w:name="_Toc2591675"/>
      <w:bookmarkStart w:id="56" w:name="_Toc121416072"/>
      <w:bookmarkStart w:id="57" w:name="_Toc154240972"/>
      <w:bookmarkStart w:id="58" w:name="_Toc99448445"/>
      <w:bookmarkStart w:id="59" w:name="_Toc64907075"/>
      <w:bookmarkStart w:id="60" w:name="_Toc22185"/>
      <w:bookmarkStart w:id="61" w:name="_Toc37868829"/>
      <w:bookmarkStart w:id="62" w:name="_Toc18585"/>
      <w:bookmarkStart w:id="63" w:name="_Toc6773"/>
      <w:bookmarkStart w:id="64" w:name="_Toc6311"/>
      <w:r>
        <w:rPr>
          <w:rFonts w:hint="eastAsia" w:ascii="宋体" w:hAnsi="宋体"/>
          <w:b/>
          <w:sz w:val="24"/>
        </w:rPr>
        <w:t>1.2 标的</w:t>
      </w:r>
      <w:bookmarkEnd w:id="54"/>
      <w:bookmarkEnd w:id="55"/>
      <w:bookmarkEnd w:id="56"/>
      <w:bookmarkEnd w:id="57"/>
      <w:bookmarkEnd w:id="58"/>
      <w:bookmarkEnd w:id="59"/>
      <w:bookmarkEnd w:id="60"/>
      <w:bookmarkEnd w:id="61"/>
      <w:bookmarkEnd w:id="62"/>
      <w:bookmarkEnd w:id="63"/>
      <w:bookmarkEnd w:id="64"/>
    </w:p>
    <w:p w14:paraId="5BC5CD46">
      <w:pPr>
        <w:spacing w:line="560" w:lineRule="exact"/>
        <w:ind w:firstLine="480" w:firstLineChars="200"/>
        <w:rPr>
          <w:rFonts w:hint="eastAsia" w:ascii="宋体" w:hAnsi="宋体"/>
          <w:sz w:val="24"/>
          <w:u w:val="single"/>
        </w:rPr>
      </w:pPr>
      <w:r>
        <w:rPr>
          <w:rFonts w:hint="eastAsia" w:ascii="宋体" w:hAnsi="宋体"/>
          <w:sz w:val="24"/>
        </w:rPr>
        <w:t>1.2.1 标的</w:t>
      </w:r>
      <w:r>
        <w:rPr>
          <w:rFonts w:ascii="宋体" w:hAnsi="宋体"/>
          <w:sz w:val="24"/>
        </w:rPr>
        <w:t>名称：</w:t>
      </w:r>
      <w:r>
        <w:rPr>
          <w:rFonts w:hint="eastAsia" w:ascii="宋体" w:hAnsi="宋体"/>
          <w:sz w:val="24"/>
          <w:u w:val="single"/>
        </w:rPr>
        <w:t xml:space="preserve">                                                </w:t>
      </w:r>
      <w:r>
        <w:rPr>
          <w:rFonts w:hint="eastAsia" w:ascii="宋体" w:hAnsi="宋体"/>
          <w:sz w:val="24"/>
        </w:rPr>
        <w:t>；</w:t>
      </w:r>
    </w:p>
    <w:p w14:paraId="4E60EBD7">
      <w:pPr>
        <w:spacing w:line="560" w:lineRule="exact"/>
        <w:ind w:firstLine="480" w:firstLineChars="200"/>
        <w:rPr>
          <w:rFonts w:hint="eastAsia" w:ascii="宋体" w:hAnsi="宋体"/>
          <w:sz w:val="24"/>
          <w:u w:val="single"/>
        </w:rPr>
      </w:pPr>
      <w:r>
        <w:rPr>
          <w:rFonts w:hint="eastAsia" w:ascii="宋体" w:hAnsi="宋体"/>
          <w:sz w:val="24"/>
        </w:rPr>
        <w:t>1.2.2 标的</w:t>
      </w:r>
      <w:r>
        <w:rPr>
          <w:rFonts w:ascii="宋体" w:hAnsi="宋体"/>
          <w:sz w:val="24"/>
        </w:rPr>
        <w:t>数量：</w:t>
      </w:r>
      <w:r>
        <w:rPr>
          <w:rFonts w:hint="eastAsia" w:ascii="宋体" w:hAnsi="宋体"/>
          <w:sz w:val="24"/>
          <w:u w:val="single"/>
        </w:rPr>
        <w:t xml:space="preserve">                                                </w:t>
      </w:r>
      <w:r>
        <w:rPr>
          <w:rFonts w:hint="eastAsia" w:ascii="宋体" w:hAnsi="宋体"/>
          <w:sz w:val="24"/>
        </w:rPr>
        <w:t>；</w:t>
      </w:r>
    </w:p>
    <w:p w14:paraId="77448925">
      <w:pPr>
        <w:spacing w:line="560" w:lineRule="exact"/>
        <w:ind w:firstLine="480" w:firstLineChars="200"/>
        <w:rPr>
          <w:rFonts w:hint="eastAsia" w:ascii="宋体" w:hAnsi="宋体"/>
          <w:sz w:val="24"/>
        </w:rPr>
      </w:pPr>
      <w:r>
        <w:rPr>
          <w:rFonts w:hint="eastAsia" w:ascii="宋体" w:hAnsi="宋体"/>
          <w:sz w:val="24"/>
        </w:rPr>
        <w:t>1.2.3 标的质量：</w:t>
      </w:r>
      <w:r>
        <w:rPr>
          <w:rFonts w:ascii="宋体" w:hAnsi="宋体"/>
          <w:sz w:val="24"/>
          <w:u w:val="single"/>
        </w:rPr>
        <w:t>　　　　　　　　　</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rPr>
        <w:t>。</w:t>
      </w:r>
    </w:p>
    <w:p w14:paraId="1B4E3BD1">
      <w:pPr>
        <w:spacing w:line="560" w:lineRule="exact"/>
        <w:ind w:firstLine="482" w:firstLineChars="200"/>
        <w:rPr>
          <w:rFonts w:hint="eastAsia" w:ascii="宋体" w:hAnsi="宋体"/>
          <w:b/>
          <w:sz w:val="24"/>
        </w:rPr>
      </w:pPr>
      <w:bookmarkStart w:id="65" w:name="_Toc2591676"/>
      <w:bookmarkStart w:id="66" w:name="_Toc21124"/>
      <w:bookmarkStart w:id="67" w:name="_Toc5635"/>
      <w:bookmarkStart w:id="68" w:name="_Toc37868830"/>
      <w:bookmarkStart w:id="69" w:name="_Toc121416073"/>
      <w:bookmarkStart w:id="70" w:name="_Toc64907076"/>
      <w:bookmarkStart w:id="71" w:name="_Toc4929"/>
      <w:bookmarkStart w:id="72" w:name="_Toc99448446"/>
      <w:bookmarkStart w:id="73" w:name="_Toc13918"/>
      <w:bookmarkStart w:id="74" w:name="_Toc154240973"/>
      <w:bookmarkStart w:id="75" w:name="_Toc1386"/>
      <w:r>
        <w:rPr>
          <w:rFonts w:hint="eastAsia" w:ascii="宋体" w:hAnsi="宋体"/>
          <w:b/>
          <w:sz w:val="24"/>
        </w:rPr>
        <w:t>1.</w:t>
      </w:r>
      <w:r>
        <w:rPr>
          <w:rFonts w:ascii="宋体" w:hAnsi="宋体"/>
          <w:b/>
          <w:sz w:val="24"/>
        </w:rPr>
        <w:t>3</w:t>
      </w:r>
      <w:r>
        <w:rPr>
          <w:rFonts w:hint="eastAsia" w:ascii="宋体" w:hAnsi="宋体"/>
          <w:b/>
          <w:sz w:val="24"/>
        </w:rPr>
        <w:t xml:space="preserve"> 价款</w:t>
      </w:r>
      <w:bookmarkEnd w:id="65"/>
      <w:bookmarkEnd w:id="66"/>
      <w:bookmarkEnd w:id="67"/>
      <w:bookmarkEnd w:id="68"/>
      <w:bookmarkEnd w:id="69"/>
      <w:bookmarkEnd w:id="70"/>
      <w:bookmarkEnd w:id="71"/>
      <w:bookmarkEnd w:id="72"/>
      <w:bookmarkEnd w:id="73"/>
      <w:bookmarkEnd w:id="74"/>
      <w:bookmarkEnd w:id="75"/>
    </w:p>
    <w:p w14:paraId="23597FA5">
      <w:pPr>
        <w:spacing w:line="560" w:lineRule="exact"/>
        <w:ind w:firstLine="480" w:firstLineChars="200"/>
        <w:rPr>
          <w:rFonts w:hint="eastAsia" w:ascii="宋体" w:hAnsi="宋体"/>
          <w:sz w:val="24"/>
        </w:rPr>
      </w:pPr>
      <w:r>
        <w:rPr>
          <w:rFonts w:ascii="宋体" w:hAnsi="宋体"/>
          <w:sz w:val="24"/>
        </w:rPr>
        <w:t>本合同总价为</w:t>
      </w:r>
      <w:r>
        <w:rPr>
          <w:rFonts w:hint="eastAsia" w:ascii="宋体" w:hAnsi="宋体"/>
          <w:sz w:val="24"/>
        </w:rPr>
        <w:t>：￥</w:t>
      </w:r>
      <w:r>
        <w:rPr>
          <w:rFonts w:hint="eastAsia" w:ascii="宋体" w:hAnsi="宋体"/>
          <w:sz w:val="24"/>
          <w:u w:val="single"/>
        </w:rPr>
        <w:t xml:space="preserve">           </w:t>
      </w:r>
      <w:r>
        <w:rPr>
          <w:rFonts w:ascii="宋体" w:hAnsi="宋体"/>
          <w:sz w:val="24"/>
        </w:rPr>
        <w:t>元</w:t>
      </w:r>
      <w:r>
        <w:rPr>
          <w:rFonts w:hint="eastAsia" w:ascii="宋体" w:hAnsi="宋体"/>
          <w:sz w:val="24"/>
        </w:rPr>
        <w:t>（大写：</w:t>
      </w:r>
      <w:r>
        <w:rPr>
          <w:rFonts w:hint="eastAsia" w:ascii="宋体" w:hAnsi="宋体"/>
          <w:sz w:val="24"/>
          <w:u w:val="single"/>
        </w:rPr>
        <w:t xml:space="preserve">                 </w:t>
      </w:r>
      <w:r>
        <w:rPr>
          <w:rFonts w:hint="eastAsia" w:ascii="宋体" w:hAnsi="宋体"/>
          <w:sz w:val="24"/>
        </w:rPr>
        <w:t>元人民币）</w:t>
      </w:r>
      <w:r>
        <w:rPr>
          <w:rFonts w:ascii="宋体" w:hAnsi="宋体"/>
          <w:sz w:val="24"/>
        </w:rPr>
        <w:t>。</w:t>
      </w:r>
    </w:p>
    <w:p w14:paraId="3B8291B1">
      <w:pPr>
        <w:spacing w:line="560" w:lineRule="exact"/>
        <w:ind w:firstLine="480" w:firstLineChars="200"/>
        <w:rPr>
          <w:rFonts w:hint="eastAsia" w:ascii="宋体" w:hAnsi="宋体"/>
          <w:sz w:val="24"/>
          <w:u w:val="single"/>
        </w:rPr>
      </w:pPr>
      <w:r>
        <w:rPr>
          <w:rFonts w:ascii="宋体" w:hAnsi="宋体"/>
          <w:sz w:val="24"/>
        </w:rPr>
        <w:t>分项价格：</w:t>
      </w: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799590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69" w:hRule="atLeast"/>
          <w:jc w:val="center"/>
        </w:trPr>
        <w:tc>
          <w:tcPr>
            <w:tcW w:w="1201" w:type="dxa"/>
            <w:vAlign w:val="center"/>
          </w:tcPr>
          <w:p w14:paraId="1B1C0859">
            <w:pPr>
              <w:pStyle w:val="218"/>
              <w:spacing w:line="560" w:lineRule="exact"/>
              <w:jc w:val="center"/>
              <w:rPr>
                <w:rFonts w:hint="eastAsia" w:hAnsi="宋体"/>
                <w:kern w:val="2"/>
                <w:sz w:val="24"/>
                <w:szCs w:val="24"/>
              </w:rPr>
            </w:pPr>
            <w:r>
              <w:rPr>
                <w:rFonts w:hAnsi="宋体"/>
                <w:kern w:val="2"/>
                <w:sz w:val="24"/>
                <w:szCs w:val="24"/>
              </w:rPr>
              <w:t>序号</w:t>
            </w:r>
          </w:p>
        </w:tc>
        <w:tc>
          <w:tcPr>
            <w:tcW w:w="3402" w:type="dxa"/>
            <w:vAlign w:val="center"/>
          </w:tcPr>
          <w:p w14:paraId="1D78F807">
            <w:pPr>
              <w:pStyle w:val="218"/>
              <w:spacing w:line="560" w:lineRule="exact"/>
              <w:ind w:firstLine="200"/>
              <w:jc w:val="center"/>
              <w:rPr>
                <w:rFonts w:hint="eastAsia" w:hAnsi="宋体"/>
                <w:kern w:val="2"/>
                <w:sz w:val="24"/>
                <w:szCs w:val="24"/>
              </w:rPr>
            </w:pPr>
            <w:r>
              <w:rPr>
                <w:rFonts w:hint="eastAsia" w:hAnsi="宋体"/>
                <w:kern w:val="2"/>
                <w:sz w:val="24"/>
                <w:szCs w:val="24"/>
              </w:rPr>
              <w:t>分项名称</w:t>
            </w:r>
          </w:p>
        </w:tc>
        <w:tc>
          <w:tcPr>
            <w:tcW w:w="2552" w:type="dxa"/>
            <w:vAlign w:val="center"/>
          </w:tcPr>
          <w:p w14:paraId="44CFF923">
            <w:pPr>
              <w:pStyle w:val="218"/>
              <w:spacing w:line="560" w:lineRule="exact"/>
              <w:jc w:val="center"/>
              <w:rPr>
                <w:rFonts w:hint="eastAsia" w:hAnsi="宋体"/>
                <w:kern w:val="2"/>
                <w:sz w:val="24"/>
                <w:szCs w:val="24"/>
              </w:rPr>
            </w:pPr>
            <w:r>
              <w:rPr>
                <w:rFonts w:hAnsi="宋体"/>
                <w:kern w:val="2"/>
                <w:sz w:val="24"/>
                <w:szCs w:val="24"/>
              </w:rPr>
              <w:t>分项价格</w:t>
            </w:r>
          </w:p>
        </w:tc>
      </w:tr>
      <w:tr w14:paraId="3BA96C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9CEAD78">
            <w:pPr>
              <w:pStyle w:val="218"/>
              <w:spacing w:line="560" w:lineRule="exact"/>
              <w:ind w:firstLine="200"/>
              <w:jc w:val="center"/>
              <w:rPr>
                <w:rFonts w:hint="eastAsia" w:hAnsi="宋体"/>
                <w:kern w:val="2"/>
                <w:sz w:val="24"/>
                <w:szCs w:val="24"/>
              </w:rPr>
            </w:pPr>
          </w:p>
        </w:tc>
        <w:tc>
          <w:tcPr>
            <w:tcW w:w="3402" w:type="dxa"/>
            <w:vAlign w:val="center"/>
          </w:tcPr>
          <w:p w14:paraId="08E1D566">
            <w:pPr>
              <w:pStyle w:val="218"/>
              <w:spacing w:line="560" w:lineRule="exact"/>
              <w:ind w:firstLine="200"/>
              <w:jc w:val="center"/>
              <w:rPr>
                <w:rFonts w:hint="eastAsia" w:hAnsi="宋体"/>
                <w:kern w:val="2"/>
                <w:sz w:val="24"/>
                <w:szCs w:val="24"/>
              </w:rPr>
            </w:pPr>
          </w:p>
        </w:tc>
        <w:tc>
          <w:tcPr>
            <w:tcW w:w="2552" w:type="dxa"/>
            <w:vAlign w:val="center"/>
          </w:tcPr>
          <w:p w14:paraId="5AC466D2">
            <w:pPr>
              <w:pStyle w:val="218"/>
              <w:spacing w:line="560" w:lineRule="exact"/>
              <w:ind w:firstLine="200"/>
              <w:jc w:val="center"/>
              <w:rPr>
                <w:rFonts w:hint="eastAsia" w:hAnsi="宋体"/>
                <w:kern w:val="2"/>
                <w:sz w:val="24"/>
                <w:szCs w:val="24"/>
              </w:rPr>
            </w:pPr>
          </w:p>
        </w:tc>
      </w:tr>
      <w:tr w14:paraId="45CED4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DA2AF18">
            <w:pPr>
              <w:pStyle w:val="218"/>
              <w:spacing w:line="560" w:lineRule="exact"/>
              <w:ind w:firstLine="200"/>
              <w:jc w:val="center"/>
              <w:rPr>
                <w:rFonts w:hint="eastAsia" w:hAnsi="宋体"/>
                <w:kern w:val="2"/>
                <w:sz w:val="24"/>
                <w:szCs w:val="24"/>
              </w:rPr>
            </w:pPr>
          </w:p>
        </w:tc>
        <w:tc>
          <w:tcPr>
            <w:tcW w:w="3402" w:type="dxa"/>
            <w:vAlign w:val="center"/>
          </w:tcPr>
          <w:p w14:paraId="15242867">
            <w:pPr>
              <w:pStyle w:val="218"/>
              <w:spacing w:line="560" w:lineRule="exact"/>
              <w:ind w:firstLine="200"/>
              <w:jc w:val="center"/>
              <w:rPr>
                <w:rFonts w:hint="eastAsia" w:hAnsi="宋体"/>
                <w:kern w:val="2"/>
                <w:sz w:val="24"/>
                <w:szCs w:val="24"/>
              </w:rPr>
            </w:pPr>
          </w:p>
        </w:tc>
        <w:tc>
          <w:tcPr>
            <w:tcW w:w="2552" w:type="dxa"/>
            <w:vAlign w:val="center"/>
          </w:tcPr>
          <w:p w14:paraId="272EB47D">
            <w:pPr>
              <w:pStyle w:val="218"/>
              <w:spacing w:line="560" w:lineRule="exact"/>
              <w:ind w:firstLine="200"/>
              <w:jc w:val="center"/>
              <w:rPr>
                <w:rFonts w:hint="eastAsia" w:hAnsi="宋体"/>
                <w:kern w:val="2"/>
                <w:sz w:val="24"/>
                <w:szCs w:val="24"/>
              </w:rPr>
            </w:pPr>
          </w:p>
        </w:tc>
      </w:tr>
      <w:tr w14:paraId="68D7CB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AB3BDAE">
            <w:pPr>
              <w:pStyle w:val="218"/>
              <w:spacing w:line="560" w:lineRule="exact"/>
              <w:ind w:firstLine="200"/>
              <w:jc w:val="center"/>
              <w:rPr>
                <w:rFonts w:hint="eastAsia" w:hAnsi="宋体"/>
                <w:kern w:val="2"/>
                <w:sz w:val="24"/>
                <w:szCs w:val="24"/>
              </w:rPr>
            </w:pPr>
          </w:p>
        </w:tc>
        <w:tc>
          <w:tcPr>
            <w:tcW w:w="3402" w:type="dxa"/>
            <w:vAlign w:val="center"/>
          </w:tcPr>
          <w:p w14:paraId="4C809407">
            <w:pPr>
              <w:pStyle w:val="218"/>
              <w:spacing w:line="560" w:lineRule="exact"/>
              <w:ind w:firstLine="200"/>
              <w:jc w:val="center"/>
              <w:rPr>
                <w:rFonts w:hint="eastAsia" w:hAnsi="宋体"/>
                <w:kern w:val="2"/>
                <w:sz w:val="24"/>
                <w:szCs w:val="24"/>
              </w:rPr>
            </w:pPr>
          </w:p>
        </w:tc>
        <w:tc>
          <w:tcPr>
            <w:tcW w:w="2552" w:type="dxa"/>
            <w:vAlign w:val="center"/>
          </w:tcPr>
          <w:p w14:paraId="7BBBA5E2">
            <w:pPr>
              <w:pStyle w:val="218"/>
              <w:spacing w:line="560" w:lineRule="exact"/>
              <w:ind w:firstLine="200"/>
              <w:jc w:val="center"/>
              <w:rPr>
                <w:rFonts w:hint="eastAsia" w:hAnsi="宋体"/>
                <w:kern w:val="2"/>
                <w:sz w:val="24"/>
                <w:szCs w:val="24"/>
              </w:rPr>
            </w:pPr>
          </w:p>
        </w:tc>
      </w:tr>
      <w:tr w14:paraId="7A759B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994DC88">
            <w:pPr>
              <w:pStyle w:val="218"/>
              <w:spacing w:line="560" w:lineRule="exact"/>
              <w:ind w:firstLine="200"/>
              <w:jc w:val="center"/>
              <w:rPr>
                <w:rFonts w:hint="eastAsia" w:hAnsi="宋体"/>
                <w:kern w:val="2"/>
                <w:sz w:val="24"/>
                <w:szCs w:val="24"/>
              </w:rPr>
            </w:pPr>
          </w:p>
        </w:tc>
        <w:tc>
          <w:tcPr>
            <w:tcW w:w="3402" w:type="dxa"/>
            <w:vAlign w:val="center"/>
          </w:tcPr>
          <w:p w14:paraId="1EDD1318">
            <w:pPr>
              <w:pStyle w:val="218"/>
              <w:spacing w:line="560" w:lineRule="exact"/>
              <w:ind w:firstLine="200"/>
              <w:jc w:val="center"/>
              <w:rPr>
                <w:rFonts w:hint="eastAsia" w:hAnsi="宋体"/>
                <w:kern w:val="2"/>
                <w:sz w:val="24"/>
                <w:szCs w:val="24"/>
              </w:rPr>
            </w:pPr>
          </w:p>
        </w:tc>
        <w:tc>
          <w:tcPr>
            <w:tcW w:w="2552" w:type="dxa"/>
            <w:vAlign w:val="center"/>
          </w:tcPr>
          <w:p w14:paraId="22323059">
            <w:pPr>
              <w:pStyle w:val="218"/>
              <w:spacing w:line="560" w:lineRule="exact"/>
              <w:ind w:firstLine="200"/>
              <w:jc w:val="center"/>
              <w:rPr>
                <w:rFonts w:hint="eastAsia" w:hAnsi="宋体"/>
                <w:kern w:val="2"/>
                <w:sz w:val="24"/>
                <w:szCs w:val="24"/>
              </w:rPr>
            </w:pPr>
          </w:p>
        </w:tc>
      </w:tr>
      <w:tr w14:paraId="714C20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0CE4F14A">
            <w:pPr>
              <w:pStyle w:val="218"/>
              <w:spacing w:line="560" w:lineRule="exact"/>
              <w:ind w:firstLine="200"/>
              <w:jc w:val="center"/>
              <w:rPr>
                <w:rFonts w:hint="eastAsia" w:hAnsi="宋体"/>
                <w:kern w:val="2"/>
                <w:sz w:val="24"/>
                <w:szCs w:val="24"/>
              </w:rPr>
            </w:pPr>
            <w:r>
              <w:rPr>
                <w:rFonts w:hint="eastAsia" w:hAnsi="宋体"/>
                <w:kern w:val="2"/>
                <w:sz w:val="24"/>
                <w:szCs w:val="24"/>
              </w:rPr>
              <w:t>总价</w:t>
            </w:r>
          </w:p>
        </w:tc>
        <w:tc>
          <w:tcPr>
            <w:tcW w:w="2552" w:type="dxa"/>
            <w:vAlign w:val="center"/>
          </w:tcPr>
          <w:p w14:paraId="460963F2">
            <w:pPr>
              <w:pStyle w:val="218"/>
              <w:spacing w:line="560" w:lineRule="exact"/>
              <w:ind w:firstLine="200"/>
              <w:jc w:val="center"/>
              <w:rPr>
                <w:rFonts w:hint="eastAsia" w:hAnsi="宋体"/>
                <w:kern w:val="2"/>
                <w:sz w:val="24"/>
                <w:szCs w:val="24"/>
              </w:rPr>
            </w:pPr>
          </w:p>
        </w:tc>
      </w:tr>
    </w:tbl>
    <w:p w14:paraId="10828DBE">
      <w:pPr>
        <w:spacing w:line="560" w:lineRule="exact"/>
        <w:ind w:firstLine="482" w:firstLineChars="200"/>
        <w:rPr>
          <w:rFonts w:hint="eastAsia" w:ascii="宋体" w:hAnsi="宋体"/>
          <w:b/>
          <w:sz w:val="24"/>
        </w:rPr>
      </w:pPr>
      <w:bookmarkStart w:id="76" w:name="_Toc121416074"/>
      <w:bookmarkStart w:id="77" w:name="_Toc37868831"/>
      <w:bookmarkStart w:id="78" w:name="_Toc30506"/>
      <w:bookmarkStart w:id="79" w:name="_Toc99448447"/>
      <w:bookmarkStart w:id="80" w:name="_Toc64907077"/>
      <w:bookmarkStart w:id="81" w:name="_Toc14993"/>
      <w:bookmarkStart w:id="82" w:name="_Toc2591677"/>
      <w:bookmarkStart w:id="83" w:name="_Toc3654"/>
      <w:bookmarkStart w:id="84" w:name="_Toc26916"/>
      <w:bookmarkStart w:id="85" w:name="_Toc154240974"/>
      <w:bookmarkStart w:id="86" w:name="_Toc30158"/>
      <w:r>
        <w:rPr>
          <w:rFonts w:hint="eastAsia" w:ascii="宋体" w:hAnsi="宋体"/>
          <w:b/>
          <w:sz w:val="24"/>
        </w:rPr>
        <w:t>1.</w:t>
      </w:r>
      <w:r>
        <w:rPr>
          <w:rFonts w:ascii="宋体" w:hAnsi="宋体"/>
          <w:b/>
          <w:sz w:val="24"/>
        </w:rPr>
        <w:t>4</w:t>
      </w:r>
      <w:r>
        <w:rPr>
          <w:rFonts w:hint="eastAsia" w:ascii="宋体" w:hAnsi="宋体"/>
          <w:b/>
          <w:sz w:val="24"/>
        </w:rPr>
        <w:t xml:space="preserve"> </w:t>
      </w:r>
      <w:r>
        <w:rPr>
          <w:rFonts w:ascii="宋体" w:hAnsi="宋体"/>
          <w:b/>
          <w:sz w:val="24"/>
        </w:rPr>
        <w:t>付款方式和发票开具方式</w:t>
      </w:r>
      <w:bookmarkEnd w:id="76"/>
      <w:bookmarkEnd w:id="77"/>
      <w:bookmarkEnd w:id="78"/>
      <w:bookmarkEnd w:id="79"/>
      <w:bookmarkEnd w:id="80"/>
      <w:bookmarkEnd w:id="81"/>
      <w:bookmarkEnd w:id="82"/>
      <w:bookmarkEnd w:id="83"/>
      <w:bookmarkEnd w:id="84"/>
      <w:bookmarkEnd w:id="85"/>
      <w:bookmarkEnd w:id="86"/>
    </w:p>
    <w:p w14:paraId="7B847289">
      <w:pPr>
        <w:spacing w:line="560" w:lineRule="exact"/>
        <w:ind w:firstLine="480" w:firstLineChars="200"/>
        <w:rPr>
          <w:rFonts w:hint="eastAsia" w:ascii="宋体" w:hAnsi="宋体"/>
          <w:sz w:val="24"/>
        </w:rPr>
      </w:pPr>
      <w:r>
        <w:rPr>
          <w:rFonts w:hint="eastAsia" w:ascii="宋体" w:hAnsi="宋体"/>
          <w:sz w:val="24"/>
        </w:rPr>
        <w:t>1.4.1</w:t>
      </w:r>
      <w:r>
        <w:rPr>
          <w:rFonts w:ascii="宋体" w:hAnsi="宋体"/>
          <w:sz w:val="24"/>
        </w:rPr>
        <w:t>付款方式：</w:t>
      </w:r>
      <w:r>
        <w:rPr>
          <w:rFonts w:hint="eastAsia" w:ascii="宋体" w:hAnsi="宋体"/>
          <w:sz w:val="24"/>
          <w:u w:val="single"/>
        </w:rPr>
        <w:t xml:space="preserve">                                                </w:t>
      </w:r>
      <w:r>
        <w:rPr>
          <w:rFonts w:hint="eastAsia" w:ascii="宋体" w:hAnsi="宋体"/>
          <w:sz w:val="24"/>
        </w:rPr>
        <w:t>；</w:t>
      </w:r>
    </w:p>
    <w:p w14:paraId="232ADAAC">
      <w:pPr>
        <w:spacing w:line="560" w:lineRule="exact"/>
        <w:ind w:firstLine="480" w:firstLineChars="200"/>
        <w:rPr>
          <w:rFonts w:hint="eastAsia" w:ascii="宋体" w:hAnsi="宋体"/>
          <w:sz w:val="24"/>
        </w:rPr>
      </w:pPr>
      <w:r>
        <w:rPr>
          <w:rFonts w:hint="eastAsia" w:ascii="宋体" w:hAnsi="宋体"/>
          <w:sz w:val="24"/>
        </w:rPr>
        <w:t>1.4.2 发票开具方式：</w:t>
      </w:r>
      <w:r>
        <w:rPr>
          <w:rFonts w:hint="eastAsia" w:ascii="宋体" w:hAnsi="宋体"/>
          <w:sz w:val="24"/>
          <w:u w:val="single"/>
        </w:rPr>
        <w:t xml:space="preserve">                                            </w:t>
      </w:r>
      <w:r>
        <w:rPr>
          <w:rFonts w:hint="eastAsia" w:ascii="宋体" w:hAnsi="宋体"/>
          <w:sz w:val="24"/>
        </w:rPr>
        <w:t>。</w:t>
      </w:r>
    </w:p>
    <w:p w14:paraId="3E13B75A">
      <w:pPr>
        <w:spacing w:line="560" w:lineRule="exact"/>
        <w:ind w:firstLine="482" w:firstLineChars="200"/>
        <w:rPr>
          <w:rFonts w:hint="eastAsia" w:ascii="宋体" w:hAnsi="宋体"/>
          <w:b/>
          <w:sz w:val="24"/>
        </w:rPr>
      </w:pPr>
      <w:bookmarkStart w:id="87" w:name="_Toc4760"/>
      <w:bookmarkStart w:id="88" w:name="_Toc64907078"/>
      <w:bookmarkStart w:id="89" w:name="_Toc154240975"/>
      <w:bookmarkStart w:id="90" w:name="_Toc121416075"/>
      <w:bookmarkStart w:id="91" w:name="_Toc37868832"/>
      <w:bookmarkStart w:id="92" w:name="_Toc11108"/>
      <w:bookmarkStart w:id="93" w:name="_Toc2591678"/>
      <w:bookmarkStart w:id="94" w:name="_Toc31421"/>
      <w:bookmarkStart w:id="95" w:name="_Toc8772"/>
      <w:bookmarkStart w:id="96" w:name="_Toc99448448"/>
      <w:bookmarkStart w:id="97" w:name="_Toc3625"/>
      <w:r>
        <w:rPr>
          <w:rFonts w:hint="eastAsia" w:ascii="宋体" w:hAnsi="宋体"/>
          <w:b/>
          <w:sz w:val="24"/>
        </w:rPr>
        <w:t>1.</w:t>
      </w:r>
      <w:r>
        <w:rPr>
          <w:rFonts w:ascii="宋体" w:hAnsi="宋体"/>
          <w:b/>
          <w:sz w:val="24"/>
        </w:rPr>
        <w:t>5</w:t>
      </w:r>
      <w:r>
        <w:rPr>
          <w:rFonts w:hint="eastAsia" w:ascii="宋体" w:hAnsi="宋体"/>
          <w:b/>
          <w:sz w:val="24"/>
        </w:rPr>
        <w:t xml:space="preserve"> 履行</w:t>
      </w:r>
      <w:r>
        <w:rPr>
          <w:rFonts w:ascii="宋体" w:hAnsi="宋体"/>
          <w:b/>
          <w:sz w:val="24"/>
        </w:rPr>
        <w:t>期限</w:t>
      </w:r>
      <w:r>
        <w:rPr>
          <w:rFonts w:hint="eastAsia" w:ascii="宋体" w:hAnsi="宋体"/>
          <w:b/>
          <w:sz w:val="24"/>
        </w:rPr>
        <w:t>、地点和方式</w:t>
      </w:r>
      <w:bookmarkEnd w:id="87"/>
      <w:bookmarkEnd w:id="88"/>
      <w:bookmarkEnd w:id="89"/>
      <w:bookmarkEnd w:id="90"/>
      <w:bookmarkEnd w:id="91"/>
      <w:bookmarkEnd w:id="92"/>
      <w:bookmarkEnd w:id="93"/>
      <w:bookmarkEnd w:id="94"/>
      <w:bookmarkEnd w:id="95"/>
      <w:bookmarkEnd w:id="96"/>
      <w:bookmarkEnd w:id="97"/>
    </w:p>
    <w:p w14:paraId="156DBA62">
      <w:pPr>
        <w:spacing w:line="560" w:lineRule="exact"/>
        <w:ind w:firstLine="480" w:firstLineChars="200"/>
        <w:rPr>
          <w:rFonts w:hint="eastAsia" w:ascii="宋体" w:hAnsi="宋体"/>
          <w:sz w:val="24"/>
          <w:u w:val="single"/>
        </w:rPr>
      </w:pPr>
      <w:r>
        <w:rPr>
          <w:rFonts w:hint="eastAsia" w:ascii="宋体" w:hAnsi="宋体"/>
          <w:sz w:val="24"/>
        </w:rPr>
        <w:t>1.5.1 履行期限</w:t>
      </w:r>
      <w:r>
        <w:rPr>
          <w:rFonts w:ascii="宋体" w:hAnsi="宋体"/>
          <w:sz w:val="24"/>
        </w:rPr>
        <w:t>：</w:t>
      </w:r>
      <w:r>
        <w:rPr>
          <w:rFonts w:hint="eastAsia" w:ascii="宋体" w:hAnsi="宋体"/>
          <w:sz w:val="24"/>
          <w:u w:val="single"/>
        </w:rPr>
        <w:t xml:space="preserve">                                                </w:t>
      </w:r>
      <w:r>
        <w:rPr>
          <w:rFonts w:hint="eastAsia" w:ascii="宋体" w:hAnsi="宋体"/>
          <w:sz w:val="24"/>
        </w:rPr>
        <w:t>；</w:t>
      </w:r>
    </w:p>
    <w:p w14:paraId="2D940E68">
      <w:pPr>
        <w:spacing w:line="560" w:lineRule="exact"/>
        <w:ind w:firstLine="480" w:firstLineChars="200"/>
        <w:rPr>
          <w:rFonts w:hint="eastAsia" w:ascii="宋体" w:hAnsi="宋体"/>
          <w:sz w:val="24"/>
        </w:rPr>
      </w:pPr>
      <w:r>
        <w:rPr>
          <w:rFonts w:hint="eastAsia" w:ascii="宋体" w:hAnsi="宋体"/>
          <w:sz w:val="24"/>
        </w:rPr>
        <w:t>1.5.2 履行地点</w:t>
      </w:r>
      <w:r>
        <w:rPr>
          <w:rFonts w:ascii="宋体" w:hAnsi="宋体"/>
          <w:sz w:val="24"/>
        </w:rPr>
        <w:t>：</w:t>
      </w:r>
      <w:r>
        <w:rPr>
          <w:rFonts w:hint="eastAsia" w:ascii="宋体" w:hAnsi="宋体"/>
          <w:sz w:val="24"/>
          <w:u w:val="single"/>
        </w:rPr>
        <w:t xml:space="preserve">                                                </w:t>
      </w:r>
      <w:r>
        <w:rPr>
          <w:rFonts w:hint="eastAsia" w:ascii="宋体" w:hAnsi="宋体"/>
          <w:sz w:val="24"/>
        </w:rPr>
        <w:t>；</w:t>
      </w:r>
    </w:p>
    <w:p w14:paraId="23F9663A">
      <w:pPr>
        <w:spacing w:line="560" w:lineRule="exact"/>
        <w:ind w:firstLine="480" w:firstLineChars="200"/>
        <w:rPr>
          <w:rFonts w:hint="eastAsia" w:ascii="宋体" w:hAnsi="宋体"/>
          <w:sz w:val="24"/>
        </w:rPr>
      </w:pPr>
      <w:r>
        <w:rPr>
          <w:rFonts w:hint="eastAsia" w:ascii="宋体" w:hAnsi="宋体"/>
          <w:sz w:val="24"/>
        </w:rPr>
        <w:t>1.5.3 履行方式：</w:t>
      </w:r>
      <w:r>
        <w:rPr>
          <w:rFonts w:ascii="宋体" w:hAnsi="宋体"/>
          <w:sz w:val="24"/>
          <w:u w:val="single"/>
        </w:rPr>
        <w:t>　　　　　　　　　</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rPr>
        <w:t>。</w:t>
      </w:r>
    </w:p>
    <w:p w14:paraId="31D38C9F">
      <w:pPr>
        <w:spacing w:line="560" w:lineRule="exact"/>
        <w:ind w:firstLine="482" w:firstLineChars="200"/>
        <w:rPr>
          <w:rFonts w:hint="eastAsia" w:ascii="宋体" w:hAnsi="宋体"/>
          <w:sz w:val="24"/>
          <w:u w:val="single"/>
        </w:rPr>
      </w:pPr>
      <w:bookmarkStart w:id="98" w:name="_Toc64907079"/>
      <w:bookmarkStart w:id="99" w:name="_Toc24662"/>
      <w:bookmarkStart w:id="100" w:name="_Toc8586"/>
      <w:bookmarkStart w:id="101" w:name="_Toc3079"/>
      <w:bookmarkStart w:id="102" w:name="_Toc5698"/>
      <w:bookmarkStart w:id="103" w:name="_Toc2591679"/>
      <w:bookmarkStart w:id="104" w:name="_Toc154240976"/>
      <w:bookmarkStart w:id="105" w:name="_Toc99448449"/>
      <w:bookmarkStart w:id="106" w:name="_Toc37868833"/>
      <w:bookmarkStart w:id="107" w:name="_Toc2375"/>
      <w:bookmarkStart w:id="108" w:name="_Toc121416076"/>
      <w:r>
        <w:rPr>
          <w:rFonts w:hint="eastAsia" w:ascii="宋体" w:hAnsi="宋体"/>
          <w:b/>
          <w:sz w:val="24"/>
        </w:rPr>
        <w:t>1.6 违约责任</w:t>
      </w:r>
      <w:bookmarkEnd w:id="98"/>
      <w:bookmarkEnd w:id="99"/>
      <w:bookmarkEnd w:id="100"/>
      <w:bookmarkEnd w:id="101"/>
      <w:bookmarkEnd w:id="102"/>
      <w:bookmarkEnd w:id="103"/>
      <w:bookmarkEnd w:id="104"/>
      <w:bookmarkEnd w:id="105"/>
      <w:bookmarkEnd w:id="106"/>
      <w:bookmarkEnd w:id="107"/>
      <w:bookmarkEnd w:id="108"/>
    </w:p>
    <w:p w14:paraId="1BC68987">
      <w:pPr>
        <w:spacing w:line="560" w:lineRule="exact"/>
        <w:ind w:firstLine="480" w:firstLineChars="200"/>
        <w:rPr>
          <w:rFonts w:hint="eastAsia" w:ascii="宋体" w:hAnsi="宋体"/>
          <w:sz w:val="24"/>
        </w:rPr>
      </w:pPr>
      <w:r>
        <w:rPr>
          <w:rFonts w:hint="eastAsia" w:ascii="宋体" w:hAnsi="宋体"/>
          <w:sz w:val="24"/>
        </w:rPr>
        <w:t xml:space="preserve">1.6.1 </w:t>
      </w:r>
      <w:r>
        <w:rPr>
          <w:rFonts w:ascii="宋体" w:hAnsi="宋体"/>
          <w:sz w:val="24"/>
        </w:rPr>
        <w:t>除不可抗力外，如果乙方没有按照本合同约定的期限</w:t>
      </w:r>
      <w:r>
        <w:rPr>
          <w:rFonts w:hint="eastAsia" w:ascii="宋体" w:hAnsi="宋体"/>
          <w:sz w:val="24"/>
        </w:rPr>
        <w:t>、</w:t>
      </w:r>
      <w:r>
        <w:rPr>
          <w:rFonts w:ascii="宋体" w:hAnsi="宋体"/>
          <w:sz w:val="24"/>
        </w:rPr>
        <w:t>地点和方式</w:t>
      </w:r>
      <w:r>
        <w:rPr>
          <w:rFonts w:hint="eastAsia" w:ascii="宋体" w:hAnsi="宋体"/>
          <w:sz w:val="24"/>
        </w:rPr>
        <w:t>履行</w:t>
      </w:r>
      <w:r>
        <w:rPr>
          <w:rFonts w:ascii="宋体" w:hAnsi="宋体"/>
          <w:sz w:val="24"/>
        </w:rPr>
        <w:t>，那么甲方可要求乙方支付违约金</w:t>
      </w:r>
      <w:r>
        <w:rPr>
          <w:rFonts w:hint="eastAsia" w:ascii="宋体" w:hAnsi="宋体"/>
          <w:sz w:val="24"/>
        </w:rPr>
        <w:t>，</w:t>
      </w:r>
      <w:r>
        <w:rPr>
          <w:rFonts w:ascii="宋体" w:hAnsi="宋体"/>
          <w:sz w:val="24"/>
        </w:rPr>
        <w:t>违约金按每迟延</w:t>
      </w:r>
      <w:r>
        <w:rPr>
          <w:rFonts w:hint="eastAsia" w:ascii="宋体" w:hAnsi="宋体"/>
          <w:sz w:val="24"/>
        </w:rPr>
        <w:t>履行</w:t>
      </w:r>
      <w:r>
        <w:rPr>
          <w:rFonts w:ascii="宋体" w:hAnsi="宋体"/>
          <w:sz w:val="24"/>
        </w:rPr>
        <w:t>一日的应提供而未</w:t>
      </w:r>
      <w:r>
        <w:rPr>
          <w:rFonts w:hint="eastAsia" w:ascii="宋体" w:hAnsi="宋体"/>
          <w:sz w:val="24"/>
        </w:rPr>
        <w:t>提供</w:t>
      </w:r>
      <w:r>
        <w:rPr>
          <w:rFonts w:ascii="宋体" w:hAnsi="宋体"/>
          <w:sz w:val="24"/>
        </w:rPr>
        <w:t>服务价格的</w:t>
      </w:r>
      <w:r>
        <w:rPr>
          <w:rFonts w:hint="eastAsia" w:ascii="宋体" w:hAnsi="宋体"/>
          <w:sz w:val="24"/>
          <w:u w:val="single"/>
        </w:rPr>
        <w:t xml:space="preserve">    </w:t>
      </w:r>
      <w:r>
        <w:rPr>
          <w:rFonts w:ascii="宋体" w:hAnsi="宋体"/>
          <w:sz w:val="24"/>
        </w:rPr>
        <w:t>%计算</w:t>
      </w:r>
      <w:r>
        <w:rPr>
          <w:rFonts w:hint="eastAsia" w:ascii="宋体" w:hAnsi="宋体"/>
          <w:sz w:val="24"/>
        </w:rPr>
        <w:t>，</w:t>
      </w:r>
      <w:r>
        <w:rPr>
          <w:rFonts w:ascii="宋体" w:hAnsi="宋体"/>
          <w:sz w:val="24"/>
        </w:rPr>
        <w:t>最高限额为</w:t>
      </w:r>
      <w:r>
        <w:rPr>
          <w:rFonts w:hint="eastAsia" w:ascii="宋体" w:hAnsi="宋体"/>
          <w:sz w:val="24"/>
        </w:rPr>
        <w:t>本</w:t>
      </w:r>
      <w:r>
        <w:rPr>
          <w:rFonts w:ascii="宋体" w:hAnsi="宋体"/>
          <w:sz w:val="24"/>
        </w:rPr>
        <w:t>合同总价的</w:t>
      </w:r>
      <w:r>
        <w:rPr>
          <w:rFonts w:hint="eastAsia" w:ascii="宋体" w:hAnsi="宋体"/>
          <w:sz w:val="24"/>
          <w:u w:val="single"/>
        </w:rPr>
        <w:t xml:space="preserve">     </w:t>
      </w:r>
      <w:r>
        <w:rPr>
          <w:rFonts w:ascii="宋体" w:hAnsi="宋体"/>
          <w:sz w:val="24"/>
        </w:rPr>
        <w:t>%</w:t>
      </w:r>
      <w:r>
        <w:rPr>
          <w:rFonts w:hint="eastAsia" w:ascii="宋体" w:hAnsi="宋体"/>
          <w:sz w:val="24"/>
        </w:rPr>
        <w:t>；</w:t>
      </w:r>
      <w:r>
        <w:rPr>
          <w:rFonts w:ascii="宋体" w:hAnsi="宋体"/>
          <w:sz w:val="24"/>
        </w:rPr>
        <w:t>迟延</w:t>
      </w:r>
      <w:r>
        <w:rPr>
          <w:rFonts w:hint="eastAsia" w:ascii="宋体" w:hAnsi="宋体"/>
          <w:sz w:val="24"/>
        </w:rPr>
        <w:t>履行</w:t>
      </w:r>
      <w:r>
        <w:rPr>
          <w:rFonts w:ascii="宋体" w:hAnsi="宋体"/>
          <w:sz w:val="24"/>
        </w:rPr>
        <w:t>的违约金计算数额达到前述最高限额之日起</w:t>
      </w:r>
      <w:r>
        <w:rPr>
          <w:rFonts w:hint="eastAsia" w:ascii="宋体" w:hAnsi="宋体"/>
          <w:sz w:val="24"/>
        </w:rPr>
        <w:t>，</w:t>
      </w:r>
      <w:r>
        <w:rPr>
          <w:rFonts w:ascii="宋体" w:hAnsi="宋体"/>
          <w:sz w:val="24"/>
        </w:rPr>
        <w:t>甲方有权在要求乙方支付违约金的同时</w:t>
      </w:r>
      <w:r>
        <w:rPr>
          <w:rFonts w:hint="eastAsia" w:ascii="宋体" w:hAnsi="宋体"/>
          <w:sz w:val="24"/>
        </w:rPr>
        <w:t>，书面通知乙方</w:t>
      </w:r>
      <w:r>
        <w:rPr>
          <w:rFonts w:ascii="宋体" w:hAnsi="宋体"/>
          <w:sz w:val="24"/>
        </w:rPr>
        <w:t>解除本合同</w:t>
      </w:r>
      <w:r>
        <w:rPr>
          <w:rFonts w:hint="eastAsia" w:ascii="宋体" w:hAnsi="宋体"/>
          <w:sz w:val="24"/>
        </w:rPr>
        <w:t>；</w:t>
      </w:r>
    </w:p>
    <w:p w14:paraId="2A96CAC0">
      <w:pPr>
        <w:spacing w:line="560" w:lineRule="exact"/>
        <w:ind w:firstLine="480" w:firstLineChars="200"/>
        <w:rPr>
          <w:rFonts w:hint="eastAsia" w:ascii="宋体" w:hAnsi="宋体"/>
          <w:sz w:val="24"/>
        </w:rPr>
      </w:pPr>
      <w:r>
        <w:rPr>
          <w:rFonts w:hint="eastAsia" w:ascii="宋体" w:hAnsi="宋体"/>
          <w:sz w:val="24"/>
        </w:rPr>
        <w:t xml:space="preserve">1.6.2 </w:t>
      </w:r>
      <w:r>
        <w:rPr>
          <w:rFonts w:ascii="宋体" w:hAnsi="宋体"/>
          <w:sz w:val="24"/>
        </w:rPr>
        <w:t>除不可抗力外，如果甲方没有按照本合同约定的付款方式付款，那么乙方可要求甲方支付违约金</w:t>
      </w:r>
      <w:r>
        <w:rPr>
          <w:rFonts w:hint="eastAsia" w:ascii="宋体" w:hAnsi="宋体"/>
          <w:sz w:val="24"/>
        </w:rPr>
        <w:t>，</w:t>
      </w:r>
      <w:r>
        <w:rPr>
          <w:rFonts w:ascii="宋体" w:hAnsi="宋体"/>
          <w:sz w:val="24"/>
        </w:rPr>
        <w:t>违约金按每迟延</w:t>
      </w:r>
      <w:r>
        <w:rPr>
          <w:rFonts w:hint="eastAsia" w:ascii="宋体" w:hAnsi="宋体"/>
          <w:sz w:val="24"/>
        </w:rPr>
        <w:t>付款</w:t>
      </w:r>
      <w:r>
        <w:rPr>
          <w:rFonts w:ascii="宋体" w:hAnsi="宋体"/>
          <w:sz w:val="24"/>
        </w:rPr>
        <w:t>一日的应付而未付款的</w:t>
      </w:r>
      <w:r>
        <w:rPr>
          <w:rFonts w:hint="eastAsia" w:ascii="宋体" w:hAnsi="宋体"/>
          <w:sz w:val="24"/>
          <w:u w:val="single"/>
        </w:rPr>
        <w:t xml:space="preserve">    </w:t>
      </w:r>
      <w:r>
        <w:rPr>
          <w:rFonts w:ascii="宋体" w:hAnsi="宋体"/>
          <w:sz w:val="24"/>
        </w:rPr>
        <w:t>%计算</w:t>
      </w:r>
      <w:r>
        <w:rPr>
          <w:rFonts w:hint="eastAsia" w:ascii="宋体" w:hAnsi="宋体"/>
          <w:sz w:val="24"/>
        </w:rPr>
        <w:t>，</w:t>
      </w:r>
      <w:r>
        <w:rPr>
          <w:rFonts w:ascii="宋体" w:hAnsi="宋体"/>
          <w:sz w:val="24"/>
        </w:rPr>
        <w:t>最高限额为</w:t>
      </w:r>
      <w:r>
        <w:rPr>
          <w:rFonts w:hint="eastAsia" w:ascii="宋体" w:hAnsi="宋体"/>
          <w:sz w:val="24"/>
        </w:rPr>
        <w:t>本</w:t>
      </w:r>
      <w:r>
        <w:rPr>
          <w:rFonts w:ascii="宋体" w:hAnsi="宋体"/>
          <w:sz w:val="24"/>
        </w:rPr>
        <w:t>合同总价的</w:t>
      </w:r>
      <w:r>
        <w:rPr>
          <w:rFonts w:hint="eastAsia" w:ascii="宋体" w:hAnsi="宋体"/>
          <w:sz w:val="24"/>
          <w:u w:val="single"/>
        </w:rPr>
        <w:t xml:space="preserve">     </w:t>
      </w:r>
      <w:r>
        <w:rPr>
          <w:rFonts w:ascii="宋体" w:hAnsi="宋体"/>
          <w:sz w:val="24"/>
        </w:rPr>
        <w:t>%</w:t>
      </w:r>
      <w:r>
        <w:rPr>
          <w:rFonts w:hint="eastAsia" w:ascii="宋体" w:hAnsi="宋体"/>
          <w:sz w:val="24"/>
        </w:rPr>
        <w:t>；</w:t>
      </w:r>
      <w:r>
        <w:rPr>
          <w:rFonts w:ascii="宋体" w:hAnsi="宋体"/>
          <w:sz w:val="24"/>
        </w:rPr>
        <w:t>迟延</w:t>
      </w:r>
      <w:r>
        <w:rPr>
          <w:rFonts w:hint="eastAsia" w:ascii="宋体" w:hAnsi="宋体"/>
          <w:sz w:val="24"/>
        </w:rPr>
        <w:t>付款</w:t>
      </w:r>
      <w:r>
        <w:rPr>
          <w:rFonts w:ascii="宋体" w:hAnsi="宋体"/>
          <w:sz w:val="24"/>
        </w:rPr>
        <w:t>的违约金计算数额达到前述最高限额之日起</w:t>
      </w:r>
      <w:r>
        <w:rPr>
          <w:rFonts w:hint="eastAsia" w:ascii="宋体" w:hAnsi="宋体"/>
          <w:sz w:val="24"/>
        </w:rPr>
        <w:t>，乙</w:t>
      </w:r>
      <w:r>
        <w:rPr>
          <w:rFonts w:ascii="宋体" w:hAnsi="宋体"/>
          <w:sz w:val="24"/>
        </w:rPr>
        <w:t>方有权在要求甲方支付违约金的同时</w:t>
      </w:r>
      <w:r>
        <w:rPr>
          <w:rFonts w:hint="eastAsia" w:ascii="宋体" w:hAnsi="宋体"/>
          <w:sz w:val="24"/>
        </w:rPr>
        <w:t>，书面通知甲方</w:t>
      </w:r>
      <w:r>
        <w:rPr>
          <w:rFonts w:ascii="宋体" w:hAnsi="宋体"/>
          <w:sz w:val="24"/>
        </w:rPr>
        <w:t>解除本合同</w:t>
      </w:r>
      <w:r>
        <w:rPr>
          <w:rFonts w:hint="eastAsia" w:ascii="宋体" w:hAnsi="宋体"/>
          <w:sz w:val="24"/>
        </w:rPr>
        <w:t>；</w:t>
      </w:r>
    </w:p>
    <w:p w14:paraId="75ECDEE5">
      <w:pPr>
        <w:spacing w:line="560" w:lineRule="exact"/>
        <w:ind w:firstLine="480" w:firstLineChars="200"/>
        <w:rPr>
          <w:rFonts w:hint="eastAsia" w:ascii="宋体" w:hAnsi="宋体"/>
          <w:sz w:val="24"/>
        </w:rPr>
      </w:pPr>
      <w:r>
        <w:rPr>
          <w:rFonts w:hint="eastAsia" w:ascii="宋体" w:hAnsi="宋体"/>
          <w:sz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1B2FEB68">
      <w:pPr>
        <w:spacing w:line="560" w:lineRule="exact"/>
        <w:ind w:firstLine="480" w:firstLineChars="200"/>
        <w:rPr>
          <w:rFonts w:hint="eastAsia" w:ascii="宋体" w:hAnsi="宋体"/>
          <w:sz w:val="24"/>
        </w:rPr>
      </w:pPr>
      <w:r>
        <w:rPr>
          <w:rFonts w:hint="eastAsia" w:ascii="宋体" w:hAnsi="宋体"/>
          <w:sz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1866C422">
      <w:pPr>
        <w:spacing w:line="560" w:lineRule="exact"/>
        <w:ind w:firstLine="480" w:firstLineChars="200"/>
        <w:rPr>
          <w:rFonts w:hint="eastAsia" w:ascii="宋体" w:hAnsi="宋体"/>
          <w:sz w:val="24"/>
        </w:rPr>
      </w:pPr>
      <w:r>
        <w:rPr>
          <w:rFonts w:hint="eastAsia" w:ascii="宋体" w:hAnsi="宋体"/>
          <w:sz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397F0D8A">
      <w:pPr>
        <w:spacing w:line="560" w:lineRule="exact"/>
        <w:ind w:firstLine="480" w:firstLineChars="200"/>
        <w:rPr>
          <w:rFonts w:hint="eastAsia" w:ascii="宋体" w:hAnsi="宋体"/>
          <w:sz w:val="24"/>
        </w:rPr>
      </w:pPr>
      <w:r>
        <w:rPr>
          <w:rFonts w:hint="eastAsia" w:ascii="宋体" w:hAnsi="宋体"/>
          <w:sz w:val="24"/>
        </w:rPr>
        <w:t>1.6.6 如果出现政府采购监督管理部门在处理投诉事项期间，书面通知甲方暂停采购活动的情形，或者询问或质疑事项可能影响中标结果的，导致甲方中止履行合同的情形，均不视为甲方违约。</w:t>
      </w:r>
    </w:p>
    <w:p w14:paraId="5A374205">
      <w:pPr>
        <w:spacing w:line="560" w:lineRule="exact"/>
        <w:ind w:firstLine="482" w:firstLineChars="200"/>
        <w:rPr>
          <w:rFonts w:hint="eastAsia" w:ascii="宋体" w:hAnsi="宋体"/>
          <w:b/>
          <w:sz w:val="24"/>
        </w:rPr>
      </w:pPr>
      <w:bookmarkStart w:id="109" w:name="_Toc64907080"/>
      <w:bookmarkStart w:id="110" w:name="_Toc26807"/>
      <w:bookmarkStart w:id="111" w:name="_Toc18683"/>
      <w:bookmarkStart w:id="112" w:name="_Toc30329"/>
      <w:bookmarkStart w:id="113" w:name="_Toc37868834"/>
      <w:bookmarkStart w:id="114" w:name="_Toc2591680"/>
      <w:bookmarkStart w:id="115" w:name="_Toc9497"/>
      <w:bookmarkStart w:id="116" w:name="_Toc99448450"/>
      <w:bookmarkStart w:id="117" w:name="_Toc154240977"/>
      <w:bookmarkStart w:id="118" w:name="_Toc32454"/>
      <w:bookmarkStart w:id="119" w:name="_Toc121416077"/>
      <w:r>
        <w:rPr>
          <w:rFonts w:hint="eastAsia" w:ascii="宋体" w:hAnsi="宋体"/>
          <w:b/>
          <w:sz w:val="24"/>
        </w:rPr>
        <w:t>1.7 合同</w:t>
      </w:r>
      <w:r>
        <w:rPr>
          <w:rFonts w:ascii="宋体" w:hAnsi="宋体"/>
          <w:b/>
          <w:sz w:val="24"/>
        </w:rPr>
        <w:t>争议的解决</w:t>
      </w:r>
      <w:bookmarkEnd w:id="109"/>
      <w:bookmarkEnd w:id="110"/>
      <w:bookmarkEnd w:id="111"/>
      <w:bookmarkEnd w:id="112"/>
      <w:bookmarkEnd w:id="113"/>
      <w:bookmarkEnd w:id="114"/>
      <w:bookmarkEnd w:id="115"/>
      <w:bookmarkEnd w:id="116"/>
      <w:bookmarkEnd w:id="117"/>
      <w:bookmarkEnd w:id="118"/>
      <w:bookmarkEnd w:id="119"/>
    </w:p>
    <w:p w14:paraId="14ECA052">
      <w:pPr>
        <w:spacing w:line="560" w:lineRule="exact"/>
        <w:ind w:firstLine="480" w:firstLineChars="200"/>
        <w:rPr>
          <w:rFonts w:hint="eastAsia" w:ascii="宋体" w:hAnsi="宋体"/>
          <w:sz w:val="24"/>
        </w:rPr>
      </w:pPr>
      <w:r>
        <w:rPr>
          <w:rFonts w:hint="eastAsia" w:ascii="宋体" w:hAnsi="宋体"/>
          <w:sz w:val="24"/>
        </w:rPr>
        <w:t>本合</w:t>
      </w:r>
      <w:r>
        <w:rPr>
          <w:rFonts w:ascii="宋体" w:hAnsi="宋体"/>
          <w:sz w:val="24"/>
        </w:rPr>
        <w:t>同履行过程中发生的任何争议，双方当事人均可</w:t>
      </w:r>
      <w:r>
        <w:rPr>
          <w:rFonts w:hint="eastAsia" w:ascii="宋体" w:hAnsi="宋体"/>
          <w:sz w:val="24"/>
        </w:rPr>
        <w:t>通过和解或者调解解决；不愿和解、调解或者和解、调解不成的，可以选择下列第</w:t>
      </w:r>
      <w:r>
        <w:rPr>
          <w:rFonts w:hint="eastAsia" w:ascii="宋体" w:hAnsi="宋体"/>
          <w:sz w:val="24"/>
          <w:u w:val="single"/>
        </w:rPr>
        <w:t xml:space="preserve">    </w:t>
      </w:r>
      <w:r>
        <w:rPr>
          <w:rFonts w:hint="eastAsia" w:ascii="宋体" w:hAnsi="宋体"/>
          <w:sz w:val="24"/>
        </w:rPr>
        <w:t>种方式解决：</w:t>
      </w:r>
    </w:p>
    <w:p w14:paraId="54CF2FD9">
      <w:pPr>
        <w:spacing w:line="560" w:lineRule="exact"/>
        <w:ind w:firstLine="480" w:firstLineChars="200"/>
        <w:rPr>
          <w:rFonts w:hint="eastAsia" w:ascii="宋体" w:hAnsi="宋体"/>
          <w:sz w:val="24"/>
        </w:rPr>
      </w:pPr>
      <w:r>
        <w:rPr>
          <w:rFonts w:hint="eastAsia" w:ascii="宋体" w:hAnsi="宋体"/>
          <w:sz w:val="24"/>
        </w:rPr>
        <w:t>1.7.1 将争议提交</w:t>
      </w:r>
      <w:r>
        <w:rPr>
          <w:rFonts w:hint="eastAsia" w:ascii="宋体" w:hAnsi="宋体"/>
          <w:sz w:val="24"/>
          <w:u w:val="single"/>
        </w:rPr>
        <w:t xml:space="preserve">              </w:t>
      </w:r>
      <w:r>
        <w:rPr>
          <w:rFonts w:hint="eastAsia" w:ascii="宋体" w:hAnsi="宋体"/>
          <w:sz w:val="24"/>
        </w:rPr>
        <w:t>仲裁委员会依申请仲裁时其现行有效的仲裁规则裁决；</w:t>
      </w:r>
    </w:p>
    <w:p w14:paraId="2B6B6B4E">
      <w:pPr>
        <w:spacing w:line="560" w:lineRule="exact"/>
        <w:ind w:firstLine="480" w:firstLineChars="200"/>
        <w:rPr>
          <w:rFonts w:hint="eastAsia" w:ascii="宋体" w:hAnsi="宋体"/>
          <w:sz w:val="24"/>
        </w:rPr>
      </w:pPr>
      <w:r>
        <w:rPr>
          <w:rFonts w:hint="eastAsia" w:ascii="宋体" w:hAnsi="宋体"/>
          <w:sz w:val="24"/>
        </w:rPr>
        <w:t>1.7.2 向</w:t>
      </w:r>
      <w:r>
        <w:rPr>
          <w:rFonts w:hint="eastAsia" w:ascii="宋体" w:hAnsi="宋体"/>
          <w:sz w:val="24"/>
          <w:u w:val="single"/>
        </w:rPr>
        <w:t xml:space="preserve">   （被告住所地、合同履行地、合同签订地、原告住所地、标的物所在地等与争议有实际联系的地点中选出的人民法院名称）    </w:t>
      </w:r>
      <w:r>
        <w:rPr>
          <w:rFonts w:hint="eastAsia" w:ascii="宋体" w:hAnsi="宋体"/>
          <w:sz w:val="24"/>
        </w:rPr>
        <w:t>人民法院起诉。</w:t>
      </w:r>
    </w:p>
    <w:p w14:paraId="53005026">
      <w:pPr>
        <w:spacing w:line="560" w:lineRule="exact"/>
        <w:ind w:firstLine="482" w:firstLineChars="200"/>
        <w:rPr>
          <w:rFonts w:hint="eastAsia" w:ascii="宋体" w:hAnsi="宋体"/>
          <w:b/>
          <w:sz w:val="24"/>
        </w:rPr>
      </w:pPr>
      <w:bookmarkStart w:id="120" w:name="_Toc37868835"/>
      <w:bookmarkStart w:id="121" w:name="_Toc16417"/>
      <w:bookmarkStart w:id="122" w:name="_Toc2591681"/>
      <w:bookmarkStart w:id="123" w:name="_Toc23784"/>
      <w:bookmarkStart w:id="124" w:name="_Toc121416078"/>
      <w:bookmarkStart w:id="125" w:name="_Toc15827"/>
      <w:bookmarkStart w:id="126" w:name="_Toc64907081"/>
      <w:bookmarkStart w:id="127" w:name="_Toc26227"/>
      <w:bookmarkStart w:id="128" w:name="_Toc154240978"/>
      <w:bookmarkStart w:id="129" w:name="_Toc12273"/>
      <w:bookmarkStart w:id="130" w:name="_Toc99448451"/>
      <w:r>
        <w:rPr>
          <w:rFonts w:hint="eastAsia" w:ascii="宋体" w:hAnsi="宋体"/>
          <w:b/>
          <w:sz w:val="24"/>
        </w:rPr>
        <w:t xml:space="preserve">1.8 </w:t>
      </w:r>
      <w:r>
        <w:rPr>
          <w:rFonts w:ascii="宋体" w:hAnsi="宋体"/>
          <w:b/>
          <w:sz w:val="24"/>
        </w:rPr>
        <w:t>合同生效</w:t>
      </w:r>
      <w:bookmarkEnd w:id="120"/>
      <w:bookmarkEnd w:id="121"/>
      <w:bookmarkEnd w:id="122"/>
      <w:bookmarkEnd w:id="123"/>
      <w:bookmarkEnd w:id="124"/>
      <w:bookmarkEnd w:id="125"/>
      <w:bookmarkEnd w:id="126"/>
      <w:bookmarkEnd w:id="127"/>
      <w:bookmarkEnd w:id="128"/>
      <w:bookmarkEnd w:id="129"/>
      <w:bookmarkEnd w:id="130"/>
    </w:p>
    <w:p w14:paraId="4E0FA037">
      <w:pPr>
        <w:spacing w:line="560" w:lineRule="exact"/>
        <w:ind w:firstLine="480" w:firstLineChars="200"/>
        <w:rPr>
          <w:rFonts w:hint="eastAsia" w:ascii="宋体" w:hAnsi="宋体"/>
          <w:b/>
          <w:sz w:val="24"/>
        </w:rPr>
      </w:pPr>
      <w:r>
        <w:rPr>
          <w:rFonts w:ascii="宋体" w:hAnsi="宋体"/>
          <w:sz w:val="24"/>
        </w:rPr>
        <w:t>本合同自</w:t>
      </w:r>
      <w:r>
        <w:rPr>
          <w:rFonts w:hint="eastAsia" w:ascii="宋体" w:hAnsi="宋体"/>
          <w:sz w:val="24"/>
        </w:rPr>
        <w:t>双方当事人盖章或者签字时</w:t>
      </w:r>
      <w:r>
        <w:rPr>
          <w:rFonts w:ascii="宋体" w:hAnsi="宋体"/>
          <w:sz w:val="24"/>
        </w:rPr>
        <w:t>生效。</w:t>
      </w:r>
    </w:p>
    <w:p w14:paraId="488232B9">
      <w:pPr>
        <w:autoSpaceDE w:val="0"/>
        <w:autoSpaceDN w:val="0"/>
        <w:adjustRightInd w:val="0"/>
        <w:spacing w:line="560" w:lineRule="exact"/>
        <w:rPr>
          <w:rFonts w:hint="eastAsia" w:ascii="宋体" w:hAnsi="宋体"/>
          <w:sz w:val="24"/>
          <w:lang w:val="zh-CN"/>
        </w:rPr>
      </w:pPr>
    </w:p>
    <w:p w14:paraId="45E0CDC1">
      <w:pPr>
        <w:autoSpaceDE w:val="0"/>
        <w:autoSpaceDN w:val="0"/>
        <w:adjustRightInd w:val="0"/>
        <w:spacing w:line="560" w:lineRule="exact"/>
        <w:rPr>
          <w:rFonts w:hint="eastAsia" w:ascii="宋体" w:hAnsi="宋体"/>
          <w:sz w:val="24"/>
          <w:lang w:val="zh-CN"/>
        </w:rPr>
      </w:pPr>
      <w:r>
        <w:rPr>
          <w:rFonts w:hint="eastAsia" w:ascii="宋体" w:hAnsi="宋体"/>
          <w:b/>
          <w:sz w:val="24"/>
          <w:lang w:val="zh-CN"/>
        </w:rPr>
        <w:t>甲方</w:t>
      </w:r>
      <w:r>
        <w:rPr>
          <w:rFonts w:hint="eastAsia" w:ascii="宋体" w:hAnsi="宋体"/>
          <w:sz w:val="24"/>
          <w:lang w:val="zh-CN"/>
        </w:rPr>
        <w:t xml:space="preserve">：                             </w:t>
      </w:r>
      <w:r>
        <w:rPr>
          <w:rFonts w:hint="eastAsia" w:ascii="宋体" w:hAnsi="宋体"/>
          <w:b/>
          <w:sz w:val="24"/>
          <w:lang w:val="zh-CN"/>
        </w:rPr>
        <w:t xml:space="preserve">      乙方</w:t>
      </w:r>
      <w:r>
        <w:rPr>
          <w:rFonts w:hint="eastAsia" w:ascii="宋体" w:hAnsi="宋体"/>
          <w:sz w:val="24"/>
          <w:lang w:val="zh-CN"/>
        </w:rPr>
        <w:t>：</w:t>
      </w:r>
    </w:p>
    <w:p w14:paraId="5C424A31">
      <w:pPr>
        <w:autoSpaceDE w:val="0"/>
        <w:autoSpaceDN w:val="0"/>
        <w:adjustRightInd w:val="0"/>
        <w:spacing w:line="560" w:lineRule="exact"/>
        <w:rPr>
          <w:rFonts w:hint="eastAsia" w:ascii="宋体" w:hAnsi="宋体"/>
          <w:sz w:val="24"/>
          <w:lang w:val="zh-CN"/>
        </w:rPr>
      </w:pPr>
      <w:r>
        <w:rPr>
          <w:rFonts w:hint="eastAsia" w:ascii="宋体" w:hAnsi="宋体"/>
          <w:sz w:val="24"/>
          <w:lang w:val="zh-CN"/>
        </w:rPr>
        <w:t>统一社会信用代码：                       统一社会信用代码或身份证号码：</w:t>
      </w:r>
    </w:p>
    <w:p w14:paraId="762514E9">
      <w:pPr>
        <w:autoSpaceDE w:val="0"/>
        <w:autoSpaceDN w:val="0"/>
        <w:adjustRightInd w:val="0"/>
        <w:spacing w:line="560" w:lineRule="exact"/>
        <w:rPr>
          <w:rFonts w:hint="eastAsia" w:ascii="宋体" w:hAnsi="宋体"/>
          <w:sz w:val="24"/>
          <w:lang w:val="zh-CN"/>
        </w:rPr>
      </w:pPr>
    </w:p>
    <w:p w14:paraId="07A02A0E">
      <w:pPr>
        <w:autoSpaceDE w:val="0"/>
        <w:autoSpaceDN w:val="0"/>
        <w:adjustRightInd w:val="0"/>
        <w:spacing w:line="560" w:lineRule="exact"/>
        <w:rPr>
          <w:rFonts w:hint="eastAsia" w:ascii="宋体" w:hAnsi="宋体"/>
          <w:sz w:val="24"/>
          <w:lang w:val="zh-CN"/>
        </w:rPr>
      </w:pPr>
      <w:r>
        <w:rPr>
          <w:rFonts w:hint="eastAsia" w:ascii="宋体" w:hAnsi="宋体"/>
          <w:sz w:val="24"/>
          <w:lang w:val="zh-CN"/>
        </w:rPr>
        <w:t>住所：                                   住所：</w:t>
      </w:r>
    </w:p>
    <w:p w14:paraId="267A14DC">
      <w:pPr>
        <w:autoSpaceDE w:val="0"/>
        <w:autoSpaceDN w:val="0"/>
        <w:adjustRightInd w:val="0"/>
        <w:spacing w:line="560" w:lineRule="exact"/>
        <w:rPr>
          <w:rFonts w:hint="eastAsia" w:ascii="宋体" w:hAnsi="宋体"/>
          <w:sz w:val="24"/>
          <w:lang w:val="zh-CN"/>
        </w:rPr>
      </w:pPr>
      <w:r>
        <w:rPr>
          <w:rFonts w:hint="eastAsia" w:ascii="宋体" w:hAnsi="宋体"/>
          <w:sz w:val="24"/>
          <w:lang w:val="zh-CN"/>
        </w:rPr>
        <w:t>法定代表人或                             法定代表人</w:t>
      </w:r>
    </w:p>
    <w:p w14:paraId="347EF11F">
      <w:pPr>
        <w:autoSpaceDE w:val="0"/>
        <w:autoSpaceDN w:val="0"/>
        <w:adjustRightInd w:val="0"/>
        <w:spacing w:line="560" w:lineRule="exact"/>
        <w:rPr>
          <w:rFonts w:hint="eastAsia" w:ascii="宋体" w:hAnsi="宋体"/>
          <w:sz w:val="24"/>
          <w:lang w:val="zh-CN"/>
        </w:rPr>
      </w:pPr>
      <w:r>
        <w:rPr>
          <w:rFonts w:hint="eastAsia" w:ascii="宋体" w:hAnsi="宋体"/>
          <w:sz w:val="24"/>
          <w:lang w:val="zh-CN"/>
        </w:rPr>
        <w:t xml:space="preserve">授权代表（签字）：                        或授权代表（签字）: </w:t>
      </w:r>
    </w:p>
    <w:p w14:paraId="04F50AC2">
      <w:pPr>
        <w:autoSpaceDE w:val="0"/>
        <w:autoSpaceDN w:val="0"/>
        <w:adjustRightInd w:val="0"/>
        <w:spacing w:line="560" w:lineRule="exact"/>
        <w:rPr>
          <w:rFonts w:hint="eastAsia" w:ascii="宋体" w:hAnsi="宋体"/>
          <w:sz w:val="24"/>
          <w:lang w:val="zh-CN"/>
        </w:rPr>
      </w:pPr>
      <w:r>
        <w:rPr>
          <w:rFonts w:hint="eastAsia" w:ascii="宋体" w:hAnsi="宋体"/>
          <w:sz w:val="24"/>
          <w:lang w:val="zh-CN"/>
        </w:rPr>
        <w:t>联系人：                                 联系人：</w:t>
      </w:r>
    </w:p>
    <w:p w14:paraId="47AA5572">
      <w:pPr>
        <w:autoSpaceDE w:val="0"/>
        <w:autoSpaceDN w:val="0"/>
        <w:adjustRightInd w:val="0"/>
        <w:spacing w:line="560" w:lineRule="exact"/>
        <w:rPr>
          <w:rFonts w:hint="eastAsia" w:ascii="宋体" w:hAnsi="宋体"/>
          <w:sz w:val="24"/>
          <w:lang w:val="zh-CN"/>
        </w:rPr>
      </w:pPr>
      <w:r>
        <w:rPr>
          <w:rFonts w:hint="eastAsia" w:ascii="宋体" w:hAnsi="宋体"/>
          <w:sz w:val="24"/>
          <w:lang w:val="zh-CN"/>
        </w:rPr>
        <w:t>约定送达地址：                           约定送达地址：</w:t>
      </w:r>
    </w:p>
    <w:p w14:paraId="6C9CCD41">
      <w:pPr>
        <w:autoSpaceDE w:val="0"/>
        <w:autoSpaceDN w:val="0"/>
        <w:adjustRightInd w:val="0"/>
        <w:spacing w:line="560" w:lineRule="exact"/>
        <w:rPr>
          <w:rFonts w:hint="eastAsia" w:ascii="宋体" w:hAnsi="宋体"/>
          <w:sz w:val="24"/>
          <w:lang w:val="zh-CN"/>
        </w:rPr>
      </w:pPr>
      <w:r>
        <w:rPr>
          <w:rFonts w:hint="eastAsia" w:ascii="宋体" w:hAnsi="宋体"/>
          <w:sz w:val="24"/>
          <w:lang w:val="zh-CN"/>
        </w:rPr>
        <w:t>邮政编码：                               邮政编码：</w:t>
      </w:r>
    </w:p>
    <w:p w14:paraId="567B2475">
      <w:pPr>
        <w:autoSpaceDE w:val="0"/>
        <w:autoSpaceDN w:val="0"/>
        <w:adjustRightInd w:val="0"/>
        <w:spacing w:line="560" w:lineRule="exact"/>
        <w:rPr>
          <w:rFonts w:hint="eastAsia" w:ascii="宋体" w:hAnsi="宋体"/>
          <w:sz w:val="24"/>
          <w:lang w:val="zh-CN"/>
        </w:rPr>
      </w:pPr>
      <w:r>
        <w:rPr>
          <w:rFonts w:hint="eastAsia" w:ascii="宋体" w:hAnsi="宋体"/>
          <w:sz w:val="24"/>
          <w:lang w:val="zh-CN"/>
        </w:rPr>
        <w:t xml:space="preserve">电话:                                    电话: </w:t>
      </w:r>
    </w:p>
    <w:p w14:paraId="4D32816F">
      <w:pPr>
        <w:autoSpaceDE w:val="0"/>
        <w:autoSpaceDN w:val="0"/>
        <w:adjustRightInd w:val="0"/>
        <w:spacing w:line="560" w:lineRule="exact"/>
        <w:rPr>
          <w:rFonts w:hint="eastAsia" w:ascii="宋体" w:hAnsi="宋体"/>
          <w:sz w:val="24"/>
          <w:lang w:val="zh-CN"/>
        </w:rPr>
      </w:pPr>
      <w:r>
        <w:rPr>
          <w:rFonts w:hint="eastAsia" w:ascii="宋体" w:hAnsi="宋体"/>
          <w:sz w:val="24"/>
          <w:lang w:val="zh-CN"/>
        </w:rPr>
        <w:t>传真:                                    传真:</w:t>
      </w:r>
    </w:p>
    <w:p w14:paraId="259C4C81">
      <w:pPr>
        <w:autoSpaceDE w:val="0"/>
        <w:autoSpaceDN w:val="0"/>
        <w:adjustRightInd w:val="0"/>
        <w:spacing w:line="560" w:lineRule="exact"/>
        <w:rPr>
          <w:rFonts w:hint="eastAsia" w:ascii="宋体" w:hAnsi="宋体"/>
          <w:sz w:val="24"/>
        </w:rPr>
      </w:pPr>
      <w:r>
        <w:rPr>
          <w:rFonts w:hint="eastAsia" w:ascii="宋体" w:hAnsi="宋体"/>
          <w:sz w:val="24"/>
          <w:lang w:val="zh-CN"/>
        </w:rPr>
        <w:t>电子邮箱：                               电子邮箱：</w:t>
      </w:r>
    </w:p>
    <w:p w14:paraId="782FA7C8">
      <w:pPr>
        <w:autoSpaceDE w:val="0"/>
        <w:autoSpaceDN w:val="0"/>
        <w:adjustRightInd w:val="0"/>
        <w:spacing w:line="560" w:lineRule="exact"/>
        <w:rPr>
          <w:rFonts w:hint="eastAsia" w:ascii="宋体" w:hAnsi="宋体"/>
          <w:sz w:val="24"/>
        </w:rPr>
      </w:pPr>
      <w:r>
        <w:rPr>
          <w:rFonts w:hint="eastAsia" w:ascii="宋体" w:hAnsi="宋体"/>
          <w:sz w:val="24"/>
        </w:rPr>
        <w:t xml:space="preserve">开户银行：                               开户银行： </w:t>
      </w:r>
    </w:p>
    <w:p w14:paraId="5744A954">
      <w:pPr>
        <w:autoSpaceDE w:val="0"/>
        <w:autoSpaceDN w:val="0"/>
        <w:adjustRightInd w:val="0"/>
        <w:spacing w:line="560" w:lineRule="exact"/>
        <w:rPr>
          <w:rFonts w:hint="eastAsia" w:ascii="宋体" w:hAnsi="宋体"/>
          <w:sz w:val="24"/>
        </w:rPr>
      </w:pPr>
      <w:r>
        <w:rPr>
          <w:rFonts w:hint="eastAsia" w:ascii="宋体" w:hAnsi="宋体"/>
          <w:sz w:val="24"/>
        </w:rPr>
        <w:t xml:space="preserve">开户名称：                               开户名称： </w:t>
      </w:r>
    </w:p>
    <w:p w14:paraId="0020D728">
      <w:pPr>
        <w:autoSpaceDE w:val="0"/>
        <w:autoSpaceDN w:val="0"/>
        <w:adjustRightInd w:val="0"/>
        <w:spacing w:line="560" w:lineRule="exact"/>
        <w:rPr>
          <w:rFonts w:hint="eastAsia" w:ascii="宋体" w:hAnsi="宋体"/>
          <w:sz w:val="24"/>
        </w:rPr>
      </w:pPr>
      <w:r>
        <w:rPr>
          <w:rFonts w:hint="eastAsia" w:ascii="宋体" w:hAnsi="宋体"/>
          <w:sz w:val="24"/>
        </w:rPr>
        <w:t>开户账号：</w:t>
      </w:r>
      <w:r>
        <w:rPr>
          <w:rFonts w:hint="eastAsia" w:ascii="宋体" w:hAnsi="宋体"/>
          <w:sz w:val="24"/>
          <w:lang w:val="zh-CN"/>
        </w:rPr>
        <w:t xml:space="preserve">                               </w:t>
      </w:r>
      <w:r>
        <w:rPr>
          <w:rFonts w:hint="eastAsia" w:ascii="宋体" w:hAnsi="宋体"/>
          <w:sz w:val="24"/>
        </w:rPr>
        <w:t>开户账号：</w:t>
      </w:r>
    </w:p>
    <w:p w14:paraId="06EAD2A1">
      <w:pPr>
        <w:widowControl/>
        <w:spacing w:line="560" w:lineRule="exact"/>
        <w:jc w:val="left"/>
        <w:rPr>
          <w:rFonts w:hint="eastAsia" w:ascii="宋体" w:hAnsi="宋体"/>
          <w:b/>
        </w:rPr>
      </w:pPr>
      <w:bookmarkStart w:id="131" w:name="_Toc331685783"/>
    </w:p>
    <w:p w14:paraId="799F2DB2">
      <w:pPr>
        <w:widowControl/>
        <w:spacing w:line="560" w:lineRule="exact"/>
        <w:jc w:val="left"/>
        <w:rPr>
          <w:rFonts w:hint="eastAsia" w:ascii="宋体" w:hAnsi="宋体"/>
          <w:b/>
        </w:rPr>
      </w:pPr>
    </w:p>
    <w:p w14:paraId="6AA9119E">
      <w:pPr>
        <w:pStyle w:val="216"/>
        <w:spacing w:line="560" w:lineRule="exact"/>
        <w:ind w:firstLine="200"/>
        <w:jc w:val="center"/>
        <w:rPr>
          <w:rFonts w:hint="eastAsia" w:hAnsi="宋体"/>
          <w:b/>
          <w:szCs w:val="24"/>
        </w:rPr>
      </w:pPr>
      <w:r>
        <w:rPr>
          <w:rFonts w:hAnsi="宋体"/>
          <w:b/>
          <w:szCs w:val="24"/>
        </w:rPr>
        <w:br w:type="page"/>
      </w:r>
      <w:r>
        <w:rPr>
          <w:rFonts w:hint="eastAsia" w:hAnsi="宋体"/>
          <w:b/>
          <w:szCs w:val="24"/>
        </w:rPr>
        <w:t>第二部分 合同一般条款</w:t>
      </w:r>
      <w:bookmarkEnd w:id="131"/>
    </w:p>
    <w:p w14:paraId="7315D727">
      <w:pPr>
        <w:spacing w:line="560" w:lineRule="exact"/>
        <w:ind w:firstLine="482" w:firstLineChars="200"/>
        <w:rPr>
          <w:rFonts w:hint="eastAsia" w:ascii="宋体" w:hAnsi="宋体"/>
          <w:b/>
          <w:sz w:val="24"/>
        </w:rPr>
      </w:pPr>
      <w:bookmarkStart w:id="132" w:name="_Ref467378463"/>
      <w:bookmarkStart w:id="133" w:name="_Toc99448452"/>
      <w:bookmarkStart w:id="134" w:name="_Toc154240979"/>
      <w:bookmarkStart w:id="135" w:name="_Ref467379205"/>
      <w:bookmarkStart w:id="136" w:name="_Ref467378404"/>
      <w:bookmarkStart w:id="137" w:name="_Ref467379094"/>
      <w:bookmarkStart w:id="138" w:name="_Toc487900349"/>
      <w:bookmarkStart w:id="139" w:name="_Ref467379214"/>
      <w:bookmarkStart w:id="140" w:name="_Toc14021"/>
      <w:bookmarkStart w:id="141" w:name="_Toc19680"/>
      <w:bookmarkStart w:id="142" w:name="_Ref467379109"/>
      <w:bookmarkStart w:id="143" w:name="_Toc5228"/>
      <w:bookmarkStart w:id="144" w:name="_Toc37868836"/>
      <w:bookmarkStart w:id="145" w:name="_Ref467379195"/>
      <w:bookmarkStart w:id="146" w:name="_Toc259093669"/>
      <w:bookmarkStart w:id="147" w:name="_Toc31297"/>
      <w:bookmarkStart w:id="148" w:name="_Ref467379225"/>
      <w:bookmarkStart w:id="149" w:name="_Ref467379101"/>
      <w:bookmarkStart w:id="150" w:name="_Toc64907082"/>
      <w:bookmarkStart w:id="151" w:name="_Toc25079"/>
      <w:bookmarkStart w:id="152" w:name="_Toc2591682"/>
      <w:bookmarkStart w:id="153" w:name="_Toc279701240"/>
      <w:bookmarkStart w:id="154" w:name="_Ref467378499"/>
      <w:bookmarkStart w:id="155" w:name="_Toc121416079"/>
      <w:r>
        <w:rPr>
          <w:rFonts w:hint="eastAsia" w:ascii="宋体" w:hAnsi="宋体"/>
          <w:b/>
          <w:sz w:val="24"/>
        </w:rPr>
        <w:t xml:space="preserve">2.1 </w:t>
      </w:r>
      <w:r>
        <w:rPr>
          <w:rFonts w:ascii="宋体" w:hAnsi="宋体"/>
          <w:b/>
          <w:sz w:val="24"/>
        </w:rPr>
        <w:t>定义</w:t>
      </w:r>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p>
    <w:p w14:paraId="27EBDD91">
      <w:pPr>
        <w:spacing w:line="560" w:lineRule="exact"/>
        <w:ind w:firstLine="480" w:firstLineChars="200"/>
        <w:rPr>
          <w:rFonts w:hint="eastAsia" w:ascii="宋体" w:hAnsi="宋体"/>
          <w:sz w:val="24"/>
        </w:rPr>
      </w:pPr>
      <w:r>
        <w:rPr>
          <w:rFonts w:ascii="宋体" w:hAnsi="宋体"/>
          <w:sz w:val="24"/>
        </w:rPr>
        <w:t>本合同中的下列</w:t>
      </w:r>
      <w:r>
        <w:rPr>
          <w:rFonts w:hint="eastAsia" w:ascii="宋体" w:hAnsi="宋体"/>
          <w:sz w:val="24"/>
        </w:rPr>
        <w:t>词</w:t>
      </w:r>
      <w:r>
        <w:rPr>
          <w:rFonts w:ascii="宋体" w:hAnsi="宋体"/>
          <w:sz w:val="24"/>
        </w:rPr>
        <w:t>语应</w:t>
      </w:r>
      <w:r>
        <w:rPr>
          <w:rFonts w:hint="eastAsia" w:ascii="宋体" w:hAnsi="宋体"/>
          <w:sz w:val="24"/>
        </w:rPr>
        <w:t>按以下内容进行</w:t>
      </w:r>
      <w:r>
        <w:rPr>
          <w:rFonts w:ascii="宋体" w:hAnsi="宋体"/>
          <w:sz w:val="24"/>
        </w:rPr>
        <w:t>解释：</w:t>
      </w:r>
    </w:p>
    <w:p w14:paraId="1E9FDAD2">
      <w:pPr>
        <w:spacing w:line="560" w:lineRule="exact"/>
        <w:ind w:firstLine="480" w:firstLineChars="200"/>
        <w:rPr>
          <w:rFonts w:hint="eastAsia" w:ascii="宋体" w:hAnsi="宋体"/>
          <w:sz w:val="24"/>
        </w:rPr>
      </w:pPr>
      <w:r>
        <w:rPr>
          <w:rFonts w:hint="eastAsia" w:ascii="宋体" w:hAnsi="宋体"/>
          <w:sz w:val="24"/>
        </w:rPr>
        <w:t>2</w:t>
      </w:r>
      <w:r>
        <w:rPr>
          <w:rFonts w:ascii="宋体" w:hAnsi="宋体"/>
          <w:sz w:val="24"/>
        </w:rPr>
        <w:t>.1</w:t>
      </w:r>
      <w:r>
        <w:rPr>
          <w:rFonts w:hint="eastAsia" w:ascii="宋体" w:hAnsi="宋体"/>
          <w:sz w:val="24"/>
        </w:rPr>
        <w:t>.1</w:t>
      </w:r>
      <w:r>
        <w:rPr>
          <w:rFonts w:ascii="宋体" w:hAnsi="宋体"/>
          <w:sz w:val="24"/>
        </w:rPr>
        <w:t xml:space="preserve"> “合同”系指采购人和中标供应商签订的载明双方当事人所达成的协议，并包括所有的附件、附录和构成合同的其他文件。</w:t>
      </w:r>
    </w:p>
    <w:p w14:paraId="759A6747">
      <w:pPr>
        <w:spacing w:line="560" w:lineRule="exact"/>
        <w:ind w:firstLine="480" w:firstLineChars="200"/>
        <w:rPr>
          <w:rFonts w:hint="eastAsia" w:ascii="宋体" w:hAnsi="宋体"/>
          <w:sz w:val="24"/>
        </w:rPr>
      </w:pPr>
      <w:r>
        <w:rPr>
          <w:rFonts w:hint="eastAsia" w:ascii="宋体" w:hAnsi="宋体"/>
          <w:sz w:val="24"/>
        </w:rPr>
        <w:t>2.</w:t>
      </w:r>
      <w:r>
        <w:rPr>
          <w:rFonts w:ascii="宋体" w:hAnsi="宋体"/>
          <w:sz w:val="24"/>
        </w:rPr>
        <w:t>1.2 “合同价”系指根据合同约定，中标供应商在完全履行合同义务后</w:t>
      </w:r>
      <w:r>
        <w:rPr>
          <w:rFonts w:hint="eastAsia" w:ascii="宋体" w:hAnsi="宋体"/>
          <w:sz w:val="24"/>
        </w:rPr>
        <w:t>，</w:t>
      </w:r>
      <w:r>
        <w:rPr>
          <w:rFonts w:ascii="宋体" w:hAnsi="宋体"/>
          <w:sz w:val="24"/>
        </w:rPr>
        <w:t>采购人应支付给中标供应商的价格。</w:t>
      </w:r>
    </w:p>
    <w:p w14:paraId="3F790973">
      <w:pPr>
        <w:spacing w:line="560" w:lineRule="exact"/>
        <w:ind w:firstLine="480" w:firstLineChars="200"/>
        <w:rPr>
          <w:rFonts w:hint="eastAsia" w:ascii="宋体" w:hAnsi="宋体"/>
          <w:sz w:val="24"/>
        </w:rPr>
      </w:pPr>
      <w:r>
        <w:rPr>
          <w:rFonts w:hint="eastAsia" w:ascii="宋体" w:hAnsi="宋体"/>
          <w:sz w:val="24"/>
        </w:rPr>
        <w:t>2.</w:t>
      </w:r>
      <w:r>
        <w:rPr>
          <w:rFonts w:ascii="宋体" w:hAnsi="宋体"/>
          <w:sz w:val="24"/>
        </w:rPr>
        <w:t>1.3 “</w:t>
      </w:r>
      <w:r>
        <w:rPr>
          <w:rFonts w:hint="eastAsia" w:ascii="宋体" w:hAnsi="宋体"/>
          <w:sz w:val="24"/>
        </w:rPr>
        <w:t>服务</w:t>
      </w:r>
      <w:r>
        <w:rPr>
          <w:rFonts w:ascii="宋体" w:hAnsi="宋体"/>
          <w:sz w:val="24"/>
        </w:rPr>
        <w:t>”系指</w:t>
      </w:r>
      <w:r>
        <w:rPr>
          <w:rFonts w:hint="eastAsia" w:ascii="宋体" w:hAnsi="宋体"/>
          <w:sz w:val="24"/>
        </w:rPr>
        <w:t>中标供应商</w:t>
      </w:r>
      <w:r>
        <w:rPr>
          <w:rFonts w:ascii="宋体" w:hAnsi="宋体"/>
          <w:sz w:val="24"/>
        </w:rPr>
        <w:t>根据合同约定应向采购人</w:t>
      </w:r>
      <w:r>
        <w:rPr>
          <w:rFonts w:hint="eastAsia" w:ascii="宋体" w:hAnsi="宋体"/>
          <w:sz w:val="24"/>
        </w:rPr>
        <w:t>履行</w:t>
      </w:r>
      <w:r>
        <w:rPr>
          <w:rFonts w:ascii="宋体" w:hAnsi="宋体"/>
          <w:sz w:val="24"/>
        </w:rPr>
        <w:t>的</w:t>
      </w:r>
      <w:r>
        <w:rPr>
          <w:rFonts w:hint="eastAsia" w:ascii="宋体" w:hAnsi="宋体"/>
          <w:sz w:val="24"/>
        </w:rPr>
        <w:t>除货物和工程以外的其他政府采购对象，包括采购人自身需要的服务和向社会公众提供的公共服务。</w:t>
      </w:r>
    </w:p>
    <w:p w14:paraId="216C67F5">
      <w:pPr>
        <w:spacing w:line="560" w:lineRule="exact"/>
        <w:ind w:firstLine="480" w:firstLineChars="200"/>
        <w:rPr>
          <w:rFonts w:hint="eastAsia" w:ascii="宋体" w:hAnsi="宋体"/>
          <w:sz w:val="24"/>
        </w:rPr>
      </w:pPr>
      <w:bookmarkStart w:id="156" w:name="_Ref467378840"/>
      <w:r>
        <w:rPr>
          <w:rFonts w:hint="eastAsia" w:ascii="宋体" w:hAnsi="宋体"/>
          <w:sz w:val="24"/>
        </w:rPr>
        <w:t>2.</w:t>
      </w:r>
      <w:r>
        <w:rPr>
          <w:rFonts w:ascii="宋体" w:hAnsi="宋体"/>
          <w:sz w:val="24"/>
        </w:rPr>
        <w:t>1.</w:t>
      </w:r>
      <w:r>
        <w:rPr>
          <w:rFonts w:hint="eastAsia" w:ascii="宋体" w:hAnsi="宋体"/>
          <w:sz w:val="24"/>
        </w:rPr>
        <w:t>4</w:t>
      </w:r>
      <w:r>
        <w:rPr>
          <w:rFonts w:ascii="宋体" w:hAnsi="宋体"/>
          <w:sz w:val="24"/>
        </w:rPr>
        <w:t xml:space="preserve"> “</w:t>
      </w:r>
      <w:r>
        <w:rPr>
          <w:rFonts w:hint="eastAsia" w:ascii="宋体" w:hAnsi="宋体"/>
          <w:sz w:val="24"/>
        </w:rPr>
        <w:t>甲方</w:t>
      </w:r>
      <w:r>
        <w:rPr>
          <w:rFonts w:ascii="宋体" w:hAnsi="宋体"/>
          <w:sz w:val="24"/>
        </w:rPr>
        <w:t>”系指与</w:t>
      </w:r>
      <w:r>
        <w:rPr>
          <w:rFonts w:hint="eastAsia" w:ascii="宋体" w:hAnsi="宋体"/>
          <w:sz w:val="24"/>
        </w:rPr>
        <w:t>中标供应商</w:t>
      </w:r>
      <w:r>
        <w:rPr>
          <w:rFonts w:ascii="宋体" w:hAnsi="宋体"/>
          <w:sz w:val="24"/>
        </w:rPr>
        <w:t>签署合同的采购人</w:t>
      </w:r>
      <w:bookmarkEnd w:id="156"/>
      <w:r>
        <w:rPr>
          <w:rFonts w:hint="eastAsia" w:ascii="宋体" w:hAnsi="宋体"/>
          <w:sz w:val="24"/>
        </w:rPr>
        <w:t>；采购人委托采购代理机构代表其与乙方签订合同的，采购人的授权委托书作为合同附件。</w:t>
      </w:r>
    </w:p>
    <w:p w14:paraId="56DCDA0D">
      <w:pPr>
        <w:spacing w:line="560" w:lineRule="exact"/>
        <w:ind w:firstLine="480" w:firstLineChars="200"/>
        <w:rPr>
          <w:rFonts w:hint="eastAsia" w:ascii="宋体" w:hAnsi="宋体"/>
          <w:sz w:val="24"/>
        </w:rPr>
      </w:pPr>
      <w:bookmarkStart w:id="157" w:name="_Ref467379400"/>
      <w:r>
        <w:rPr>
          <w:rFonts w:hint="eastAsia" w:ascii="宋体" w:hAnsi="宋体"/>
          <w:sz w:val="24"/>
        </w:rPr>
        <w:t>2.</w:t>
      </w:r>
      <w:r>
        <w:rPr>
          <w:rFonts w:ascii="宋体" w:hAnsi="宋体"/>
          <w:sz w:val="24"/>
        </w:rPr>
        <w:t>1.</w:t>
      </w:r>
      <w:r>
        <w:rPr>
          <w:rFonts w:hint="eastAsia" w:ascii="宋体" w:hAnsi="宋体"/>
          <w:sz w:val="24"/>
        </w:rPr>
        <w:t>5</w:t>
      </w:r>
      <w:r>
        <w:rPr>
          <w:rFonts w:ascii="宋体" w:hAnsi="宋体"/>
          <w:sz w:val="24"/>
        </w:rPr>
        <w:t xml:space="preserve"> “乙方”系指根据合同约定提供服务的中标供应商</w:t>
      </w:r>
      <w:bookmarkEnd w:id="157"/>
      <w:r>
        <w:rPr>
          <w:rFonts w:hint="eastAsia" w:ascii="宋体" w:hAnsi="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71A5F977">
      <w:pPr>
        <w:spacing w:line="560" w:lineRule="exact"/>
        <w:ind w:firstLine="480" w:firstLineChars="200"/>
        <w:rPr>
          <w:rFonts w:hint="eastAsia" w:ascii="宋体" w:hAnsi="宋体"/>
          <w:sz w:val="24"/>
        </w:rPr>
      </w:pPr>
      <w:bookmarkStart w:id="158" w:name="_Ref467379436"/>
      <w:r>
        <w:rPr>
          <w:rFonts w:hint="eastAsia" w:ascii="宋体" w:hAnsi="宋体"/>
          <w:sz w:val="24"/>
        </w:rPr>
        <w:t>2.</w:t>
      </w:r>
      <w:r>
        <w:rPr>
          <w:rFonts w:ascii="宋体" w:hAnsi="宋体"/>
          <w:sz w:val="24"/>
        </w:rPr>
        <w:t>1.</w:t>
      </w:r>
      <w:r>
        <w:rPr>
          <w:rFonts w:hint="eastAsia" w:ascii="宋体" w:hAnsi="宋体"/>
          <w:sz w:val="24"/>
        </w:rPr>
        <w:t>6</w:t>
      </w:r>
      <w:r>
        <w:rPr>
          <w:rFonts w:ascii="宋体" w:hAnsi="宋体"/>
          <w:sz w:val="24"/>
        </w:rPr>
        <w:t xml:space="preserve"> “现场”系指合同约定提供服务的地点。</w:t>
      </w:r>
      <w:bookmarkEnd w:id="158"/>
    </w:p>
    <w:p w14:paraId="076034C8">
      <w:pPr>
        <w:spacing w:line="560" w:lineRule="exact"/>
        <w:ind w:firstLine="482" w:firstLineChars="200"/>
        <w:rPr>
          <w:rFonts w:hint="eastAsia" w:ascii="宋体" w:hAnsi="宋体"/>
          <w:b/>
          <w:sz w:val="24"/>
        </w:rPr>
      </w:pPr>
      <w:bookmarkStart w:id="159" w:name="_Toc16752"/>
      <w:bookmarkStart w:id="160" w:name="_Toc279701241"/>
      <w:bookmarkStart w:id="161" w:name="_Toc23289"/>
      <w:bookmarkStart w:id="162" w:name="_Toc3769"/>
      <w:bookmarkStart w:id="163" w:name="_Toc64907083"/>
      <w:bookmarkStart w:id="164" w:name="_Toc37868837"/>
      <w:bookmarkStart w:id="165" w:name="_Toc154240980"/>
      <w:bookmarkStart w:id="166" w:name="_Toc99448453"/>
      <w:bookmarkStart w:id="167" w:name="_Toc487900350"/>
      <w:bookmarkStart w:id="168" w:name="_Toc19539"/>
      <w:bookmarkStart w:id="169" w:name="_Toc31402"/>
      <w:bookmarkStart w:id="170" w:name="_Toc2591683"/>
      <w:bookmarkStart w:id="171" w:name="_Toc121416080"/>
      <w:bookmarkStart w:id="172" w:name="_Toc259093670"/>
      <w:r>
        <w:rPr>
          <w:rFonts w:hint="eastAsia" w:ascii="宋体" w:hAnsi="宋体"/>
          <w:b/>
          <w:sz w:val="24"/>
        </w:rPr>
        <w:t>2.</w:t>
      </w:r>
      <w:r>
        <w:rPr>
          <w:rFonts w:ascii="宋体" w:hAnsi="宋体"/>
          <w:b/>
          <w:sz w:val="24"/>
        </w:rPr>
        <w:t>2</w:t>
      </w:r>
      <w:r>
        <w:rPr>
          <w:rFonts w:hint="eastAsia" w:ascii="宋体" w:hAnsi="宋体"/>
          <w:b/>
          <w:sz w:val="24"/>
        </w:rPr>
        <w:t xml:space="preserve"> </w:t>
      </w:r>
      <w:r>
        <w:rPr>
          <w:rFonts w:ascii="宋体" w:hAnsi="宋体"/>
          <w:b/>
          <w:sz w:val="24"/>
        </w:rPr>
        <w:t>技术规范</w:t>
      </w:r>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p>
    <w:p w14:paraId="10D59B86">
      <w:pPr>
        <w:spacing w:line="560" w:lineRule="exact"/>
        <w:ind w:firstLine="480" w:firstLineChars="200"/>
        <w:rPr>
          <w:rFonts w:hint="eastAsia" w:ascii="宋体" w:hAnsi="宋体"/>
          <w:sz w:val="24"/>
        </w:rPr>
      </w:pPr>
      <w:r>
        <w:rPr>
          <w:rFonts w:hint="eastAsia" w:ascii="宋体" w:hAnsi="宋体"/>
          <w:sz w:val="24"/>
        </w:rPr>
        <w:t>服务</w:t>
      </w:r>
      <w:r>
        <w:rPr>
          <w:rFonts w:ascii="宋体" w:hAnsi="宋体"/>
          <w:sz w:val="24"/>
        </w:rPr>
        <w:t>所应遵守的技术规范应与采购文件规定的技术规范和技术规范附件(如果有的话)及其技术规范偏差表(如果被甲方接受的话)相一致</w:t>
      </w:r>
      <w:r>
        <w:rPr>
          <w:rFonts w:hint="eastAsia" w:ascii="宋体" w:hAnsi="宋体"/>
          <w:sz w:val="24"/>
        </w:rPr>
        <w:t>；</w:t>
      </w:r>
      <w:r>
        <w:rPr>
          <w:rFonts w:ascii="宋体" w:hAnsi="宋体"/>
          <w:sz w:val="24"/>
        </w:rPr>
        <w:t>如果采购文件中没有技术规范的相应说明，那么应以国家有关部门最新颁布的相应标准</w:t>
      </w:r>
      <w:r>
        <w:rPr>
          <w:rFonts w:hint="eastAsia" w:ascii="宋体" w:hAnsi="宋体"/>
          <w:sz w:val="24"/>
        </w:rPr>
        <w:t>和</w:t>
      </w:r>
      <w:r>
        <w:rPr>
          <w:rFonts w:ascii="宋体" w:hAnsi="宋体"/>
          <w:sz w:val="24"/>
        </w:rPr>
        <w:t>规范为准。</w:t>
      </w:r>
    </w:p>
    <w:p w14:paraId="6DBC265D">
      <w:pPr>
        <w:spacing w:line="560" w:lineRule="exact"/>
        <w:ind w:firstLine="482" w:firstLineChars="200"/>
        <w:rPr>
          <w:rFonts w:hint="eastAsia" w:ascii="宋体" w:hAnsi="宋体"/>
          <w:b/>
          <w:sz w:val="24"/>
        </w:rPr>
      </w:pPr>
      <w:bookmarkStart w:id="173" w:name="_Toc487900351"/>
      <w:bookmarkStart w:id="174" w:name="_Toc154240981"/>
      <w:bookmarkStart w:id="175" w:name="_Toc259093671"/>
      <w:bookmarkStart w:id="176" w:name="_Toc99448454"/>
      <w:bookmarkStart w:id="177" w:name="_Toc4133"/>
      <w:bookmarkStart w:id="178" w:name="_Toc13673"/>
      <w:bookmarkStart w:id="179" w:name="_Toc64907084"/>
      <w:bookmarkStart w:id="180" w:name="_Toc12412"/>
      <w:bookmarkStart w:id="181" w:name="_Toc37868838"/>
      <w:bookmarkStart w:id="182" w:name="_Toc9161"/>
      <w:bookmarkStart w:id="183" w:name="_Toc27945"/>
      <w:bookmarkStart w:id="184" w:name="_Toc121416081"/>
      <w:bookmarkStart w:id="185" w:name="_Toc2591684"/>
      <w:bookmarkStart w:id="186" w:name="_Toc279701242"/>
      <w:r>
        <w:rPr>
          <w:rFonts w:hint="eastAsia" w:ascii="宋体" w:hAnsi="宋体"/>
          <w:b/>
          <w:sz w:val="24"/>
        </w:rPr>
        <w:t>2.</w:t>
      </w:r>
      <w:r>
        <w:rPr>
          <w:rFonts w:ascii="宋体" w:hAnsi="宋体"/>
          <w:b/>
          <w:sz w:val="24"/>
        </w:rPr>
        <w:t>3</w:t>
      </w:r>
      <w:r>
        <w:rPr>
          <w:rFonts w:hint="eastAsia" w:ascii="宋体" w:hAnsi="宋体"/>
          <w:b/>
          <w:sz w:val="24"/>
        </w:rPr>
        <w:t xml:space="preserve"> </w:t>
      </w:r>
      <w:r>
        <w:rPr>
          <w:rFonts w:ascii="宋体" w:hAnsi="宋体"/>
          <w:b/>
          <w:sz w:val="24"/>
        </w:rPr>
        <w:t>知识产权</w:t>
      </w:r>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p>
    <w:p w14:paraId="6618B0F3">
      <w:pPr>
        <w:spacing w:line="560" w:lineRule="exact"/>
        <w:ind w:firstLine="480" w:firstLineChars="200"/>
        <w:rPr>
          <w:rFonts w:hint="eastAsia" w:ascii="宋体" w:hAnsi="宋体"/>
          <w:sz w:val="24"/>
        </w:rPr>
      </w:pPr>
      <w:r>
        <w:rPr>
          <w:rFonts w:hint="eastAsia" w:ascii="宋体" w:hAnsi="宋体"/>
          <w:sz w:val="24"/>
        </w:rPr>
        <w:t>2.3.1 乙</w:t>
      </w:r>
      <w:r>
        <w:rPr>
          <w:rFonts w:ascii="宋体" w:hAnsi="宋体"/>
          <w:sz w:val="24"/>
        </w:rPr>
        <w:t>方应保证</w:t>
      </w:r>
      <w:r>
        <w:rPr>
          <w:rFonts w:hint="eastAsia" w:ascii="宋体" w:hAnsi="宋体"/>
          <w:sz w:val="24"/>
        </w:rPr>
        <w:t>其提供的服务</w:t>
      </w:r>
      <w:r>
        <w:rPr>
          <w:rFonts w:ascii="宋体" w:hAnsi="宋体"/>
          <w:sz w:val="24"/>
        </w:rPr>
        <w:t>不受任何第三方提出的侵犯其著作权、商标权、专利权等知识产权方面的起诉</w:t>
      </w:r>
      <w:r>
        <w:rPr>
          <w:rFonts w:hint="eastAsia" w:ascii="宋体" w:hAnsi="宋体"/>
          <w:sz w:val="24"/>
        </w:rPr>
        <w:t>；</w:t>
      </w:r>
      <w:r>
        <w:rPr>
          <w:rFonts w:ascii="宋体" w:hAnsi="宋体"/>
          <w:sz w:val="24"/>
        </w:rPr>
        <w:t>如果任何第三方提出侵权</w:t>
      </w:r>
      <w:r>
        <w:rPr>
          <w:rFonts w:hint="eastAsia" w:ascii="宋体" w:hAnsi="宋体"/>
          <w:sz w:val="24"/>
        </w:rPr>
        <w:t>指控</w:t>
      </w:r>
      <w:r>
        <w:rPr>
          <w:rFonts w:ascii="宋体" w:hAnsi="宋体"/>
          <w:sz w:val="24"/>
        </w:rPr>
        <w:t>，那么乙方须与该第三方交涉并承担由此发生的一切责任、费用和赔偿</w:t>
      </w:r>
      <w:r>
        <w:rPr>
          <w:rFonts w:hint="eastAsia" w:ascii="宋体" w:hAnsi="宋体"/>
          <w:sz w:val="24"/>
        </w:rPr>
        <w:t>；</w:t>
      </w:r>
    </w:p>
    <w:p w14:paraId="5C493B29">
      <w:pPr>
        <w:spacing w:line="560" w:lineRule="exact"/>
        <w:ind w:firstLine="480" w:firstLineChars="200"/>
        <w:rPr>
          <w:rFonts w:hint="eastAsia" w:ascii="宋体" w:hAnsi="宋体"/>
          <w:sz w:val="24"/>
        </w:rPr>
      </w:pPr>
      <w:r>
        <w:rPr>
          <w:rFonts w:hint="eastAsia" w:ascii="宋体" w:hAnsi="宋体"/>
          <w:sz w:val="24"/>
        </w:rPr>
        <w:t>2.3.2 合同涉及技术成果的归属和收益的分成办法的，</w:t>
      </w:r>
      <w:r>
        <w:rPr>
          <w:rFonts w:ascii="宋体" w:hAnsi="宋体"/>
          <w:sz w:val="24"/>
        </w:rPr>
        <w:t>详见</w:t>
      </w:r>
      <w:r>
        <w:rPr>
          <w:rFonts w:ascii="宋体" w:hAnsi="宋体"/>
          <w:b/>
          <w:i/>
          <w:sz w:val="24"/>
          <w:u w:val="single"/>
        </w:rPr>
        <w:t>合同专用条款</w:t>
      </w:r>
      <w:r>
        <w:rPr>
          <w:rFonts w:ascii="宋体" w:hAnsi="宋体"/>
          <w:sz w:val="24"/>
        </w:rPr>
        <w:t>。</w:t>
      </w:r>
    </w:p>
    <w:p w14:paraId="006F686B">
      <w:pPr>
        <w:spacing w:line="560" w:lineRule="exact"/>
        <w:ind w:firstLine="482" w:firstLineChars="200"/>
        <w:rPr>
          <w:rFonts w:hint="eastAsia" w:ascii="宋体" w:hAnsi="宋体"/>
          <w:b/>
          <w:sz w:val="24"/>
        </w:rPr>
      </w:pPr>
      <w:r>
        <w:rPr>
          <w:rFonts w:hint="eastAsia" w:ascii="宋体" w:hAnsi="宋体"/>
          <w:b/>
          <w:sz w:val="24"/>
        </w:rPr>
        <w:t>2.4 履约检查和问题反馈</w:t>
      </w:r>
    </w:p>
    <w:p w14:paraId="4D058026">
      <w:pPr>
        <w:spacing w:line="560" w:lineRule="exact"/>
        <w:ind w:firstLine="480" w:firstLineChars="200"/>
        <w:rPr>
          <w:rFonts w:hint="eastAsia" w:ascii="宋体" w:hAnsi="宋体"/>
          <w:sz w:val="24"/>
        </w:rPr>
      </w:pPr>
      <w:bookmarkStart w:id="187" w:name="_Ref467379657"/>
      <w:r>
        <w:rPr>
          <w:rFonts w:hint="eastAsia" w:ascii="宋体" w:hAnsi="宋体"/>
          <w:sz w:val="24"/>
        </w:rPr>
        <w:t>2.4</w:t>
      </w:r>
      <w:r>
        <w:rPr>
          <w:rFonts w:ascii="宋体" w:hAnsi="宋体"/>
          <w:sz w:val="24"/>
        </w:rPr>
        <w:t>.1</w:t>
      </w:r>
      <w:bookmarkEnd w:id="187"/>
      <w:bookmarkStart w:id="188" w:name="_Toc186431854"/>
      <w:bookmarkStart w:id="189" w:name="_Toc279701247"/>
      <w:bookmarkStart w:id="190" w:name="_Toc487900357"/>
      <w:bookmarkStart w:id="191" w:name="_Ref467379807"/>
      <w:bookmarkStart w:id="192" w:name="_Ref467379793"/>
      <w:bookmarkStart w:id="193" w:name="_Toc259093676"/>
      <w:r>
        <w:rPr>
          <w:rFonts w:ascii="宋体" w:hAnsi="宋体"/>
          <w:sz w:val="24"/>
        </w:rPr>
        <w:t>甲方</w:t>
      </w:r>
      <w:r>
        <w:rPr>
          <w:rFonts w:hint="eastAsia" w:ascii="宋体" w:hAnsi="宋体"/>
          <w:sz w:val="24"/>
        </w:rPr>
        <w:t>有权</w:t>
      </w:r>
      <w:r>
        <w:rPr>
          <w:rFonts w:ascii="宋体" w:hAnsi="宋体"/>
          <w:sz w:val="24"/>
        </w:rPr>
        <w:t>在其认为必要时</w:t>
      </w:r>
      <w:r>
        <w:rPr>
          <w:rFonts w:hint="eastAsia" w:ascii="宋体" w:hAnsi="宋体"/>
          <w:sz w:val="24"/>
        </w:rPr>
        <w:t>，对乙方是否能够按照合同约定提供服务进行履约检查，以确保乙方所提供的服务能够依约满足甲方之项目需求，但不得因履约检查妨碍乙方的正常工作，乙方应予积极配合；</w:t>
      </w:r>
    </w:p>
    <w:p w14:paraId="6712233F">
      <w:pPr>
        <w:spacing w:line="560" w:lineRule="exact"/>
        <w:ind w:firstLine="480" w:firstLineChars="200"/>
        <w:rPr>
          <w:rFonts w:hint="eastAsia" w:ascii="宋体" w:hAnsi="宋体"/>
          <w:sz w:val="24"/>
        </w:rPr>
      </w:pPr>
      <w:r>
        <w:rPr>
          <w:rFonts w:hint="eastAsia" w:ascii="宋体" w:hAnsi="宋体"/>
          <w:sz w:val="24"/>
        </w:rPr>
        <w:t>2.4.2 合同履行期间，甲方有权将履行过程中出现的问题反馈给乙方，双方当事人应以书面形式约定需要完善和改进的内容</w:t>
      </w:r>
      <w:bookmarkEnd w:id="188"/>
      <w:bookmarkStart w:id="194" w:name="_Toc186431855"/>
      <w:r>
        <w:rPr>
          <w:rFonts w:hint="eastAsia" w:ascii="宋体" w:hAnsi="宋体"/>
          <w:sz w:val="24"/>
        </w:rPr>
        <w:t>。</w:t>
      </w:r>
    </w:p>
    <w:bookmarkEnd w:id="194"/>
    <w:p w14:paraId="3DDF0D57">
      <w:pPr>
        <w:spacing w:line="560" w:lineRule="exact"/>
        <w:ind w:firstLine="482" w:firstLineChars="200"/>
        <w:rPr>
          <w:rFonts w:hint="eastAsia" w:ascii="宋体" w:hAnsi="宋体"/>
          <w:b/>
          <w:sz w:val="24"/>
        </w:rPr>
      </w:pPr>
      <w:bookmarkStart w:id="195" w:name="_Toc64907085"/>
      <w:bookmarkStart w:id="196" w:name="_Toc26555"/>
      <w:bookmarkStart w:id="197" w:name="_Toc37868839"/>
      <w:bookmarkStart w:id="198" w:name="_Toc31233"/>
      <w:bookmarkStart w:id="199" w:name="_Toc121416082"/>
      <w:bookmarkStart w:id="200" w:name="_Toc154240982"/>
      <w:bookmarkStart w:id="201" w:name="_Toc32670"/>
      <w:bookmarkStart w:id="202" w:name="_Toc99448455"/>
      <w:bookmarkStart w:id="203" w:name="_Toc2591685"/>
      <w:bookmarkStart w:id="204" w:name="_Toc22011"/>
      <w:bookmarkStart w:id="205" w:name="_Toc15447"/>
      <w:r>
        <w:rPr>
          <w:rFonts w:hint="eastAsia" w:ascii="宋体" w:hAnsi="宋体"/>
          <w:b/>
          <w:sz w:val="24"/>
        </w:rPr>
        <w:t xml:space="preserve">2.5 </w:t>
      </w:r>
      <w:r>
        <w:rPr>
          <w:rFonts w:ascii="宋体" w:hAnsi="宋体"/>
          <w:b/>
          <w:sz w:val="24"/>
        </w:rPr>
        <w:t>结算方式和付款条件</w:t>
      </w:r>
      <w:bookmarkEnd w:id="189"/>
      <w:bookmarkEnd w:id="190"/>
      <w:bookmarkEnd w:id="191"/>
      <w:bookmarkEnd w:id="192"/>
      <w:bookmarkEnd w:id="193"/>
      <w:bookmarkEnd w:id="195"/>
      <w:bookmarkEnd w:id="196"/>
      <w:bookmarkEnd w:id="197"/>
      <w:bookmarkEnd w:id="198"/>
      <w:bookmarkEnd w:id="199"/>
      <w:bookmarkEnd w:id="200"/>
      <w:bookmarkEnd w:id="201"/>
      <w:bookmarkEnd w:id="202"/>
      <w:bookmarkEnd w:id="203"/>
      <w:bookmarkEnd w:id="204"/>
      <w:bookmarkEnd w:id="205"/>
    </w:p>
    <w:p w14:paraId="310F9A33">
      <w:pPr>
        <w:spacing w:line="560" w:lineRule="exact"/>
        <w:ind w:firstLine="480" w:firstLineChars="200"/>
        <w:rPr>
          <w:rFonts w:hint="eastAsia" w:ascii="宋体" w:hAnsi="宋体"/>
          <w:sz w:val="24"/>
        </w:rPr>
      </w:pPr>
      <w:r>
        <w:rPr>
          <w:rFonts w:ascii="宋体" w:hAnsi="宋体"/>
          <w:sz w:val="24"/>
        </w:rPr>
        <w:t>详见</w:t>
      </w:r>
      <w:r>
        <w:rPr>
          <w:rFonts w:ascii="宋体" w:hAnsi="宋体"/>
          <w:b/>
          <w:i/>
          <w:sz w:val="24"/>
          <w:u w:val="single"/>
        </w:rPr>
        <w:t>合同专用条款</w:t>
      </w:r>
      <w:r>
        <w:rPr>
          <w:rFonts w:ascii="宋体" w:hAnsi="宋体"/>
          <w:sz w:val="24"/>
        </w:rPr>
        <w:t>。</w:t>
      </w:r>
    </w:p>
    <w:p w14:paraId="3E9B56F7">
      <w:pPr>
        <w:spacing w:line="560" w:lineRule="exact"/>
        <w:ind w:firstLine="482" w:firstLineChars="200"/>
        <w:rPr>
          <w:rFonts w:hint="eastAsia" w:ascii="宋体" w:hAnsi="宋体"/>
          <w:b/>
          <w:sz w:val="24"/>
        </w:rPr>
      </w:pPr>
      <w:bookmarkStart w:id="206" w:name="_Ref467379852"/>
      <w:bookmarkStart w:id="207" w:name="_Toc487900358"/>
      <w:bookmarkStart w:id="208" w:name="_Ref467379923"/>
      <w:bookmarkStart w:id="209" w:name="_Toc259093677"/>
      <w:bookmarkStart w:id="210" w:name="_Ref467379863"/>
      <w:bookmarkStart w:id="211" w:name="_Toc279701248"/>
      <w:bookmarkStart w:id="212" w:name="_Toc37868840"/>
      <w:bookmarkStart w:id="213" w:name="_Toc13154"/>
      <w:bookmarkStart w:id="214" w:name="_Toc154240983"/>
      <w:bookmarkStart w:id="215" w:name="_Toc18990"/>
      <w:bookmarkStart w:id="216" w:name="_Toc2591686"/>
      <w:bookmarkStart w:id="217" w:name="_Toc16163"/>
      <w:bookmarkStart w:id="218" w:name="_Toc99448456"/>
      <w:bookmarkStart w:id="219" w:name="_Toc121416083"/>
      <w:bookmarkStart w:id="220" w:name="_Toc13467"/>
      <w:bookmarkStart w:id="221" w:name="_Toc64907086"/>
      <w:bookmarkStart w:id="222" w:name="_Toc30507"/>
      <w:r>
        <w:rPr>
          <w:rFonts w:hint="eastAsia" w:ascii="宋体" w:hAnsi="宋体"/>
          <w:b/>
          <w:sz w:val="24"/>
        </w:rPr>
        <w:t xml:space="preserve">2.6 </w:t>
      </w:r>
      <w:r>
        <w:rPr>
          <w:rFonts w:ascii="宋体" w:hAnsi="宋体"/>
          <w:b/>
          <w:sz w:val="24"/>
        </w:rPr>
        <w:t>技术资料</w:t>
      </w:r>
      <w:bookmarkEnd w:id="206"/>
      <w:bookmarkEnd w:id="207"/>
      <w:bookmarkEnd w:id="208"/>
      <w:bookmarkEnd w:id="209"/>
      <w:bookmarkEnd w:id="210"/>
      <w:bookmarkEnd w:id="211"/>
      <w:r>
        <w:rPr>
          <w:rFonts w:ascii="宋体" w:hAnsi="宋体"/>
          <w:b/>
          <w:sz w:val="24"/>
        </w:rPr>
        <w:t>和保密义务</w:t>
      </w:r>
      <w:bookmarkEnd w:id="212"/>
      <w:bookmarkEnd w:id="213"/>
      <w:bookmarkEnd w:id="214"/>
      <w:bookmarkEnd w:id="215"/>
      <w:bookmarkEnd w:id="216"/>
      <w:bookmarkEnd w:id="217"/>
      <w:bookmarkEnd w:id="218"/>
      <w:bookmarkEnd w:id="219"/>
      <w:bookmarkEnd w:id="220"/>
      <w:bookmarkEnd w:id="221"/>
      <w:bookmarkEnd w:id="222"/>
    </w:p>
    <w:p w14:paraId="686423A9">
      <w:pPr>
        <w:spacing w:line="560" w:lineRule="exact"/>
        <w:ind w:firstLine="480" w:firstLineChars="200"/>
        <w:rPr>
          <w:rFonts w:hint="eastAsia" w:ascii="宋体" w:hAnsi="宋体"/>
          <w:sz w:val="24"/>
        </w:rPr>
      </w:pPr>
      <w:r>
        <w:rPr>
          <w:rFonts w:hint="eastAsia" w:ascii="宋体" w:hAnsi="宋体"/>
          <w:sz w:val="24"/>
        </w:rPr>
        <w:t>2.6</w:t>
      </w:r>
      <w:r>
        <w:rPr>
          <w:rFonts w:ascii="宋体" w:hAnsi="宋体"/>
          <w:sz w:val="24"/>
        </w:rPr>
        <w:t>.1</w:t>
      </w:r>
      <w:r>
        <w:rPr>
          <w:rFonts w:hint="eastAsia" w:ascii="宋体" w:hAnsi="宋体"/>
          <w:sz w:val="24"/>
        </w:rPr>
        <w:t xml:space="preserve"> 乙方有权依据合同约定和项目需要，向甲方了解有关情况，调阅有关资料等，甲方应予积极配合；</w:t>
      </w:r>
    </w:p>
    <w:p w14:paraId="64B8F3BE">
      <w:pPr>
        <w:spacing w:line="560" w:lineRule="exact"/>
        <w:ind w:firstLine="480" w:firstLineChars="200"/>
        <w:rPr>
          <w:rFonts w:hint="eastAsia" w:ascii="宋体" w:hAnsi="宋体"/>
          <w:sz w:val="24"/>
        </w:rPr>
      </w:pPr>
      <w:r>
        <w:rPr>
          <w:rFonts w:hint="eastAsia" w:ascii="宋体" w:hAnsi="宋体"/>
          <w:sz w:val="24"/>
        </w:rPr>
        <w:t>2.6.2 乙方有义务妥善保管和保护由甲方提供的前款信息和资料等；</w:t>
      </w:r>
    </w:p>
    <w:p w14:paraId="266BA8B3">
      <w:pPr>
        <w:spacing w:line="560" w:lineRule="exact"/>
        <w:ind w:firstLine="480" w:firstLineChars="200"/>
        <w:rPr>
          <w:rFonts w:hint="eastAsia" w:ascii="宋体" w:hAnsi="宋体"/>
          <w:sz w:val="24"/>
        </w:rPr>
      </w:pPr>
      <w:r>
        <w:rPr>
          <w:rFonts w:hint="eastAsia" w:ascii="宋体" w:hAnsi="宋体"/>
          <w:sz w:val="24"/>
        </w:rPr>
        <w:t>2.6</w:t>
      </w:r>
      <w:r>
        <w:rPr>
          <w:rFonts w:ascii="宋体" w:hAnsi="宋体"/>
          <w:sz w:val="24"/>
        </w:rPr>
        <w:t>.</w:t>
      </w:r>
      <w:r>
        <w:rPr>
          <w:rFonts w:hint="eastAsia" w:ascii="宋体" w:hAnsi="宋体"/>
          <w:sz w:val="24"/>
        </w:rPr>
        <w:t>3 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sz w:val="24"/>
        </w:rPr>
        <w:t>技术情报</w:t>
      </w:r>
      <w:r>
        <w:rPr>
          <w:rFonts w:hint="eastAsia" w:ascii="宋体" w:hAnsi="宋体"/>
          <w:sz w:val="24"/>
        </w:rPr>
        <w:t>、</w:t>
      </w:r>
      <w:r>
        <w:rPr>
          <w:rFonts w:ascii="宋体" w:hAnsi="宋体"/>
          <w:sz w:val="24"/>
        </w:rPr>
        <w:t>技术资料</w:t>
      </w:r>
      <w:r>
        <w:rPr>
          <w:rFonts w:hint="eastAsia" w:ascii="宋体" w:hAnsi="宋体"/>
          <w:sz w:val="24"/>
        </w:rPr>
        <w:t>、商业秘密和商业信息等，并采取一切合理和必要措施和方式防止任何第三方接触到对方当事人的上述保密信息和资料。</w:t>
      </w:r>
    </w:p>
    <w:p w14:paraId="0B33AB5B">
      <w:pPr>
        <w:spacing w:line="560" w:lineRule="exact"/>
        <w:ind w:firstLine="482" w:firstLineChars="200"/>
        <w:rPr>
          <w:rFonts w:hint="eastAsia" w:ascii="宋体" w:hAnsi="宋体"/>
          <w:b/>
          <w:sz w:val="24"/>
        </w:rPr>
      </w:pPr>
      <w:bookmarkStart w:id="223" w:name="_Toc37868841"/>
      <w:bookmarkStart w:id="224" w:name="_Toc121416084"/>
      <w:bookmarkStart w:id="225" w:name="_Toc2591687"/>
      <w:bookmarkStart w:id="226" w:name="_Toc99448457"/>
      <w:bookmarkStart w:id="227" w:name="_Toc19069"/>
      <w:bookmarkStart w:id="228" w:name="_Toc64907087"/>
      <w:bookmarkStart w:id="229" w:name="_Toc154240984"/>
      <w:bookmarkStart w:id="230" w:name="_Toc279701252"/>
      <w:bookmarkStart w:id="231" w:name="_Toc487900362"/>
      <w:bookmarkStart w:id="232" w:name="_Toc259093681"/>
      <w:r>
        <w:rPr>
          <w:rFonts w:hint="eastAsia" w:ascii="宋体" w:hAnsi="宋体"/>
          <w:b/>
          <w:sz w:val="24"/>
        </w:rPr>
        <w:t>2.7 质量保证</w:t>
      </w:r>
      <w:bookmarkEnd w:id="223"/>
      <w:bookmarkEnd w:id="224"/>
      <w:bookmarkEnd w:id="225"/>
      <w:bookmarkEnd w:id="226"/>
      <w:bookmarkEnd w:id="227"/>
      <w:bookmarkEnd w:id="228"/>
      <w:bookmarkEnd w:id="229"/>
    </w:p>
    <w:p w14:paraId="58416ABE">
      <w:pPr>
        <w:spacing w:line="560" w:lineRule="exact"/>
        <w:ind w:firstLine="480" w:firstLineChars="200"/>
        <w:rPr>
          <w:rFonts w:hint="eastAsia" w:ascii="宋体" w:hAnsi="宋体"/>
          <w:sz w:val="24"/>
        </w:rPr>
      </w:pPr>
      <w:r>
        <w:rPr>
          <w:rFonts w:hint="eastAsia" w:ascii="宋体" w:hAnsi="宋体"/>
          <w:sz w:val="24"/>
        </w:rPr>
        <w:t>2.7.1 乙方应建立和完善履行合同的内部质量保证体系，并提供相关内部规章制度给甲方，以便甲方进行监督检查；</w:t>
      </w:r>
    </w:p>
    <w:p w14:paraId="60A8ED10">
      <w:pPr>
        <w:spacing w:line="560" w:lineRule="exact"/>
        <w:ind w:firstLine="480" w:firstLineChars="200"/>
        <w:rPr>
          <w:rFonts w:hint="eastAsia" w:ascii="宋体" w:hAnsi="宋体"/>
          <w:sz w:val="24"/>
        </w:rPr>
      </w:pPr>
      <w:r>
        <w:rPr>
          <w:rFonts w:hint="eastAsia" w:ascii="宋体" w:hAnsi="宋体"/>
          <w:sz w:val="24"/>
        </w:rPr>
        <w:t>2.7.2 乙方应保证履行合同的人员数量和素质、软件和硬件设备的配置、场地、环境和设施等满足全面履行合同的要求，并应接受甲方的监督检查。</w:t>
      </w:r>
    </w:p>
    <w:p w14:paraId="4B9B6A2F">
      <w:pPr>
        <w:spacing w:line="560" w:lineRule="exact"/>
        <w:ind w:firstLine="482" w:firstLineChars="200"/>
        <w:rPr>
          <w:rFonts w:hint="eastAsia" w:ascii="宋体" w:hAnsi="宋体"/>
          <w:b/>
          <w:sz w:val="24"/>
        </w:rPr>
      </w:pPr>
      <w:bookmarkStart w:id="233" w:name="_Toc2591688"/>
      <w:bookmarkStart w:id="234" w:name="_Toc22267"/>
      <w:bookmarkStart w:id="235" w:name="_Toc154240985"/>
      <w:bookmarkStart w:id="236" w:name="_Toc121416085"/>
      <w:bookmarkStart w:id="237" w:name="_Toc37868842"/>
      <w:bookmarkStart w:id="238" w:name="_Toc64907088"/>
      <w:bookmarkStart w:id="239" w:name="_Toc99448458"/>
      <w:r>
        <w:rPr>
          <w:rFonts w:hint="eastAsia" w:ascii="宋体" w:hAnsi="宋体"/>
          <w:b/>
          <w:sz w:val="24"/>
        </w:rPr>
        <w:t>2.8 延迟</w:t>
      </w:r>
      <w:bookmarkEnd w:id="230"/>
      <w:bookmarkEnd w:id="231"/>
      <w:bookmarkEnd w:id="232"/>
      <w:r>
        <w:rPr>
          <w:rFonts w:hint="eastAsia" w:ascii="宋体" w:hAnsi="宋体"/>
          <w:b/>
          <w:sz w:val="24"/>
        </w:rPr>
        <w:t>履行</w:t>
      </w:r>
      <w:bookmarkEnd w:id="233"/>
      <w:bookmarkEnd w:id="234"/>
      <w:bookmarkEnd w:id="235"/>
      <w:bookmarkEnd w:id="236"/>
      <w:bookmarkEnd w:id="237"/>
      <w:bookmarkEnd w:id="238"/>
      <w:bookmarkEnd w:id="239"/>
    </w:p>
    <w:p w14:paraId="24457214">
      <w:pPr>
        <w:spacing w:line="560" w:lineRule="exact"/>
        <w:ind w:firstLine="480" w:firstLineChars="200"/>
        <w:rPr>
          <w:rFonts w:hint="eastAsia" w:ascii="宋体" w:hAnsi="宋体"/>
          <w:sz w:val="24"/>
        </w:rPr>
      </w:pPr>
      <w:r>
        <w:rPr>
          <w:rFonts w:ascii="宋体" w:hAnsi="宋体"/>
          <w:sz w:val="24"/>
        </w:rPr>
        <w:t>在合同履行过程中，如果乙方遇到不能按时</w:t>
      </w:r>
      <w:r>
        <w:rPr>
          <w:rFonts w:hint="eastAsia" w:ascii="宋体" w:hAnsi="宋体"/>
          <w:sz w:val="24"/>
        </w:rPr>
        <w:t>提供服务</w:t>
      </w:r>
      <w:r>
        <w:rPr>
          <w:rFonts w:ascii="宋体" w:hAnsi="宋体"/>
          <w:sz w:val="24"/>
        </w:rPr>
        <w:t>的情况，应及时以书面形式将不能按时</w:t>
      </w:r>
      <w:r>
        <w:rPr>
          <w:rFonts w:hint="eastAsia" w:ascii="宋体" w:hAnsi="宋体"/>
          <w:sz w:val="24"/>
        </w:rPr>
        <w:t>提供服务</w:t>
      </w:r>
      <w:r>
        <w:rPr>
          <w:rFonts w:ascii="宋体" w:hAnsi="宋体"/>
          <w:sz w:val="24"/>
        </w:rPr>
        <w:t>的理由、预期延误时间通知甲方</w:t>
      </w:r>
      <w:r>
        <w:rPr>
          <w:rFonts w:hint="eastAsia" w:ascii="宋体" w:hAnsi="宋体"/>
          <w:sz w:val="24"/>
        </w:rPr>
        <w:t>；甲</w:t>
      </w:r>
      <w:r>
        <w:rPr>
          <w:rFonts w:ascii="宋体" w:hAnsi="宋体"/>
          <w:sz w:val="24"/>
        </w:rPr>
        <w:t>方收到乙方通知后，认为其理由正当的，可以书面形式酌情同意乙方可以延长</w:t>
      </w:r>
      <w:r>
        <w:rPr>
          <w:rFonts w:hint="eastAsia" w:ascii="宋体" w:hAnsi="宋体"/>
          <w:sz w:val="24"/>
        </w:rPr>
        <w:t>履行</w:t>
      </w:r>
      <w:r>
        <w:rPr>
          <w:rFonts w:ascii="宋体" w:hAnsi="宋体"/>
          <w:sz w:val="24"/>
        </w:rPr>
        <w:t>的具体时间。</w:t>
      </w:r>
    </w:p>
    <w:p w14:paraId="17363D6A">
      <w:pPr>
        <w:spacing w:line="560" w:lineRule="exact"/>
        <w:ind w:firstLine="482" w:firstLineChars="200"/>
        <w:rPr>
          <w:rFonts w:hint="eastAsia" w:ascii="宋体" w:hAnsi="宋体"/>
          <w:b/>
          <w:sz w:val="24"/>
        </w:rPr>
      </w:pPr>
      <w:bookmarkStart w:id="240" w:name="_Toc10611"/>
      <w:bookmarkStart w:id="241" w:name="_Toc2591689"/>
      <w:bookmarkStart w:id="242" w:name="_Toc121416086"/>
      <w:bookmarkStart w:id="243" w:name="_Toc37868843"/>
      <w:bookmarkStart w:id="244" w:name="_Toc99448459"/>
      <w:bookmarkStart w:id="245" w:name="_Toc154240986"/>
      <w:bookmarkStart w:id="246" w:name="_Toc64907089"/>
      <w:bookmarkStart w:id="247" w:name="_Toc259093683"/>
      <w:bookmarkStart w:id="248" w:name="_Ref467378121"/>
      <w:bookmarkStart w:id="249" w:name="_Toc487900364"/>
      <w:bookmarkStart w:id="250" w:name="_Toc279701254"/>
      <w:r>
        <w:rPr>
          <w:rFonts w:hint="eastAsia" w:ascii="宋体" w:hAnsi="宋体"/>
          <w:b/>
          <w:sz w:val="24"/>
        </w:rPr>
        <w:t>2.9 合同变更</w:t>
      </w:r>
      <w:bookmarkEnd w:id="240"/>
      <w:bookmarkEnd w:id="241"/>
      <w:bookmarkEnd w:id="242"/>
      <w:bookmarkEnd w:id="243"/>
      <w:bookmarkEnd w:id="244"/>
      <w:bookmarkEnd w:id="245"/>
      <w:bookmarkEnd w:id="246"/>
    </w:p>
    <w:p w14:paraId="16DEBE50">
      <w:pPr>
        <w:spacing w:line="560" w:lineRule="exact"/>
        <w:ind w:firstLine="480" w:firstLineChars="200"/>
        <w:rPr>
          <w:rFonts w:hint="eastAsia" w:ascii="宋体" w:hAnsi="宋体"/>
          <w:sz w:val="24"/>
        </w:rPr>
      </w:pPr>
      <w:r>
        <w:rPr>
          <w:rFonts w:hint="eastAsia" w:ascii="宋体" w:hAnsi="宋体"/>
          <w:sz w:val="24"/>
        </w:rPr>
        <w:t>2.9.1 双方当事人协商一致，可以签订书面补充合同的形式变更合同，但不得违背采购文件确定的事项，且如果系追加与合同标的相同的服务的，那么所有补充合同的采购金额不得超过原合同价的10%；</w:t>
      </w:r>
    </w:p>
    <w:p w14:paraId="7A37BC61">
      <w:pPr>
        <w:spacing w:line="560" w:lineRule="exact"/>
        <w:ind w:firstLine="480" w:firstLineChars="200"/>
        <w:rPr>
          <w:rFonts w:hint="eastAsia" w:ascii="宋体" w:hAnsi="宋体"/>
          <w:sz w:val="24"/>
        </w:rPr>
      </w:pPr>
      <w:r>
        <w:rPr>
          <w:rFonts w:hint="eastAsia" w:ascii="宋体" w:hAnsi="宋体"/>
          <w:sz w:val="24"/>
        </w:rPr>
        <w:t>2.9.2 合同继续履行将损害国家利益和社会公共利益的，双方当事人应当以书面形式变更合同。有过错的一方应当承担赔偿责任，双方当事人都有过错的，各自承担相应的责任。</w:t>
      </w:r>
      <w:bookmarkStart w:id="251" w:name="_Toc487900369"/>
      <w:bookmarkStart w:id="252" w:name="_Toc279701259"/>
      <w:bookmarkStart w:id="253" w:name="_Toc259093688"/>
    </w:p>
    <w:p w14:paraId="4742D3B8">
      <w:pPr>
        <w:spacing w:line="560" w:lineRule="exact"/>
        <w:ind w:firstLine="482" w:firstLineChars="200"/>
        <w:rPr>
          <w:rFonts w:hint="eastAsia" w:ascii="宋体" w:hAnsi="宋体"/>
          <w:b/>
          <w:sz w:val="24"/>
        </w:rPr>
      </w:pPr>
      <w:bookmarkStart w:id="254" w:name="_Toc21830"/>
      <w:bookmarkStart w:id="255" w:name="_Toc121416087"/>
      <w:bookmarkStart w:id="256" w:name="_Toc64907090"/>
      <w:bookmarkStart w:id="257" w:name="_Toc42"/>
      <w:bookmarkStart w:id="258" w:name="_Toc2591690"/>
      <w:bookmarkStart w:id="259" w:name="_Toc26689"/>
      <w:bookmarkStart w:id="260" w:name="_Toc23368"/>
      <w:bookmarkStart w:id="261" w:name="_Toc37868844"/>
      <w:bookmarkStart w:id="262" w:name="_Toc99448460"/>
      <w:bookmarkStart w:id="263" w:name="_Toc10663"/>
      <w:bookmarkStart w:id="264" w:name="_Toc154240987"/>
      <w:r>
        <w:rPr>
          <w:rFonts w:hint="eastAsia" w:ascii="宋体" w:hAnsi="宋体"/>
          <w:b/>
          <w:sz w:val="24"/>
        </w:rPr>
        <w:t xml:space="preserve">2.10 </w:t>
      </w:r>
      <w:r>
        <w:rPr>
          <w:rFonts w:ascii="宋体" w:hAnsi="宋体"/>
          <w:b/>
          <w:sz w:val="24"/>
        </w:rPr>
        <w:t>合同转让</w:t>
      </w:r>
      <w:bookmarkEnd w:id="251"/>
      <w:bookmarkEnd w:id="252"/>
      <w:bookmarkEnd w:id="253"/>
      <w:r>
        <w:rPr>
          <w:rFonts w:ascii="宋体" w:hAnsi="宋体"/>
          <w:b/>
          <w:sz w:val="24"/>
        </w:rPr>
        <w:t>和分包</w:t>
      </w:r>
      <w:bookmarkEnd w:id="254"/>
      <w:bookmarkEnd w:id="255"/>
      <w:bookmarkEnd w:id="256"/>
      <w:bookmarkEnd w:id="257"/>
      <w:bookmarkEnd w:id="258"/>
      <w:bookmarkEnd w:id="259"/>
      <w:bookmarkEnd w:id="260"/>
      <w:bookmarkEnd w:id="261"/>
      <w:bookmarkEnd w:id="262"/>
      <w:bookmarkEnd w:id="263"/>
      <w:bookmarkEnd w:id="264"/>
    </w:p>
    <w:p w14:paraId="69C104B2">
      <w:pPr>
        <w:spacing w:line="560" w:lineRule="exact"/>
        <w:ind w:firstLine="480" w:firstLineChars="200"/>
        <w:rPr>
          <w:rFonts w:hint="eastAsia" w:ascii="宋体" w:hAnsi="宋体"/>
          <w:sz w:val="24"/>
        </w:rPr>
      </w:pPr>
      <w:r>
        <w:rPr>
          <w:rFonts w:ascii="宋体" w:hAnsi="宋体"/>
          <w:sz w:val="24"/>
        </w:rPr>
        <w:t>合同的权利义务依法不</w:t>
      </w:r>
      <w:r>
        <w:rPr>
          <w:rFonts w:hint="eastAsia" w:ascii="宋体" w:hAnsi="宋体"/>
          <w:sz w:val="24"/>
        </w:rPr>
        <w:t>得</w:t>
      </w:r>
      <w:r>
        <w:rPr>
          <w:rFonts w:ascii="宋体" w:hAnsi="宋体"/>
          <w:sz w:val="24"/>
        </w:rPr>
        <w:t>转让</w:t>
      </w:r>
      <w:r>
        <w:rPr>
          <w:rFonts w:hint="eastAsia" w:ascii="宋体" w:hAnsi="宋体"/>
          <w:sz w:val="24"/>
        </w:rPr>
        <w:t>，</w:t>
      </w:r>
      <w:r>
        <w:rPr>
          <w:rFonts w:ascii="宋体" w:hAnsi="宋体"/>
          <w:sz w:val="24"/>
        </w:rPr>
        <w:t>但经甲方</w:t>
      </w:r>
      <w:r>
        <w:rPr>
          <w:rFonts w:hint="eastAsia" w:ascii="宋体" w:hAnsi="宋体"/>
          <w:sz w:val="24"/>
        </w:rPr>
        <w:t>同意，乙方可以依法采取分包方式履行合同，即：依法可以</w:t>
      </w:r>
      <w:r>
        <w:rPr>
          <w:rFonts w:ascii="宋体" w:hAnsi="宋体"/>
          <w:sz w:val="24"/>
        </w:rPr>
        <w:t>将合同项下的部分非主体、非关键性工作分包给他人完成</w:t>
      </w:r>
      <w:r>
        <w:rPr>
          <w:rFonts w:hint="eastAsia" w:ascii="宋体" w:hAnsi="宋体"/>
          <w:sz w:val="24"/>
        </w:rPr>
        <w:t>，</w:t>
      </w:r>
      <w:r>
        <w:rPr>
          <w:rFonts w:ascii="宋体" w:hAnsi="宋体"/>
          <w:sz w:val="24"/>
        </w:rPr>
        <w:t>接受分包的人应当具备相应的资格条件，并不得再次分包</w:t>
      </w:r>
      <w:r>
        <w:rPr>
          <w:rFonts w:hint="eastAsia" w:ascii="宋体" w:hAnsi="宋体"/>
          <w:sz w:val="24"/>
        </w:rPr>
        <w:t>，</w:t>
      </w:r>
      <w:r>
        <w:rPr>
          <w:rFonts w:ascii="宋体" w:hAnsi="宋体"/>
          <w:sz w:val="24"/>
        </w:rPr>
        <w:t>且乙方应就分包项目向甲方负责</w:t>
      </w:r>
      <w:r>
        <w:rPr>
          <w:rFonts w:hint="eastAsia" w:ascii="宋体" w:hAnsi="宋体"/>
          <w:sz w:val="24"/>
        </w:rPr>
        <w:t>，</w:t>
      </w:r>
      <w:r>
        <w:rPr>
          <w:rFonts w:ascii="宋体" w:hAnsi="宋体"/>
          <w:sz w:val="24"/>
        </w:rPr>
        <w:t>并</w:t>
      </w:r>
      <w:r>
        <w:rPr>
          <w:rFonts w:hint="eastAsia" w:ascii="宋体" w:hAnsi="宋体"/>
          <w:sz w:val="24"/>
        </w:rPr>
        <w:t>与分包供应商就分包项目向甲方承担连带责任。</w:t>
      </w:r>
    </w:p>
    <w:p w14:paraId="2CDE0C1D">
      <w:pPr>
        <w:spacing w:line="560" w:lineRule="exact"/>
        <w:ind w:firstLine="482" w:firstLineChars="200"/>
        <w:rPr>
          <w:rFonts w:hint="eastAsia" w:ascii="宋体" w:hAnsi="宋体"/>
          <w:b/>
          <w:sz w:val="24"/>
        </w:rPr>
      </w:pPr>
      <w:bookmarkStart w:id="265" w:name="_Toc2591691"/>
      <w:bookmarkStart w:id="266" w:name="_Toc26633"/>
      <w:bookmarkStart w:id="267" w:name="_Toc121416088"/>
      <w:bookmarkStart w:id="268" w:name="_Toc64907091"/>
      <w:bookmarkStart w:id="269" w:name="_Toc25571"/>
      <w:bookmarkStart w:id="270" w:name="_Toc4720"/>
      <w:bookmarkStart w:id="271" w:name="_Toc37868845"/>
      <w:bookmarkStart w:id="272" w:name="_Toc14371"/>
      <w:bookmarkStart w:id="273" w:name="_Toc99448461"/>
      <w:bookmarkStart w:id="274" w:name="_Toc154240988"/>
      <w:bookmarkStart w:id="275" w:name="_Toc32494"/>
      <w:r>
        <w:rPr>
          <w:rFonts w:hint="eastAsia" w:ascii="宋体" w:hAnsi="宋体"/>
          <w:b/>
          <w:sz w:val="24"/>
        </w:rPr>
        <w:t>2.11</w:t>
      </w:r>
      <w:r>
        <w:rPr>
          <w:rFonts w:ascii="宋体" w:hAnsi="宋体"/>
          <w:b/>
          <w:sz w:val="24"/>
        </w:rPr>
        <w:t xml:space="preserve"> 不可抗力</w:t>
      </w:r>
      <w:bookmarkEnd w:id="265"/>
      <w:bookmarkEnd w:id="266"/>
      <w:bookmarkEnd w:id="267"/>
      <w:bookmarkEnd w:id="268"/>
      <w:bookmarkEnd w:id="269"/>
      <w:bookmarkEnd w:id="270"/>
      <w:bookmarkEnd w:id="271"/>
      <w:bookmarkEnd w:id="272"/>
      <w:bookmarkEnd w:id="273"/>
      <w:bookmarkEnd w:id="274"/>
      <w:bookmarkEnd w:id="275"/>
    </w:p>
    <w:p w14:paraId="5D837A24">
      <w:pPr>
        <w:spacing w:line="560" w:lineRule="exact"/>
        <w:ind w:firstLine="480" w:firstLineChars="200"/>
        <w:rPr>
          <w:rFonts w:hint="eastAsia" w:ascii="宋体" w:hAnsi="宋体"/>
          <w:sz w:val="24"/>
        </w:rPr>
      </w:pPr>
      <w:r>
        <w:rPr>
          <w:rFonts w:hint="eastAsia" w:ascii="宋体" w:hAnsi="宋体"/>
          <w:sz w:val="24"/>
        </w:rPr>
        <w:t>2.11</w:t>
      </w:r>
      <w:r>
        <w:rPr>
          <w:rFonts w:ascii="宋体" w:hAnsi="宋体"/>
          <w:sz w:val="24"/>
        </w:rPr>
        <w:t>.1如果任何一方遭遇法律规定的不可抗力，致使合同履行受阻时，履行合同的期限应予延长，延长的期限应相当于不可抗力所影响的时间</w:t>
      </w:r>
      <w:r>
        <w:rPr>
          <w:rFonts w:hint="eastAsia" w:ascii="宋体" w:hAnsi="宋体"/>
          <w:sz w:val="24"/>
        </w:rPr>
        <w:t>；</w:t>
      </w:r>
    </w:p>
    <w:p w14:paraId="17F1AD78">
      <w:pPr>
        <w:spacing w:line="560" w:lineRule="exact"/>
        <w:ind w:firstLine="480" w:firstLineChars="200"/>
        <w:rPr>
          <w:rFonts w:hint="eastAsia" w:ascii="宋体" w:hAnsi="宋体"/>
          <w:sz w:val="24"/>
        </w:rPr>
      </w:pPr>
      <w:r>
        <w:rPr>
          <w:rFonts w:hint="eastAsia" w:ascii="宋体" w:hAnsi="宋体"/>
          <w:sz w:val="24"/>
        </w:rPr>
        <w:t>2.11.2 因不可抗力致使不能实现合同目的的，当事人可以解除合同；</w:t>
      </w:r>
    </w:p>
    <w:p w14:paraId="2D9887C5">
      <w:pPr>
        <w:spacing w:line="560" w:lineRule="exact"/>
        <w:ind w:firstLine="480" w:firstLineChars="200"/>
        <w:rPr>
          <w:rFonts w:hint="eastAsia" w:ascii="宋体" w:hAnsi="宋体"/>
          <w:sz w:val="24"/>
        </w:rPr>
      </w:pPr>
      <w:r>
        <w:rPr>
          <w:rFonts w:hint="eastAsia" w:ascii="宋体" w:hAnsi="宋体"/>
          <w:sz w:val="24"/>
        </w:rPr>
        <w:t>2.11.3 因</w:t>
      </w:r>
      <w:r>
        <w:rPr>
          <w:rFonts w:ascii="宋体" w:hAnsi="宋体"/>
          <w:sz w:val="24"/>
        </w:rPr>
        <w:t>不可抗力致使合同有变更必要的，双方当事人应在</w:t>
      </w:r>
      <w:r>
        <w:rPr>
          <w:rFonts w:ascii="宋体" w:hAnsi="宋体"/>
          <w:b/>
          <w:i/>
          <w:sz w:val="24"/>
          <w:u w:val="single"/>
        </w:rPr>
        <w:t>合同专用条款</w:t>
      </w:r>
      <w:r>
        <w:rPr>
          <w:rFonts w:ascii="宋体" w:hAnsi="宋体"/>
          <w:sz w:val="24"/>
        </w:rPr>
        <w:t>约定时间内以书面形式变更合同</w:t>
      </w:r>
      <w:r>
        <w:rPr>
          <w:rFonts w:hint="eastAsia" w:ascii="宋体" w:hAnsi="宋体"/>
          <w:sz w:val="24"/>
        </w:rPr>
        <w:t>；</w:t>
      </w:r>
    </w:p>
    <w:p w14:paraId="4F9D6CBA">
      <w:pPr>
        <w:spacing w:line="560" w:lineRule="exact"/>
        <w:ind w:firstLine="480" w:firstLineChars="200"/>
        <w:rPr>
          <w:rFonts w:hint="eastAsia" w:ascii="宋体" w:hAnsi="宋体"/>
          <w:sz w:val="24"/>
        </w:rPr>
      </w:pPr>
      <w:r>
        <w:rPr>
          <w:rFonts w:hint="eastAsia" w:ascii="宋体" w:hAnsi="宋体"/>
          <w:sz w:val="24"/>
        </w:rPr>
        <w:t>2.11</w:t>
      </w:r>
      <w:r>
        <w:rPr>
          <w:rFonts w:ascii="宋体" w:hAnsi="宋体"/>
          <w:sz w:val="24"/>
        </w:rPr>
        <w:t>.</w:t>
      </w:r>
      <w:r>
        <w:rPr>
          <w:rFonts w:hint="eastAsia" w:ascii="宋体" w:hAnsi="宋体"/>
          <w:sz w:val="24"/>
        </w:rPr>
        <w:t>4</w:t>
      </w:r>
      <w:r>
        <w:rPr>
          <w:rFonts w:ascii="宋体" w:hAnsi="宋体"/>
          <w:sz w:val="24"/>
        </w:rPr>
        <w:t>受</w:t>
      </w:r>
      <w:r>
        <w:rPr>
          <w:rFonts w:hint="eastAsia" w:ascii="宋体" w:hAnsi="宋体"/>
          <w:sz w:val="24"/>
        </w:rPr>
        <w:t>不可抗力</w:t>
      </w:r>
      <w:r>
        <w:rPr>
          <w:rFonts w:ascii="宋体" w:hAnsi="宋体"/>
          <w:sz w:val="24"/>
        </w:rPr>
        <w:t>影响的一方在不可抗力发生后</w:t>
      </w:r>
      <w:r>
        <w:rPr>
          <w:rFonts w:hint="eastAsia" w:ascii="宋体" w:hAnsi="宋体"/>
          <w:sz w:val="24"/>
        </w:rPr>
        <w:t>，</w:t>
      </w:r>
      <w:r>
        <w:rPr>
          <w:rFonts w:ascii="宋体" w:hAnsi="宋体"/>
          <w:sz w:val="24"/>
        </w:rPr>
        <w:t>应在</w:t>
      </w:r>
      <w:r>
        <w:rPr>
          <w:rFonts w:ascii="宋体" w:hAnsi="宋体"/>
          <w:b/>
          <w:i/>
          <w:sz w:val="24"/>
          <w:u w:val="single"/>
        </w:rPr>
        <w:t>合同专用条款</w:t>
      </w:r>
      <w:r>
        <w:rPr>
          <w:rFonts w:ascii="宋体" w:hAnsi="宋体"/>
          <w:sz w:val="24"/>
        </w:rPr>
        <w:t>约定时间内以书面形式通知</w:t>
      </w:r>
      <w:r>
        <w:rPr>
          <w:rFonts w:hint="eastAsia" w:ascii="宋体" w:hAnsi="宋体"/>
          <w:sz w:val="24"/>
        </w:rPr>
        <w:t>对</w:t>
      </w:r>
      <w:r>
        <w:rPr>
          <w:rFonts w:ascii="宋体" w:hAnsi="宋体"/>
          <w:sz w:val="24"/>
        </w:rPr>
        <w:t>方当事人，并在</w:t>
      </w:r>
      <w:r>
        <w:rPr>
          <w:rFonts w:ascii="宋体" w:hAnsi="宋体"/>
          <w:b/>
          <w:i/>
          <w:sz w:val="24"/>
          <w:u w:val="single"/>
        </w:rPr>
        <w:t>合同专用条款</w:t>
      </w:r>
      <w:r>
        <w:rPr>
          <w:rFonts w:ascii="宋体" w:hAnsi="宋体"/>
          <w:sz w:val="24"/>
        </w:rPr>
        <w:t>约定时间内，将有关部门出具的证明文件送达</w:t>
      </w:r>
      <w:r>
        <w:rPr>
          <w:rFonts w:hint="eastAsia" w:ascii="宋体" w:hAnsi="宋体"/>
          <w:sz w:val="24"/>
        </w:rPr>
        <w:t>对方当事人</w:t>
      </w:r>
      <w:r>
        <w:rPr>
          <w:rFonts w:ascii="宋体" w:hAnsi="宋体"/>
          <w:sz w:val="24"/>
        </w:rPr>
        <w:t>。</w:t>
      </w:r>
    </w:p>
    <w:p w14:paraId="65610571">
      <w:pPr>
        <w:spacing w:line="560" w:lineRule="exact"/>
        <w:ind w:firstLine="482" w:firstLineChars="200"/>
        <w:rPr>
          <w:rFonts w:hint="eastAsia" w:ascii="宋体" w:hAnsi="宋体"/>
          <w:b/>
          <w:sz w:val="24"/>
        </w:rPr>
      </w:pPr>
      <w:bookmarkStart w:id="276" w:name="_Toc487900365"/>
      <w:bookmarkStart w:id="277" w:name="_Toc259093684"/>
      <w:bookmarkStart w:id="278" w:name="_Toc279701255"/>
      <w:bookmarkStart w:id="279" w:name="_Toc24465"/>
      <w:bookmarkStart w:id="280" w:name="_Toc37868846"/>
      <w:bookmarkStart w:id="281" w:name="_Toc64907092"/>
      <w:bookmarkStart w:id="282" w:name="_Toc14115"/>
      <w:bookmarkStart w:id="283" w:name="_Toc25783"/>
      <w:bookmarkStart w:id="284" w:name="_Toc121416089"/>
      <w:bookmarkStart w:id="285" w:name="_Toc3638"/>
      <w:bookmarkStart w:id="286" w:name="_Toc2591692"/>
      <w:bookmarkStart w:id="287" w:name="_Toc99448462"/>
      <w:bookmarkStart w:id="288" w:name="_Toc154240989"/>
      <w:bookmarkStart w:id="289" w:name="_Toc23854"/>
      <w:r>
        <w:rPr>
          <w:rFonts w:hint="eastAsia" w:ascii="宋体" w:hAnsi="宋体"/>
          <w:b/>
          <w:sz w:val="24"/>
        </w:rPr>
        <w:t>2.</w:t>
      </w:r>
      <w:r>
        <w:rPr>
          <w:rFonts w:ascii="宋体" w:hAnsi="宋体"/>
          <w:b/>
          <w:sz w:val="24"/>
        </w:rPr>
        <w:t>1</w:t>
      </w:r>
      <w:r>
        <w:rPr>
          <w:rFonts w:hint="eastAsia" w:ascii="宋体" w:hAnsi="宋体"/>
          <w:b/>
          <w:sz w:val="24"/>
        </w:rPr>
        <w:t xml:space="preserve">2 </w:t>
      </w:r>
      <w:r>
        <w:rPr>
          <w:rFonts w:ascii="宋体" w:hAnsi="宋体"/>
          <w:b/>
          <w:sz w:val="24"/>
        </w:rPr>
        <w:t>税费</w:t>
      </w:r>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p>
    <w:p w14:paraId="561AB324">
      <w:pPr>
        <w:spacing w:line="560" w:lineRule="exact"/>
        <w:ind w:firstLine="480" w:firstLineChars="200"/>
        <w:rPr>
          <w:rFonts w:hint="eastAsia" w:ascii="宋体" w:hAnsi="宋体"/>
          <w:sz w:val="24"/>
        </w:rPr>
      </w:pPr>
      <w:r>
        <w:rPr>
          <w:rFonts w:ascii="宋体" w:hAnsi="宋体"/>
          <w:sz w:val="24"/>
        </w:rPr>
        <w:t>与合同有关的一切税费</w:t>
      </w:r>
      <w:r>
        <w:rPr>
          <w:rFonts w:hint="eastAsia" w:ascii="宋体" w:hAnsi="宋体"/>
          <w:sz w:val="24"/>
        </w:rPr>
        <w:t>，</w:t>
      </w:r>
      <w:r>
        <w:rPr>
          <w:rFonts w:ascii="宋体" w:hAnsi="宋体"/>
          <w:sz w:val="24"/>
        </w:rPr>
        <w:t>均按照中华人民共和国法律的相关规定缴纳。</w:t>
      </w:r>
    </w:p>
    <w:p w14:paraId="595745EA">
      <w:pPr>
        <w:spacing w:line="560" w:lineRule="exact"/>
        <w:ind w:firstLine="482" w:firstLineChars="200"/>
        <w:rPr>
          <w:rFonts w:hint="eastAsia" w:ascii="宋体" w:hAnsi="宋体"/>
          <w:b/>
          <w:sz w:val="24"/>
        </w:rPr>
      </w:pPr>
      <w:bookmarkStart w:id="290" w:name="_Toc279701258"/>
      <w:bookmarkStart w:id="291" w:name="_Toc487900368"/>
      <w:bookmarkStart w:id="292" w:name="_Toc37868847"/>
      <w:bookmarkStart w:id="293" w:name="_Toc30105"/>
      <w:bookmarkStart w:id="294" w:name="_Toc154240990"/>
      <w:bookmarkStart w:id="295" w:name="_Toc26883"/>
      <w:bookmarkStart w:id="296" w:name="_Toc259093687"/>
      <w:bookmarkStart w:id="297" w:name="_Toc2591693"/>
      <w:bookmarkStart w:id="298" w:name="_Toc14814"/>
      <w:bookmarkStart w:id="299" w:name="_Toc64907093"/>
      <w:bookmarkStart w:id="300" w:name="_Toc99448463"/>
      <w:bookmarkStart w:id="301" w:name="_Toc121416090"/>
      <w:bookmarkStart w:id="302" w:name="_Toc25525"/>
      <w:bookmarkStart w:id="303" w:name="_Toc7315"/>
      <w:r>
        <w:rPr>
          <w:rFonts w:hint="eastAsia" w:ascii="宋体" w:hAnsi="宋体"/>
          <w:b/>
          <w:sz w:val="24"/>
        </w:rPr>
        <w:t>2.</w:t>
      </w:r>
      <w:r>
        <w:rPr>
          <w:rFonts w:ascii="宋体" w:hAnsi="宋体"/>
          <w:b/>
          <w:sz w:val="24"/>
        </w:rPr>
        <w:t>1</w:t>
      </w:r>
      <w:r>
        <w:rPr>
          <w:rFonts w:hint="eastAsia" w:ascii="宋体" w:hAnsi="宋体"/>
          <w:b/>
          <w:sz w:val="24"/>
        </w:rPr>
        <w:t xml:space="preserve">3 </w:t>
      </w:r>
      <w:r>
        <w:rPr>
          <w:rFonts w:ascii="宋体" w:hAnsi="宋体"/>
          <w:b/>
          <w:sz w:val="24"/>
        </w:rPr>
        <w:t>乙方破产</w:t>
      </w:r>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p>
    <w:p w14:paraId="04221A0C">
      <w:pPr>
        <w:spacing w:line="560" w:lineRule="exact"/>
        <w:ind w:firstLine="480" w:firstLineChars="200"/>
        <w:rPr>
          <w:rFonts w:hint="eastAsia" w:ascii="宋体" w:hAnsi="宋体"/>
          <w:sz w:val="24"/>
        </w:rPr>
      </w:pPr>
      <w:r>
        <w:rPr>
          <w:rFonts w:ascii="宋体" w:hAnsi="宋体"/>
          <w:sz w:val="24"/>
        </w:rPr>
        <w:t>如果乙方破产导致合同无法履行时，甲方可以书面形式通知乙方终止合同且不给予乙方任何补偿和赔偿</w:t>
      </w:r>
      <w:r>
        <w:rPr>
          <w:rFonts w:hint="eastAsia" w:ascii="宋体" w:hAnsi="宋体"/>
          <w:sz w:val="24"/>
        </w:rPr>
        <w:t>，但合同的</w:t>
      </w:r>
      <w:r>
        <w:rPr>
          <w:rFonts w:ascii="宋体" w:hAnsi="宋体"/>
          <w:sz w:val="24"/>
        </w:rPr>
        <w:t>终止不损害或不影响甲方已经采取或将要采取的任何要求乙方支付违约金</w:t>
      </w:r>
      <w:r>
        <w:rPr>
          <w:rFonts w:hint="eastAsia" w:ascii="宋体" w:hAnsi="宋体"/>
          <w:sz w:val="24"/>
        </w:rPr>
        <w:t>、</w:t>
      </w:r>
      <w:r>
        <w:rPr>
          <w:rFonts w:ascii="宋体" w:hAnsi="宋体"/>
          <w:sz w:val="24"/>
        </w:rPr>
        <w:t>赔偿损失等的行动或补救措施的权利</w:t>
      </w:r>
      <w:r>
        <w:rPr>
          <w:rFonts w:hint="eastAsia" w:ascii="宋体" w:hAnsi="宋体"/>
          <w:sz w:val="24"/>
        </w:rPr>
        <w:t>。</w:t>
      </w:r>
    </w:p>
    <w:p w14:paraId="2B4DF163">
      <w:pPr>
        <w:spacing w:line="560" w:lineRule="exact"/>
        <w:ind w:firstLine="482" w:firstLineChars="200"/>
        <w:rPr>
          <w:rFonts w:hint="eastAsia" w:ascii="宋体" w:hAnsi="宋体"/>
          <w:b/>
          <w:sz w:val="24"/>
        </w:rPr>
      </w:pPr>
      <w:bookmarkStart w:id="304" w:name="_Toc154240991"/>
      <w:bookmarkStart w:id="305" w:name="_Toc2591694"/>
      <w:bookmarkStart w:id="306" w:name="_Toc1123"/>
      <w:bookmarkStart w:id="307" w:name="_Toc121416091"/>
      <w:bookmarkStart w:id="308" w:name="_Toc2016"/>
      <w:bookmarkStart w:id="309" w:name="_Toc64907094"/>
      <w:bookmarkStart w:id="310" w:name="_Toc99448464"/>
      <w:bookmarkStart w:id="311" w:name="_Toc23323"/>
      <w:bookmarkStart w:id="312" w:name="_Toc37868848"/>
      <w:r>
        <w:rPr>
          <w:rFonts w:ascii="宋体" w:hAnsi="宋体"/>
          <w:b/>
          <w:sz w:val="24"/>
        </w:rPr>
        <w:t>2.14 合同中止、终止</w:t>
      </w:r>
      <w:bookmarkEnd w:id="304"/>
      <w:bookmarkEnd w:id="305"/>
      <w:bookmarkEnd w:id="306"/>
      <w:bookmarkEnd w:id="307"/>
      <w:bookmarkEnd w:id="308"/>
      <w:bookmarkEnd w:id="309"/>
      <w:bookmarkEnd w:id="310"/>
      <w:bookmarkEnd w:id="311"/>
      <w:bookmarkEnd w:id="312"/>
    </w:p>
    <w:p w14:paraId="68323130">
      <w:pPr>
        <w:spacing w:line="560" w:lineRule="exact"/>
        <w:ind w:firstLine="480" w:firstLineChars="200"/>
        <w:rPr>
          <w:rFonts w:hint="eastAsia" w:ascii="宋体" w:hAnsi="宋体"/>
          <w:sz w:val="24"/>
        </w:rPr>
      </w:pPr>
      <w:r>
        <w:rPr>
          <w:rFonts w:hint="eastAsia" w:ascii="宋体" w:hAnsi="宋体"/>
          <w:sz w:val="24"/>
        </w:rPr>
        <w:t>2.14.1 双方当事人不得擅自中止或者终止合同；</w:t>
      </w:r>
    </w:p>
    <w:p w14:paraId="6895F08D">
      <w:pPr>
        <w:spacing w:line="560" w:lineRule="exact"/>
        <w:ind w:firstLine="480" w:firstLineChars="200"/>
        <w:rPr>
          <w:rFonts w:hint="eastAsia" w:ascii="宋体" w:hAnsi="宋体"/>
          <w:sz w:val="24"/>
        </w:rPr>
      </w:pPr>
      <w:r>
        <w:rPr>
          <w:rFonts w:hint="eastAsia" w:ascii="宋体" w:hAnsi="宋体"/>
          <w:sz w:val="24"/>
        </w:rPr>
        <w:t>2.14.2合同继续履行将损害国家利益和社会公共利益的，双方当事人应当中止或者终止合同。有过错的一方应当承担赔偿责任，双方当事人都有过错的，各自承担相应的责任。</w:t>
      </w:r>
    </w:p>
    <w:p w14:paraId="5B3A4390">
      <w:pPr>
        <w:spacing w:line="560" w:lineRule="exact"/>
        <w:ind w:firstLine="482" w:firstLineChars="200"/>
        <w:rPr>
          <w:rFonts w:hint="eastAsia" w:ascii="宋体" w:hAnsi="宋体"/>
          <w:b/>
          <w:sz w:val="24"/>
        </w:rPr>
      </w:pPr>
      <w:bookmarkStart w:id="313" w:name="_Toc99448465"/>
      <w:bookmarkStart w:id="314" w:name="_Toc64907095"/>
      <w:bookmarkStart w:id="315" w:name="_Toc17363"/>
      <w:bookmarkStart w:id="316" w:name="_Toc121416092"/>
      <w:bookmarkStart w:id="317" w:name="_Toc1969"/>
      <w:bookmarkStart w:id="318" w:name="_Toc2591695"/>
      <w:bookmarkStart w:id="319" w:name="_Toc37868849"/>
      <w:bookmarkStart w:id="320" w:name="_Toc14525"/>
      <w:bookmarkStart w:id="321" w:name="_Toc154240992"/>
      <w:r>
        <w:rPr>
          <w:rFonts w:ascii="宋体" w:hAnsi="宋体"/>
          <w:b/>
          <w:sz w:val="24"/>
        </w:rPr>
        <w:t>2.15 检验和验收</w:t>
      </w:r>
      <w:bookmarkEnd w:id="313"/>
      <w:bookmarkEnd w:id="314"/>
      <w:bookmarkEnd w:id="315"/>
      <w:bookmarkEnd w:id="316"/>
      <w:bookmarkEnd w:id="317"/>
      <w:bookmarkEnd w:id="318"/>
      <w:bookmarkEnd w:id="319"/>
      <w:bookmarkEnd w:id="320"/>
      <w:bookmarkEnd w:id="321"/>
    </w:p>
    <w:p w14:paraId="653ECC31">
      <w:pPr>
        <w:tabs>
          <w:tab w:val="left" w:pos="360"/>
          <w:tab w:val="left" w:pos="540"/>
          <w:tab w:val="left" w:pos="1080"/>
        </w:tabs>
        <w:spacing w:line="560" w:lineRule="exact"/>
        <w:ind w:firstLine="480" w:firstLineChars="200"/>
        <w:rPr>
          <w:rFonts w:hint="eastAsia" w:ascii="宋体" w:hAnsi="宋体"/>
          <w:sz w:val="24"/>
        </w:rPr>
      </w:pPr>
      <w:r>
        <w:rPr>
          <w:rFonts w:hint="eastAsia" w:ascii="宋体" w:hAnsi="宋体"/>
          <w:sz w:val="24"/>
        </w:rPr>
        <w:t>2.</w:t>
      </w:r>
      <w:r>
        <w:rPr>
          <w:rFonts w:ascii="宋体" w:hAnsi="宋体"/>
          <w:sz w:val="24"/>
        </w:rPr>
        <w:t>1</w:t>
      </w:r>
      <w:r>
        <w:rPr>
          <w:rFonts w:hint="eastAsia" w:ascii="宋体" w:hAnsi="宋体"/>
          <w:sz w:val="24"/>
        </w:rPr>
        <w:t>5</w:t>
      </w:r>
      <w:r>
        <w:rPr>
          <w:rFonts w:ascii="宋体" w:hAnsi="宋体"/>
          <w:sz w:val="24"/>
        </w:rPr>
        <w:t>.</w:t>
      </w:r>
      <w:r>
        <w:rPr>
          <w:rFonts w:hint="eastAsia" w:ascii="宋体" w:hAnsi="宋体"/>
          <w:sz w:val="24"/>
        </w:rPr>
        <w:t>1 乙方按照</w:t>
      </w:r>
      <w:r>
        <w:rPr>
          <w:rFonts w:ascii="宋体" w:hAnsi="宋体"/>
          <w:b/>
          <w:i/>
          <w:sz w:val="24"/>
          <w:u w:val="single"/>
        </w:rPr>
        <w:t>合同专用条款</w:t>
      </w:r>
      <w:r>
        <w:rPr>
          <w:rFonts w:ascii="宋体" w:hAnsi="宋体"/>
          <w:sz w:val="24"/>
        </w:rPr>
        <w:t>的约定</w:t>
      </w:r>
      <w:r>
        <w:rPr>
          <w:rFonts w:hint="eastAsia" w:ascii="宋体" w:hAnsi="宋体"/>
          <w:sz w:val="24"/>
        </w:rPr>
        <w:t>，</w:t>
      </w:r>
      <w:r>
        <w:rPr>
          <w:rFonts w:ascii="宋体" w:hAnsi="宋体"/>
          <w:sz w:val="24"/>
        </w:rPr>
        <w:t>定期提交服务报告</w:t>
      </w:r>
      <w:r>
        <w:rPr>
          <w:rFonts w:hint="eastAsia" w:ascii="宋体" w:hAnsi="宋体"/>
          <w:sz w:val="24"/>
        </w:rPr>
        <w:t>，甲方按照</w:t>
      </w:r>
      <w:r>
        <w:rPr>
          <w:rFonts w:ascii="宋体" w:hAnsi="宋体"/>
          <w:b/>
          <w:i/>
          <w:sz w:val="24"/>
          <w:u w:val="single"/>
        </w:rPr>
        <w:t>合同专用条款</w:t>
      </w:r>
      <w:r>
        <w:rPr>
          <w:rFonts w:ascii="宋体" w:hAnsi="宋体"/>
          <w:sz w:val="24"/>
        </w:rPr>
        <w:t>的约定进行定期验收</w:t>
      </w:r>
      <w:r>
        <w:rPr>
          <w:rFonts w:hint="eastAsia" w:ascii="宋体" w:hAnsi="宋体"/>
          <w:sz w:val="24"/>
        </w:rPr>
        <w:t>；</w:t>
      </w:r>
    </w:p>
    <w:p w14:paraId="352C6EAF">
      <w:pPr>
        <w:tabs>
          <w:tab w:val="left" w:pos="360"/>
          <w:tab w:val="left" w:pos="540"/>
          <w:tab w:val="left" w:pos="1080"/>
        </w:tabs>
        <w:spacing w:line="560" w:lineRule="exact"/>
        <w:ind w:firstLine="480" w:firstLineChars="200"/>
        <w:rPr>
          <w:rFonts w:hint="eastAsia" w:ascii="宋体" w:hAnsi="宋体"/>
          <w:sz w:val="24"/>
        </w:rPr>
      </w:pPr>
      <w:r>
        <w:rPr>
          <w:rFonts w:hint="eastAsia" w:ascii="宋体" w:hAnsi="宋体"/>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049F0539">
      <w:pPr>
        <w:tabs>
          <w:tab w:val="left" w:pos="360"/>
          <w:tab w:val="left" w:pos="540"/>
          <w:tab w:val="left" w:pos="1080"/>
        </w:tabs>
        <w:spacing w:line="560" w:lineRule="exact"/>
        <w:ind w:firstLine="480" w:firstLineChars="200"/>
        <w:rPr>
          <w:rFonts w:hint="eastAsia" w:ascii="宋体" w:hAnsi="宋体"/>
          <w:sz w:val="24"/>
        </w:rPr>
      </w:pPr>
      <w:r>
        <w:rPr>
          <w:rFonts w:hint="eastAsia" w:ascii="宋体" w:hAnsi="宋体"/>
          <w:sz w:val="24"/>
        </w:rPr>
        <w:t>2.15.3 检验和验收标准、程序等具体内容以及前述验收书的效力详见</w:t>
      </w:r>
      <w:r>
        <w:rPr>
          <w:rFonts w:ascii="宋体" w:hAnsi="宋体"/>
          <w:b/>
          <w:i/>
          <w:sz w:val="24"/>
          <w:u w:val="single"/>
        </w:rPr>
        <w:t>合同专用条款</w:t>
      </w:r>
      <w:r>
        <w:rPr>
          <w:rFonts w:hint="eastAsia" w:ascii="宋体" w:hAnsi="宋体"/>
          <w:i/>
          <w:sz w:val="24"/>
        </w:rPr>
        <w:t>。</w:t>
      </w:r>
    </w:p>
    <w:bookmarkEnd w:id="247"/>
    <w:bookmarkEnd w:id="248"/>
    <w:bookmarkEnd w:id="249"/>
    <w:bookmarkEnd w:id="250"/>
    <w:p w14:paraId="6398006C">
      <w:pPr>
        <w:spacing w:line="560" w:lineRule="exact"/>
        <w:ind w:firstLine="482" w:firstLineChars="200"/>
        <w:rPr>
          <w:rFonts w:hint="eastAsia" w:ascii="宋体" w:hAnsi="宋体"/>
          <w:b/>
          <w:sz w:val="24"/>
        </w:rPr>
      </w:pPr>
      <w:bookmarkStart w:id="322" w:name="_Toc487900371"/>
      <w:bookmarkStart w:id="323" w:name="_Toc279701261"/>
      <w:bookmarkStart w:id="324" w:name="_Toc259093690"/>
      <w:bookmarkStart w:id="325" w:name="_Toc121416093"/>
      <w:bookmarkStart w:id="326" w:name="_Toc37868850"/>
      <w:bookmarkStart w:id="327" w:name="_Toc64907096"/>
      <w:bookmarkStart w:id="328" w:name="_Toc2308"/>
      <w:bookmarkStart w:id="329" w:name="_Toc12666"/>
      <w:bookmarkStart w:id="330" w:name="_Toc99448466"/>
      <w:bookmarkStart w:id="331" w:name="_Toc25198"/>
      <w:bookmarkStart w:id="332" w:name="_Toc2591696"/>
      <w:bookmarkStart w:id="333" w:name="_Toc9808"/>
      <w:bookmarkStart w:id="334" w:name="_Toc31892"/>
      <w:bookmarkStart w:id="335" w:name="_Toc154240993"/>
      <w:r>
        <w:rPr>
          <w:rFonts w:hint="eastAsia" w:ascii="宋体" w:hAnsi="宋体"/>
          <w:b/>
          <w:sz w:val="24"/>
        </w:rPr>
        <w:t xml:space="preserve">2.16 </w:t>
      </w:r>
      <w:r>
        <w:rPr>
          <w:rFonts w:ascii="宋体" w:hAnsi="宋体"/>
          <w:b/>
          <w:sz w:val="24"/>
        </w:rPr>
        <w:t>通知</w:t>
      </w:r>
      <w:bookmarkEnd w:id="322"/>
      <w:bookmarkEnd w:id="323"/>
      <w:bookmarkEnd w:id="324"/>
      <w:r>
        <w:rPr>
          <w:rFonts w:ascii="宋体" w:hAnsi="宋体"/>
          <w:b/>
          <w:sz w:val="24"/>
        </w:rPr>
        <w:t>和送达</w:t>
      </w:r>
      <w:bookmarkEnd w:id="325"/>
      <w:bookmarkEnd w:id="326"/>
      <w:bookmarkEnd w:id="327"/>
      <w:bookmarkEnd w:id="328"/>
      <w:bookmarkEnd w:id="329"/>
      <w:bookmarkEnd w:id="330"/>
      <w:bookmarkEnd w:id="331"/>
      <w:bookmarkEnd w:id="332"/>
      <w:bookmarkEnd w:id="333"/>
      <w:bookmarkEnd w:id="334"/>
      <w:bookmarkEnd w:id="335"/>
    </w:p>
    <w:p w14:paraId="59550939">
      <w:pPr>
        <w:spacing w:line="560" w:lineRule="exact"/>
        <w:ind w:firstLine="480" w:firstLineChars="200"/>
        <w:rPr>
          <w:rFonts w:hint="eastAsia" w:ascii="宋体" w:hAnsi="宋体"/>
          <w:sz w:val="24"/>
        </w:rPr>
      </w:pPr>
      <w:bookmarkStart w:id="336" w:name="_Toc7073"/>
      <w:bookmarkStart w:id="337" w:name="_Toc29220"/>
      <w:bookmarkStart w:id="338" w:name="_Toc487900372"/>
      <w:bookmarkStart w:id="339" w:name="_Toc279701262"/>
      <w:bookmarkStart w:id="340" w:name="_Toc259093691"/>
      <w:r>
        <w:rPr>
          <w:rFonts w:hint="eastAsia" w:ascii="宋体" w:hAnsi="宋体"/>
          <w:sz w:val="24"/>
        </w:rPr>
        <w:t>2.16.1 任何一方因履行合同而以合同第一部分尾部所列明的发出的所有通知、文件、材料，均视为已向对方当事人送达；任何一方变更上述送达方式或者地址的，应于</w:t>
      </w:r>
      <w:r>
        <w:rPr>
          <w:rFonts w:hint="eastAsia" w:ascii="宋体" w:hAnsi="宋体"/>
          <w:sz w:val="24"/>
          <w:u w:val="single"/>
        </w:rPr>
        <w:t xml:space="preserve">   </w:t>
      </w:r>
      <w:r>
        <w:rPr>
          <w:rFonts w:hint="eastAsia" w:ascii="宋体" w:hAnsi="宋体"/>
          <w:sz w:val="24"/>
        </w:rPr>
        <w:t>个工作日内书面通知对方当事人，在对方当事人收到有关变更通知之前，变更前的约定送达方式或者地址仍视为有效。</w:t>
      </w:r>
      <w:bookmarkEnd w:id="336"/>
      <w:bookmarkEnd w:id="337"/>
    </w:p>
    <w:p w14:paraId="2E4FAF51">
      <w:pPr>
        <w:spacing w:line="560" w:lineRule="exact"/>
        <w:ind w:firstLine="480" w:firstLineChars="200"/>
        <w:rPr>
          <w:rFonts w:hint="eastAsia" w:ascii="宋体" w:hAnsi="宋体"/>
          <w:sz w:val="24"/>
        </w:rPr>
      </w:pPr>
      <w:bookmarkStart w:id="341" w:name="_Toc18401"/>
      <w:bookmarkStart w:id="342" w:name="_Toc27674"/>
      <w:r>
        <w:rPr>
          <w:rFonts w:hint="eastAsia" w:ascii="宋体" w:hAnsi="宋体"/>
          <w:sz w:val="24"/>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341"/>
      <w:bookmarkEnd w:id="342"/>
    </w:p>
    <w:bookmarkEnd w:id="338"/>
    <w:bookmarkEnd w:id="339"/>
    <w:bookmarkEnd w:id="340"/>
    <w:p w14:paraId="42058793">
      <w:pPr>
        <w:spacing w:line="560" w:lineRule="exact"/>
        <w:ind w:firstLine="482" w:firstLineChars="200"/>
        <w:rPr>
          <w:rFonts w:hint="eastAsia" w:ascii="宋体" w:hAnsi="宋体"/>
          <w:b/>
          <w:sz w:val="24"/>
        </w:rPr>
      </w:pPr>
      <w:bookmarkStart w:id="343" w:name="_Toc99448467"/>
      <w:bookmarkStart w:id="344" w:name="_Toc20808"/>
      <w:bookmarkStart w:id="345" w:name="_Toc2591697"/>
      <w:bookmarkStart w:id="346" w:name="_Toc28906"/>
      <w:bookmarkStart w:id="347" w:name="_Toc121416094"/>
      <w:bookmarkStart w:id="348" w:name="_Toc279701263"/>
      <w:bookmarkStart w:id="349" w:name="_Toc5063"/>
      <w:bookmarkStart w:id="350" w:name="_Toc12254"/>
      <w:bookmarkStart w:id="351" w:name="_Toc487900373"/>
      <w:bookmarkStart w:id="352" w:name="_Toc154240994"/>
      <w:bookmarkStart w:id="353" w:name="_Toc259093692"/>
      <w:bookmarkStart w:id="354" w:name="_Toc27644"/>
      <w:bookmarkStart w:id="355" w:name="_Toc64907097"/>
      <w:bookmarkStart w:id="356" w:name="_Toc37868851"/>
      <w:r>
        <w:rPr>
          <w:rFonts w:hint="eastAsia" w:ascii="宋体" w:hAnsi="宋体"/>
          <w:b/>
          <w:sz w:val="24"/>
        </w:rPr>
        <w:t>2.17 合同使用的文字和</w:t>
      </w:r>
      <w:r>
        <w:rPr>
          <w:rFonts w:ascii="宋体" w:hAnsi="宋体"/>
          <w:b/>
          <w:sz w:val="24"/>
        </w:rPr>
        <w:t>适用的法律</w:t>
      </w:r>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p>
    <w:p w14:paraId="692EE160">
      <w:pPr>
        <w:spacing w:line="560" w:lineRule="exact"/>
        <w:ind w:firstLine="480" w:firstLineChars="200"/>
        <w:rPr>
          <w:rFonts w:hint="eastAsia" w:ascii="宋体" w:hAnsi="宋体"/>
          <w:sz w:val="24"/>
        </w:rPr>
      </w:pPr>
      <w:r>
        <w:rPr>
          <w:rFonts w:hint="eastAsia" w:ascii="宋体" w:hAnsi="宋体"/>
          <w:sz w:val="24"/>
        </w:rPr>
        <w:t>2.17</w:t>
      </w:r>
      <w:r>
        <w:rPr>
          <w:rFonts w:ascii="宋体" w:hAnsi="宋体"/>
          <w:sz w:val="24"/>
        </w:rPr>
        <w:t>.1</w:t>
      </w:r>
      <w:r>
        <w:rPr>
          <w:rFonts w:hint="eastAsia" w:ascii="宋体" w:hAnsi="宋体"/>
          <w:sz w:val="24"/>
        </w:rPr>
        <w:t xml:space="preserve"> </w:t>
      </w:r>
      <w:r>
        <w:rPr>
          <w:rFonts w:ascii="宋体" w:hAnsi="宋体"/>
          <w:sz w:val="24"/>
        </w:rPr>
        <w:t>合同使用汉语书就</w:t>
      </w:r>
      <w:r>
        <w:rPr>
          <w:rFonts w:hint="eastAsia" w:ascii="宋体" w:hAnsi="宋体"/>
          <w:sz w:val="24"/>
        </w:rPr>
        <w:t>、</w:t>
      </w:r>
      <w:r>
        <w:rPr>
          <w:rFonts w:ascii="宋体" w:hAnsi="宋体"/>
          <w:sz w:val="24"/>
        </w:rPr>
        <w:t>变更和解释</w:t>
      </w:r>
      <w:r>
        <w:rPr>
          <w:rFonts w:hint="eastAsia" w:ascii="宋体" w:hAnsi="宋体"/>
          <w:sz w:val="24"/>
        </w:rPr>
        <w:t>；</w:t>
      </w:r>
    </w:p>
    <w:p w14:paraId="46890AF3">
      <w:pPr>
        <w:spacing w:line="560" w:lineRule="exact"/>
        <w:ind w:firstLine="480" w:firstLineChars="200"/>
        <w:rPr>
          <w:rFonts w:hint="eastAsia" w:ascii="宋体" w:hAnsi="宋体"/>
          <w:sz w:val="24"/>
        </w:rPr>
      </w:pPr>
      <w:r>
        <w:rPr>
          <w:rFonts w:hint="eastAsia" w:ascii="宋体" w:hAnsi="宋体"/>
          <w:sz w:val="24"/>
        </w:rPr>
        <w:t>2.17.2 合同适用</w:t>
      </w:r>
      <w:r>
        <w:rPr>
          <w:rFonts w:ascii="宋体" w:hAnsi="宋体"/>
          <w:sz w:val="24"/>
        </w:rPr>
        <w:t>中华人民共和国法律。</w:t>
      </w:r>
    </w:p>
    <w:p w14:paraId="1275D569">
      <w:pPr>
        <w:spacing w:line="560" w:lineRule="exact"/>
        <w:ind w:firstLine="482" w:firstLineChars="200"/>
        <w:rPr>
          <w:rFonts w:hint="eastAsia" w:ascii="宋体" w:hAnsi="宋体"/>
          <w:b/>
          <w:sz w:val="24"/>
        </w:rPr>
      </w:pPr>
      <w:bookmarkStart w:id="357" w:name="_Toc259093693"/>
      <w:bookmarkStart w:id="358" w:name="_Toc37868852"/>
      <w:bookmarkStart w:id="359" w:name="_Toc2591698"/>
      <w:bookmarkStart w:id="360" w:name="_Toc121416095"/>
      <w:bookmarkStart w:id="361" w:name="_Toc64907098"/>
      <w:bookmarkStart w:id="362" w:name="_Toc1492"/>
      <w:bookmarkStart w:id="363" w:name="_Toc22266"/>
      <w:bookmarkStart w:id="364" w:name="_Toc154240995"/>
      <w:bookmarkStart w:id="365" w:name="_Toc30096"/>
      <w:bookmarkStart w:id="366" w:name="_Toc99448468"/>
      <w:bookmarkStart w:id="367" w:name="_Toc27403"/>
      <w:bookmarkStart w:id="368" w:name="_Toc279701264"/>
      <w:bookmarkStart w:id="369" w:name="_Toc27127"/>
      <w:bookmarkStart w:id="370" w:name="_Toc487900374"/>
      <w:r>
        <w:rPr>
          <w:rFonts w:hint="eastAsia" w:ascii="宋体" w:hAnsi="宋体"/>
          <w:b/>
          <w:sz w:val="24"/>
        </w:rPr>
        <w:t xml:space="preserve">2.18 </w:t>
      </w:r>
      <w:r>
        <w:rPr>
          <w:rFonts w:ascii="宋体" w:hAnsi="宋体"/>
          <w:b/>
          <w:sz w:val="24"/>
        </w:rPr>
        <w:t>履约保证金</w:t>
      </w:r>
      <w:bookmarkEnd w:id="357"/>
      <w:bookmarkEnd w:id="358"/>
      <w:bookmarkEnd w:id="359"/>
      <w:bookmarkEnd w:id="360"/>
      <w:bookmarkEnd w:id="361"/>
      <w:bookmarkEnd w:id="362"/>
      <w:bookmarkEnd w:id="363"/>
      <w:bookmarkEnd w:id="364"/>
      <w:bookmarkEnd w:id="365"/>
      <w:bookmarkEnd w:id="366"/>
      <w:bookmarkEnd w:id="367"/>
      <w:bookmarkEnd w:id="368"/>
      <w:bookmarkEnd w:id="369"/>
    </w:p>
    <w:p w14:paraId="4D88DB69">
      <w:pPr>
        <w:spacing w:line="560" w:lineRule="exact"/>
        <w:ind w:firstLine="480" w:firstLineChars="200"/>
        <w:rPr>
          <w:rFonts w:hint="eastAsia" w:ascii="宋体" w:hAnsi="宋体"/>
          <w:sz w:val="24"/>
        </w:rPr>
      </w:pPr>
      <w:r>
        <w:rPr>
          <w:rFonts w:hint="eastAsia" w:ascii="宋体" w:hAnsi="宋体"/>
          <w:sz w:val="24"/>
        </w:rPr>
        <w:t>2.18.1 采购文件要求乙方提交履约保证金的，乙方</w:t>
      </w:r>
      <w:r>
        <w:rPr>
          <w:rFonts w:ascii="宋体" w:hAnsi="宋体"/>
          <w:sz w:val="24"/>
        </w:rPr>
        <w:t>应按</w:t>
      </w:r>
      <w:r>
        <w:rPr>
          <w:rFonts w:ascii="宋体" w:hAnsi="宋体"/>
          <w:b/>
          <w:i/>
          <w:sz w:val="24"/>
          <w:u w:val="single"/>
        </w:rPr>
        <w:t>合同专用条款</w:t>
      </w:r>
      <w:r>
        <w:rPr>
          <w:rFonts w:ascii="宋体" w:hAnsi="宋体"/>
          <w:sz w:val="24"/>
        </w:rPr>
        <w:t>约定的方式</w:t>
      </w:r>
      <w:r>
        <w:rPr>
          <w:rFonts w:hint="eastAsia" w:ascii="宋体" w:hAnsi="宋体"/>
          <w:sz w:val="24"/>
        </w:rPr>
        <w:t>，以支票、汇票、本票或者金融机构、担保机构出具的保函等非现金形式，提交不超过合同价10%的履约保证金；</w:t>
      </w:r>
    </w:p>
    <w:p w14:paraId="165622D0">
      <w:pPr>
        <w:spacing w:line="560" w:lineRule="exact"/>
        <w:ind w:firstLine="480" w:firstLineChars="200"/>
        <w:rPr>
          <w:rFonts w:hint="eastAsia" w:ascii="宋体" w:hAnsi="宋体"/>
          <w:sz w:val="24"/>
        </w:rPr>
      </w:pPr>
      <w:r>
        <w:rPr>
          <w:rFonts w:hint="eastAsia" w:ascii="宋体" w:hAnsi="宋体"/>
          <w:sz w:val="24"/>
        </w:rPr>
        <w:t>2.18</w:t>
      </w:r>
      <w:r>
        <w:rPr>
          <w:rFonts w:ascii="宋体" w:hAnsi="宋体"/>
          <w:sz w:val="24"/>
        </w:rPr>
        <w:t>.2</w:t>
      </w:r>
      <w:r>
        <w:rPr>
          <w:rFonts w:hint="eastAsia" w:ascii="宋体" w:hAnsi="宋体"/>
          <w:sz w:val="24"/>
        </w:rPr>
        <w:t xml:space="preserve"> </w:t>
      </w:r>
      <w:r>
        <w:rPr>
          <w:rFonts w:ascii="宋体" w:hAnsi="宋体"/>
          <w:sz w:val="24"/>
        </w:rPr>
        <w:t>履约保证金在</w:t>
      </w:r>
      <w:r>
        <w:rPr>
          <w:rFonts w:ascii="宋体" w:hAnsi="宋体"/>
          <w:b/>
          <w:i/>
          <w:sz w:val="24"/>
          <w:u w:val="single"/>
        </w:rPr>
        <w:t>合同专用条款</w:t>
      </w:r>
      <w:r>
        <w:rPr>
          <w:rFonts w:ascii="宋体" w:hAnsi="宋体"/>
          <w:sz w:val="24"/>
        </w:rPr>
        <w:t>约定期间</w:t>
      </w:r>
      <w:r>
        <w:rPr>
          <w:rFonts w:hint="eastAsia" w:ascii="宋体" w:hAnsi="宋体"/>
          <w:sz w:val="24"/>
        </w:rPr>
        <w:t>内</w:t>
      </w:r>
      <w:r>
        <w:rPr>
          <w:rFonts w:ascii="宋体" w:hAnsi="宋体"/>
          <w:sz w:val="24"/>
        </w:rPr>
        <w:t>不予退还或者应完全有效</w:t>
      </w:r>
      <w:r>
        <w:rPr>
          <w:rFonts w:hint="eastAsia" w:ascii="宋体" w:hAnsi="宋体"/>
          <w:sz w:val="24"/>
        </w:rPr>
        <w:t>，前述约定期间</w:t>
      </w:r>
      <w:r>
        <w:rPr>
          <w:rFonts w:ascii="宋体" w:hAnsi="宋体"/>
          <w:sz w:val="24"/>
        </w:rPr>
        <w:t>届满之日起</w:t>
      </w:r>
      <w:r>
        <w:rPr>
          <w:rFonts w:hint="eastAsia" w:ascii="宋体" w:hAnsi="宋体"/>
          <w:sz w:val="24"/>
          <w:u w:val="single"/>
        </w:rPr>
        <w:t xml:space="preserve">    </w:t>
      </w:r>
      <w:r>
        <w:rPr>
          <w:rFonts w:hint="eastAsia" w:ascii="宋体" w:hAnsi="宋体"/>
          <w:sz w:val="24"/>
        </w:rPr>
        <w:t>个</w:t>
      </w:r>
      <w:r>
        <w:rPr>
          <w:rFonts w:ascii="宋体" w:hAnsi="宋体"/>
          <w:sz w:val="24"/>
        </w:rPr>
        <w:t>工作日内，甲方应将履约保证金退还乙方</w:t>
      </w:r>
      <w:r>
        <w:rPr>
          <w:rFonts w:hint="eastAsia" w:ascii="宋体" w:hAnsi="宋体"/>
          <w:sz w:val="24"/>
        </w:rPr>
        <w:t>；</w:t>
      </w:r>
    </w:p>
    <w:p w14:paraId="01824CF9">
      <w:pPr>
        <w:spacing w:line="560" w:lineRule="exact"/>
        <w:ind w:firstLine="480" w:firstLineChars="200"/>
        <w:rPr>
          <w:rFonts w:hint="eastAsia" w:ascii="宋体" w:hAnsi="宋体"/>
          <w:sz w:val="24"/>
        </w:rPr>
      </w:pPr>
      <w:r>
        <w:rPr>
          <w:rFonts w:hint="eastAsia" w:ascii="宋体" w:hAnsi="宋体"/>
          <w:sz w:val="24"/>
        </w:rPr>
        <w:t xml:space="preserve">2.18.3 </w:t>
      </w:r>
      <w:r>
        <w:rPr>
          <w:rFonts w:ascii="宋体" w:hAnsi="宋体"/>
          <w:sz w:val="24"/>
        </w:rPr>
        <w:t>如果乙方不履行合同</w:t>
      </w:r>
      <w:r>
        <w:rPr>
          <w:rFonts w:hint="eastAsia" w:ascii="宋体" w:hAnsi="宋体"/>
          <w:sz w:val="24"/>
        </w:rPr>
        <w:t>，履约保证金不予退还；如果乙方</w:t>
      </w:r>
      <w:r>
        <w:rPr>
          <w:rFonts w:ascii="宋体" w:hAnsi="宋体"/>
          <w:sz w:val="24"/>
        </w:rPr>
        <w:t>未能按合同</w:t>
      </w:r>
      <w:r>
        <w:rPr>
          <w:rFonts w:hint="eastAsia" w:ascii="宋体" w:hAnsi="宋体"/>
          <w:sz w:val="24"/>
        </w:rPr>
        <w:t>约</w:t>
      </w:r>
      <w:r>
        <w:rPr>
          <w:rFonts w:ascii="宋体" w:hAnsi="宋体"/>
          <w:sz w:val="24"/>
        </w:rPr>
        <w:t>定全面履行义务，那么甲方有权从履约保证金中取得补偿或赔偿</w:t>
      </w:r>
      <w:r>
        <w:rPr>
          <w:rFonts w:hint="eastAsia" w:ascii="宋体" w:hAnsi="宋体"/>
          <w:sz w:val="24"/>
        </w:rPr>
        <w:t>，同时不影响甲方要求乙方承担合同约定的超过履约保证金的违约责任的权利。</w:t>
      </w:r>
    </w:p>
    <w:bookmarkEnd w:id="370"/>
    <w:p w14:paraId="7ECFA3E7">
      <w:pPr>
        <w:spacing w:line="560" w:lineRule="exact"/>
        <w:ind w:firstLine="482" w:firstLineChars="200"/>
        <w:rPr>
          <w:rFonts w:hint="eastAsia" w:ascii="宋体" w:hAnsi="宋体"/>
          <w:b/>
          <w:sz w:val="24"/>
        </w:rPr>
      </w:pPr>
      <w:r>
        <w:rPr>
          <w:rFonts w:hint="eastAsia" w:ascii="宋体" w:hAnsi="宋体"/>
          <w:b/>
          <w:sz w:val="24"/>
        </w:rPr>
        <w:t>2.19 合同份数</w:t>
      </w:r>
    </w:p>
    <w:p w14:paraId="7ECFBEA4">
      <w:pPr>
        <w:spacing w:line="560" w:lineRule="exact"/>
        <w:ind w:firstLine="480" w:firstLineChars="200"/>
        <w:rPr>
          <w:rFonts w:hint="eastAsia" w:ascii="宋体" w:hAnsi="宋体"/>
          <w:sz w:val="24"/>
        </w:rPr>
      </w:pPr>
      <w:r>
        <w:rPr>
          <w:rFonts w:ascii="宋体" w:hAnsi="宋体"/>
          <w:sz w:val="24"/>
        </w:rPr>
        <w:t>合同份数按</w:t>
      </w:r>
      <w:r>
        <w:rPr>
          <w:rFonts w:ascii="宋体" w:hAnsi="宋体"/>
          <w:b/>
          <w:i/>
          <w:sz w:val="24"/>
          <w:u w:val="single"/>
        </w:rPr>
        <w:t>合同专用条款</w:t>
      </w:r>
      <w:r>
        <w:rPr>
          <w:rFonts w:ascii="宋体" w:hAnsi="宋体"/>
          <w:sz w:val="24"/>
        </w:rPr>
        <w:t>规定</w:t>
      </w:r>
      <w:r>
        <w:rPr>
          <w:rFonts w:hint="eastAsia" w:ascii="宋体" w:hAnsi="宋体"/>
          <w:sz w:val="24"/>
        </w:rPr>
        <w:t>，</w:t>
      </w:r>
      <w:r>
        <w:rPr>
          <w:rFonts w:ascii="宋体" w:hAnsi="宋体"/>
          <w:sz w:val="24"/>
        </w:rPr>
        <w:t>每份均具有同等法律效力</w:t>
      </w:r>
      <w:r>
        <w:rPr>
          <w:rFonts w:hint="eastAsia" w:ascii="宋体" w:hAnsi="宋体"/>
          <w:sz w:val="24"/>
        </w:rPr>
        <w:t>。</w:t>
      </w:r>
    </w:p>
    <w:p w14:paraId="02D18A59">
      <w:pPr>
        <w:pStyle w:val="216"/>
        <w:spacing w:line="560" w:lineRule="exact"/>
        <w:ind w:firstLine="0"/>
        <w:jc w:val="center"/>
        <w:rPr>
          <w:rFonts w:hint="eastAsia" w:hAnsi="宋体"/>
          <w:b/>
          <w:szCs w:val="24"/>
        </w:rPr>
      </w:pPr>
      <w:r>
        <w:rPr>
          <w:rFonts w:hAnsi="宋体"/>
          <w:szCs w:val="24"/>
        </w:rPr>
        <w:br w:type="page"/>
      </w:r>
      <w:bookmarkStart w:id="371" w:name="_Toc331685784"/>
      <w:r>
        <w:rPr>
          <w:rFonts w:hint="eastAsia" w:hAnsi="宋体"/>
          <w:b/>
          <w:szCs w:val="24"/>
        </w:rPr>
        <w:t>第三部分  合同专用条款</w:t>
      </w:r>
      <w:bookmarkEnd w:id="371"/>
    </w:p>
    <w:p w14:paraId="3BB53A0B">
      <w:pPr>
        <w:spacing w:line="560" w:lineRule="exact"/>
        <w:ind w:firstLine="480" w:firstLineChars="200"/>
        <w:rPr>
          <w:rFonts w:hint="eastAsia" w:ascii="宋体" w:hAnsi="宋体"/>
          <w:sz w:val="24"/>
        </w:rPr>
      </w:pP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84"/>
        <w:gridCol w:w="7232"/>
      </w:tblGrid>
      <w:tr w14:paraId="50A3CD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1384" w:type="dxa"/>
            <w:vAlign w:val="center"/>
          </w:tcPr>
          <w:p w14:paraId="32809D4D">
            <w:pPr>
              <w:pStyle w:val="18"/>
              <w:jc w:val="center"/>
              <w:rPr>
                <w:rFonts w:hint="eastAsia" w:hAnsi="宋体" w:cs="Courier New"/>
                <w:b/>
              </w:rPr>
            </w:pPr>
            <w:r>
              <w:rPr>
                <w:rFonts w:hint="eastAsia" w:hAnsi="宋体" w:cs="Courier New"/>
                <w:b/>
              </w:rPr>
              <w:t>序号</w:t>
            </w:r>
          </w:p>
        </w:tc>
        <w:tc>
          <w:tcPr>
            <w:tcW w:w="7232" w:type="dxa"/>
            <w:vAlign w:val="center"/>
          </w:tcPr>
          <w:p w14:paraId="0B1F73A2">
            <w:pPr>
              <w:pStyle w:val="18"/>
              <w:jc w:val="center"/>
              <w:rPr>
                <w:rFonts w:hint="eastAsia" w:hAnsi="宋体" w:cs="MingLiU_HKSCS"/>
                <w:b/>
              </w:rPr>
            </w:pPr>
            <w:r>
              <w:rPr>
                <w:rFonts w:hint="eastAsia" w:hAnsi="宋体" w:cs="Courier New"/>
                <w:b/>
              </w:rPr>
              <w:t>内　　容</w:t>
            </w:r>
          </w:p>
        </w:tc>
      </w:tr>
      <w:tr w14:paraId="3F163A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1384" w:type="dxa"/>
            <w:vAlign w:val="center"/>
          </w:tcPr>
          <w:p w14:paraId="370E303D">
            <w:pPr>
              <w:pStyle w:val="18"/>
              <w:jc w:val="center"/>
              <w:rPr>
                <w:rFonts w:hint="eastAsia" w:hAnsi="宋体" w:cs="Courier New"/>
              </w:rPr>
            </w:pPr>
            <w:r>
              <w:rPr>
                <w:rFonts w:hAnsi="宋体" w:cs="Courier New"/>
              </w:rPr>
              <w:t>1</w:t>
            </w:r>
          </w:p>
        </w:tc>
        <w:tc>
          <w:tcPr>
            <w:tcW w:w="7232" w:type="dxa"/>
            <w:vAlign w:val="center"/>
          </w:tcPr>
          <w:p w14:paraId="365D5E1E">
            <w:pPr>
              <w:pStyle w:val="18"/>
              <w:jc w:val="left"/>
              <w:rPr>
                <w:rFonts w:hint="eastAsia" w:hAnsi="宋体" w:cs="Courier New"/>
              </w:rPr>
            </w:pPr>
            <w:r>
              <w:rPr>
                <w:rFonts w:hint="eastAsia" w:hAnsi="宋体" w:cs="Courier New"/>
              </w:rPr>
              <w:t>合同名称：</w:t>
            </w:r>
          </w:p>
          <w:p w14:paraId="36F06317">
            <w:pPr>
              <w:pStyle w:val="18"/>
              <w:jc w:val="left"/>
              <w:rPr>
                <w:rFonts w:hint="eastAsia" w:hAnsi="宋体" w:cs="Courier New"/>
              </w:rPr>
            </w:pPr>
            <w:r>
              <w:rPr>
                <w:rFonts w:hint="eastAsia" w:hAnsi="宋体" w:cs="Courier New"/>
              </w:rPr>
              <w:t>合同编号：</w:t>
            </w:r>
          </w:p>
        </w:tc>
      </w:tr>
      <w:tr w14:paraId="1DF36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1384" w:type="dxa"/>
            <w:vMerge w:val="restart"/>
            <w:vAlign w:val="center"/>
          </w:tcPr>
          <w:p w14:paraId="52BDF69D">
            <w:pPr>
              <w:pStyle w:val="18"/>
              <w:jc w:val="center"/>
              <w:rPr>
                <w:rFonts w:hint="eastAsia" w:hAnsi="宋体" w:cs="Courier New"/>
              </w:rPr>
            </w:pPr>
            <w:r>
              <w:rPr>
                <w:rFonts w:hAnsi="宋体" w:cs="Courier New"/>
              </w:rPr>
              <w:t>2</w:t>
            </w:r>
          </w:p>
        </w:tc>
        <w:tc>
          <w:tcPr>
            <w:tcW w:w="7232" w:type="dxa"/>
            <w:vAlign w:val="center"/>
          </w:tcPr>
          <w:p w14:paraId="5CAAC278">
            <w:pPr>
              <w:pStyle w:val="18"/>
              <w:jc w:val="left"/>
              <w:rPr>
                <w:rFonts w:hint="eastAsia" w:hAnsi="宋体" w:cs="Courier New"/>
              </w:rPr>
            </w:pPr>
            <w:r>
              <w:rPr>
                <w:rFonts w:hint="eastAsia" w:hAnsi="宋体" w:cs="Courier New"/>
              </w:rPr>
              <w:t>甲方名称：</w:t>
            </w:r>
          </w:p>
        </w:tc>
      </w:tr>
      <w:tr w14:paraId="04AEA5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1384" w:type="dxa"/>
            <w:vMerge w:val="continue"/>
            <w:vAlign w:val="center"/>
          </w:tcPr>
          <w:p w14:paraId="1D23A581">
            <w:pPr>
              <w:pStyle w:val="18"/>
              <w:jc w:val="center"/>
              <w:rPr>
                <w:rFonts w:hint="eastAsia" w:hAnsi="宋体" w:cs="Courier New"/>
              </w:rPr>
            </w:pPr>
          </w:p>
        </w:tc>
        <w:tc>
          <w:tcPr>
            <w:tcW w:w="7232" w:type="dxa"/>
            <w:vAlign w:val="center"/>
          </w:tcPr>
          <w:p w14:paraId="7B90FFB4">
            <w:pPr>
              <w:pStyle w:val="18"/>
              <w:jc w:val="left"/>
              <w:rPr>
                <w:rFonts w:hint="eastAsia" w:hAnsi="宋体" w:cs="Courier New"/>
              </w:rPr>
            </w:pPr>
            <w:r>
              <w:rPr>
                <w:rFonts w:hint="eastAsia" w:hAnsi="宋体" w:cs="Courier New"/>
              </w:rPr>
              <w:t>甲方地址：</w:t>
            </w:r>
          </w:p>
        </w:tc>
      </w:tr>
      <w:tr w14:paraId="760FCB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384" w:type="dxa"/>
            <w:vMerge w:val="continue"/>
            <w:vAlign w:val="center"/>
          </w:tcPr>
          <w:p w14:paraId="3B07B5F7">
            <w:pPr>
              <w:pStyle w:val="18"/>
              <w:jc w:val="center"/>
              <w:rPr>
                <w:rFonts w:hint="eastAsia" w:hAnsi="宋体" w:cs="Courier New"/>
              </w:rPr>
            </w:pPr>
          </w:p>
        </w:tc>
        <w:tc>
          <w:tcPr>
            <w:tcW w:w="7232" w:type="dxa"/>
            <w:vAlign w:val="center"/>
          </w:tcPr>
          <w:p w14:paraId="31DC9368">
            <w:pPr>
              <w:pStyle w:val="18"/>
              <w:jc w:val="left"/>
              <w:rPr>
                <w:rFonts w:hint="eastAsia" w:hAnsi="宋体" w:cs="Courier New"/>
              </w:rPr>
            </w:pPr>
            <w:r>
              <w:rPr>
                <w:rFonts w:hint="eastAsia" w:hAnsi="宋体" w:cs="Courier New"/>
              </w:rPr>
              <w:t>甲方联系人：　　　电话：</w:t>
            </w:r>
          </w:p>
        </w:tc>
      </w:tr>
      <w:tr w14:paraId="08E127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84" w:type="dxa"/>
            <w:vMerge w:val="restart"/>
            <w:vAlign w:val="center"/>
          </w:tcPr>
          <w:p w14:paraId="571135CC">
            <w:pPr>
              <w:pStyle w:val="18"/>
              <w:jc w:val="center"/>
              <w:rPr>
                <w:rFonts w:hint="eastAsia" w:hAnsi="宋体" w:cs="Courier New"/>
              </w:rPr>
            </w:pPr>
            <w:r>
              <w:rPr>
                <w:rFonts w:hAnsi="宋体" w:cs="Courier New"/>
              </w:rPr>
              <w:t>3</w:t>
            </w:r>
          </w:p>
        </w:tc>
        <w:tc>
          <w:tcPr>
            <w:tcW w:w="7232" w:type="dxa"/>
            <w:vAlign w:val="center"/>
          </w:tcPr>
          <w:p w14:paraId="4A49B63D">
            <w:pPr>
              <w:pStyle w:val="18"/>
              <w:jc w:val="left"/>
              <w:rPr>
                <w:rFonts w:hint="eastAsia" w:hAnsi="宋体" w:cs="Courier New"/>
              </w:rPr>
            </w:pPr>
            <w:r>
              <w:rPr>
                <w:rFonts w:hint="eastAsia" w:hAnsi="宋体" w:cs="Courier New"/>
              </w:rPr>
              <w:t>乙方名称：</w:t>
            </w:r>
          </w:p>
        </w:tc>
      </w:tr>
      <w:tr w14:paraId="00D89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384" w:type="dxa"/>
            <w:vMerge w:val="continue"/>
            <w:vAlign w:val="center"/>
          </w:tcPr>
          <w:p w14:paraId="40C5091C">
            <w:pPr>
              <w:pStyle w:val="18"/>
              <w:jc w:val="center"/>
              <w:rPr>
                <w:rFonts w:hint="eastAsia" w:hAnsi="宋体" w:cs="Courier New"/>
              </w:rPr>
            </w:pPr>
          </w:p>
        </w:tc>
        <w:tc>
          <w:tcPr>
            <w:tcW w:w="7232" w:type="dxa"/>
            <w:vAlign w:val="center"/>
          </w:tcPr>
          <w:p w14:paraId="61FB4D7D">
            <w:pPr>
              <w:pStyle w:val="18"/>
              <w:jc w:val="left"/>
              <w:rPr>
                <w:rFonts w:hint="eastAsia" w:hAnsi="宋体" w:cs="Courier New"/>
              </w:rPr>
            </w:pPr>
            <w:r>
              <w:rPr>
                <w:rFonts w:hint="eastAsia" w:hAnsi="宋体" w:cs="Courier New"/>
              </w:rPr>
              <w:t>乙方地址：</w:t>
            </w:r>
          </w:p>
        </w:tc>
      </w:tr>
      <w:tr w14:paraId="6E7228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1384" w:type="dxa"/>
            <w:vMerge w:val="continue"/>
            <w:vAlign w:val="center"/>
          </w:tcPr>
          <w:p w14:paraId="1045EE5F">
            <w:pPr>
              <w:pStyle w:val="18"/>
              <w:jc w:val="center"/>
              <w:rPr>
                <w:rFonts w:hint="eastAsia" w:hAnsi="宋体" w:cs="Courier New"/>
              </w:rPr>
            </w:pPr>
          </w:p>
        </w:tc>
        <w:tc>
          <w:tcPr>
            <w:tcW w:w="7232" w:type="dxa"/>
            <w:vAlign w:val="center"/>
          </w:tcPr>
          <w:p w14:paraId="65D66F21">
            <w:pPr>
              <w:pStyle w:val="18"/>
              <w:jc w:val="left"/>
              <w:rPr>
                <w:rFonts w:hint="eastAsia" w:hAnsi="宋体" w:cs="Courier New"/>
              </w:rPr>
            </w:pPr>
            <w:r>
              <w:rPr>
                <w:rFonts w:hint="eastAsia" w:hAnsi="宋体" w:cs="Courier New"/>
              </w:rPr>
              <w:t>乙方联系人：　　　电话：</w:t>
            </w:r>
          </w:p>
        </w:tc>
      </w:tr>
      <w:tr w14:paraId="3BC7DD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1384" w:type="dxa"/>
            <w:vMerge w:val="continue"/>
            <w:vAlign w:val="center"/>
          </w:tcPr>
          <w:p w14:paraId="2C811C4B">
            <w:pPr>
              <w:pStyle w:val="18"/>
              <w:jc w:val="center"/>
              <w:rPr>
                <w:rFonts w:hint="eastAsia" w:hAnsi="宋体" w:cs="Courier New"/>
              </w:rPr>
            </w:pPr>
          </w:p>
        </w:tc>
        <w:tc>
          <w:tcPr>
            <w:tcW w:w="7232" w:type="dxa"/>
            <w:vAlign w:val="center"/>
          </w:tcPr>
          <w:p w14:paraId="702728B5">
            <w:pPr>
              <w:pStyle w:val="18"/>
              <w:jc w:val="left"/>
              <w:rPr>
                <w:rFonts w:hint="eastAsia" w:hAnsi="宋体" w:cs="Courier New"/>
              </w:rPr>
            </w:pPr>
            <w:r>
              <w:rPr>
                <w:rFonts w:hint="eastAsia" w:hAnsi="宋体" w:cs="Courier New"/>
              </w:rPr>
              <w:t>乙方开户银行名称：</w:t>
            </w:r>
          </w:p>
          <w:p w14:paraId="2951A230">
            <w:pPr>
              <w:pStyle w:val="18"/>
              <w:jc w:val="left"/>
              <w:rPr>
                <w:rFonts w:hint="eastAsia" w:hAnsi="宋体" w:cs="Courier New"/>
              </w:rPr>
            </w:pPr>
            <w:r>
              <w:rPr>
                <w:rFonts w:hint="eastAsia" w:hAnsi="宋体" w:cs="Courier New"/>
              </w:rPr>
              <w:t>账号：</w:t>
            </w:r>
          </w:p>
        </w:tc>
      </w:tr>
      <w:tr w14:paraId="2FE9D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84" w:type="dxa"/>
            <w:vAlign w:val="center"/>
          </w:tcPr>
          <w:p w14:paraId="7D943365">
            <w:pPr>
              <w:pStyle w:val="18"/>
              <w:jc w:val="center"/>
              <w:rPr>
                <w:rFonts w:hint="eastAsia" w:hAnsi="宋体" w:cs="Courier New"/>
              </w:rPr>
            </w:pPr>
            <w:r>
              <w:rPr>
                <w:rFonts w:hAnsi="宋体" w:cs="Courier New"/>
              </w:rPr>
              <w:t>4</w:t>
            </w:r>
          </w:p>
        </w:tc>
        <w:tc>
          <w:tcPr>
            <w:tcW w:w="7232" w:type="dxa"/>
            <w:vAlign w:val="center"/>
          </w:tcPr>
          <w:p w14:paraId="39849F8E">
            <w:pPr>
              <w:pStyle w:val="18"/>
              <w:jc w:val="left"/>
              <w:rPr>
                <w:rFonts w:hint="eastAsia" w:hAnsi="宋体" w:cs="Courier New"/>
              </w:rPr>
            </w:pPr>
            <w:r>
              <w:rPr>
                <w:rFonts w:hint="eastAsia" w:hAnsi="宋体" w:cs="Courier New"/>
              </w:rPr>
              <w:t>合同金额：</w:t>
            </w:r>
          </w:p>
        </w:tc>
      </w:tr>
      <w:tr w14:paraId="0DB65C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jc w:val="center"/>
        </w:trPr>
        <w:tc>
          <w:tcPr>
            <w:tcW w:w="1384" w:type="dxa"/>
            <w:vAlign w:val="center"/>
          </w:tcPr>
          <w:p w14:paraId="3954CDA2">
            <w:pPr>
              <w:pStyle w:val="18"/>
              <w:jc w:val="center"/>
              <w:rPr>
                <w:rFonts w:hint="eastAsia" w:hAnsi="宋体" w:cs="Courier New"/>
              </w:rPr>
            </w:pPr>
            <w:r>
              <w:rPr>
                <w:rFonts w:hint="eastAsia" w:hAnsi="宋体" w:cs="Courier New"/>
              </w:rPr>
              <w:t>5</w:t>
            </w:r>
          </w:p>
        </w:tc>
        <w:tc>
          <w:tcPr>
            <w:tcW w:w="7232" w:type="dxa"/>
            <w:vAlign w:val="center"/>
          </w:tcPr>
          <w:p w14:paraId="0561A2FC">
            <w:pPr>
              <w:pStyle w:val="18"/>
              <w:jc w:val="left"/>
              <w:rPr>
                <w:rFonts w:hint="eastAsia" w:hAnsi="宋体" w:cs="Courier New"/>
                <w:szCs w:val="24"/>
              </w:rPr>
            </w:pPr>
            <w:r>
              <w:rPr>
                <w:rFonts w:hint="eastAsia" w:hAnsi="宋体" w:cs="Courier New"/>
              </w:rPr>
              <w:t>服务时间、地点：按采购人要求执行</w:t>
            </w:r>
          </w:p>
        </w:tc>
      </w:tr>
      <w:tr w14:paraId="266150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1384" w:type="dxa"/>
            <w:vAlign w:val="center"/>
          </w:tcPr>
          <w:p w14:paraId="2818304A">
            <w:pPr>
              <w:pStyle w:val="18"/>
              <w:jc w:val="center"/>
              <w:rPr>
                <w:rFonts w:hint="eastAsia" w:hAnsi="宋体" w:cs="Courier New"/>
              </w:rPr>
            </w:pPr>
            <w:r>
              <w:rPr>
                <w:rFonts w:hint="eastAsia" w:hAnsi="宋体" w:cs="Courier New"/>
              </w:rPr>
              <w:t>6</w:t>
            </w:r>
          </w:p>
        </w:tc>
        <w:tc>
          <w:tcPr>
            <w:tcW w:w="7232" w:type="dxa"/>
            <w:vAlign w:val="center"/>
          </w:tcPr>
          <w:p w14:paraId="43015D33">
            <w:pPr>
              <w:pStyle w:val="18"/>
              <w:jc w:val="left"/>
              <w:rPr>
                <w:rFonts w:hint="eastAsia" w:hAnsi="宋体" w:cs="Courier New"/>
              </w:rPr>
            </w:pPr>
            <w:r>
              <w:rPr>
                <w:rFonts w:hint="eastAsia" w:hAnsi="宋体" w:cs="Courier New"/>
              </w:rPr>
              <w:t>服务期限：自合同签订之日起 1 年。</w:t>
            </w:r>
          </w:p>
        </w:tc>
      </w:tr>
      <w:tr w14:paraId="76772A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1384" w:type="dxa"/>
            <w:vAlign w:val="center"/>
          </w:tcPr>
          <w:p w14:paraId="7E6BA243">
            <w:pPr>
              <w:pStyle w:val="18"/>
              <w:jc w:val="center"/>
              <w:rPr>
                <w:rFonts w:hint="eastAsia" w:hAnsi="宋体" w:cs="Courier New"/>
              </w:rPr>
            </w:pPr>
            <w:r>
              <w:rPr>
                <w:rFonts w:hint="eastAsia" w:hAnsi="宋体" w:cs="Courier New"/>
              </w:rPr>
              <w:t>7</w:t>
            </w:r>
          </w:p>
        </w:tc>
        <w:tc>
          <w:tcPr>
            <w:tcW w:w="7232" w:type="dxa"/>
            <w:vAlign w:val="center"/>
          </w:tcPr>
          <w:p w14:paraId="023CEDB0">
            <w:pPr>
              <w:pStyle w:val="18"/>
              <w:jc w:val="left"/>
              <w:rPr>
                <w:rFonts w:hint="eastAsia" w:hAnsi="宋体" w:cs="Courier New"/>
              </w:rPr>
            </w:pPr>
            <w:r>
              <w:rPr>
                <w:rFonts w:hint="eastAsia" w:hAnsi="宋体" w:cs="Courier New"/>
              </w:rPr>
              <w:t>验收方式及标准：</w:t>
            </w:r>
          </w:p>
        </w:tc>
      </w:tr>
      <w:tr w14:paraId="45C79E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9" w:hRule="atLeast"/>
          <w:jc w:val="center"/>
        </w:trPr>
        <w:tc>
          <w:tcPr>
            <w:tcW w:w="1384" w:type="dxa"/>
            <w:vAlign w:val="center"/>
          </w:tcPr>
          <w:p w14:paraId="54A4F38B">
            <w:pPr>
              <w:pStyle w:val="18"/>
              <w:jc w:val="center"/>
              <w:rPr>
                <w:rFonts w:hint="eastAsia" w:hAnsi="宋体" w:cs="Courier New"/>
              </w:rPr>
            </w:pPr>
            <w:r>
              <w:rPr>
                <w:rFonts w:hint="eastAsia" w:hAnsi="宋体" w:cs="Courier New"/>
              </w:rPr>
              <w:t>8</w:t>
            </w:r>
          </w:p>
        </w:tc>
        <w:tc>
          <w:tcPr>
            <w:tcW w:w="7232" w:type="dxa"/>
            <w:vAlign w:val="center"/>
          </w:tcPr>
          <w:p w14:paraId="57200405">
            <w:pPr>
              <w:topLinePunct/>
              <w:autoSpaceDE w:val="0"/>
              <w:autoSpaceDN w:val="0"/>
              <w:spacing w:line="320" w:lineRule="exact"/>
              <w:rPr>
                <w:rFonts w:hint="eastAsia" w:ascii="宋体" w:hAnsi="宋体"/>
                <w:szCs w:val="21"/>
              </w:rPr>
            </w:pPr>
            <w:r>
              <w:rPr>
                <w:rFonts w:hint="eastAsia" w:ascii="宋体" w:hAnsi="宋体"/>
                <w:szCs w:val="21"/>
              </w:rPr>
              <w:t>付款方式：</w:t>
            </w:r>
          </w:p>
          <w:p w14:paraId="02471C92">
            <w:pPr>
              <w:topLinePunct/>
              <w:autoSpaceDE w:val="0"/>
              <w:autoSpaceDN w:val="0"/>
              <w:spacing w:line="320" w:lineRule="exact"/>
              <w:rPr>
                <w:rFonts w:hint="eastAsia" w:ascii="宋体" w:hAnsi="宋体"/>
                <w:szCs w:val="21"/>
              </w:rPr>
            </w:pPr>
            <w:r>
              <w:rPr>
                <w:rFonts w:hint="eastAsia" w:ascii="宋体" w:hAnsi="宋体"/>
                <w:szCs w:val="21"/>
              </w:rPr>
              <w:t>1.本合同以人民币付款。</w:t>
            </w:r>
          </w:p>
          <w:p w14:paraId="7D1FBDF7">
            <w:pPr>
              <w:topLinePunct/>
              <w:autoSpaceDE w:val="0"/>
              <w:autoSpaceDN w:val="0"/>
              <w:spacing w:line="320" w:lineRule="exact"/>
              <w:rPr>
                <w:rFonts w:hint="eastAsia" w:ascii="宋体" w:hAnsi="宋体"/>
                <w:szCs w:val="21"/>
              </w:rPr>
            </w:pPr>
            <w:r>
              <w:rPr>
                <w:rFonts w:hint="eastAsia" w:ascii="宋体" w:hAnsi="宋体"/>
                <w:szCs w:val="21"/>
              </w:rPr>
              <w:t>2.付款计划安排：按采购人要求执行。</w:t>
            </w:r>
            <w:r>
              <w:rPr>
                <w:rFonts w:ascii="宋体" w:hAnsi="宋体"/>
                <w:szCs w:val="21"/>
              </w:rPr>
              <w:t xml:space="preserve"> </w:t>
            </w:r>
          </w:p>
        </w:tc>
      </w:tr>
      <w:tr w14:paraId="0B9062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1384" w:type="dxa"/>
            <w:vAlign w:val="center"/>
          </w:tcPr>
          <w:p w14:paraId="16062F50">
            <w:pPr>
              <w:pStyle w:val="18"/>
              <w:jc w:val="center"/>
              <w:rPr>
                <w:rFonts w:hint="eastAsia" w:hAnsi="宋体" w:cs="Courier New"/>
              </w:rPr>
            </w:pPr>
            <w:r>
              <w:rPr>
                <w:rFonts w:hint="eastAsia" w:hAnsi="宋体" w:cs="Courier New"/>
              </w:rPr>
              <w:t>9</w:t>
            </w:r>
          </w:p>
        </w:tc>
        <w:tc>
          <w:tcPr>
            <w:tcW w:w="7232" w:type="dxa"/>
            <w:vAlign w:val="center"/>
          </w:tcPr>
          <w:p w14:paraId="0651CF75">
            <w:pPr>
              <w:pStyle w:val="18"/>
              <w:jc w:val="left"/>
              <w:rPr>
                <w:rFonts w:hint="eastAsia" w:hAnsi="宋体" w:cs="Courier New"/>
              </w:rPr>
            </w:pPr>
            <w:r>
              <w:rPr>
                <w:rFonts w:hint="eastAsia" w:hAnsi="宋体" w:cs="Courier New"/>
              </w:rPr>
              <w:t>履约保证金及其返还：/。</w:t>
            </w:r>
          </w:p>
        </w:tc>
      </w:tr>
      <w:tr w14:paraId="72E73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1384" w:type="dxa"/>
            <w:vAlign w:val="center"/>
          </w:tcPr>
          <w:p w14:paraId="3D15BAD7">
            <w:pPr>
              <w:pStyle w:val="18"/>
              <w:jc w:val="center"/>
              <w:rPr>
                <w:rFonts w:hint="eastAsia" w:hAnsi="宋体" w:cs="Courier New"/>
              </w:rPr>
            </w:pPr>
            <w:r>
              <w:rPr>
                <w:rFonts w:hint="eastAsia" w:hAnsi="宋体" w:cs="Courier New"/>
              </w:rPr>
              <w:t>10</w:t>
            </w:r>
          </w:p>
        </w:tc>
        <w:tc>
          <w:tcPr>
            <w:tcW w:w="7232" w:type="dxa"/>
            <w:vAlign w:val="center"/>
          </w:tcPr>
          <w:p w14:paraId="05ADAD8A">
            <w:pPr>
              <w:pStyle w:val="18"/>
              <w:jc w:val="left"/>
              <w:rPr>
                <w:rFonts w:hint="eastAsia" w:hAnsi="宋体" w:cs="Courier New"/>
              </w:rPr>
            </w:pPr>
            <w:r>
              <w:rPr>
                <w:rFonts w:hint="eastAsia" w:hAnsi="宋体" w:cs="Courier New"/>
              </w:rPr>
              <w:t>合同履行期限：自合同生效之日起至合同全部权利义务履行完毕之日止。</w:t>
            </w:r>
          </w:p>
        </w:tc>
      </w:tr>
    </w:tbl>
    <w:p w14:paraId="2BF6E1E3">
      <w:pPr>
        <w:spacing w:line="480" w:lineRule="exact"/>
        <w:rPr>
          <w:rFonts w:hint="eastAsia" w:ascii="宋体" w:hAnsi="宋体"/>
          <w:szCs w:val="21"/>
        </w:rPr>
      </w:pPr>
    </w:p>
    <w:p w14:paraId="3944995B">
      <w:pPr>
        <w:spacing w:after="156" w:line="560" w:lineRule="exact"/>
        <w:rPr>
          <w:rFonts w:hint="eastAsia" w:ascii="宋体" w:hAnsi="宋体"/>
          <w:b/>
        </w:rPr>
      </w:pPr>
      <w:r>
        <w:rPr>
          <w:rFonts w:hint="eastAsia" w:ascii="宋体" w:hAnsi="宋体"/>
          <w:b/>
        </w:rPr>
        <w:t>（仅供参考，具体以实际签订的合同为准）</w:t>
      </w:r>
    </w:p>
    <w:p w14:paraId="17BC145F">
      <w:pPr>
        <w:pStyle w:val="14"/>
        <w:rPr>
          <w:shd w:val="clear" w:color="auto" w:fill="FFFFFF" w:themeFill="background1"/>
        </w:rPr>
      </w:pPr>
    </w:p>
    <w:p w14:paraId="256651F6">
      <w:pPr>
        <w:widowControl/>
        <w:jc w:val="left"/>
        <w:rPr>
          <w:rFonts w:hint="eastAsia" w:ascii="宋体" w:hAnsi="宋体" w:eastAsia="宋体" w:cs="宋体"/>
          <w:b/>
          <w:sz w:val="24"/>
          <w:szCs w:val="24"/>
          <w:shd w:val="clear" w:color="auto" w:fill="FFFFFF" w:themeFill="background1"/>
        </w:rPr>
      </w:pPr>
      <w:r>
        <w:rPr>
          <w:rFonts w:ascii="宋体" w:hAnsi="宋体" w:eastAsia="宋体" w:cs="宋体"/>
          <w:b/>
          <w:sz w:val="24"/>
          <w:szCs w:val="24"/>
          <w:shd w:val="clear" w:color="auto" w:fill="FFFFFF" w:themeFill="background1"/>
        </w:rPr>
        <w:br w:type="page"/>
      </w:r>
    </w:p>
    <w:p w14:paraId="61630EDA">
      <w:pPr>
        <w:spacing w:line="360" w:lineRule="auto"/>
        <w:jc w:val="center"/>
        <w:outlineLvl w:val="0"/>
        <w:rPr>
          <w:rFonts w:hint="eastAsia" w:ascii="宋体" w:hAnsi="宋体" w:eastAsia="宋体" w:cs="宋体"/>
          <w:b/>
          <w:bCs/>
          <w:sz w:val="24"/>
          <w:szCs w:val="24"/>
        </w:rPr>
      </w:pPr>
      <w:bookmarkStart w:id="372" w:name="_Toc195197250"/>
      <w:bookmarkStart w:id="373" w:name="_Toc187158886"/>
      <w:r>
        <w:rPr>
          <w:rFonts w:hint="eastAsia" w:ascii="宋体" w:hAnsi="宋体" w:eastAsia="宋体" w:cs="宋体"/>
          <w:b/>
          <w:bCs/>
          <w:sz w:val="24"/>
          <w:szCs w:val="24"/>
        </w:rPr>
        <w:t>第四章 服务标准和要求</w:t>
      </w:r>
      <w:bookmarkEnd w:id="372"/>
    </w:p>
    <w:p w14:paraId="303D9BC9">
      <w:pPr>
        <w:spacing w:line="360" w:lineRule="auto"/>
        <w:rPr>
          <w:rFonts w:hint="eastAsia" w:ascii="宋体" w:hAnsi="宋体" w:eastAsia="宋体" w:cs="宋体"/>
          <w:szCs w:val="21"/>
        </w:rPr>
      </w:pPr>
    </w:p>
    <w:p w14:paraId="468E38A6">
      <w:pPr>
        <w:numPr>
          <w:ilvl w:val="0"/>
          <w:numId w:val="2"/>
        </w:numPr>
        <w:spacing w:line="360" w:lineRule="auto"/>
        <w:rPr>
          <w:rFonts w:hint="eastAsia" w:ascii="宋体" w:hAnsi="宋体" w:eastAsia="宋体" w:cs="宋体"/>
          <w:sz w:val="24"/>
          <w:szCs w:val="24"/>
        </w:rPr>
      </w:pPr>
      <w:r>
        <w:rPr>
          <w:rFonts w:hint="eastAsia" w:ascii="宋体" w:hAnsi="宋体" w:eastAsia="宋体" w:cs="宋体"/>
          <w:sz w:val="24"/>
          <w:szCs w:val="24"/>
        </w:rPr>
        <w:t>采购项目名称： 2025年乌鲁木齐市沙依巴克区炉院街街道餐饮服务项目</w:t>
      </w:r>
    </w:p>
    <w:p w14:paraId="59200ED8">
      <w:pPr>
        <w:spacing w:line="360" w:lineRule="auto"/>
        <w:rPr>
          <w:rFonts w:hint="eastAsia" w:ascii="宋体" w:hAnsi="宋体" w:eastAsia="宋体" w:cs="宋体"/>
          <w:sz w:val="24"/>
          <w:szCs w:val="24"/>
        </w:rPr>
      </w:pPr>
      <w:r>
        <w:rPr>
          <w:rFonts w:hint="eastAsia" w:ascii="宋体" w:hAnsi="宋体" w:eastAsia="宋体" w:cs="宋体"/>
          <w:sz w:val="24"/>
          <w:szCs w:val="24"/>
        </w:rPr>
        <w:t>（二）采购内容及范围：</w:t>
      </w:r>
    </w:p>
    <w:tbl>
      <w:tblPr>
        <w:tblStyle w:val="238"/>
        <w:tblpPr w:leftFromText="180" w:rightFromText="180" w:vertAnchor="text" w:horzAnchor="page" w:tblpX="1727" w:tblpY="602"/>
        <w:tblOverlap w:val="never"/>
        <w:tblW w:w="8775"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75"/>
        <w:gridCol w:w="1574"/>
        <w:gridCol w:w="2226"/>
        <w:gridCol w:w="4300"/>
      </w:tblGrid>
      <w:tr w14:paraId="35F26D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7" w:hRule="atLeast"/>
        </w:trPr>
        <w:tc>
          <w:tcPr>
            <w:tcW w:w="675" w:type="dxa"/>
          </w:tcPr>
          <w:p w14:paraId="3DE66CCE">
            <w:pPr>
              <w:spacing w:before="126" w:line="360" w:lineRule="auto"/>
              <w:ind w:left="199"/>
              <w:rPr>
                <w:rFonts w:hint="eastAsia" w:ascii="宋体" w:hAnsi="宋体" w:eastAsia="宋体" w:cs="宋体"/>
                <w:sz w:val="24"/>
                <w:szCs w:val="24"/>
              </w:rPr>
            </w:pPr>
            <w:r>
              <w:rPr>
                <w:rFonts w:hint="eastAsia" w:ascii="宋体" w:hAnsi="宋体" w:eastAsia="宋体" w:cs="宋体"/>
                <w:b/>
                <w:bCs/>
                <w:spacing w:val="4"/>
                <w:sz w:val="24"/>
                <w:szCs w:val="24"/>
              </w:rPr>
              <w:t>序号</w:t>
            </w:r>
          </w:p>
        </w:tc>
        <w:tc>
          <w:tcPr>
            <w:tcW w:w="1574" w:type="dxa"/>
          </w:tcPr>
          <w:p w14:paraId="4BE8E9BC">
            <w:pPr>
              <w:spacing w:before="126" w:line="360" w:lineRule="auto"/>
              <w:jc w:val="center"/>
              <w:rPr>
                <w:rFonts w:hint="eastAsia" w:ascii="宋体" w:hAnsi="宋体" w:eastAsia="宋体" w:cs="宋体"/>
                <w:sz w:val="24"/>
                <w:szCs w:val="24"/>
              </w:rPr>
            </w:pPr>
            <w:r>
              <w:rPr>
                <w:rFonts w:hint="eastAsia" w:ascii="宋体" w:hAnsi="宋体" w:eastAsia="宋体" w:cs="宋体"/>
                <w:b/>
                <w:bCs/>
                <w:spacing w:val="6"/>
                <w:sz w:val="24"/>
                <w:szCs w:val="24"/>
              </w:rPr>
              <w:t>采购内容</w:t>
            </w:r>
          </w:p>
        </w:tc>
        <w:tc>
          <w:tcPr>
            <w:tcW w:w="2226" w:type="dxa"/>
          </w:tcPr>
          <w:p w14:paraId="415BB567">
            <w:pPr>
              <w:spacing w:before="126" w:line="360" w:lineRule="auto"/>
              <w:ind w:left="118"/>
              <w:rPr>
                <w:rFonts w:hint="eastAsia" w:ascii="宋体" w:hAnsi="宋体" w:eastAsia="宋体" w:cs="宋体"/>
                <w:sz w:val="24"/>
                <w:szCs w:val="24"/>
              </w:rPr>
            </w:pPr>
            <w:r>
              <w:rPr>
                <w:rFonts w:hint="eastAsia" w:ascii="宋体" w:hAnsi="宋体" w:eastAsia="宋体" w:cs="宋体"/>
                <w:b/>
                <w:bCs/>
                <w:spacing w:val="5"/>
                <w:sz w:val="24"/>
                <w:szCs w:val="24"/>
              </w:rPr>
              <w:t>预算金额（万元）</w:t>
            </w:r>
          </w:p>
        </w:tc>
        <w:tc>
          <w:tcPr>
            <w:tcW w:w="4300" w:type="dxa"/>
          </w:tcPr>
          <w:p w14:paraId="764AFDAB">
            <w:pPr>
              <w:spacing w:before="126" w:line="360" w:lineRule="auto"/>
              <w:ind w:left="984"/>
              <w:rPr>
                <w:rFonts w:hint="eastAsia" w:ascii="宋体" w:hAnsi="宋体" w:eastAsia="宋体" w:cs="宋体"/>
                <w:sz w:val="24"/>
                <w:szCs w:val="24"/>
              </w:rPr>
            </w:pPr>
            <w:r>
              <w:rPr>
                <w:rFonts w:hint="eastAsia" w:ascii="宋体" w:hAnsi="宋体" w:eastAsia="宋体" w:cs="宋体"/>
                <w:b/>
                <w:bCs/>
                <w:spacing w:val="5"/>
                <w:sz w:val="24"/>
                <w:szCs w:val="24"/>
              </w:rPr>
              <w:t>服务期</w:t>
            </w:r>
          </w:p>
        </w:tc>
      </w:tr>
      <w:tr w14:paraId="656A3D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7" w:hRule="atLeast"/>
        </w:trPr>
        <w:tc>
          <w:tcPr>
            <w:tcW w:w="675" w:type="dxa"/>
            <w:vAlign w:val="center"/>
          </w:tcPr>
          <w:p w14:paraId="305AD737">
            <w:pPr>
              <w:spacing w:before="157" w:line="360" w:lineRule="auto"/>
              <w:ind w:left="374"/>
              <w:jc w:val="center"/>
              <w:rPr>
                <w:rFonts w:hint="eastAsia" w:ascii="宋体" w:hAnsi="宋体" w:eastAsia="宋体" w:cs="宋体"/>
                <w:sz w:val="24"/>
                <w:szCs w:val="24"/>
              </w:rPr>
            </w:pPr>
            <w:r>
              <w:rPr>
                <w:rFonts w:hint="eastAsia" w:ascii="宋体" w:hAnsi="宋体" w:eastAsia="宋体" w:cs="宋体"/>
                <w:sz w:val="24"/>
                <w:szCs w:val="24"/>
              </w:rPr>
              <w:t>1</w:t>
            </w:r>
          </w:p>
        </w:tc>
        <w:tc>
          <w:tcPr>
            <w:tcW w:w="1574" w:type="dxa"/>
            <w:vAlign w:val="center"/>
          </w:tcPr>
          <w:p w14:paraId="27FF1C91">
            <w:pPr>
              <w:spacing w:before="124" w:line="360" w:lineRule="auto"/>
              <w:ind w:left="476" w:hanging="476" w:hangingChars="186"/>
              <w:jc w:val="center"/>
              <w:rPr>
                <w:rFonts w:hint="eastAsia" w:ascii="宋体" w:hAnsi="宋体" w:eastAsia="宋体" w:cs="宋体"/>
                <w:sz w:val="24"/>
                <w:szCs w:val="24"/>
              </w:rPr>
            </w:pPr>
            <w:r>
              <w:rPr>
                <w:rFonts w:hint="eastAsia" w:ascii="宋体" w:hAnsi="宋体" w:eastAsia="宋体" w:cs="宋体"/>
                <w:spacing w:val="8"/>
                <w:sz w:val="24"/>
                <w:szCs w:val="24"/>
              </w:rPr>
              <w:t>食堂对外承包</w:t>
            </w:r>
          </w:p>
        </w:tc>
        <w:tc>
          <w:tcPr>
            <w:tcW w:w="2226" w:type="dxa"/>
            <w:vAlign w:val="center"/>
          </w:tcPr>
          <w:p w14:paraId="00F7BA60">
            <w:pPr>
              <w:spacing w:before="156" w:line="360" w:lineRule="auto"/>
              <w:jc w:val="center"/>
              <w:rPr>
                <w:rFonts w:hint="eastAsia" w:ascii="宋体" w:hAnsi="宋体" w:eastAsia="宋体" w:cs="宋体"/>
                <w:sz w:val="24"/>
                <w:szCs w:val="24"/>
              </w:rPr>
            </w:pPr>
            <w:r>
              <w:rPr>
                <w:rFonts w:hint="eastAsia" w:ascii="宋体" w:hAnsi="宋体" w:eastAsia="宋体" w:cs="宋体"/>
                <w:sz w:val="24"/>
                <w:szCs w:val="24"/>
              </w:rPr>
              <w:t>129.1488</w:t>
            </w:r>
          </w:p>
        </w:tc>
        <w:tc>
          <w:tcPr>
            <w:tcW w:w="4300" w:type="dxa"/>
            <w:vAlign w:val="center"/>
          </w:tcPr>
          <w:p w14:paraId="3AB5A43B">
            <w:pPr>
              <w:spacing w:before="124" w:line="360" w:lineRule="auto"/>
              <w:rPr>
                <w:rFonts w:hint="eastAsia" w:ascii="宋体" w:hAnsi="宋体" w:eastAsia="宋体" w:cs="宋体"/>
                <w:sz w:val="24"/>
                <w:szCs w:val="24"/>
              </w:rPr>
            </w:pPr>
            <w:r>
              <w:rPr>
                <w:rFonts w:hint="eastAsia" w:ascii="宋体" w:hAnsi="宋体" w:eastAsia="宋体" w:cs="宋体"/>
                <w:kern w:val="0"/>
                <w:sz w:val="24"/>
                <w:szCs w:val="24"/>
                <w:shd w:val="clear" w:color="auto" w:fill="FFFFFF" w:themeFill="background1"/>
              </w:rPr>
              <w:t>自合同签订之日起 1 年。</w:t>
            </w:r>
          </w:p>
        </w:tc>
      </w:tr>
    </w:tbl>
    <w:p w14:paraId="37C57904">
      <w:pPr>
        <w:spacing w:line="360" w:lineRule="auto"/>
        <w:rPr>
          <w:rFonts w:hint="eastAsia" w:ascii="宋体" w:hAnsi="宋体" w:eastAsia="宋体" w:cs="宋体"/>
          <w:sz w:val="24"/>
          <w:szCs w:val="24"/>
        </w:rPr>
      </w:pPr>
    </w:p>
    <w:p w14:paraId="2DC0666C">
      <w:pPr>
        <w:spacing w:line="360" w:lineRule="auto"/>
        <w:rPr>
          <w:rFonts w:hint="eastAsia" w:ascii="宋体" w:hAnsi="宋体" w:eastAsia="宋体" w:cs="宋体"/>
          <w:sz w:val="24"/>
          <w:szCs w:val="24"/>
        </w:rPr>
      </w:pPr>
    </w:p>
    <w:p w14:paraId="4925FA27">
      <w:pPr>
        <w:spacing w:line="360" w:lineRule="auto"/>
        <w:rPr>
          <w:rFonts w:hint="eastAsia" w:ascii="宋体" w:hAnsi="宋体" w:eastAsia="宋体" w:cs="宋体"/>
          <w:sz w:val="24"/>
          <w:szCs w:val="24"/>
        </w:rPr>
      </w:pPr>
      <w:r>
        <w:rPr>
          <w:rFonts w:hint="eastAsia" w:ascii="宋体" w:hAnsi="宋体" w:eastAsia="宋体" w:cs="宋体"/>
          <w:sz w:val="24"/>
          <w:szCs w:val="24"/>
        </w:rPr>
        <w:t>一、招标需求： 为认真贯彻落实党中央过“紧日子 ”要求，从严格控制单位运行经费支出，提高职工食堂餐饮服务水平，按照自治区机关事务管理局《新疆维吾尔自治区区直机关购买后勤服务管理办法》等文件要求，现就购买2025年乌鲁木齐市沙依巴克区炉院街街道餐饮服务项目相关事宜安排如下。</w:t>
      </w:r>
    </w:p>
    <w:p w14:paraId="50FA777E">
      <w:pPr>
        <w:spacing w:line="360" w:lineRule="auto"/>
        <w:rPr>
          <w:rFonts w:hint="eastAsia" w:ascii="宋体" w:hAnsi="宋体" w:eastAsia="宋体" w:cs="宋体"/>
          <w:sz w:val="24"/>
          <w:szCs w:val="24"/>
        </w:rPr>
      </w:pPr>
    </w:p>
    <w:p w14:paraId="33C707FF">
      <w:pPr>
        <w:spacing w:line="360" w:lineRule="auto"/>
        <w:rPr>
          <w:rFonts w:hint="eastAsia" w:ascii="宋体" w:hAnsi="宋体" w:eastAsia="宋体" w:cs="宋体"/>
          <w:sz w:val="24"/>
          <w:szCs w:val="24"/>
        </w:rPr>
      </w:pPr>
      <w:r>
        <w:rPr>
          <w:rFonts w:hint="eastAsia" w:ascii="宋体" w:hAnsi="宋体" w:eastAsia="宋体" w:cs="宋体"/>
          <w:sz w:val="24"/>
          <w:szCs w:val="24"/>
        </w:rPr>
        <w:t>二、承包方式：大包方式（食材及辅料采购、餐品制作、食堂卫生服务等）。</w:t>
      </w:r>
    </w:p>
    <w:p w14:paraId="758A98B3">
      <w:pPr>
        <w:spacing w:line="360" w:lineRule="auto"/>
        <w:rPr>
          <w:rFonts w:hint="eastAsia" w:ascii="宋体" w:hAnsi="宋体" w:eastAsia="宋体" w:cs="宋体"/>
          <w:sz w:val="24"/>
          <w:szCs w:val="24"/>
        </w:rPr>
      </w:pPr>
      <w:r>
        <w:rPr>
          <w:rFonts w:hint="eastAsia" w:ascii="宋体" w:hAnsi="宋体" w:eastAsia="宋体" w:cs="宋体"/>
          <w:sz w:val="24"/>
          <w:szCs w:val="24"/>
        </w:rPr>
        <w:t>合同履行期限：</w:t>
      </w:r>
      <w:r>
        <w:rPr>
          <w:rFonts w:hint="eastAsia" w:ascii="宋体" w:hAnsi="宋体" w:eastAsia="宋体" w:cs="宋体"/>
          <w:kern w:val="0"/>
          <w:sz w:val="24"/>
          <w:szCs w:val="24"/>
          <w:shd w:val="clear" w:color="auto" w:fill="FFFFFF" w:themeFill="background1"/>
        </w:rPr>
        <w:t>自合同签订之日起 1 年。</w:t>
      </w:r>
    </w:p>
    <w:p w14:paraId="61110DC7">
      <w:pPr>
        <w:spacing w:line="360" w:lineRule="auto"/>
        <w:rPr>
          <w:rFonts w:hint="eastAsia" w:ascii="宋体" w:hAnsi="宋体" w:eastAsia="宋体" w:cs="宋体"/>
          <w:sz w:val="24"/>
          <w:szCs w:val="24"/>
        </w:rPr>
      </w:pPr>
    </w:p>
    <w:p w14:paraId="664A63C8">
      <w:pPr>
        <w:spacing w:line="360" w:lineRule="auto"/>
        <w:rPr>
          <w:rFonts w:hint="eastAsia" w:ascii="宋体" w:hAnsi="宋体" w:eastAsia="宋体" w:cs="宋体"/>
          <w:sz w:val="24"/>
          <w:szCs w:val="24"/>
        </w:rPr>
      </w:pPr>
      <w:r>
        <w:rPr>
          <w:rFonts w:hint="eastAsia" w:ascii="宋体" w:hAnsi="宋体" w:eastAsia="宋体" w:cs="宋体"/>
          <w:sz w:val="24"/>
          <w:szCs w:val="24"/>
        </w:rPr>
        <w:t xml:space="preserve">三、具体事项 </w:t>
      </w:r>
    </w:p>
    <w:p w14:paraId="4EE2DD5A">
      <w:pPr>
        <w:spacing w:line="360" w:lineRule="auto"/>
        <w:rPr>
          <w:rFonts w:hint="eastAsia" w:ascii="宋体" w:hAnsi="宋体" w:eastAsia="宋体" w:cs="宋体"/>
          <w:sz w:val="24"/>
          <w:szCs w:val="24"/>
        </w:rPr>
      </w:pPr>
      <w:r>
        <w:rPr>
          <w:rFonts w:hint="eastAsia" w:ascii="宋体" w:hAnsi="宋体" w:eastAsia="宋体" w:cs="宋体"/>
          <w:sz w:val="24"/>
          <w:szCs w:val="24"/>
        </w:rPr>
        <w:t>（一）食堂概况：本项目为餐厅后堂运营服务外包，甲方提供场地使用权，投标人须自行配备相关经营需求的厨房设备。</w:t>
      </w:r>
    </w:p>
    <w:p w14:paraId="70529C89">
      <w:pPr>
        <w:spacing w:line="360" w:lineRule="auto"/>
        <w:rPr>
          <w:rFonts w:hint="eastAsia" w:ascii="宋体" w:hAnsi="宋体" w:eastAsia="宋体" w:cs="宋体"/>
          <w:sz w:val="24"/>
          <w:szCs w:val="24"/>
        </w:rPr>
      </w:pPr>
      <w:r>
        <w:rPr>
          <w:rFonts w:hint="eastAsia" w:ascii="宋体" w:hAnsi="宋体" w:eastAsia="宋体" w:cs="宋体"/>
          <w:sz w:val="24"/>
          <w:szCs w:val="24"/>
        </w:rPr>
        <w:t>（二）用餐人员：预计</w:t>
      </w:r>
      <w:r>
        <w:rPr>
          <w:rFonts w:hint="eastAsia" w:ascii="宋体" w:hAnsi="宋体" w:eastAsia="宋体" w:cs="宋体"/>
          <w:sz w:val="24"/>
          <w:szCs w:val="24"/>
          <w:u w:val="single"/>
        </w:rPr>
        <w:t xml:space="preserve"> 375 </w:t>
      </w:r>
      <w:r>
        <w:rPr>
          <w:rFonts w:hint="eastAsia" w:ascii="宋体" w:hAnsi="宋体" w:eastAsia="宋体" w:cs="宋体"/>
          <w:sz w:val="24"/>
          <w:szCs w:val="24"/>
        </w:rPr>
        <w:t>人计算，不足/超过</w:t>
      </w:r>
      <w:r>
        <w:rPr>
          <w:rFonts w:hint="eastAsia" w:ascii="宋体" w:hAnsi="宋体" w:eastAsia="宋体" w:cs="宋体"/>
          <w:sz w:val="24"/>
          <w:szCs w:val="24"/>
          <w:u w:val="single"/>
        </w:rPr>
        <w:t xml:space="preserve">  375 </w:t>
      </w:r>
      <w:r>
        <w:rPr>
          <w:rFonts w:hint="eastAsia" w:ascii="宋体" w:hAnsi="宋体" w:eastAsia="宋体" w:cs="宋体"/>
          <w:sz w:val="24"/>
          <w:szCs w:val="24"/>
        </w:rPr>
        <w:t>人 时，以实际用餐人数计算（三）餐费标准：每人每。</w:t>
      </w:r>
    </w:p>
    <w:p w14:paraId="2C4C219E">
      <w:pPr>
        <w:spacing w:line="360" w:lineRule="auto"/>
        <w:rPr>
          <w:rFonts w:hint="eastAsia" w:ascii="宋体" w:hAnsi="宋体" w:eastAsia="宋体" w:cs="宋体"/>
          <w:sz w:val="24"/>
          <w:szCs w:val="24"/>
        </w:rPr>
      </w:pPr>
      <w:r>
        <w:rPr>
          <w:rFonts w:hint="eastAsia" w:ascii="宋体" w:hAnsi="宋体" w:eastAsia="宋体" w:cs="宋体"/>
          <w:sz w:val="24"/>
          <w:szCs w:val="24"/>
        </w:rPr>
        <w:t>日</w:t>
      </w:r>
      <w:r>
        <w:rPr>
          <w:rFonts w:hint="eastAsia" w:ascii="宋体" w:hAnsi="宋体" w:eastAsia="宋体" w:cs="宋体"/>
          <w:sz w:val="24"/>
          <w:szCs w:val="24"/>
          <w:u w:val="single"/>
        </w:rPr>
        <w:t xml:space="preserve"> 13 </w:t>
      </w:r>
      <w:r>
        <w:rPr>
          <w:rFonts w:hint="eastAsia" w:ascii="宋体" w:hAnsi="宋体" w:eastAsia="宋体" w:cs="宋体"/>
          <w:sz w:val="24"/>
          <w:szCs w:val="24"/>
        </w:rPr>
        <w:t xml:space="preserve"> 元（其中早餐</w:t>
      </w:r>
      <w:r>
        <w:rPr>
          <w:rFonts w:hint="eastAsia" w:ascii="宋体" w:hAnsi="宋体" w:eastAsia="宋体" w:cs="宋体"/>
          <w:sz w:val="24"/>
          <w:szCs w:val="24"/>
          <w:u w:val="single"/>
        </w:rPr>
        <w:t xml:space="preserve">  1.5   </w:t>
      </w:r>
      <w:r>
        <w:rPr>
          <w:rFonts w:hint="eastAsia" w:ascii="宋体" w:hAnsi="宋体" w:eastAsia="宋体" w:cs="宋体"/>
          <w:sz w:val="24"/>
          <w:szCs w:val="24"/>
        </w:rPr>
        <w:t xml:space="preserve">元、中餐 </w:t>
      </w:r>
      <w:r>
        <w:rPr>
          <w:rFonts w:hint="eastAsia" w:ascii="宋体" w:hAnsi="宋体" w:eastAsia="宋体" w:cs="宋体"/>
          <w:sz w:val="24"/>
          <w:szCs w:val="24"/>
          <w:u w:val="single"/>
        </w:rPr>
        <w:t xml:space="preserve"> 11.5</w:t>
      </w:r>
      <w:r>
        <w:rPr>
          <w:rFonts w:hint="eastAsia" w:ascii="宋体" w:hAnsi="宋体" w:eastAsia="宋体" w:cs="宋体"/>
          <w:sz w:val="24"/>
          <w:szCs w:val="24"/>
        </w:rPr>
        <w:t xml:space="preserve"> 元、）</w:t>
      </w:r>
    </w:p>
    <w:p w14:paraId="7FB268F6">
      <w:pPr>
        <w:spacing w:line="360" w:lineRule="auto"/>
        <w:rPr>
          <w:rFonts w:hint="eastAsia" w:ascii="宋体" w:hAnsi="宋体" w:eastAsia="宋体" w:cs="宋体"/>
          <w:sz w:val="24"/>
          <w:szCs w:val="24"/>
        </w:rPr>
      </w:pPr>
      <w:r>
        <w:rPr>
          <w:rFonts w:hint="eastAsia" w:ascii="宋体" w:hAnsi="宋体" w:eastAsia="宋体" w:cs="宋体"/>
          <w:sz w:val="24"/>
          <w:szCs w:val="24"/>
        </w:rPr>
        <w:t>就餐时间：</w:t>
      </w:r>
    </w:p>
    <w:p w14:paraId="7A7198E7">
      <w:pPr>
        <w:spacing w:line="360" w:lineRule="auto"/>
        <w:rPr>
          <w:rFonts w:hint="eastAsia" w:ascii="宋体" w:hAnsi="宋体" w:eastAsia="宋体" w:cs="宋体"/>
          <w:sz w:val="24"/>
          <w:szCs w:val="24"/>
        </w:rPr>
      </w:pPr>
      <w:r>
        <w:rPr>
          <w:rFonts w:hint="eastAsia" w:ascii="宋体" w:hAnsi="宋体" w:eastAsia="宋体" w:cs="宋体"/>
          <w:sz w:val="24"/>
          <w:szCs w:val="24"/>
        </w:rPr>
        <w:t>1、早餐供应时间全年在规定工作日内为 9：30 至 10：30；午餐供应时间全年在规定工作日内为13：30 至 14：30。乙方必须保证按时开餐，且不得提前闭餐，保证每位就餐干部职工都能吃上饭，吃热饭。</w:t>
      </w:r>
    </w:p>
    <w:p w14:paraId="7303D9B7">
      <w:pPr>
        <w:spacing w:line="360" w:lineRule="auto"/>
        <w:rPr>
          <w:rFonts w:hint="eastAsia" w:ascii="宋体" w:hAnsi="宋体" w:eastAsia="宋体" w:cs="宋体"/>
          <w:sz w:val="24"/>
          <w:szCs w:val="24"/>
        </w:rPr>
      </w:pPr>
      <w:r>
        <w:rPr>
          <w:rFonts w:hint="eastAsia" w:ascii="宋体" w:hAnsi="宋体" w:eastAsia="宋体" w:cs="宋体"/>
          <w:sz w:val="24"/>
          <w:szCs w:val="24"/>
        </w:rPr>
        <w:t>2、乙方需承担甲方临时安排的工作餐、加班餐保障任务。具体标准甲方将提前告知乙方。</w:t>
      </w:r>
    </w:p>
    <w:p w14:paraId="75C42ECC">
      <w:pPr>
        <w:spacing w:line="360" w:lineRule="auto"/>
        <w:rPr>
          <w:rFonts w:hint="eastAsia" w:ascii="宋体" w:hAnsi="宋体" w:eastAsia="宋体" w:cs="宋体"/>
          <w:sz w:val="24"/>
          <w:szCs w:val="24"/>
        </w:rPr>
      </w:pPr>
      <w:r>
        <w:rPr>
          <w:rFonts w:hint="eastAsia" w:ascii="宋体" w:hAnsi="宋体" w:eastAsia="宋体" w:cs="宋体"/>
          <w:sz w:val="24"/>
          <w:szCs w:val="24"/>
        </w:rPr>
        <w:t>（四）配餐方式：有两个固定点位制作（街道和仓房沟南路社区），其他社区到两个点位打取饭，承包方给各社区配备保温桶。。</w:t>
      </w:r>
    </w:p>
    <w:p w14:paraId="024448EA">
      <w:pPr>
        <w:spacing w:line="360" w:lineRule="auto"/>
        <w:rPr>
          <w:rFonts w:hint="eastAsia" w:ascii="宋体" w:hAnsi="宋体" w:eastAsia="宋体" w:cs="宋体"/>
          <w:sz w:val="24"/>
          <w:szCs w:val="24"/>
        </w:rPr>
      </w:pPr>
      <w:r>
        <w:rPr>
          <w:rFonts w:hint="eastAsia" w:ascii="宋体" w:hAnsi="宋体" w:eastAsia="宋体" w:cs="宋体"/>
          <w:sz w:val="24"/>
          <w:szCs w:val="24"/>
        </w:rPr>
        <w:t>四、具体要求</w:t>
      </w:r>
    </w:p>
    <w:p w14:paraId="10ADF5C7">
      <w:pPr>
        <w:spacing w:line="360" w:lineRule="auto"/>
        <w:rPr>
          <w:rFonts w:hint="eastAsia" w:ascii="宋体" w:hAnsi="宋体" w:eastAsia="宋体" w:cs="宋体"/>
          <w:sz w:val="24"/>
          <w:szCs w:val="24"/>
        </w:rPr>
      </w:pPr>
      <w:r>
        <w:rPr>
          <w:rFonts w:hint="eastAsia" w:ascii="宋体" w:hAnsi="宋体" w:eastAsia="宋体" w:cs="宋体"/>
          <w:sz w:val="24"/>
          <w:szCs w:val="24"/>
        </w:rPr>
        <w:t>（一）食材及辅料采购。</w:t>
      </w:r>
    </w:p>
    <w:p w14:paraId="7CBA92AE">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所购买的食材和辅料、调料等必须符合国家食品安全标准和质量认证，保证天然健康,食用油必须使用国家食品安全放心产品，不得使用棉籽油及转基因食 用油。购买本地牛羊肉及鱼类产品,不得使用来自疫区和污染区的国(境)外冷库冷链产品，尤其是海产品，必须严格执行国家《食品安全法》有关标准。</w:t>
      </w:r>
    </w:p>
    <w:p w14:paraId="1C9A27AE">
      <w:pPr>
        <w:spacing w:line="360" w:lineRule="auto"/>
        <w:rPr>
          <w:rFonts w:hint="eastAsia" w:ascii="宋体" w:hAnsi="宋体" w:eastAsia="宋体" w:cs="宋体"/>
          <w:sz w:val="24"/>
          <w:szCs w:val="24"/>
        </w:rPr>
      </w:pPr>
      <w:r>
        <w:rPr>
          <w:rFonts w:hint="eastAsia" w:ascii="宋体" w:hAnsi="宋体" w:eastAsia="宋体" w:cs="宋体"/>
          <w:sz w:val="24"/>
          <w:szCs w:val="24"/>
        </w:rPr>
        <w:t>（二）食谱及菜品要求。</w:t>
      </w:r>
    </w:p>
    <w:p w14:paraId="60F10B76">
      <w:pPr>
        <w:spacing w:line="360" w:lineRule="auto"/>
        <w:rPr>
          <w:rFonts w:hint="eastAsia" w:ascii="宋体" w:hAnsi="宋体" w:eastAsia="宋体" w:cs="宋体"/>
          <w:sz w:val="24"/>
          <w:szCs w:val="24"/>
        </w:rPr>
      </w:pPr>
      <w:r>
        <w:rPr>
          <w:rFonts w:hint="eastAsia" w:ascii="宋体" w:hAnsi="宋体" w:eastAsia="宋体" w:cs="宋体"/>
          <w:sz w:val="24"/>
          <w:szCs w:val="24"/>
        </w:rPr>
        <w:t>每周更换一次食谱，每月更换一轮。早、中餐配备要求如下：</w:t>
      </w:r>
    </w:p>
    <w:p w14:paraId="1A519220">
      <w:pPr>
        <w:spacing w:line="360" w:lineRule="auto"/>
        <w:rPr>
          <w:rFonts w:hint="eastAsia" w:ascii="宋体" w:hAnsi="宋体" w:eastAsia="宋体" w:cs="宋体"/>
          <w:sz w:val="24"/>
          <w:szCs w:val="24"/>
        </w:rPr>
      </w:pPr>
      <w:r>
        <w:rPr>
          <w:rFonts w:hint="eastAsia" w:ascii="宋体" w:hAnsi="宋体" w:eastAsia="宋体" w:cs="宋体"/>
          <w:sz w:val="24"/>
          <w:szCs w:val="24"/>
        </w:rPr>
        <w:t>（1）早餐标准：主食类别至少1-2种，小菜类别至少1-2种，汤类（奶茶，稀饭，小米粥，杂粮粥，牛奶等）至少1种，每日提供鸡蛋。</w:t>
      </w:r>
    </w:p>
    <w:p w14:paraId="465F8A73">
      <w:pPr>
        <w:spacing w:line="360" w:lineRule="auto"/>
        <w:rPr>
          <w:rFonts w:hint="eastAsia" w:ascii="宋体" w:hAnsi="宋体" w:eastAsia="宋体" w:cs="宋体"/>
          <w:sz w:val="24"/>
          <w:szCs w:val="24"/>
        </w:rPr>
      </w:pPr>
      <w:r>
        <w:rPr>
          <w:rFonts w:hint="eastAsia" w:ascii="宋体" w:hAnsi="宋体" w:eastAsia="宋体" w:cs="宋体"/>
          <w:sz w:val="24"/>
          <w:szCs w:val="24"/>
        </w:rPr>
        <w:t>（2）午餐标准：至少2种菜品，一荤一素，本餐食结构以米饭为主食基础，同时提供每日主食替换选项（包括但不限于）：面食(拌面、炒面等)、配搭时令小菜的荤抓饭、双馅组合风味包子（荤素各一）、地道臊子面等多元化选择。所有替换主食，确保营养均衡搭配。配汤类至少一种。每周至少 1 次新疆特色饭菜（如：大盘鸡，烧鱼，牛肉大杂烩等）。配备至少一种水果（苹果，香蕉，梨）、按人数配备酸奶。</w:t>
      </w:r>
    </w:p>
    <w:p w14:paraId="5A4F39CA">
      <w:pPr>
        <w:spacing w:line="360" w:lineRule="auto"/>
        <w:rPr>
          <w:rFonts w:hint="eastAsia" w:ascii="宋体" w:hAnsi="宋体" w:eastAsia="宋体" w:cs="宋体"/>
          <w:sz w:val="24"/>
          <w:szCs w:val="24"/>
        </w:rPr>
      </w:pPr>
      <w:r>
        <w:rPr>
          <w:rFonts w:hint="eastAsia" w:ascii="宋体" w:hAnsi="宋体" w:eastAsia="宋体" w:cs="宋体"/>
          <w:sz w:val="24"/>
          <w:szCs w:val="24"/>
        </w:rPr>
        <w:t>（3）特殊节日前的会餐标准：以甲方要求为准，按在岗人数配餐，以米饭面食为主，其他同上，遇大型节日采取加菜模式。</w:t>
      </w:r>
    </w:p>
    <w:p w14:paraId="2C68D652">
      <w:pPr>
        <w:spacing w:line="360" w:lineRule="auto"/>
        <w:rPr>
          <w:rFonts w:hint="eastAsia" w:ascii="宋体" w:hAnsi="宋体" w:eastAsia="宋体" w:cs="宋体"/>
          <w:sz w:val="24"/>
          <w:szCs w:val="24"/>
        </w:rPr>
      </w:pPr>
      <w:r>
        <w:rPr>
          <w:rFonts w:hint="eastAsia" w:ascii="宋体" w:hAnsi="宋体" w:eastAsia="宋体" w:cs="宋体"/>
          <w:sz w:val="24"/>
          <w:szCs w:val="24"/>
        </w:rPr>
        <w:t>（4）特殊节日的用餐标准要求：在以上用餐标准的基础上，至少加配一种荤菜、一种素菜、酸奶和水果（自定）。</w:t>
      </w:r>
    </w:p>
    <w:p w14:paraId="4CF2DCC2">
      <w:pPr>
        <w:spacing w:line="360" w:lineRule="auto"/>
        <w:rPr>
          <w:rFonts w:hint="eastAsia" w:ascii="宋体" w:hAnsi="宋体" w:eastAsia="宋体" w:cs="宋体"/>
          <w:sz w:val="24"/>
          <w:szCs w:val="24"/>
        </w:rPr>
      </w:pPr>
      <w:r>
        <w:rPr>
          <w:rFonts w:hint="eastAsia" w:ascii="宋体" w:hAnsi="宋体" w:eastAsia="宋体" w:cs="宋体"/>
          <w:sz w:val="24"/>
          <w:szCs w:val="24"/>
        </w:rPr>
        <w:t>（5）周末用餐标准：餐标同上，以实际用餐人数为准核定金额。</w:t>
      </w:r>
    </w:p>
    <w:p w14:paraId="1C0BD792">
      <w:pPr>
        <w:spacing w:line="360" w:lineRule="auto"/>
        <w:rPr>
          <w:rFonts w:hint="eastAsia" w:ascii="宋体" w:hAnsi="宋体" w:eastAsia="宋体" w:cs="宋体"/>
          <w:sz w:val="24"/>
          <w:szCs w:val="24"/>
        </w:rPr>
      </w:pPr>
      <w:r>
        <w:rPr>
          <w:rFonts w:hint="eastAsia" w:ascii="宋体" w:hAnsi="宋体" w:eastAsia="宋体" w:cs="宋体"/>
          <w:sz w:val="24"/>
          <w:szCs w:val="24"/>
        </w:rPr>
        <w:t>（6）特殊用餐情况：将提前告知乙方做好备餐（特指午餐和晚餐），并以实际用餐人数为准核定金额。</w:t>
      </w:r>
    </w:p>
    <w:p w14:paraId="0D59AE65">
      <w:pPr>
        <w:spacing w:line="360" w:lineRule="auto"/>
        <w:rPr>
          <w:rFonts w:hint="eastAsia" w:ascii="宋体" w:hAnsi="宋体" w:eastAsia="宋体" w:cs="宋体"/>
          <w:sz w:val="24"/>
          <w:szCs w:val="24"/>
        </w:rPr>
      </w:pPr>
      <w:r>
        <w:rPr>
          <w:rFonts w:hint="eastAsia" w:ascii="宋体" w:hAnsi="宋体" w:eastAsia="宋体" w:cs="宋体"/>
          <w:sz w:val="24"/>
          <w:szCs w:val="24"/>
        </w:rPr>
        <w:t>（三）工作人员要求。</w:t>
      </w:r>
    </w:p>
    <w:p w14:paraId="44840E91">
      <w:pPr>
        <w:spacing w:line="360" w:lineRule="auto"/>
        <w:rPr>
          <w:rFonts w:hint="eastAsia" w:ascii="宋体" w:hAnsi="宋体" w:eastAsia="宋体" w:cs="宋体"/>
          <w:sz w:val="24"/>
          <w:szCs w:val="24"/>
        </w:rPr>
      </w:pPr>
      <w:r>
        <w:rPr>
          <w:rFonts w:hint="eastAsia" w:ascii="宋体" w:hAnsi="宋体" w:eastAsia="宋体" w:cs="宋体"/>
          <w:sz w:val="24"/>
          <w:szCs w:val="24"/>
        </w:rPr>
        <w:t>1.从业人员应持证上岗，并提供个人身份证、健康证、厨师证、无犯罪记录证明等证件资料。</w:t>
      </w:r>
    </w:p>
    <w:p w14:paraId="192F9B28">
      <w:pPr>
        <w:spacing w:line="360" w:lineRule="auto"/>
        <w:rPr>
          <w:rFonts w:hint="eastAsia" w:ascii="宋体" w:hAnsi="宋体" w:eastAsia="宋体" w:cs="宋体"/>
          <w:b/>
          <w:bCs/>
          <w:sz w:val="24"/>
          <w:szCs w:val="24"/>
        </w:rPr>
      </w:pPr>
      <w:r>
        <w:rPr>
          <w:rFonts w:hint="eastAsia" w:ascii="宋体" w:hAnsi="宋体" w:eastAsia="宋体" w:cs="宋体"/>
          <w:sz w:val="24"/>
          <w:szCs w:val="24"/>
        </w:rPr>
        <w:t>2.在合同期内最少配备8名工作人员（ 配备有资质厨师 2  个、面点师  2  个、配菜2 个、厨工 2 个），确保食堂工作正常运行，期间不得随意更换甲方认可的主要厨师。 对于甲方不满意的厨师和其他人员应当及时予以更换。</w:t>
      </w:r>
    </w:p>
    <w:p w14:paraId="52601623">
      <w:pPr>
        <w:spacing w:line="360" w:lineRule="auto"/>
        <w:rPr>
          <w:rFonts w:hint="eastAsia" w:ascii="宋体" w:hAnsi="宋体" w:eastAsia="宋体" w:cs="宋体"/>
          <w:sz w:val="24"/>
          <w:szCs w:val="24"/>
        </w:rPr>
      </w:pPr>
      <w:r>
        <w:rPr>
          <w:rFonts w:hint="eastAsia" w:ascii="宋体" w:hAnsi="宋体" w:eastAsia="宋体" w:cs="宋体"/>
          <w:sz w:val="24"/>
          <w:szCs w:val="24"/>
        </w:rPr>
        <w:t>3. 工作人员必须统一着装，个人仪容仪表符合卫生制度标准，并严格遵守各项规章制度。</w:t>
      </w:r>
    </w:p>
    <w:p w14:paraId="4B3E16EE">
      <w:pPr>
        <w:spacing w:line="360" w:lineRule="auto"/>
        <w:rPr>
          <w:rFonts w:hint="eastAsia" w:ascii="宋体" w:hAnsi="宋体" w:eastAsia="宋体" w:cs="宋体"/>
          <w:sz w:val="24"/>
          <w:szCs w:val="24"/>
        </w:rPr>
      </w:pPr>
      <w:r>
        <w:rPr>
          <w:rFonts w:hint="eastAsia" w:ascii="宋体" w:hAnsi="宋体" w:eastAsia="宋体" w:cs="宋体"/>
          <w:sz w:val="24"/>
          <w:szCs w:val="24"/>
        </w:rPr>
        <w:t>（四）食材采购标准</w:t>
      </w:r>
    </w:p>
    <w:p w14:paraId="2802769D">
      <w:pPr>
        <w:spacing w:line="360" w:lineRule="auto"/>
        <w:rPr>
          <w:rFonts w:hint="eastAsia" w:ascii="宋体" w:hAnsi="宋体" w:eastAsia="宋体" w:cs="宋体"/>
          <w:sz w:val="24"/>
          <w:szCs w:val="24"/>
        </w:rPr>
      </w:pPr>
      <w:r>
        <w:rPr>
          <w:rFonts w:hint="eastAsia" w:ascii="宋体" w:hAnsi="宋体" w:eastAsia="宋体" w:cs="宋体"/>
          <w:sz w:val="24"/>
          <w:szCs w:val="24"/>
        </w:rPr>
        <w:t>1、主食标准:主食应符合国家食品安全标准，无异味、无杂质，确保食品安全。例如，大米应颗粒均匀、色泽呈白色或微黄、无任何杂质;面粉应颜色纯正、无哈欠味、无沉淀异物。在采购主食时选择有机食材，减少农药残留和化学添加物对健康的影响。</w:t>
      </w:r>
    </w:p>
    <w:p w14:paraId="018D29D3">
      <w:pPr>
        <w:spacing w:line="360" w:lineRule="auto"/>
        <w:rPr>
          <w:rFonts w:hint="eastAsia" w:ascii="宋体" w:hAnsi="宋体" w:eastAsia="宋体" w:cs="宋体"/>
          <w:sz w:val="24"/>
          <w:szCs w:val="24"/>
        </w:rPr>
      </w:pPr>
      <w:r>
        <w:rPr>
          <w:rFonts w:hint="eastAsia" w:ascii="宋体" w:hAnsi="宋体" w:eastAsia="宋体" w:cs="宋体"/>
          <w:sz w:val="24"/>
          <w:szCs w:val="24"/>
        </w:rPr>
        <w:t>2、肉类标准:符合GB31621的相关规定。采购鲜肉查验供货者的《定点屠宰许可证》和《营业执照》等资质证件。鲜肉有检疫检验合格标识。</w:t>
      </w:r>
    </w:p>
    <w:p w14:paraId="1F8A2D64">
      <w:pPr>
        <w:spacing w:line="360" w:lineRule="auto"/>
        <w:rPr>
          <w:rFonts w:hint="eastAsia" w:ascii="宋体" w:hAnsi="宋体" w:eastAsia="宋体" w:cs="宋体"/>
          <w:sz w:val="24"/>
          <w:szCs w:val="24"/>
        </w:rPr>
      </w:pPr>
      <w:r>
        <w:rPr>
          <w:rFonts w:hint="eastAsia" w:ascii="宋体" w:hAnsi="宋体" w:eastAsia="宋体" w:cs="宋体"/>
          <w:sz w:val="24"/>
          <w:szCs w:val="24"/>
        </w:rPr>
        <w:t>3、蔬菜标准:选择新鲜优质的蔬菜，选择有机种植或无农药残留的蔬菜。确保提供的蔬菜符合质量和卫生标准。多样化采购:这样可以确保膳食的均衡和多样性，获得更多种类的营养。</w:t>
      </w:r>
    </w:p>
    <w:p w14:paraId="12FC0F7A">
      <w:pPr>
        <w:spacing w:line="360" w:lineRule="auto"/>
        <w:rPr>
          <w:rFonts w:hint="eastAsia" w:ascii="宋体" w:hAnsi="宋体" w:eastAsia="宋体" w:cs="宋体"/>
          <w:sz w:val="24"/>
          <w:szCs w:val="24"/>
        </w:rPr>
      </w:pPr>
      <w:r>
        <w:rPr>
          <w:rFonts w:hint="eastAsia" w:ascii="宋体" w:hAnsi="宋体" w:eastAsia="宋体" w:cs="宋体"/>
          <w:sz w:val="24"/>
          <w:szCs w:val="24"/>
        </w:rPr>
        <w:t>4、蛋类标准:蛋壳的完整性，颜色应该均匀，没有明显的斑点或者变色现象。气味确保没有异常气味。生产日期和保质期，并确保保质期内可以消费完毕。</w:t>
      </w:r>
    </w:p>
    <w:p w14:paraId="6AEA787F">
      <w:pPr>
        <w:spacing w:line="360" w:lineRule="auto"/>
        <w:rPr>
          <w:rFonts w:hint="eastAsia" w:ascii="宋体" w:hAnsi="宋体" w:eastAsia="宋体" w:cs="宋体"/>
          <w:sz w:val="24"/>
          <w:szCs w:val="24"/>
        </w:rPr>
      </w:pPr>
      <w:r>
        <w:rPr>
          <w:rFonts w:hint="eastAsia" w:ascii="宋体" w:hAnsi="宋体" w:eastAsia="宋体" w:cs="宋体"/>
          <w:sz w:val="24"/>
          <w:szCs w:val="24"/>
        </w:rPr>
        <w:t>5、奶类标准:采购奶类的标准主要包括外观和包装、营养成分、微生物指标、添加物和残留物等方面。</w:t>
      </w:r>
    </w:p>
    <w:p w14:paraId="401D9909">
      <w:pPr>
        <w:spacing w:line="360" w:lineRule="auto"/>
        <w:rPr>
          <w:rFonts w:hint="eastAsia" w:ascii="宋体" w:hAnsi="宋体" w:eastAsia="宋体" w:cs="宋体"/>
          <w:sz w:val="24"/>
          <w:szCs w:val="24"/>
        </w:rPr>
      </w:pPr>
      <w:r>
        <w:rPr>
          <w:rFonts w:hint="eastAsia" w:ascii="宋体" w:hAnsi="宋体" w:eastAsia="宋体" w:cs="宋体"/>
          <w:sz w:val="24"/>
          <w:szCs w:val="24"/>
        </w:rPr>
        <w:t>6、食用油标准:采购食用油的标准主要包括选择高质量的油品、油的加工方式和生产厂家、油的种类和风味特点选择正规渠道购买。</w:t>
      </w:r>
    </w:p>
    <w:p w14:paraId="4A84B7EC">
      <w:pPr>
        <w:spacing w:line="360" w:lineRule="auto"/>
        <w:rPr>
          <w:rFonts w:hint="eastAsia" w:ascii="宋体" w:hAnsi="宋体" w:eastAsia="宋体" w:cs="宋体"/>
          <w:b/>
          <w:bCs/>
          <w:sz w:val="24"/>
          <w:szCs w:val="24"/>
        </w:rPr>
      </w:pPr>
      <w:r>
        <w:rPr>
          <w:rFonts w:hint="eastAsia" w:ascii="宋体" w:hAnsi="宋体" w:eastAsia="宋体" w:cs="宋体"/>
          <w:sz w:val="24"/>
          <w:szCs w:val="24"/>
        </w:rPr>
        <w:t>7、调料及其他标准:调料应保持应有的色泽和新鲜度无杂质，且保持应有的色泽和新鲜度，应选择国内前三品牌的优质产品，调料应符合国家相关行业标准，确保产品质量稳定，营养丰富、绿色安全。符合相关法规，所有调料必须符合《中华人民共和国食品安全法》、《中华人民共和国食品安全法实施条例》、《餐饮业和集体用餐配送单位卫生规范》以及食品安全国家标准等要求。</w:t>
      </w:r>
    </w:p>
    <w:p w14:paraId="6090C7C7">
      <w:pPr>
        <w:spacing w:line="360" w:lineRule="auto"/>
        <w:rPr>
          <w:rFonts w:hint="eastAsia" w:ascii="宋体" w:hAnsi="宋体" w:eastAsia="宋体" w:cs="宋体"/>
          <w:sz w:val="24"/>
          <w:szCs w:val="24"/>
        </w:rPr>
      </w:pPr>
      <w:r>
        <w:rPr>
          <w:rFonts w:hint="eastAsia" w:ascii="宋体" w:hAnsi="宋体" w:eastAsia="宋体" w:cs="宋体"/>
          <w:sz w:val="24"/>
          <w:szCs w:val="24"/>
        </w:rPr>
        <w:t>（五）其它要求。</w:t>
      </w:r>
    </w:p>
    <w:p w14:paraId="2D4CFE7A">
      <w:pPr>
        <w:spacing w:line="360" w:lineRule="auto"/>
        <w:rPr>
          <w:rFonts w:hint="eastAsia" w:ascii="宋体" w:hAnsi="宋体" w:eastAsia="宋体" w:cs="宋体"/>
          <w:sz w:val="24"/>
          <w:szCs w:val="24"/>
        </w:rPr>
      </w:pPr>
      <w:r>
        <w:rPr>
          <w:rFonts w:hint="eastAsia" w:ascii="宋体" w:hAnsi="宋体" w:eastAsia="宋体" w:cs="宋体"/>
          <w:sz w:val="24"/>
          <w:szCs w:val="24"/>
        </w:rPr>
        <w:t>1.承包方不得以任何理由及方式降低伙食质量标准。采购的主要食品米面油 及海鲜肉食类必须有相关检验报告，并由甲方指定人员监督，严禁提供腐烂及不合格产品。</w:t>
      </w:r>
    </w:p>
    <w:p w14:paraId="7DCB5859">
      <w:pPr>
        <w:spacing w:line="360" w:lineRule="auto"/>
        <w:rPr>
          <w:rFonts w:hint="eastAsia" w:ascii="宋体" w:hAnsi="宋体" w:eastAsia="宋体" w:cs="宋体"/>
          <w:sz w:val="24"/>
          <w:szCs w:val="24"/>
        </w:rPr>
      </w:pPr>
      <w:r>
        <w:rPr>
          <w:rFonts w:hint="eastAsia" w:ascii="宋体" w:hAnsi="宋体" w:eastAsia="宋体" w:cs="宋体"/>
          <w:sz w:val="24"/>
          <w:szCs w:val="24"/>
        </w:rPr>
        <w:t>2.承包方要以节约为本，不得有长明灯、长流水现象发生；设备若需维修及 更新及时报告发包方。必须定期保养、维护厨具等一切厨房设施，否则自行承担 厨具维修、更换等费用。</w:t>
      </w:r>
    </w:p>
    <w:p w14:paraId="7D0939DA">
      <w:pPr>
        <w:spacing w:line="360" w:lineRule="auto"/>
        <w:rPr>
          <w:rFonts w:hint="eastAsia" w:ascii="宋体" w:hAnsi="宋体" w:eastAsia="宋体" w:cs="宋体"/>
          <w:sz w:val="24"/>
          <w:szCs w:val="24"/>
        </w:rPr>
      </w:pPr>
      <w:r>
        <w:rPr>
          <w:rFonts w:hint="eastAsia" w:ascii="宋体" w:hAnsi="宋体" w:eastAsia="宋体" w:cs="宋体"/>
          <w:sz w:val="24"/>
          <w:szCs w:val="24"/>
        </w:rPr>
        <w:t>食堂、厨房卫生要求：</w:t>
      </w:r>
    </w:p>
    <w:p w14:paraId="65FD5335">
      <w:pPr>
        <w:spacing w:line="360" w:lineRule="auto"/>
        <w:rPr>
          <w:rFonts w:hint="eastAsia" w:ascii="宋体" w:hAnsi="宋体" w:eastAsia="宋体" w:cs="宋体"/>
          <w:sz w:val="24"/>
          <w:szCs w:val="24"/>
        </w:rPr>
      </w:pPr>
      <w:r>
        <w:rPr>
          <w:rFonts w:hint="eastAsia" w:ascii="宋体" w:hAnsi="宋体" w:eastAsia="宋体" w:cs="宋体"/>
          <w:sz w:val="24"/>
          <w:szCs w:val="24"/>
        </w:rPr>
        <w:t>（1）食堂、厨房应有纱门、纱窗、纱罩，保持无蝇；</w:t>
      </w:r>
    </w:p>
    <w:p w14:paraId="426E1190">
      <w:pPr>
        <w:spacing w:line="360" w:lineRule="auto"/>
        <w:rPr>
          <w:rFonts w:hint="eastAsia" w:ascii="宋体" w:hAnsi="宋体" w:eastAsia="宋体" w:cs="宋体"/>
          <w:sz w:val="24"/>
          <w:szCs w:val="24"/>
        </w:rPr>
      </w:pPr>
      <w:r>
        <w:rPr>
          <w:rFonts w:hint="eastAsia" w:ascii="宋体" w:hAnsi="宋体" w:eastAsia="宋体" w:cs="宋体"/>
          <w:sz w:val="24"/>
          <w:szCs w:val="24"/>
        </w:rPr>
        <w:t>（2）食堂、厨房每餐后要及时擦扫干净，台布、椅罩要经常换洗，各类物 品要勤整理、勤擦拭，使之整洁有序，每周要大扫除一次；</w:t>
      </w:r>
    </w:p>
    <w:p w14:paraId="13A49E14">
      <w:pPr>
        <w:spacing w:line="360" w:lineRule="auto"/>
        <w:rPr>
          <w:rFonts w:hint="eastAsia" w:ascii="宋体" w:hAnsi="宋体" w:eastAsia="宋体" w:cs="宋体"/>
          <w:sz w:val="24"/>
          <w:szCs w:val="24"/>
        </w:rPr>
      </w:pPr>
      <w:r>
        <w:rPr>
          <w:rFonts w:hint="eastAsia" w:ascii="宋体" w:hAnsi="宋体" w:eastAsia="宋体" w:cs="宋体"/>
          <w:sz w:val="24"/>
          <w:szCs w:val="24"/>
        </w:rPr>
        <w:t>（3）食堂、厨房排水应保持畅通，污水应及时倒入污水池，不积存脏水污物，环境应保持清洁、整齐；</w:t>
      </w:r>
    </w:p>
    <w:p w14:paraId="2D5113CC">
      <w:pPr>
        <w:spacing w:line="360" w:lineRule="auto"/>
        <w:rPr>
          <w:rFonts w:hint="eastAsia" w:ascii="宋体" w:hAnsi="宋体" w:eastAsia="宋体" w:cs="宋体"/>
          <w:sz w:val="24"/>
          <w:szCs w:val="24"/>
        </w:rPr>
      </w:pPr>
      <w:r>
        <w:rPr>
          <w:rFonts w:hint="eastAsia" w:ascii="宋体" w:hAnsi="宋体" w:eastAsia="宋体" w:cs="宋体"/>
          <w:sz w:val="24"/>
          <w:szCs w:val="24"/>
        </w:rPr>
        <w:t>（4）食堂厨房内禁止饲养家禽家畜，禁止携带有毒化学药剂等进入；</w:t>
      </w:r>
    </w:p>
    <w:p w14:paraId="1A714B3C">
      <w:pPr>
        <w:spacing w:line="360" w:lineRule="auto"/>
        <w:rPr>
          <w:rFonts w:hint="eastAsia" w:ascii="宋体" w:hAnsi="宋体" w:eastAsia="宋体" w:cs="宋体"/>
          <w:sz w:val="24"/>
          <w:szCs w:val="24"/>
        </w:rPr>
      </w:pPr>
      <w:r>
        <w:rPr>
          <w:rFonts w:hint="eastAsia" w:ascii="宋体" w:hAnsi="宋体" w:eastAsia="宋体" w:cs="宋体"/>
          <w:sz w:val="24"/>
          <w:szCs w:val="24"/>
        </w:rPr>
        <w:t>2.炊具、厨具、食具卫生要求：</w:t>
      </w:r>
    </w:p>
    <w:p w14:paraId="075FF346">
      <w:pPr>
        <w:spacing w:line="360" w:lineRule="auto"/>
        <w:rPr>
          <w:rFonts w:hint="eastAsia" w:ascii="宋体" w:hAnsi="宋体" w:eastAsia="宋体" w:cs="宋体"/>
          <w:sz w:val="24"/>
          <w:szCs w:val="24"/>
        </w:rPr>
      </w:pPr>
      <w:r>
        <w:rPr>
          <w:rFonts w:hint="eastAsia" w:ascii="宋体" w:hAnsi="宋体" w:eastAsia="宋体" w:cs="宋体"/>
          <w:sz w:val="24"/>
          <w:szCs w:val="24"/>
        </w:rPr>
        <w:t>（1）盛生食物和熟食物的容器不得混用；</w:t>
      </w:r>
    </w:p>
    <w:p w14:paraId="070479EF">
      <w:pPr>
        <w:spacing w:line="360" w:lineRule="auto"/>
        <w:rPr>
          <w:rFonts w:hint="eastAsia" w:ascii="宋体" w:hAnsi="宋体" w:eastAsia="宋体" w:cs="宋体"/>
          <w:sz w:val="24"/>
          <w:szCs w:val="24"/>
        </w:rPr>
      </w:pPr>
      <w:r>
        <w:rPr>
          <w:rFonts w:hint="eastAsia" w:ascii="宋体" w:hAnsi="宋体" w:eastAsia="宋体" w:cs="宋体"/>
          <w:sz w:val="24"/>
          <w:szCs w:val="24"/>
        </w:rPr>
        <w:t>（2）切生食物和熟食物的刀板不能混用并分别保管；</w:t>
      </w:r>
    </w:p>
    <w:p w14:paraId="51C66D76">
      <w:pPr>
        <w:spacing w:line="360" w:lineRule="auto"/>
        <w:rPr>
          <w:rFonts w:hint="eastAsia" w:ascii="宋体" w:hAnsi="宋体" w:eastAsia="宋体" w:cs="宋体"/>
          <w:sz w:val="24"/>
          <w:szCs w:val="24"/>
        </w:rPr>
      </w:pPr>
      <w:r>
        <w:rPr>
          <w:rFonts w:hint="eastAsia" w:ascii="宋体" w:hAnsi="宋体" w:eastAsia="宋体" w:cs="宋体"/>
          <w:sz w:val="24"/>
          <w:szCs w:val="24"/>
        </w:rPr>
        <w:t>（3）笼屉、菜盆、饭菜勺等小炊具用后要及时清洗晾干、放置有序；</w:t>
      </w:r>
    </w:p>
    <w:p w14:paraId="44622514">
      <w:pPr>
        <w:spacing w:line="360" w:lineRule="auto"/>
        <w:rPr>
          <w:rFonts w:hint="eastAsia" w:ascii="宋体" w:hAnsi="宋体" w:eastAsia="宋体" w:cs="宋体"/>
          <w:sz w:val="24"/>
          <w:szCs w:val="24"/>
        </w:rPr>
      </w:pPr>
      <w:r>
        <w:rPr>
          <w:rFonts w:hint="eastAsia" w:ascii="宋体" w:hAnsi="宋体" w:eastAsia="宋体" w:cs="宋体"/>
          <w:sz w:val="24"/>
          <w:szCs w:val="24"/>
        </w:rPr>
        <w:t>（4）锅、锅盖、笼屉、发面盆缸等较大的炊具用后以热水洗净擦干，每周用碱水刷洗一次；</w:t>
      </w:r>
    </w:p>
    <w:p w14:paraId="0435489C">
      <w:pPr>
        <w:spacing w:line="360" w:lineRule="auto"/>
        <w:rPr>
          <w:rFonts w:hint="eastAsia" w:ascii="宋体" w:hAnsi="宋体" w:eastAsia="宋体" w:cs="宋体"/>
          <w:sz w:val="24"/>
          <w:szCs w:val="24"/>
        </w:rPr>
      </w:pPr>
      <w:r>
        <w:rPr>
          <w:rFonts w:hint="eastAsia" w:ascii="宋体" w:hAnsi="宋体" w:eastAsia="宋体" w:cs="宋体"/>
          <w:sz w:val="24"/>
          <w:szCs w:val="24"/>
        </w:rPr>
        <w:t>（5）机械用具（绞肉机、切菜机、压面机等）用热水洗净，擦干保存；</w:t>
      </w:r>
    </w:p>
    <w:p w14:paraId="0B2F4212">
      <w:pPr>
        <w:spacing w:line="360" w:lineRule="auto"/>
        <w:rPr>
          <w:rFonts w:hint="eastAsia" w:ascii="宋体" w:hAnsi="宋体" w:eastAsia="宋体" w:cs="宋体"/>
          <w:sz w:val="24"/>
          <w:szCs w:val="24"/>
        </w:rPr>
      </w:pPr>
      <w:r>
        <w:rPr>
          <w:rFonts w:hint="eastAsia" w:ascii="宋体" w:hAnsi="宋体" w:eastAsia="宋体" w:cs="宋体"/>
          <w:sz w:val="24"/>
          <w:szCs w:val="24"/>
        </w:rPr>
        <w:t>（6）食具要定期消毒，病员食具要专用独放，防止传染。</w:t>
      </w:r>
    </w:p>
    <w:p w14:paraId="2F066543">
      <w:pPr>
        <w:spacing w:line="360" w:lineRule="auto"/>
        <w:rPr>
          <w:rFonts w:hint="eastAsia" w:ascii="宋体" w:hAnsi="宋体" w:eastAsia="宋体" w:cs="宋体"/>
          <w:sz w:val="24"/>
          <w:szCs w:val="24"/>
        </w:rPr>
      </w:pPr>
      <w:r>
        <w:rPr>
          <w:rFonts w:hint="eastAsia" w:ascii="宋体" w:hAnsi="宋体" w:eastAsia="宋体" w:cs="宋体"/>
          <w:sz w:val="24"/>
          <w:szCs w:val="24"/>
        </w:rPr>
        <w:t>3.工作人员个人卫生要求：</w:t>
      </w:r>
    </w:p>
    <w:p w14:paraId="23678213">
      <w:pPr>
        <w:spacing w:line="360" w:lineRule="auto"/>
        <w:rPr>
          <w:rFonts w:hint="eastAsia" w:ascii="宋体" w:hAnsi="宋体" w:eastAsia="宋体" w:cs="宋体"/>
          <w:sz w:val="24"/>
          <w:szCs w:val="24"/>
        </w:rPr>
      </w:pPr>
      <w:r>
        <w:rPr>
          <w:rFonts w:hint="eastAsia" w:ascii="宋体" w:hAnsi="宋体" w:eastAsia="宋体" w:cs="宋体"/>
          <w:sz w:val="24"/>
          <w:szCs w:val="24"/>
        </w:rPr>
        <w:t>（1）定期接受卫生部门的健康检查；</w:t>
      </w:r>
    </w:p>
    <w:p w14:paraId="54F5D85C">
      <w:pPr>
        <w:spacing w:line="360" w:lineRule="auto"/>
        <w:rPr>
          <w:rFonts w:hint="eastAsia" w:ascii="宋体" w:hAnsi="宋体" w:eastAsia="宋体" w:cs="宋体"/>
          <w:sz w:val="24"/>
          <w:szCs w:val="24"/>
        </w:rPr>
      </w:pPr>
      <w:r>
        <w:rPr>
          <w:rFonts w:hint="eastAsia" w:ascii="宋体" w:hAnsi="宋体" w:eastAsia="宋体" w:cs="宋体"/>
          <w:sz w:val="24"/>
          <w:szCs w:val="24"/>
        </w:rPr>
        <w:t>（2）做到"四勤"，勤洗手剪指甲、勤洗澡理发、勤洗衣服被褥、勤换工作服；</w:t>
      </w:r>
    </w:p>
    <w:p w14:paraId="767A29DE">
      <w:pPr>
        <w:spacing w:line="360" w:lineRule="auto"/>
        <w:rPr>
          <w:rFonts w:hint="eastAsia" w:ascii="宋体" w:hAnsi="宋体" w:eastAsia="宋体" w:cs="宋体"/>
          <w:sz w:val="24"/>
          <w:szCs w:val="24"/>
        </w:rPr>
      </w:pPr>
      <w:r>
        <w:rPr>
          <w:rFonts w:hint="eastAsia" w:ascii="宋体" w:hAnsi="宋体" w:eastAsia="宋体" w:cs="宋体"/>
          <w:sz w:val="24"/>
          <w:szCs w:val="24"/>
        </w:rPr>
        <w:t>（3）上班时不吸烟，穿工作服、戴口罩、戴工作帽，保持仪表整洁；</w:t>
      </w:r>
    </w:p>
    <w:p w14:paraId="47A531CB">
      <w:pPr>
        <w:spacing w:line="360" w:lineRule="auto"/>
        <w:rPr>
          <w:rFonts w:hint="eastAsia" w:ascii="宋体" w:hAnsi="宋体" w:eastAsia="宋体" w:cs="宋体"/>
          <w:sz w:val="24"/>
          <w:szCs w:val="24"/>
        </w:rPr>
      </w:pPr>
      <w:r>
        <w:rPr>
          <w:rFonts w:hint="eastAsia" w:ascii="宋体" w:hAnsi="宋体" w:eastAsia="宋体" w:cs="宋体"/>
          <w:sz w:val="24"/>
          <w:szCs w:val="24"/>
        </w:rPr>
        <w:t>（4）禁止穿工作服离开厨房、食堂或做与制作饭菜无关的工作，工作前、 便后或接触脏物后必须洗手；</w:t>
      </w:r>
    </w:p>
    <w:p w14:paraId="2774143C">
      <w:pPr>
        <w:spacing w:line="360" w:lineRule="auto"/>
        <w:rPr>
          <w:rFonts w:hint="eastAsia" w:ascii="宋体" w:hAnsi="宋体" w:eastAsia="宋体" w:cs="宋体"/>
          <w:sz w:val="24"/>
          <w:szCs w:val="24"/>
        </w:rPr>
      </w:pPr>
      <w:r>
        <w:rPr>
          <w:rFonts w:hint="eastAsia" w:ascii="宋体" w:hAnsi="宋体" w:eastAsia="宋体" w:cs="宋体"/>
          <w:sz w:val="24"/>
          <w:szCs w:val="24"/>
        </w:rPr>
        <w:t>（5）不应对着食物咳嗽、打喷嚏，不能用工作服擦鼻涕、擦汗、擦手或厨 具等，不能随地吐痰</w:t>
      </w:r>
    </w:p>
    <w:p w14:paraId="2B391352">
      <w:pPr>
        <w:spacing w:line="360" w:lineRule="auto"/>
        <w:rPr>
          <w:rFonts w:hint="eastAsia" w:ascii="宋体" w:hAnsi="宋体" w:eastAsia="宋体" w:cs="宋体"/>
          <w:sz w:val="24"/>
          <w:szCs w:val="24"/>
        </w:rPr>
      </w:pPr>
      <w:r>
        <w:rPr>
          <w:rFonts w:hint="eastAsia" w:ascii="宋体" w:hAnsi="宋体" w:eastAsia="宋体" w:cs="宋体"/>
          <w:sz w:val="24"/>
          <w:szCs w:val="24"/>
        </w:rPr>
        <w:t>八、质量要求</w:t>
      </w:r>
    </w:p>
    <w:p w14:paraId="47A6FC3E">
      <w:pPr>
        <w:spacing w:line="360" w:lineRule="auto"/>
        <w:rPr>
          <w:rFonts w:hint="eastAsia" w:ascii="宋体" w:hAnsi="宋体" w:eastAsia="宋体" w:cs="宋体"/>
          <w:sz w:val="24"/>
          <w:szCs w:val="24"/>
        </w:rPr>
      </w:pPr>
      <w:r>
        <w:rPr>
          <w:rFonts w:hint="eastAsia" w:ascii="宋体" w:hAnsi="宋体" w:eastAsia="宋体" w:cs="宋体"/>
          <w:sz w:val="24"/>
          <w:szCs w:val="24"/>
        </w:rPr>
        <w:t>服务过程中必须遵循公安、消防、卫生防疫等相关行政部门的有关行政管理规定，依法服务，避免服务过程中发生的一切纠纷和法律责任。</w:t>
      </w:r>
    </w:p>
    <w:p w14:paraId="6C27ACFD">
      <w:pPr>
        <w:spacing w:line="360" w:lineRule="auto"/>
        <w:rPr>
          <w:rFonts w:hint="eastAsia" w:ascii="宋体" w:hAnsi="宋体" w:eastAsia="宋体" w:cs="宋体"/>
          <w:sz w:val="24"/>
          <w:szCs w:val="24"/>
        </w:rPr>
      </w:pPr>
      <w:r>
        <w:rPr>
          <w:rFonts w:hint="eastAsia" w:ascii="宋体" w:hAnsi="宋体" w:eastAsia="宋体" w:cs="宋体"/>
          <w:sz w:val="24"/>
          <w:szCs w:val="24"/>
        </w:rPr>
        <w:t>做好消毒工作，把住病从口入关，严防食物中毒和食源性疾病。严格执行安 全生产制度，做好防火、防盗，加强设备维修，杜绝重大事故的发生。</w:t>
      </w:r>
    </w:p>
    <w:p w14:paraId="49245747">
      <w:pPr>
        <w:spacing w:line="360" w:lineRule="auto"/>
        <w:rPr>
          <w:rFonts w:hint="eastAsia" w:ascii="宋体" w:hAnsi="宋体" w:eastAsia="宋体" w:cs="宋体"/>
          <w:sz w:val="24"/>
          <w:szCs w:val="24"/>
        </w:rPr>
      </w:pPr>
      <w:r>
        <w:rPr>
          <w:rFonts w:hint="eastAsia" w:ascii="宋体" w:hAnsi="宋体" w:eastAsia="宋体" w:cs="宋体"/>
          <w:sz w:val="24"/>
          <w:szCs w:val="24"/>
        </w:rPr>
        <w:t>1、饭菜供应时间及质量有保证。食堂提供的各类主、副食品，必须符合规 定的质量标准和分量要求，做到正点、优质、量足、热菜、热饭，注重食物品种 多样、营养搭配。不准提供变质、变味以及剩饭菜，公司将配合单位后勤每月定 期或不定期在职工中查询拜访饭菜质量、数量以及服务情况并将有关信息通知供 餐人员，供餐人员应虚心听取合理化意见，采取措施及时解决不良现象。按不同 季候，供餐适度安排主、副食物种，花样品种应经常变化，满足职工的需求。菜 谱按期公布并及时更新。</w:t>
      </w:r>
    </w:p>
    <w:p w14:paraId="123511E4">
      <w:pPr>
        <w:spacing w:line="360" w:lineRule="auto"/>
        <w:rPr>
          <w:rFonts w:hint="eastAsia" w:ascii="宋体" w:hAnsi="宋体" w:eastAsia="宋体" w:cs="宋体"/>
          <w:sz w:val="24"/>
          <w:szCs w:val="24"/>
        </w:rPr>
      </w:pPr>
      <w:r>
        <w:rPr>
          <w:rFonts w:hint="eastAsia" w:ascii="宋体" w:hAnsi="宋体" w:eastAsia="宋体" w:cs="宋体"/>
          <w:sz w:val="24"/>
          <w:szCs w:val="24"/>
        </w:rPr>
        <w:t>2、环境卫生符合要求。食堂室内外清洁卫生是指内到厨房卫生，外到食堂 卫生及周边环境卫生，均由供餐人员负责。</w:t>
      </w:r>
    </w:p>
    <w:p w14:paraId="18FC1C2A">
      <w:pPr>
        <w:spacing w:line="360" w:lineRule="auto"/>
        <w:rPr>
          <w:rFonts w:hint="eastAsia" w:ascii="宋体" w:hAnsi="宋体" w:eastAsia="宋体" w:cs="宋体"/>
          <w:sz w:val="24"/>
          <w:szCs w:val="24"/>
        </w:rPr>
      </w:pPr>
      <w:r>
        <w:rPr>
          <w:rFonts w:hint="eastAsia" w:ascii="宋体" w:hAnsi="宋体" w:eastAsia="宋体" w:cs="宋体"/>
          <w:sz w:val="24"/>
          <w:szCs w:val="24"/>
        </w:rPr>
        <w:t>3、粗加工区卫生</w:t>
      </w:r>
    </w:p>
    <w:p w14:paraId="1AD143E9">
      <w:pPr>
        <w:spacing w:line="360" w:lineRule="auto"/>
        <w:rPr>
          <w:rFonts w:hint="eastAsia" w:ascii="宋体" w:hAnsi="宋体" w:eastAsia="宋体" w:cs="宋体"/>
          <w:sz w:val="24"/>
          <w:szCs w:val="24"/>
        </w:rPr>
      </w:pPr>
      <w:r>
        <w:rPr>
          <w:rFonts w:hint="eastAsia" w:ascii="宋体" w:hAnsi="宋体" w:eastAsia="宋体" w:cs="宋体"/>
          <w:sz w:val="24"/>
          <w:szCs w:val="24"/>
        </w:rPr>
        <w:t>①加工场所卫生：食物粗加工应该有固定的场所，有基本的防尘防蝇设施， 并配备货架或放置食物的货橱，与食堂配菜间、熟菜间、烹调间等分开。加工场 所的地面、墙裙应该保持洁净；食物粗加工应有足够供水，所供水质应符合国家 生活饮用水卫生标准。粗加工场所应有三个以上水池，做到荤素食物分池清洗。 洗涤拖把等洁净用品与清洗食物的水池分开。</w:t>
      </w:r>
    </w:p>
    <w:p w14:paraId="69271483">
      <w:pPr>
        <w:spacing w:line="360" w:lineRule="auto"/>
        <w:rPr>
          <w:rFonts w:hint="eastAsia" w:ascii="宋体" w:hAnsi="宋体" w:eastAsia="宋体" w:cs="宋体"/>
          <w:sz w:val="24"/>
          <w:szCs w:val="24"/>
        </w:rPr>
      </w:pPr>
      <w:r>
        <w:rPr>
          <w:rFonts w:hint="eastAsia" w:ascii="宋体" w:hAnsi="宋体" w:eastAsia="宋体" w:cs="宋体"/>
          <w:sz w:val="24"/>
          <w:szCs w:val="24"/>
        </w:rPr>
        <w:t>②粗加工操作卫生：各种荤素食品原料，在粗加工过程中，首先要检查食品 的质量，发现食品腐败变质、发霉、生虫、掺杂、掺假有毒有害等，均不宜清洁 加工。</w:t>
      </w:r>
    </w:p>
    <w:p w14:paraId="1B4AE1C0">
      <w:pPr>
        <w:spacing w:line="360" w:lineRule="auto"/>
        <w:rPr>
          <w:rFonts w:hint="eastAsia" w:ascii="宋体" w:hAnsi="宋体" w:eastAsia="宋体" w:cs="宋体"/>
          <w:sz w:val="24"/>
          <w:szCs w:val="24"/>
        </w:rPr>
      </w:pPr>
      <w:r>
        <w:rPr>
          <w:rFonts w:hint="eastAsia" w:ascii="宋体" w:hAnsi="宋体" w:eastAsia="宋体" w:cs="宋体"/>
          <w:sz w:val="24"/>
          <w:szCs w:val="24"/>
        </w:rPr>
        <w:t>A.肉类加工清洁前，应检查有无经过兽医卫生检疫检验，经过卫生检验属正 常的肉食品，清洗干净。肠、肚等内脏应与肉品分开清洗，分盛放，以免串味污 染。</w:t>
      </w:r>
    </w:p>
    <w:p w14:paraId="22C33567">
      <w:pPr>
        <w:spacing w:line="360" w:lineRule="auto"/>
        <w:rPr>
          <w:rFonts w:hint="eastAsia" w:ascii="宋体" w:hAnsi="宋体" w:eastAsia="宋体" w:cs="宋体"/>
          <w:sz w:val="24"/>
          <w:szCs w:val="24"/>
        </w:rPr>
      </w:pPr>
      <w:r>
        <w:rPr>
          <w:rFonts w:hint="eastAsia" w:ascii="宋体" w:hAnsi="宋体" w:eastAsia="宋体" w:cs="宋体"/>
          <w:sz w:val="24"/>
          <w:szCs w:val="24"/>
        </w:rPr>
        <w:t>B.水产品清洗前应逐条检查鱼的质量，尤其要拣剔有毒鱼及某些鱼的有毒内 脏。水产品要刮鳞、去鳃和内脏，清洗干净后放入清洁的内，尽快送入厨房加工 烹调，暂时不用或一时用不完的应放入冰箱冷藏保存，以免鱼体变质。</w:t>
      </w:r>
    </w:p>
    <w:p w14:paraId="35E4822A">
      <w:pPr>
        <w:spacing w:line="360" w:lineRule="auto"/>
        <w:rPr>
          <w:rFonts w:hint="eastAsia" w:ascii="宋体" w:hAnsi="宋体" w:eastAsia="宋体" w:cs="宋体"/>
          <w:sz w:val="24"/>
          <w:szCs w:val="24"/>
        </w:rPr>
      </w:pPr>
      <w:r>
        <w:rPr>
          <w:rFonts w:hint="eastAsia" w:ascii="宋体" w:hAnsi="宋体" w:eastAsia="宋体" w:cs="宋体"/>
          <w:sz w:val="24"/>
          <w:szCs w:val="24"/>
        </w:rPr>
        <w:t>C.禽蛋类活禽宰杀前注意有无疾病，宰杀后脱净羽毛，去掉头爪，除净内脏， 清洗干净后送入厨房。</w:t>
      </w:r>
    </w:p>
    <w:p w14:paraId="1A62659E">
      <w:pPr>
        <w:spacing w:line="360" w:lineRule="auto"/>
        <w:rPr>
          <w:rFonts w:hint="eastAsia" w:ascii="宋体" w:hAnsi="宋体" w:eastAsia="宋体" w:cs="宋体"/>
          <w:sz w:val="24"/>
          <w:szCs w:val="24"/>
        </w:rPr>
      </w:pPr>
      <w:r>
        <w:rPr>
          <w:rFonts w:hint="eastAsia" w:ascii="宋体" w:hAnsi="宋体" w:eastAsia="宋体" w:cs="宋体"/>
          <w:sz w:val="24"/>
          <w:szCs w:val="24"/>
        </w:rPr>
        <w:t>D.蔬菜拣去枯萎黄叶，去掉泥沙杂物和不可食部分，再进行清洗，由于蔬菜 在种植时多采用人畜粪便用肥料，尤其蔬菜更应认真仔细清洗。为防止营养素流 失，对各种蔬菜均应按照“一拣，二洗、三切 ”的顺序进行操作。清洗后的蔬菜 要在清水中浸泡30 分钟以上，不宜放置过夜。</w:t>
      </w:r>
    </w:p>
    <w:p w14:paraId="4BE12881">
      <w:pPr>
        <w:spacing w:line="360" w:lineRule="auto"/>
        <w:rPr>
          <w:rFonts w:hint="eastAsia" w:ascii="宋体" w:hAnsi="宋体" w:eastAsia="宋体" w:cs="宋体"/>
          <w:sz w:val="24"/>
          <w:szCs w:val="24"/>
        </w:rPr>
      </w:pPr>
      <w:r>
        <w:rPr>
          <w:rFonts w:hint="eastAsia" w:ascii="宋体" w:hAnsi="宋体" w:eastAsia="宋体" w:cs="宋体"/>
          <w:sz w:val="24"/>
          <w:szCs w:val="24"/>
        </w:rPr>
        <w:t>4、切配卫生</w:t>
      </w:r>
    </w:p>
    <w:p w14:paraId="17DBA8FE">
      <w:pPr>
        <w:spacing w:line="360" w:lineRule="auto"/>
        <w:rPr>
          <w:rFonts w:hint="eastAsia" w:ascii="宋体" w:hAnsi="宋体" w:eastAsia="宋体" w:cs="宋体"/>
          <w:sz w:val="24"/>
          <w:szCs w:val="24"/>
        </w:rPr>
      </w:pPr>
      <w:r>
        <w:rPr>
          <w:rFonts w:hint="eastAsia" w:ascii="宋体" w:hAnsi="宋体" w:eastAsia="宋体" w:cs="宋体"/>
          <w:sz w:val="24"/>
          <w:szCs w:val="24"/>
        </w:rPr>
        <w:t>①切配场所卫生：切配间应有专间，墙裙应贴有白瓷砖，并无污迹和食物残 渣；墙壁、天花板的油漆无脱落、无霉斑；室内设有洗手池，下水道通畅，有食 品冰箱和带盖的废弃物箱（桶），加工下来的废弃物及时倒入箱内，并当日清除。 配菜结束，应及时做好冲洗，清洗等清洁工作，以保持室内清洁卫生。</w:t>
      </w:r>
    </w:p>
    <w:p w14:paraId="60EEE0BA">
      <w:pPr>
        <w:spacing w:line="360" w:lineRule="auto"/>
        <w:rPr>
          <w:rFonts w:hint="eastAsia" w:ascii="宋体" w:hAnsi="宋体" w:eastAsia="宋体" w:cs="宋体"/>
          <w:sz w:val="24"/>
          <w:szCs w:val="24"/>
        </w:rPr>
      </w:pPr>
      <w:r>
        <w:rPr>
          <w:rFonts w:hint="eastAsia" w:ascii="宋体" w:hAnsi="宋体" w:eastAsia="宋体" w:cs="宋体"/>
          <w:sz w:val="24"/>
          <w:szCs w:val="24"/>
        </w:rPr>
        <w:t>②工具、用具卫生：配菜用的工具、盛器保持清洁，刀、砧板用后洗刷干净， 刀不用时放入清洁的石灰水中，可防止生锈。砧板洗刷揩干后竖立存放，防止发 霉。抹布在使用过程中经常清洗，用后晾干。盛放生熟食品、荤素食品的、盛器 应分开使用，每次使用后应洗刷干净，用前消毒。</w:t>
      </w:r>
    </w:p>
    <w:p w14:paraId="47303236">
      <w:pPr>
        <w:spacing w:line="360" w:lineRule="auto"/>
        <w:rPr>
          <w:rFonts w:hint="eastAsia" w:ascii="宋体" w:hAnsi="宋体" w:eastAsia="宋体" w:cs="宋体"/>
          <w:sz w:val="24"/>
          <w:szCs w:val="24"/>
        </w:rPr>
      </w:pPr>
      <w:r>
        <w:rPr>
          <w:rFonts w:hint="eastAsia" w:ascii="宋体" w:hAnsi="宋体" w:eastAsia="宋体" w:cs="宋体"/>
          <w:sz w:val="24"/>
          <w:szCs w:val="24"/>
        </w:rPr>
        <w:t>③切配操作卫生：食品在切配时应注意食品的质量，如发现食品腐败变质、 污秽不洁或可疑被污染时，不应切配加工，将其剔除另作处理。切配食品应根据 不同烧煮烹调方法选择合适的原料。采用煎、炒等方法烹调，如炒肉丝、肉片、 鱼片等，要选择新鲜原料。质差的原料有大量细菌，一般煎、炒不易将污染在食 品上的细菌全部杀灭，食后易引起中毒。切配过鱼的刀、砧板、抹布必须洗刷干 净后，再切配其他食品，否则会造成交叉污染。</w:t>
      </w:r>
    </w:p>
    <w:p w14:paraId="1F031803">
      <w:pPr>
        <w:spacing w:line="360" w:lineRule="auto"/>
        <w:rPr>
          <w:rFonts w:hint="eastAsia" w:ascii="宋体" w:hAnsi="宋体" w:eastAsia="宋体" w:cs="宋体"/>
          <w:sz w:val="24"/>
          <w:szCs w:val="24"/>
        </w:rPr>
      </w:pPr>
      <w:r>
        <w:rPr>
          <w:rFonts w:hint="eastAsia" w:ascii="宋体" w:hAnsi="宋体" w:eastAsia="宋体" w:cs="宋体"/>
          <w:sz w:val="24"/>
          <w:szCs w:val="24"/>
        </w:rPr>
        <w:t>5、烧煮烹调卫生：</w:t>
      </w:r>
    </w:p>
    <w:p w14:paraId="54BCEF20">
      <w:pPr>
        <w:spacing w:line="360" w:lineRule="auto"/>
        <w:rPr>
          <w:rFonts w:hint="eastAsia" w:ascii="宋体" w:hAnsi="宋体" w:eastAsia="宋体" w:cs="宋体"/>
          <w:sz w:val="24"/>
          <w:szCs w:val="24"/>
        </w:rPr>
      </w:pPr>
      <w:r>
        <w:rPr>
          <w:rFonts w:hint="eastAsia" w:ascii="宋体" w:hAnsi="宋体" w:eastAsia="宋体" w:cs="宋体"/>
          <w:sz w:val="24"/>
          <w:szCs w:val="24"/>
        </w:rPr>
        <w:t>①烧煮烹调场所卫生：灶面及灶台墙壁经常洗刷，做到无油污、无积灰、无 食物残渣、排气罩不滴油，工作结束做好地面、灶台、操作台和工用具的清洗、洗刷，保持加工场所清洁。生进、熟出最好做到分台或架桥式操作台，下面进生， 上面出熟，避免进、出菜在同一台面。</w:t>
      </w:r>
    </w:p>
    <w:p w14:paraId="6F2E75C4">
      <w:pPr>
        <w:spacing w:line="360" w:lineRule="auto"/>
        <w:rPr>
          <w:rFonts w:hint="eastAsia" w:ascii="宋体" w:hAnsi="宋体" w:eastAsia="宋体" w:cs="宋体"/>
          <w:sz w:val="24"/>
          <w:szCs w:val="24"/>
        </w:rPr>
      </w:pPr>
      <w:r>
        <w:rPr>
          <w:rFonts w:hint="eastAsia" w:ascii="宋体" w:hAnsi="宋体" w:eastAsia="宋体" w:cs="宋体"/>
          <w:sz w:val="24"/>
          <w:szCs w:val="24"/>
        </w:rPr>
        <w:t>②烧煮、烹调操作卫生：饭菜烧煮，烧煮时必须充分加热，使食品每个部位 都均匀受热。防止产生有害物质。油炸食品时应经常补充新油和滤除油渣，减少 油中有害物质含量。烘烤食品应避免明火直接与食品接触。</w:t>
      </w:r>
    </w:p>
    <w:p w14:paraId="6468C38E">
      <w:pPr>
        <w:spacing w:line="360" w:lineRule="auto"/>
        <w:rPr>
          <w:rFonts w:hint="eastAsia" w:ascii="宋体" w:hAnsi="宋体" w:eastAsia="宋体" w:cs="宋体"/>
          <w:sz w:val="24"/>
          <w:szCs w:val="24"/>
        </w:rPr>
      </w:pPr>
      <w:r>
        <w:rPr>
          <w:rFonts w:hint="eastAsia" w:ascii="宋体" w:hAnsi="宋体" w:eastAsia="宋体" w:cs="宋体"/>
          <w:sz w:val="24"/>
          <w:szCs w:val="24"/>
        </w:rPr>
        <w:t>③防止交叉污染。为避免食品污染和食物中毒，要求操作者在烧煮烹调食品 时注意操作卫生。盛放熟食的与餐具应生熟分开，熟食品应有明显标志，使用前 应严格消毒，不能用未消毒的餐具放熟食；饮具应保持清洁，烹调时不能用炒勺 或手指直接尝味，尝余下的汤或菜不应倒回锅内。</w:t>
      </w:r>
    </w:p>
    <w:p w14:paraId="22231965">
      <w:pPr>
        <w:spacing w:line="360" w:lineRule="auto"/>
        <w:rPr>
          <w:rFonts w:hint="eastAsia" w:ascii="宋体" w:hAnsi="宋体" w:eastAsia="宋体" w:cs="宋体"/>
          <w:sz w:val="24"/>
          <w:szCs w:val="24"/>
        </w:rPr>
      </w:pPr>
      <w:r>
        <w:rPr>
          <w:rFonts w:hint="eastAsia" w:ascii="宋体" w:hAnsi="宋体" w:eastAsia="宋体" w:cs="宋体"/>
          <w:sz w:val="24"/>
          <w:szCs w:val="24"/>
        </w:rPr>
        <w:t>6、餐具清洗消毒：</w:t>
      </w:r>
    </w:p>
    <w:p w14:paraId="3792065E">
      <w:pPr>
        <w:spacing w:line="360" w:lineRule="auto"/>
        <w:rPr>
          <w:rFonts w:hint="eastAsia" w:ascii="宋体" w:hAnsi="宋体" w:eastAsia="宋体" w:cs="宋体"/>
          <w:sz w:val="24"/>
          <w:szCs w:val="24"/>
        </w:rPr>
      </w:pPr>
      <w:r>
        <w:rPr>
          <w:rFonts w:hint="eastAsia" w:ascii="宋体" w:hAnsi="宋体" w:eastAsia="宋体" w:cs="宋体"/>
          <w:sz w:val="24"/>
          <w:szCs w:val="24"/>
        </w:rPr>
        <w:t>餐具清洗应专人负责要有记录。餐具清洗消毒场所应与切、配、烹调场所分 开、以免食物污染。餐具消毒可采用物理消毒和化学消毒两种。物理消毒必须按 “ 除残渣、碱水刷、净水冲、热力消 ”等四道工序进行，热力消毒的请求为 100℃ 10 分钟；化学消毒必须按除残渣、碱水刷、药物消、净水冲等四道工序进行， 如使用含氯消毒剂，有效氯浓度应到达 250PPM，消毒时间为 5 分钟。清洗消毒 好的餐具应存放在保洁厨内。</w:t>
      </w:r>
    </w:p>
    <w:p w14:paraId="780B1358">
      <w:pPr>
        <w:spacing w:line="360" w:lineRule="auto"/>
        <w:jc w:val="center"/>
        <w:outlineLvl w:val="0"/>
        <w:rPr>
          <w:rFonts w:hint="eastAsia" w:ascii="宋体" w:hAnsi="宋体" w:eastAsia="宋体" w:cs="宋体"/>
          <w:b/>
          <w:szCs w:val="21"/>
          <w:shd w:val="clear" w:color="auto" w:fill="FFFFFF" w:themeFill="background1"/>
        </w:rPr>
        <w:sectPr>
          <w:headerReference r:id="rId9" w:type="default"/>
          <w:footerReference r:id="rId10" w:type="default"/>
          <w:pgSz w:w="11906" w:h="16838"/>
          <w:pgMar w:top="1440" w:right="1800" w:bottom="1440" w:left="1800" w:header="851" w:footer="992" w:gutter="0"/>
          <w:cols w:space="720" w:num="1"/>
          <w:docGrid w:type="lines" w:linePitch="312" w:charSpace="0"/>
        </w:sectPr>
      </w:pPr>
    </w:p>
    <w:p w14:paraId="5BF216F2">
      <w:pPr>
        <w:spacing w:line="360" w:lineRule="auto"/>
        <w:jc w:val="center"/>
        <w:outlineLvl w:val="0"/>
        <w:rPr>
          <w:rFonts w:hint="eastAsia" w:ascii="宋体" w:hAnsi="宋体" w:eastAsia="宋体" w:cs="宋体"/>
          <w:b/>
          <w:szCs w:val="21"/>
          <w:shd w:val="clear" w:color="auto" w:fill="FFFFFF" w:themeFill="background1"/>
        </w:rPr>
      </w:pPr>
      <w:bookmarkStart w:id="374" w:name="_Toc195197251"/>
      <w:r>
        <w:rPr>
          <w:rFonts w:hint="eastAsia" w:ascii="宋体" w:hAnsi="宋体" w:eastAsia="宋体" w:cs="宋体"/>
          <w:b/>
          <w:szCs w:val="21"/>
          <w:shd w:val="clear" w:color="auto" w:fill="FFFFFF" w:themeFill="background1"/>
        </w:rPr>
        <w:t>第五章 响应文件格式</w:t>
      </w:r>
      <w:bookmarkEnd w:id="373"/>
      <w:bookmarkEnd w:id="374"/>
    </w:p>
    <w:p w14:paraId="7167250B">
      <w:pPr>
        <w:spacing w:line="360" w:lineRule="auto"/>
        <w:rPr>
          <w:rFonts w:hint="eastAsia" w:ascii="宋体" w:hAnsi="宋体" w:eastAsia="宋体" w:cs="宋体"/>
          <w:b/>
          <w:sz w:val="24"/>
          <w:szCs w:val="24"/>
          <w:shd w:val="clear" w:color="auto" w:fill="FFFFFF" w:themeFill="background1"/>
        </w:rPr>
      </w:pPr>
    </w:p>
    <w:p w14:paraId="1D04FCC0">
      <w:pPr>
        <w:spacing w:line="360" w:lineRule="auto"/>
        <w:rPr>
          <w:rFonts w:hint="eastAsia" w:ascii="宋体" w:hAnsi="宋体" w:eastAsia="宋体" w:cs="宋体"/>
          <w:b/>
          <w:sz w:val="24"/>
          <w:szCs w:val="24"/>
          <w:shd w:val="clear" w:color="auto" w:fill="FFFFFF" w:themeFill="background1"/>
        </w:rPr>
      </w:pPr>
    </w:p>
    <w:p w14:paraId="63611F00">
      <w:pPr>
        <w:spacing w:line="360" w:lineRule="auto"/>
        <w:rPr>
          <w:rFonts w:hint="eastAsia" w:ascii="宋体" w:hAnsi="宋体" w:eastAsia="宋体" w:cs="宋体"/>
          <w:sz w:val="24"/>
          <w:szCs w:val="24"/>
          <w:u w:val="single"/>
          <w:shd w:val="clear" w:color="auto" w:fill="FFFFFF" w:themeFill="background1"/>
        </w:rPr>
      </w:pPr>
      <w:r>
        <w:rPr>
          <w:rFonts w:hint="eastAsia" w:ascii="宋体" w:hAnsi="宋体" w:eastAsia="宋体" w:cs="宋体"/>
          <w:sz w:val="24"/>
          <w:szCs w:val="24"/>
          <w:u w:val="single"/>
          <w:shd w:val="clear" w:color="auto" w:fill="FFFFFF" w:themeFill="background1"/>
        </w:rPr>
        <w:t>响应文件封面示例</w:t>
      </w:r>
    </w:p>
    <w:p w14:paraId="1FEF2742">
      <w:pPr>
        <w:spacing w:line="360" w:lineRule="auto"/>
        <w:jc w:val="center"/>
        <w:rPr>
          <w:rFonts w:hint="eastAsia" w:ascii="宋体" w:hAnsi="宋体" w:eastAsia="宋体" w:cs="宋体"/>
          <w:b/>
          <w:sz w:val="24"/>
          <w:szCs w:val="24"/>
          <w:bdr w:val="single" w:color="auto" w:sz="4" w:space="0"/>
          <w:shd w:val="clear" w:color="auto" w:fill="FFFFFF" w:themeFill="background1"/>
        </w:rPr>
      </w:pPr>
    </w:p>
    <w:p w14:paraId="34C1C3CD">
      <w:pPr>
        <w:spacing w:line="360" w:lineRule="auto"/>
        <w:jc w:val="center"/>
        <w:rPr>
          <w:rFonts w:hint="eastAsia" w:ascii="宋体" w:hAnsi="宋体" w:eastAsia="宋体" w:cs="宋体"/>
          <w:b/>
          <w:sz w:val="24"/>
          <w:szCs w:val="24"/>
          <w:bdr w:val="single" w:color="auto" w:sz="4" w:space="0"/>
          <w:shd w:val="clear" w:color="auto" w:fill="FFFFFF" w:themeFill="background1"/>
        </w:rPr>
      </w:pPr>
    </w:p>
    <w:p w14:paraId="08816B7D">
      <w:pPr>
        <w:spacing w:line="360" w:lineRule="auto"/>
        <w:jc w:val="center"/>
        <w:rPr>
          <w:rFonts w:hint="eastAsia" w:ascii="宋体" w:hAnsi="宋体" w:eastAsia="宋体" w:cs="宋体"/>
          <w:b/>
          <w:sz w:val="24"/>
          <w:szCs w:val="24"/>
          <w:bdr w:val="single" w:color="auto" w:sz="4" w:space="0"/>
          <w:shd w:val="clear" w:color="auto" w:fill="FFFFFF" w:themeFill="background1"/>
        </w:rPr>
      </w:pPr>
    </w:p>
    <w:p w14:paraId="68054FFB">
      <w:pPr>
        <w:spacing w:line="360" w:lineRule="auto"/>
        <w:jc w:val="center"/>
        <w:rPr>
          <w:rFonts w:hint="eastAsia" w:ascii="宋体" w:hAnsi="宋体" w:eastAsia="宋体" w:cs="宋体"/>
          <w:b/>
          <w:bCs/>
          <w:sz w:val="24"/>
          <w:szCs w:val="24"/>
          <w:u w:val="single"/>
          <w:shd w:val="clear" w:color="auto" w:fill="FFFFFF" w:themeFill="background1"/>
        </w:rPr>
      </w:pPr>
      <w:r>
        <w:rPr>
          <w:rFonts w:hint="eastAsia" w:ascii="宋体" w:hAnsi="宋体" w:eastAsia="宋体" w:cs="宋体"/>
          <w:b/>
          <w:bCs/>
          <w:sz w:val="24"/>
          <w:szCs w:val="24"/>
          <w:u w:val="single"/>
          <w:shd w:val="clear" w:color="auto" w:fill="FFFFFF" w:themeFill="background1"/>
        </w:rPr>
        <w:t>（项目名称）</w:t>
      </w:r>
    </w:p>
    <w:p w14:paraId="2EDA4B84">
      <w:pPr>
        <w:spacing w:line="360" w:lineRule="auto"/>
        <w:jc w:val="center"/>
        <w:rPr>
          <w:rFonts w:hint="eastAsia" w:ascii="宋体" w:hAnsi="宋体" w:eastAsia="宋体" w:cs="宋体"/>
          <w:b/>
          <w:bCs/>
          <w:sz w:val="24"/>
          <w:szCs w:val="24"/>
          <w:u w:val="single"/>
          <w:shd w:val="clear" w:color="auto" w:fill="FFFFFF" w:themeFill="background1"/>
        </w:rPr>
      </w:pPr>
      <w:r>
        <w:rPr>
          <w:rFonts w:hint="eastAsia" w:ascii="宋体" w:hAnsi="宋体" w:eastAsia="宋体" w:cs="宋体"/>
          <w:b/>
          <w:bCs/>
          <w:sz w:val="24"/>
          <w:szCs w:val="24"/>
          <w:u w:val="single"/>
          <w:shd w:val="clear" w:color="auto" w:fill="FFFFFF" w:themeFill="background1"/>
        </w:rPr>
        <w:t>（项目编号）</w:t>
      </w:r>
    </w:p>
    <w:p w14:paraId="078FE00C">
      <w:pPr>
        <w:spacing w:line="360" w:lineRule="auto"/>
        <w:jc w:val="center"/>
        <w:rPr>
          <w:rFonts w:hint="eastAsia" w:ascii="宋体" w:hAnsi="宋体" w:eastAsia="宋体" w:cs="宋体"/>
          <w:b/>
          <w:bCs/>
          <w:sz w:val="24"/>
          <w:szCs w:val="24"/>
          <w:shd w:val="clear" w:color="auto" w:fill="FFFFFF" w:themeFill="background1"/>
        </w:rPr>
      </w:pPr>
    </w:p>
    <w:p w14:paraId="3592DEB6">
      <w:pPr>
        <w:spacing w:line="360" w:lineRule="auto"/>
        <w:jc w:val="center"/>
        <w:rPr>
          <w:rFonts w:hint="eastAsia" w:ascii="宋体" w:hAnsi="宋体" w:eastAsia="宋体" w:cs="宋体"/>
          <w:b/>
          <w:bCs/>
          <w:sz w:val="24"/>
          <w:szCs w:val="24"/>
          <w:shd w:val="clear" w:color="auto" w:fill="FFFFFF" w:themeFill="background1"/>
        </w:rPr>
      </w:pPr>
    </w:p>
    <w:p w14:paraId="5E76C85A">
      <w:pPr>
        <w:spacing w:line="360" w:lineRule="auto"/>
        <w:jc w:val="center"/>
        <w:rPr>
          <w:rFonts w:hint="eastAsia" w:ascii="宋体" w:hAnsi="宋体" w:eastAsia="宋体" w:cs="宋体"/>
          <w:b/>
          <w:bCs/>
          <w:sz w:val="24"/>
          <w:szCs w:val="24"/>
          <w:shd w:val="clear" w:color="auto" w:fill="FFFFFF" w:themeFill="background1"/>
        </w:rPr>
      </w:pPr>
      <w:r>
        <w:rPr>
          <w:rFonts w:hint="eastAsia" w:ascii="宋体" w:hAnsi="宋体" w:eastAsia="宋体" w:cs="宋体"/>
          <w:b/>
          <w:bCs/>
          <w:sz w:val="24"/>
          <w:szCs w:val="24"/>
          <w:shd w:val="clear" w:color="auto" w:fill="FFFFFF" w:themeFill="background1"/>
        </w:rPr>
        <w:t>响应文件</w:t>
      </w:r>
    </w:p>
    <w:p w14:paraId="0DF1158A">
      <w:pPr>
        <w:spacing w:line="360" w:lineRule="auto"/>
        <w:rPr>
          <w:rFonts w:hint="eastAsia" w:ascii="宋体" w:hAnsi="宋体" w:eastAsia="宋体" w:cs="宋体"/>
          <w:sz w:val="24"/>
          <w:szCs w:val="24"/>
          <w:shd w:val="clear" w:color="auto" w:fill="FFFFFF" w:themeFill="background1"/>
        </w:rPr>
      </w:pPr>
    </w:p>
    <w:p w14:paraId="74D417BC">
      <w:pPr>
        <w:spacing w:line="360" w:lineRule="auto"/>
        <w:rPr>
          <w:rFonts w:hint="eastAsia" w:ascii="宋体" w:hAnsi="宋体" w:eastAsia="宋体" w:cs="宋体"/>
          <w:sz w:val="24"/>
          <w:szCs w:val="24"/>
          <w:shd w:val="clear" w:color="auto" w:fill="FFFFFF" w:themeFill="background1"/>
        </w:rPr>
      </w:pPr>
    </w:p>
    <w:p w14:paraId="079F87E1">
      <w:pPr>
        <w:spacing w:line="360" w:lineRule="auto"/>
        <w:rPr>
          <w:rFonts w:hint="eastAsia" w:ascii="宋体" w:hAnsi="宋体" w:eastAsia="宋体" w:cs="宋体"/>
          <w:sz w:val="24"/>
          <w:szCs w:val="24"/>
          <w:shd w:val="clear" w:color="auto" w:fill="FFFFFF" w:themeFill="background1"/>
        </w:rPr>
      </w:pPr>
    </w:p>
    <w:p w14:paraId="0E2C6A87">
      <w:pPr>
        <w:spacing w:line="360" w:lineRule="auto"/>
        <w:rPr>
          <w:rFonts w:hint="eastAsia" w:ascii="宋体" w:hAnsi="宋体" w:eastAsia="宋体" w:cs="宋体"/>
          <w:sz w:val="24"/>
          <w:szCs w:val="24"/>
          <w:shd w:val="clear" w:color="auto" w:fill="FFFFFF" w:themeFill="background1"/>
        </w:rPr>
      </w:pPr>
      <w:r>
        <w:rPr>
          <w:rFonts w:hint="eastAsia" w:ascii="宋体" w:hAnsi="宋体" w:eastAsia="宋体" w:cs="宋体"/>
          <w:sz w:val="24"/>
          <w:szCs w:val="24"/>
          <w:shd w:val="clear" w:color="auto" w:fill="FFFFFF" w:themeFill="background1"/>
        </w:rPr>
        <w:t>供应商：（盖章）</w:t>
      </w:r>
    </w:p>
    <w:p w14:paraId="58FF81D3">
      <w:pPr>
        <w:spacing w:line="360" w:lineRule="auto"/>
        <w:rPr>
          <w:rFonts w:hint="eastAsia" w:ascii="宋体" w:hAnsi="宋体" w:eastAsia="宋体" w:cs="宋体"/>
          <w:sz w:val="24"/>
          <w:szCs w:val="24"/>
          <w:shd w:val="clear" w:color="auto" w:fill="FFFFFF" w:themeFill="background1"/>
        </w:rPr>
      </w:pPr>
    </w:p>
    <w:p w14:paraId="5D24721D">
      <w:pPr>
        <w:spacing w:line="360" w:lineRule="auto"/>
        <w:rPr>
          <w:rFonts w:hint="eastAsia" w:ascii="宋体" w:hAnsi="宋体" w:eastAsia="宋体" w:cs="宋体"/>
          <w:sz w:val="24"/>
          <w:szCs w:val="24"/>
          <w:shd w:val="clear" w:color="auto" w:fill="FFFFFF" w:themeFill="background1"/>
        </w:rPr>
      </w:pPr>
      <w:r>
        <w:rPr>
          <w:rFonts w:hint="eastAsia" w:ascii="宋体" w:hAnsi="宋体" w:eastAsia="宋体" w:cs="宋体"/>
          <w:sz w:val="24"/>
          <w:szCs w:val="24"/>
          <w:shd w:val="clear" w:color="auto" w:fill="FFFFFF" w:themeFill="background1"/>
        </w:rPr>
        <w:t>法定代表人：</w:t>
      </w:r>
      <w:r>
        <w:rPr>
          <w:rFonts w:hint="eastAsia" w:ascii="宋体" w:hAnsi="宋体" w:eastAsia="宋体" w:cs="Arial"/>
          <w:kern w:val="0"/>
          <w:sz w:val="24"/>
          <w:szCs w:val="24"/>
          <w:shd w:val="clear" w:color="auto" w:fill="FFFFFF" w:themeFill="background1"/>
        </w:rPr>
        <w:t>（盖章）</w:t>
      </w:r>
    </w:p>
    <w:p w14:paraId="5A3AA30B">
      <w:pPr>
        <w:spacing w:line="360" w:lineRule="auto"/>
        <w:rPr>
          <w:rFonts w:hint="eastAsia" w:ascii="宋体" w:hAnsi="宋体" w:eastAsia="宋体" w:cs="宋体"/>
          <w:sz w:val="24"/>
          <w:szCs w:val="24"/>
          <w:shd w:val="clear" w:color="auto" w:fill="FFFFFF" w:themeFill="background1"/>
        </w:rPr>
      </w:pPr>
    </w:p>
    <w:p w14:paraId="168DB50A">
      <w:pPr>
        <w:spacing w:line="360" w:lineRule="auto"/>
        <w:rPr>
          <w:rFonts w:hint="eastAsia" w:ascii="宋体" w:hAnsi="宋体" w:eastAsia="宋体" w:cs="宋体"/>
          <w:sz w:val="24"/>
          <w:szCs w:val="24"/>
          <w:shd w:val="clear" w:color="auto" w:fill="FFFFFF" w:themeFill="background1"/>
        </w:rPr>
      </w:pPr>
      <w:r>
        <w:rPr>
          <w:rFonts w:hint="eastAsia" w:ascii="宋体" w:hAnsi="宋体" w:eastAsia="宋体" w:cs="宋体"/>
          <w:sz w:val="24"/>
          <w:szCs w:val="24"/>
          <w:shd w:val="clear" w:color="auto" w:fill="FFFFFF" w:themeFill="background1"/>
        </w:rPr>
        <w:t>单位地址：</w:t>
      </w:r>
    </w:p>
    <w:p w14:paraId="55670484">
      <w:pPr>
        <w:spacing w:line="360" w:lineRule="auto"/>
        <w:rPr>
          <w:rFonts w:hint="eastAsia" w:ascii="宋体" w:hAnsi="宋体" w:eastAsia="宋体" w:cs="宋体"/>
          <w:sz w:val="24"/>
          <w:szCs w:val="24"/>
          <w:shd w:val="clear" w:color="auto" w:fill="FFFFFF" w:themeFill="background1"/>
        </w:rPr>
      </w:pPr>
    </w:p>
    <w:p w14:paraId="6C252B85">
      <w:pPr>
        <w:spacing w:line="360" w:lineRule="auto"/>
        <w:rPr>
          <w:rFonts w:hint="eastAsia" w:ascii="宋体" w:hAnsi="宋体" w:eastAsia="宋体" w:cs="宋体"/>
          <w:sz w:val="24"/>
          <w:szCs w:val="24"/>
          <w:shd w:val="clear" w:color="auto" w:fill="FFFFFF" w:themeFill="background1"/>
        </w:rPr>
      </w:pPr>
      <w:r>
        <w:rPr>
          <w:rFonts w:hint="eastAsia" w:ascii="宋体" w:hAnsi="宋体" w:eastAsia="宋体" w:cs="宋体"/>
          <w:sz w:val="24"/>
          <w:szCs w:val="24"/>
          <w:shd w:val="clear" w:color="auto" w:fill="FFFFFF" w:themeFill="background1"/>
        </w:rPr>
        <w:t>邮政编码：</w:t>
      </w:r>
    </w:p>
    <w:p w14:paraId="690378E9">
      <w:pPr>
        <w:spacing w:line="360" w:lineRule="auto"/>
        <w:rPr>
          <w:rFonts w:hint="eastAsia" w:ascii="宋体" w:hAnsi="宋体" w:eastAsia="宋体" w:cs="宋体"/>
          <w:sz w:val="24"/>
          <w:szCs w:val="24"/>
          <w:shd w:val="clear" w:color="auto" w:fill="FFFFFF" w:themeFill="background1"/>
        </w:rPr>
      </w:pPr>
    </w:p>
    <w:p w14:paraId="45427C8E">
      <w:pPr>
        <w:spacing w:line="360" w:lineRule="auto"/>
        <w:rPr>
          <w:rFonts w:hint="eastAsia" w:ascii="宋体" w:hAnsi="宋体" w:eastAsia="宋体" w:cs="宋体"/>
          <w:sz w:val="24"/>
          <w:szCs w:val="24"/>
          <w:shd w:val="clear" w:color="auto" w:fill="FFFFFF" w:themeFill="background1"/>
        </w:rPr>
      </w:pPr>
      <w:r>
        <w:rPr>
          <w:rFonts w:hint="eastAsia" w:ascii="宋体" w:hAnsi="宋体" w:eastAsia="宋体" w:cs="宋体"/>
          <w:sz w:val="24"/>
          <w:szCs w:val="24"/>
          <w:shd w:val="clear" w:color="auto" w:fill="FFFFFF" w:themeFill="background1"/>
        </w:rPr>
        <w:t>联系人：</w:t>
      </w:r>
    </w:p>
    <w:p w14:paraId="22B11B5F">
      <w:pPr>
        <w:spacing w:line="360" w:lineRule="auto"/>
        <w:rPr>
          <w:rFonts w:hint="eastAsia" w:ascii="宋体" w:hAnsi="宋体" w:eastAsia="宋体" w:cs="宋体"/>
          <w:sz w:val="24"/>
          <w:szCs w:val="24"/>
          <w:shd w:val="clear" w:color="auto" w:fill="FFFFFF" w:themeFill="background1"/>
        </w:rPr>
      </w:pPr>
    </w:p>
    <w:p w14:paraId="7F73BF6F">
      <w:pPr>
        <w:spacing w:line="360" w:lineRule="auto"/>
        <w:rPr>
          <w:rFonts w:hint="eastAsia" w:ascii="宋体" w:hAnsi="宋体" w:eastAsia="宋体" w:cs="宋体"/>
          <w:sz w:val="24"/>
          <w:szCs w:val="24"/>
          <w:shd w:val="clear" w:color="auto" w:fill="FFFFFF" w:themeFill="background1"/>
        </w:rPr>
      </w:pPr>
      <w:r>
        <w:rPr>
          <w:rFonts w:hint="eastAsia" w:ascii="宋体" w:hAnsi="宋体" w:eastAsia="宋体" w:cs="宋体"/>
          <w:sz w:val="24"/>
          <w:szCs w:val="24"/>
          <w:shd w:val="clear" w:color="auto" w:fill="FFFFFF" w:themeFill="background1"/>
        </w:rPr>
        <w:t>联系电话：</w:t>
      </w:r>
    </w:p>
    <w:p w14:paraId="168400CF">
      <w:pPr>
        <w:spacing w:line="360" w:lineRule="auto"/>
        <w:rPr>
          <w:rFonts w:hint="eastAsia" w:ascii="宋体" w:hAnsi="宋体" w:eastAsia="宋体" w:cs="宋体"/>
          <w:sz w:val="24"/>
          <w:szCs w:val="24"/>
          <w:shd w:val="clear" w:color="auto" w:fill="FFFFFF" w:themeFill="background1"/>
        </w:rPr>
      </w:pPr>
    </w:p>
    <w:p w14:paraId="611FC5DC">
      <w:pPr>
        <w:spacing w:line="360" w:lineRule="auto"/>
        <w:ind w:firstLine="2" w:firstLineChars="1"/>
        <w:jc w:val="center"/>
        <w:rPr>
          <w:rFonts w:hint="eastAsia" w:ascii="宋体" w:hAnsi="宋体" w:eastAsia="宋体" w:cs="宋体"/>
          <w:sz w:val="24"/>
          <w:szCs w:val="24"/>
          <w:shd w:val="clear" w:color="auto" w:fill="FFFFFF" w:themeFill="background1"/>
        </w:rPr>
      </w:pPr>
      <w:r>
        <w:rPr>
          <w:rFonts w:hint="eastAsia" w:ascii="宋体" w:hAnsi="宋体" w:eastAsia="宋体" w:cs="宋体"/>
          <w:sz w:val="24"/>
          <w:szCs w:val="24"/>
          <w:shd w:val="clear" w:color="auto" w:fill="FFFFFF" w:themeFill="background1"/>
        </w:rPr>
        <w:t>年</w:t>
      </w:r>
      <w:r>
        <w:rPr>
          <w:rFonts w:ascii="宋体" w:hAnsi="宋体" w:eastAsia="宋体" w:cs="宋体"/>
          <w:sz w:val="24"/>
          <w:szCs w:val="24"/>
          <w:shd w:val="clear" w:color="auto" w:fill="FFFFFF" w:themeFill="background1"/>
        </w:rPr>
        <w:t xml:space="preserve">  </w:t>
      </w:r>
      <w:r>
        <w:rPr>
          <w:rFonts w:hint="eastAsia" w:ascii="宋体" w:hAnsi="宋体" w:eastAsia="宋体" w:cs="宋体"/>
          <w:sz w:val="24"/>
          <w:szCs w:val="24"/>
          <w:shd w:val="clear" w:color="auto" w:fill="FFFFFF" w:themeFill="background1"/>
        </w:rPr>
        <w:t>月</w:t>
      </w:r>
      <w:r>
        <w:rPr>
          <w:rFonts w:ascii="宋体" w:hAnsi="宋体" w:eastAsia="宋体" w:cs="宋体"/>
          <w:sz w:val="24"/>
          <w:szCs w:val="24"/>
          <w:shd w:val="clear" w:color="auto" w:fill="FFFFFF" w:themeFill="background1"/>
        </w:rPr>
        <w:t xml:space="preserve">  </w:t>
      </w:r>
      <w:r>
        <w:rPr>
          <w:rFonts w:hint="eastAsia" w:ascii="宋体" w:hAnsi="宋体" w:eastAsia="宋体" w:cs="宋体"/>
          <w:sz w:val="24"/>
          <w:szCs w:val="24"/>
          <w:shd w:val="clear" w:color="auto" w:fill="FFFFFF" w:themeFill="background1"/>
        </w:rPr>
        <w:t>日</w:t>
      </w:r>
    </w:p>
    <w:p w14:paraId="1AF67FC3">
      <w:pPr>
        <w:spacing w:line="360" w:lineRule="auto"/>
        <w:ind w:firstLine="2" w:firstLineChars="1"/>
        <w:jc w:val="center"/>
        <w:rPr>
          <w:rFonts w:hint="eastAsia" w:ascii="宋体" w:hAnsi="宋体" w:eastAsia="宋体" w:cs="宋体"/>
          <w:sz w:val="24"/>
          <w:szCs w:val="24"/>
          <w:shd w:val="clear" w:color="auto" w:fill="FFFFFF" w:themeFill="background1"/>
        </w:rPr>
      </w:pPr>
    </w:p>
    <w:p w14:paraId="7D901276">
      <w:pPr>
        <w:spacing w:line="360" w:lineRule="auto"/>
        <w:jc w:val="center"/>
        <w:rPr>
          <w:rFonts w:hint="eastAsia" w:ascii="宋体" w:hAnsi="宋体" w:eastAsia="宋体"/>
          <w:sz w:val="24"/>
          <w:szCs w:val="24"/>
          <w:shd w:val="clear" w:color="auto" w:fill="FFFFFF" w:themeFill="background1"/>
        </w:rPr>
      </w:pPr>
      <w:r>
        <w:rPr>
          <w:rFonts w:ascii="宋体" w:hAnsi="宋体" w:eastAsia="宋体"/>
          <w:sz w:val="24"/>
          <w:szCs w:val="24"/>
          <w:shd w:val="clear" w:color="auto" w:fill="FFFFFF" w:themeFill="background1"/>
        </w:rPr>
        <w:br w:type="page"/>
      </w:r>
      <w:bookmarkStart w:id="375" w:name="_Toc38910521"/>
      <w:bookmarkStart w:id="376" w:name="_Toc38446469"/>
      <w:r>
        <w:rPr>
          <w:rFonts w:hint="eastAsia" w:ascii="宋体" w:hAnsi="宋体" w:eastAsia="宋体"/>
          <w:sz w:val="24"/>
          <w:szCs w:val="24"/>
          <w:shd w:val="clear" w:color="auto" w:fill="FFFFFF" w:themeFill="background1"/>
        </w:rPr>
        <w:t>目录</w:t>
      </w:r>
      <w:bookmarkEnd w:id="375"/>
      <w:bookmarkEnd w:id="376"/>
    </w:p>
    <w:p w14:paraId="1B2122AB">
      <w:pPr>
        <w:spacing w:line="360" w:lineRule="auto"/>
        <w:rPr>
          <w:rFonts w:hint="eastAsia" w:ascii="宋体" w:hAnsi="宋体" w:eastAsia="宋体"/>
          <w:bCs/>
          <w:sz w:val="24"/>
          <w:szCs w:val="24"/>
          <w:shd w:val="clear" w:color="auto" w:fill="FFFFFF" w:themeFill="background1"/>
        </w:rPr>
      </w:pPr>
    </w:p>
    <w:p w14:paraId="613BBFE1">
      <w:pPr>
        <w:spacing w:line="360" w:lineRule="auto"/>
        <w:rPr>
          <w:rFonts w:hint="eastAsia" w:ascii="宋体" w:hAnsi="宋体" w:eastAsia="宋体"/>
          <w:bCs/>
          <w:sz w:val="24"/>
          <w:szCs w:val="24"/>
          <w:shd w:val="clear" w:color="auto" w:fill="FFFFFF" w:themeFill="background1"/>
        </w:rPr>
      </w:pPr>
      <w:r>
        <w:rPr>
          <w:rFonts w:hint="eastAsia" w:ascii="宋体" w:hAnsi="宋体" w:eastAsia="宋体"/>
          <w:bCs/>
          <w:sz w:val="24"/>
          <w:szCs w:val="24"/>
          <w:shd w:val="clear" w:color="auto" w:fill="FFFFFF" w:themeFill="background1"/>
        </w:rPr>
        <w:t>一、投标函</w:t>
      </w:r>
    </w:p>
    <w:p w14:paraId="4C3CF8B3">
      <w:pPr>
        <w:spacing w:line="360" w:lineRule="auto"/>
        <w:rPr>
          <w:rFonts w:hint="eastAsia" w:ascii="宋体" w:hAnsi="宋体" w:eastAsia="宋体"/>
          <w:bCs/>
          <w:sz w:val="24"/>
          <w:szCs w:val="24"/>
          <w:shd w:val="clear" w:color="auto" w:fill="FFFFFF" w:themeFill="background1"/>
        </w:rPr>
      </w:pPr>
      <w:r>
        <w:rPr>
          <w:rFonts w:hint="eastAsia" w:ascii="宋体" w:hAnsi="宋体" w:eastAsia="宋体"/>
          <w:bCs/>
          <w:sz w:val="24"/>
          <w:szCs w:val="24"/>
          <w:shd w:val="clear" w:color="auto" w:fill="FFFFFF" w:themeFill="background1"/>
        </w:rPr>
        <w:t>二、报价一览表</w:t>
      </w:r>
    </w:p>
    <w:p w14:paraId="5A1DBC53">
      <w:pPr>
        <w:spacing w:line="360" w:lineRule="auto"/>
        <w:rPr>
          <w:rFonts w:hint="eastAsia" w:ascii="宋体" w:hAnsi="宋体" w:eastAsia="宋体"/>
          <w:bCs/>
          <w:sz w:val="24"/>
          <w:szCs w:val="24"/>
          <w:shd w:val="clear" w:color="auto" w:fill="FFFFFF" w:themeFill="background1"/>
        </w:rPr>
      </w:pPr>
      <w:r>
        <w:rPr>
          <w:rFonts w:hint="eastAsia" w:ascii="宋体" w:hAnsi="宋体" w:eastAsia="宋体"/>
          <w:bCs/>
          <w:sz w:val="24"/>
          <w:szCs w:val="24"/>
          <w:shd w:val="clear" w:color="auto" w:fill="FFFFFF" w:themeFill="background1"/>
        </w:rPr>
        <w:t>三、商务条款偏离表</w:t>
      </w:r>
    </w:p>
    <w:p w14:paraId="41CE9910">
      <w:pPr>
        <w:spacing w:line="360" w:lineRule="auto"/>
        <w:rPr>
          <w:rFonts w:hint="eastAsia" w:ascii="宋体" w:hAnsi="宋体" w:eastAsia="宋体"/>
          <w:bCs/>
          <w:sz w:val="24"/>
          <w:szCs w:val="24"/>
          <w:shd w:val="clear" w:color="auto" w:fill="FFFFFF" w:themeFill="background1"/>
        </w:rPr>
      </w:pPr>
      <w:r>
        <w:rPr>
          <w:rFonts w:hint="eastAsia" w:ascii="宋体" w:hAnsi="宋体" w:eastAsia="宋体"/>
          <w:bCs/>
          <w:sz w:val="24"/>
          <w:szCs w:val="24"/>
          <w:shd w:val="clear" w:color="auto" w:fill="FFFFFF" w:themeFill="background1"/>
        </w:rPr>
        <w:t>四、技术条款偏离表</w:t>
      </w:r>
    </w:p>
    <w:p w14:paraId="2DD2DDA5">
      <w:pPr>
        <w:spacing w:line="360" w:lineRule="auto"/>
        <w:rPr>
          <w:rFonts w:hint="eastAsia" w:ascii="宋体" w:hAnsi="宋体" w:eastAsia="宋体"/>
          <w:bCs/>
          <w:sz w:val="24"/>
          <w:szCs w:val="24"/>
          <w:shd w:val="clear" w:color="auto" w:fill="FFFFFF" w:themeFill="background1"/>
        </w:rPr>
      </w:pPr>
      <w:r>
        <w:rPr>
          <w:rFonts w:hint="eastAsia" w:ascii="宋体" w:hAnsi="宋体" w:eastAsia="宋体"/>
          <w:bCs/>
          <w:sz w:val="24"/>
          <w:szCs w:val="24"/>
          <w:shd w:val="clear" w:color="auto" w:fill="FFFFFF" w:themeFill="background1"/>
        </w:rPr>
        <w:t>五、法定代表人身份证明书</w:t>
      </w:r>
    </w:p>
    <w:p w14:paraId="0D8DCCD3">
      <w:pPr>
        <w:spacing w:line="360" w:lineRule="auto"/>
        <w:rPr>
          <w:rFonts w:hint="eastAsia" w:ascii="宋体" w:hAnsi="宋体" w:eastAsia="宋体"/>
          <w:bCs/>
          <w:sz w:val="24"/>
          <w:szCs w:val="24"/>
          <w:shd w:val="clear" w:color="auto" w:fill="FFFFFF" w:themeFill="background1"/>
        </w:rPr>
      </w:pPr>
      <w:r>
        <w:rPr>
          <w:rFonts w:hint="eastAsia" w:ascii="宋体" w:hAnsi="宋体" w:eastAsia="宋体"/>
          <w:bCs/>
          <w:sz w:val="24"/>
          <w:szCs w:val="24"/>
          <w:shd w:val="clear" w:color="auto" w:fill="FFFFFF" w:themeFill="background1"/>
        </w:rPr>
        <w:t>六、法定代表人授权委托书</w:t>
      </w:r>
    </w:p>
    <w:p w14:paraId="13F771E1">
      <w:pPr>
        <w:spacing w:line="360" w:lineRule="auto"/>
        <w:rPr>
          <w:rFonts w:hint="eastAsia" w:ascii="宋体" w:hAnsi="宋体" w:eastAsia="宋体"/>
          <w:bCs/>
          <w:sz w:val="24"/>
          <w:szCs w:val="24"/>
          <w:shd w:val="clear" w:color="auto" w:fill="FFFFFF" w:themeFill="background1"/>
        </w:rPr>
      </w:pPr>
      <w:r>
        <w:rPr>
          <w:rFonts w:hint="eastAsia" w:ascii="宋体" w:hAnsi="宋体" w:eastAsia="宋体"/>
          <w:bCs/>
          <w:sz w:val="24"/>
          <w:szCs w:val="24"/>
          <w:shd w:val="clear" w:color="auto" w:fill="FFFFFF" w:themeFill="background1"/>
        </w:rPr>
        <w:t>七、供应商基本情况表</w:t>
      </w:r>
    </w:p>
    <w:p w14:paraId="16D87332">
      <w:pPr>
        <w:spacing w:line="360" w:lineRule="auto"/>
        <w:rPr>
          <w:rFonts w:hint="eastAsia" w:ascii="宋体" w:hAnsi="宋体" w:eastAsia="宋体"/>
          <w:bCs/>
          <w:sz w:val="24"/>
          <w:szCs w:val="24"/>
          <w:shd w:val="clear" w:color="auto" w:fill="FFFFFF" w:themeFill="background1"/>
        </w:rPr>
      </w:pPr>
      <w:r>
        <w:rPr>
          <w:rFonts w:hint="eastAsia" w:ascii="宋体" w:hAnsi="宋体" w:eastAsia="宋体"/>
          <w:bCs/>
          <w:sz w:val="24"/>
          <w:szCs w:val="24"/>
          <w:shd w:val="clear" w:color="auto" w:fill="FFFFFF" w:themeFill="background1"/>
        </w:rPr>
        <w:t>八、供应商资格条件证明材料</w:t>
      </w:r>
    </w:p>
    <w:p w14:paraId="08C81052">
      <w:pPr>
        <w:spacing w:line="360" w:lineRule="auto"/>
        <w:rPr>
          <w:rFonts w:hint="eastAsia" w:ascii="宋体" w:hAnsi="宋体" w:eastAsia="宋体"/>
          <w:bCs/>
          <w:sz w:val="24"/>
          <w:szCs w:val="24"/>
          <w:shd w:val="clear" w:color="auto" w:fill="FFFFFF" w:themeFill="background1"/>
        </w:rPr>
      </w:pPr>
      <w:r>
        <w:rPr>
          <w:rFonts w:hint="eastAsia" w:ascii="宋体" w:hAnsi="宋体" w:eastAsia="宋体"/>
          <w:bCs/>
          <w:sz w:val="24"/>
          <w:szCs w:val="24"/>
          <w:shd w:val="clear" w:color="auto" w:fill="FFFFFF" w:themeFill="background1"/>
        </w:rPr>
        <w:t>九、供应商近年类似项目业绩表</w:t>
      </w:r>
    </w:p>
    <w:p w14:paraId="7E26D461">
      <w:pPr>
        <w:spacing w:line="360" w:lineRule="auto"/>
        <w:rPr>
          <w:rFonts w:hint="eastAsia" w:ascii="宋体" w:hAnsi="宋体" w:eastAsia="宋体"/>
          <w:bCs/>
          <w:sz w:val="24"/>
          <w:szCs w:val="24"/>
          <w:shd w:val="clear" w:color="auto" w:fill="FFFFFF" w:themeFill="background1"/>
        </w:rPr>
      </w:pPr>
      <w:r>
        <w:rPr>
          <w:rFonts w:hint="eastAsia" w:ascii="宋体" w:hAnsi="宋体" w:eastAsia="宋体"/>
          <w:bCs/>
          <w:sz w:val="24"/>
          <w:szCs w:val="24"/>
          <w:shd w:val="clear" w:color="auto" w:fill="FFFFFF" w:themeFill="background1"/>
        </w:rPr>
        <w:t>十、拟派本项目服务人员情况表</w:t>
      </w:r>
    </w:p>
    <w:p w14:paraId="32AE8F17">
      <w:pPr>
        <w:spacing w:line="360" w:lineRule="auto"/>
        <w:rPr>
          <w:rFonts w:hint="eastAsia" w:ascii="宋体" w:hAnsi="宋体" w:eastAsia="宋体"/>
          <w:bCs/>
          <w:sz w:val="24"/>
          <w:szCs w:val="24"/>
          <w:shd w:val="clear" w:color="auto" w:fill="FFFFFF" w:themeFill="background1"/>
        </w:rPr>
      </w:pPr>
      <w:r>
        <w:rPr>
          <w:rFonts w:hint="eastAsia" w:ascii="宋体" w:hAnsi="宋体" w:eastAsia="宋体"/>
          <w:bCs/>
          <w:sz w:val="24"/>
          <w:szCs w:val="24"/>
          <w:shd w:val="clear" w:color="auto" w:fill="FFFFFF" w:themeFill="background1"/>
        </w:rPr>
        <w:t>十一、服务方案</w:t>
      </w:r>
    </w:p>
    <w:p w14:paraId="6DB436F3">
      <w:pPr>
        <w:spacing w:line="360" w:lineRule="auto"/>
        <w:rPr>
          <w:rFonts w:hint="eastAsia" w:ascii="宋体" w:hAnsi="宋体" w:eastAsia="宋体"/>
          <w:bCs/>
          <w:sz w:val="24"/>
          <w:szCs w:val="24"/>
          <w:shd w:val="clear" w:color="auto" w:fill="FFFFFF" w:themeFill="background1"/>
        </w:rPr>
      </w:pPr>
      <w:r>
        <w:rPr>
          <w:rFonts w:hint="eastAsia" w:ascii="宋体" w:hAnsi="宋体" w:eastAsia="宋体"/>
          <w:bCs/>
          <w:sz w:val="24"/>
          <w:szCs w:val="24"/>
          <w:shd w:val="clear" w:color="auto" w:fill="FFFFFF" w:themeFill="background1"/>
        </w:rPr>
        <w:t>十二、磋商保证金证明材料（扫描件）</w:t>
      </w:r>
    </w:p>
    <w:p w14:paraId="35AD0110">
      <w:pPr>
        <w:spacing w:line="360" w:lineRule="auto"/>
        <w:rPr>
          <w:rFonts w:hint="eastAsia" w:ascii="宋体" w:hAnsi="宋体" w:eastAsia="宋体"/>
          <w:bCs/>
          <w:sz w:val="24"/>
          <w:szCs w:val="24"/>
          <w:shd w:val="clear" w:color="auto" w:fill="FFFFFF" w:themeFill="background1"/>
        </w:rPr>
      </w:pPr>
      <w:r>
        <w:rPr>
          <w:rFonts w:hint="eastAsia" w:ascii="宋体" w:hAnsi="宋体" w:eastAsia="宋体"/>
          <w:bCs/>
          <w:sz w:val="24"/>
          <w:szCs w:val="24"/>
          <w:shd w:val="clear" w:color="auto" w:fill="FFFFFF" w:themeFill="background1"/>
        </w:rPr>
        <w:t>十三、其他需要提交的资料</w:t>
      </w:r>
      <w:r>
        <w:rPr>
          <w:rFonts w:hint="eastAsia" w:ascii="宋体" w:hAnsi="宋体" w:eastAsia="宋体"/>
          <w:bCs/>
          <w:sz w:val="24"/>
          <w:szCs w:val="24"/>
          <w:shd w:val="clear" w:color="auto" w:fill="FFFFFF" w:themeFill="background1"/>
        </w:rPr>
        <w:tab/>
      </w:r>
    </w:p>
    <w:p w14:paraId="490E9529">
      <w:pPr>
        <w:spacing w:line="360" w:lineRule="auto"/>
        <w:rPr>
          <w:rFonts w:hint="eastAsia" w:ascii="宋体" w:hAnsi="宋体" w:eastAsia="宋体"/>
          <w:bCs/>
          <w:sz w:val="24"/>
          <w:szCs w:val="24"/>
          <w:shd w:val="clear" w:color="auto" w:fill="FFFFFF" w:themeFill="background1"/>
        </w:rPr>
      </w:pPr>
    </w:p>
    <w:p w14:paraId="4F7D1146">
      <w:pPr>
        <w:spacing w:line="360" w:lineRule="auto"/>
        <w:rPr>
          <w:rFonts w:hint="eastAsia" w:ascii="宋体" w:hAnsi="宋体" w:eastAsia="宋体"/>
          <w:bCs/>
          <w:sz w:val="24"/>
          <w:szCs w:val="24"/>
          <w:shd w:val="clear" w:color="auto" w:fill="FFFFFF" w:themeFill="background1"/>
        </w:rPr>
      </w:pPr>
      <w:r>
        <w:rPr>
          <w:rFonts w:hint="eastAsia" w:ascii="宋体" w:hAnsi="宋体" w:eastAsia="宋体"/>
          <w:bCs/>
          <w:sz w:val="24"/>
          <w:szCs w:val="24"/>
          <w:shd w:val="clear" w:color="auto" w:fill="FFFFFF" w:themeFill="background1"/>
        </w:rPr>
        <w:t>注：为了便于查找，请按上述顺序编制</w:t>
      </w:r>
      <w:r>
        <w:rPr>
          <w:rFonts w:hint="eastAsia" w:ascii="宋体" w:hAnsi="宋体" w:eastAsia="宋体"/>
          <w:sz w:val="24"/>
          <w:szCs w:val="24"/>
          <w:shd w:val="clear" w:color="auto" w:fill="FFFFFF" w:themeFill="background1"/>
        </w:rPr>
        <w:t>响应文件</w:t>
      </w:r>
      <w:r>
        <w:rPr>
          <w:rFonts w:hint="eastAsia" w:ascii="宋体" w:hAnsi="宋体" w:eastAsia="宋体"/>
          <w:bCs/>
          <w:sz w:val="24"/>
          <w:szCs w:val="24"/>
          <w:shd w:val="clear" w:color="auto" w:fill="FFFFFF" w:themeFill="background1"/>
        </w:rPr>
        <w:t>内容，并在目录中标明每项内容的起始页码。</w:t>
      </w:r>
    </w:p>
    <w:p w14:paraId="0C0C79EF">
      <w:pPr>
        <w:tabs>
          <w:tab w:val="center" w:pos="4832"/>
          <w:tab w:val="left" w:pos="7140"/>
        </w:tabs>
        <w:spacing w:line="360" w:lineRule="auto"/>
        <w:jc w:val="center"/>
        <w:outlineLvl w:val="1"/>
        <w:rPr>
          <w:rFonts w:hint="eastAsia" w:ascii="宋体" w:hAnsi="宋体" w:eastAsia="宋体"/>
          <w:b/>
          <w:sz w:val="24"/>
          <w:szCs w:val="24"/>
          <w:shd w:val="clear" w:color="auto" w:fill="FFFFFF" w:themeFill="background1"/>
        </w:rPr>
      </w:pPr>
      <w:r>
        <w:rPr>
          <w:rFonts w:ascii="宋体" w:hAnsi="宋体" w:eastAsia="宋体"/>
          <w:b/>
          <w:sz w:val="24"/>
          <w:szCs w:val="24"/>
          <w:shd w:val="clear" w:color="auto" w:fill="FFFFFF" w:themeFill="background1"/>
        </w:rPr>
        <w:br w:type="page"/>
      </w:r>
      <w:bookmarkStart w:id="377" w:name="_Toc507586166"/>
      <w:bookmarkStart w:id="378" w:name="_Toc195197252"/>
      <w:bookmarkStart w:id="379" w:name="_Toc533503181"/>
      <w:bookmarkStart w:id="380" w:name="_Toc38446470"/>
      <w:r>
        <w:rPr>
          <w:rFonts w:hint="eastAsia" w:ascii="宋体" w:hAnsi="宋体" w:eastAsia="宋体"/>
          <w:b/>
          <w:sz w:val="24"/>
          <w:szCs w:val="24"/>
          <w:shd w:val="clear" w:color="auto" w:fill="FFFFFF" w:themeFill="background1"/>
        </w:rPr>
        <w:t>一、投标函</w:t>
      </w:r>
      <w:bookmarkEnd w:id="377"/>
      <w:bookmarkEnd w:id="378"/>
      <w:bookmarkEnd w:id="379"/>
      <w:bookmarkEnd w:id="380"/>
    </w:p>
    <w:p w14:paraId="55AE6E96">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p>
    <w:p w14:paraId="1FD54324">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致：</w:t>
      </w:r>
      <w:r>
        <w:rPr>
          <w:rFonts w:hint="eastAsia"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（采购人名称）</w:t>
      </w:r>
    </w:p>
    <w:p w14:paraId="537D7CF7">
      <w:pPr>
        <w:widowControl/>
        <w:shd w:val="clear" w:color="auto" w:fill="FFFFFF"/>
        <w:snapToGrid w:val="0"/>
        <w:spacing w:line="360" w:lineRule="auto"/>
        <w:ind w:firstLine="420"/>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根据已收到的</w:t>
      </w:r>
      <w:r>
        <w:rPr>
          <w:rFonts w:hint="eastAsia"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项目的</w:t>
      </w:r>
      <w:r>
        <w:rPr>
          <w:rFonts w:hint="eastAsia" w:ascii="宋体" w:hAnsi="宋体" w:eastAsia="宋体"/>
          <w:sz w:val="24"/>
          <w:szCs w:val="24"/>
          <w:shd w:val="clear" w:color="auto" w:fill="FFFFFF" w:themeFill="background1"/>
        </w:rPr>
        <w:t>磋商文件</w:t>
      </w:r>
      <w:r>
        <w:rPr>
          <w:rFonts w:hint="eastAsia" w:ascii="宋体" w:hAnsi="宋体" w:eastAsia="宋体" w:cs="Arial"/>
          <w:kern w:val="0"/>
          <w:sz w:val="24"/>
          <w:szCs w:val="24"/>
          <w:shd w:val="clear" w:color="auto" w:fill="FFFFFF" w:themeFill="background1"/>
        </w:rPr>
        <w:t>，遵照</w:t>
      </w:r>
      <w:r>
        <w:rPr>
          <w:rFonts w:ascii="宋体" w:hAnsi="宋体" w:eastAsia="宋体" w:cs="Arial"/>
          <w:kern w:val="0"/>
          <w:sz w:val="24"/>
          <w:szCs w:val="24"/>
          <w:shd w:val="clear" w:color="auto" w:fill="FFFFFF" w:themeFill="background1"/>
        </w:rPr>
        <w:t>《中华人民共和国</w:t>
      </w:r>
      <w:r>
        <w:rPr>
          <w:rFonts w:hint="eastAsia" w:ascii="宋体" w:hAnsi="宋体" w:eastAsia="宋体" w:cs="Arial"/>
          <w:kern w:val="0"/>
          <w:sz w:val="24"/>
          <w:szCs w:val="24"/>
          <w:shd w:val="clear" w:color="auto" w:fill="FFFFFF" w:themeFill="background1"/>
        </w:rPr>
        <w:t>政府采购法</w:t>
      </w:r>
      <w:r>
        <w:rPr>
          <w:rFonts w:ascii="宋体" w:hAnsi="宋体" w:eastAsia="宋体" w:cs="Arial"/>
          <w:kern w:val="0"/>
          <w:sz w:val="24"/>
          <w:szCs w:val="24"/>
          <w:shd w:val="clear" w:color="auto" w:fill="FFFFFF" w:themeFill="background1"/>
        </w:rPr>
        <w:t>》</w:t>
      </w:r>
      <w:r>
        <w:rPr>
          <w:rFonts w:hint="eastAsia" w:ascii="宋体" w:hAnsi="宋体" w:eastAsia="宋体" w:cs="Arial"/>
          <w:kern w:val="0"/>
          <w:sz w:val="24"/>
          <w:szCs w:val="24"/>
          <w:shd w:val="clear" w:color="auto" w:fill="FFFFFF" w:themeFill="background1"/>
        </w:rPr>
        <w:t>等有关法律法规的规定，经考察现场和充分研究贵方的</w:t>
      </w:r>
      <w:r>
        <w:rPr>
          <w:rFonts w:hint="eastAsia" w:ascii="宋体" w:hAnsi="宋体" w:eastAsia="宋体"/>
          <w:sz w:val="24"/>
          <w:szCs w:val="24"/>
          <w:shd w:val="clear" w:color="auto" w:fill="FFFFFF" w:themeFill="background1"/>
        </w:rPr>
        <w:t>磋商文件</w:t>
      </w:r>
      <w:r>
        <w:rPr>
          <w:rFonts w:hint="eastAsia" w:ascii="宋体" w:hAnsi="宋体" w:eastAsia="宋体" w:cs="Arial"/>
          <w:kern w:val="0"/>
          <w:sz w:val="24"/>
          <w:szCs w:val="24"/>
          <w:shd w:val="clear" w:color="auto" w:fill="FFFFFF" w:themeFill="background1"/>
        </w:rPr>
        <w:t>的全部内容后，我方郑重承诺如下：</w:t>
      </w:r>
    </w:p>
    <w:p w14:paraId="102FF51D">
      <w:pPr>
        <w:widowControl/>
        <w:shd w:val="clear" w:color="auto" w:fill="FFFFFF"/>
        <w:snapToGrid w:val="0"/>
        <w:spacing w:line="360" w:lineRule="auto"/>
        <w:ind w:firstLine="420"/>
        <w:jc w:val="left"/>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1.</w:t>
      </w:r>
      <w:r>
        <w:rPr>
          <w:rFonts w:hint="eastAsia" w:ascii="宋体" w:hAnsi="宋体" w:eastAsia="宋体" w:cs="Arial"/>
          <w:kern w:val="0"/>
          <w:sz w:val="24"/>
          <w:szCs w:val="24"/>
          <w:shd w:val="clear" w:color="auto" w:fill="FFFFFF" w:themeFill="background1"/>
        </w:rPr>
        <w:t>我方磋商价格为人民币</w:t>
      </w:r>
      <w:r>
        <w:rPr>
          <w:rFonts w:hint="eastAsia"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元（大写：</w:t>
      </w:r>
      <w:r>
        <w:rPr>
          <w:rFonts w:hint="eastAsia"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）；服务周期为：</w:t>
      </w:r>
      <w:r>
        <w:rPr>
          <w:rFonts w:hint="eastAsia" w:ascii="宋体" w:hAnsi="宋体" w:eastAsia="宋体" w:cs="Arial"/>
          <w:kern w:val="0"/>
          <w:sz w:val="24"/>
          <w:szCs w:val="24"/>
          <w:u w:val="single"/>
          <w:shd w:val="clear" w:color="auto" w:fill="FFFFFF" w:themeFill="background1"/>
        </w:rPr>
        <w:t xml:space="preserve"> </w:t>
      </w: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w:t>
      </w:r>
    </w:p>
    <w:p w14:paraId="1ADB03CC">
      <w:pPr>
        <w:widowControl/>
        <w:shd w:val="clear" w:color="auto" w:fill="FFFFFF"/>
        <w:snapToGrid w:val="0"/>
        <w:spacing w:line="360" w:lineRule="auto"/>
        <w:ind w:firstLine="420"/>
        <w:jc w:val="left"/>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t>2.</w:t>
      </w:r>
      <w:r>
        <w:rPr>
          <w:rFonts w:hint="eastAsia" w:ascii="宋体" w:hAnsi="宋体" w:eastAsia="宋体" w:cs="Arial"/>
          <w:kern w:val="0"/>
          <w:sz w:val="24"/>
          <w:szCs w:val="24"/>
          <w:shd w:val="clear" w:color="auto" w:fill="FFFFFF" w:themeFill="background1"/>
        </w:rPr>
        <w:t>如果我方中标（成交），我方将在</w:t>
      </w:r>
      <w:r>
        <w:rPr>
          <w:rFonts w:hint="eastAsia" w:ascii="宋体" w:hAnsi="宋体" w:eastAsia="宋体"/>
          <w:sz w:val="24"/>
          <w:szCs w:val="24"/>
          <w:shd w:val="clear" w:color="auto" w:fill="FFFFFF" w:themeFill="background1"/>
        </w:rPr>
        <w:t>磋商文件</w:t>
      </w:r>
      <w:r>
        <w:rPr>
          <w:rFonts w:hint="eastAsia" w:ascii="宋体" w:hAnsi="宋体" w:eastAsia="宋体" w:cs="Arial"/>
          <w:kern w:val="0"/>
          <w:sz w:val="24"/>
          <w:szCs w:val="24"/>
          <w:shd w:val="clear" w:color="auto" w:fill="FFFFFF" w:themeFill="background1"/>
        </w:rPr>
        <w:t>规定的时间内签订合同。如果我方违约，除没收投标保证金外，贵方有权终止我方中标（成交）并选择其它成交供应商。</w:t>
      </w:r>
    </w:p>
    <w:p w14:paraId="5F2D6DAB">
      <w:pPr>
        <w:widowControl/>
        <w:shd w:val="clear" w:color="auto" w:fill="FFFFFF"/>
        <w:snapToGrid w:val="0"/>
        <w:spacing w:line="360" w:lineRule="auto"/>
        <w:ind w:firstLine="420"/>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3.我方承诺已经具备《中华人民共和国政府采购法》中规定的参加政府采购活动的供应商应当具备的条件：</w:t>
      </w:r>
    </w:p>
    <w:p w14:paraId="6CD51AAD">
      <w:pPr>
        <w:widowControl/>
        <w:shd w:val="clear" w:color="auto" w:fill="FFFFFF"/>
        <w:snapToGrid w:val="0"/>
        <w:spacing w:line="360" w:lineRule="auto"/>
        <w:ind w:firstLine="420"/>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（1）具有独立承担民事责任的能力；</w:t>
      </w:r>
    </w:p>
    <w:p w14:paraId="466D4BB8">
      <w:pPr>
        <w:widowControl/>
        <w:shd w:val="clear" w:color="auto" w:fill="FFFFFF"/>
        <w:snapToGrid w:val="0"/>
        <w:spacing w:line="360" w:lineRule="auto"/>
        <w:ind w:firstLine="420"/>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（2）具有良好的商业信誉和健全的财务会计制度；</w:t>
      </w:r>
    </w:p>
    <w:p w14:paraId="69FEA8D5">
      <w:pPr>
        <w:widowControl/>
        <w:shd w:val="clear" w:color="auto" w:fill="FFFFFF"/>
        <w:snapToGrid w:val="0"/>
        <w:spacing w:line="360" w:lineRule="auto"/>
        <w:ind w:firstLine="420"/>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（3）具有履行合同所必需的设备和专业技术能力；</w:t>
      </w:r>
    </w:p>
    <w:p w14:paraId="699FEF29">
      <w:pPr>
        <w:widowControl/>
        <w:shd w:val="clear" w:color="auto" w:fill="FFFFFF"/>
        <w:snapToGrid w:val="0"/>
        <w:spacing w:line="360" w:lineRule="auto"/>
        <w:ind w:firstLine="420"/>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（4）有依法缴纳税收和社会保障资金的良好记录；</w:t>
      </w:r>
    </w:p>
    <w:p w14:paraId="37A6D46F">
      <w:pPr>
        <w:widowControl/>
        <w:shd w:val="clear" w:color="auto" w:fill="FFFFFF"/>
        <w:snapToGrid w:val="0"/>
        <w:spacing w:line="360" w:lineRule="auto"/>
        <w:ind w:firstLine="420"/>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（5）参加此项采购活动前三年内，在经营活动中没有重大违法记录。</w:t>
      </w:r>
    </w:p>
    <w:p w14:paraId="16306651">
      <w:pPr>
        <w:widowControl/>
        <w:shd w:val="clear" w:color="auto" w:fill="FFFFFF"/>
        <w:snapToGrid w:val="0"/>
        <w:spacing w:line="360" w:lineRule="auto"/>
        <w:ind w:firstLine="420"/>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4.如果我方成交，我方将按规定履行合同责任义务。保证在合同约定的服务周期内完成招标内容，并确保我方提供服务、质量和数量以及相关服务满足竞争性磋商文件的要求。</w:t>
      </w:r>
    </w:p>
    <w:p w14:paraId="59D1E98C">
      <w:pPr>
        <w:widowControl/>
        <w:shd w:val="clear" w:color="auto" w:fill="FFFFFF"/>
        <w:snapToGrid w:val="0"/>
        <w:spacing w:line="360" w:lineRule="auto"/>
        <w:ind w:firstLine="420"/>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5</w:t>
      </w:r>
      <w:r>
        <w:rPr>
          <w:rFonts w:ascii="宋体" w:hAnsi="宋体" w:eastAsia="宋体" w:cs="Arial"/>
          <w:kern w:val="0"/>
          <w:sz w:val="24"/>
          <w:szCs w:val="24"/>
          <w:shd w:val="clear" w:color="auto" w:fill="FFFFFF" w:themeFill="background1"/>
        </w:rPr>
        <w:t>.</w:t>
      </w:r>
      <w:r>
        <w:rPr>
          <w:rFonts w:hint="eastAsia" w:ascii="宋体" w:hAnsi="宋体" w:eastAsia="宋体" w:cs="Arial"/>
          <w:kern w:val="0"/>
          <w:sz w:val="24"/>
          <w:szCs w:val="24"/>
          <w:shd w:val="clear" w:color="auto" w:fill="FFFFFF" w:themeFill="background1"/>
        </w:rPr>
        <w:t>本</w:t>
      </w:r>
      <w:r>
        <w:rPr>
          <w:rFonts w:hint="eastAsia" w:ascii="宋体" w:hAnsi="宋体" w:eastAsia="宋体"/>
          <w:sz w:val="24"/>
          <w:szCs w:val="24"/>
          <w:shd w:val="clear" w:color="auto" w:fill="FFFFFF" w:themeFill="background1"/>
        </w:rPr>
        <w:t>响应文件</w:t>
      </w:r>
      <w:r>
        <w:rPr>
          <w:rFonts w:hint="eastAsia" w:ascii="宋体" w:hAnsi="宋体" w:eastAsia="宋体" w:cs="Arial"/>
          <w:kern w:val="0"/>
          <w:sz w:val="24"/>
          <w:szCs w:val="24"/>
          <w:shd w:val="clear" w:color="auto" w:fill="FFFFFF" w:themeFill="background1"/>
        </w:rPr>
        <w:t>在</w:t>
      </w:r>
      <w:r>
        <w:rPr>
          <w:rFonts w:hint="eastAsia" w:ascii="宋体" w:hAnsi="宋体" w:eastAsia="宋体"/>
          <w:sz w:val="24"/>
          <w:szCs w:val="24"/>
          <w:shd w:val="clear" w:color="auto" w:fill="FFFFFF" w:themeFill="background1"/>
        </w:rPr>
        <w:t>磋商文件</w:t>
      </w:r>
      <w:r>
        <w:rPr>
          <w:rFonts w:hint="eastAsia" w:ascii="宋体" w:hAnsi="宋体" w:eastAsia="宋体" w:cs="Arial"/>
          <w:kern w:val="0"/>
          <w:sz w:val="24"/>
          <w:szCs w:val="24"/>
          <w:shd w:val="clear" w:color="auto" w:fill="FFFFFF" w:themeFill="background1"/>
        </w:rPr>
        <w:t>规定的投标有效期</w:t>
      </w:r>
      <w:r>
        <w:rPr>
          <w:rFonts w:hint="eastAsia" w:ascii="宋体" w:hAnsi="宋体" w:eastAsia="宋体" w:cs="Arial"/>
          <w:kern w:val="0"/>
          <w:sz w:val="24"/>
          <w:szCs w:val="24"/>
          <w:u w:val="single"/>
          <w:shd w:val="clear" w:color="auto" w:fill="FFFFFF" w:themeFill="background1"/>
        </w:rPr>
        <w:t xml:space="preserve"> </w:t>
      </w: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内对我方具有约束力，如果我方在投标有效期内撤销投标，其投标保证金将被贵方没收。</w:t>
      </w:r>
    </w:p>
    <w:p w14:paraId="64F97B92">
      <w:pPr>
        <w:widowControl/>
        <w:shd w:val="clear" w:color="auto" w:fill="FFFFFF"/>
        <w:snapToGrid w:val="0"/>
        <w:spacing w:line="360" w:lineRule="auto"/>
        <w:ind w:firstLine="420"/>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6</w:t>
      </w:r>
      <w:r>
        <w:rPr>
          <w:rFonts w:ascii="宋体" w:hAnsi="宋体" w:eastAsia="宋体" w:cs="Arial"/>
          <w:kern w:val="0"/>
          <w:sz w:val="24"/>
          <w:szCs w:val="24"/>
          <w:shd w:val="clear" w:color="auto" w:fill="FFFFFF" w:themeFill="background1"/>
        </w:rPr>
        <w:t>.</w:t>
      </w:r>
      <w:r>
        <w:rPr>
          <w:rFonts w:hint="eastAsia" w:ascii="宋体" w:hAnsi="宋体" w:eastAsia="宋体" w:cs="Arial"/>
          <w:kern w:val="0"/>
          <w:sz w:val="24"/>
          <w:szCs w:val="24"/>
          <w:shd w:val="clear" w:color="auto" w:fill="FFFFFF" w:themeFill="background1"/>
        </w:rPr>
        <w:t>我方已详细阅读</w:t>
      </w:r>
      <w:r>
        <w:rPr>
          <w:rFonts w:hint="eastAsia" w:ascii="宋体" w:hAnsi="宋体" w:eastAsia="宋体"/>
          <w:sz w:val="24"/>
          <w:szCs w:val="24"/>
          <w:shd w:val="clear" w:color="auto" w:fill="FFFFFF" w:themeFill="background1"/>
        </w:rPr>
        <w:t>磋商文件</w:t>
      </w:r>
      <w:r>
        <w:rPr>
          <w:rFonts w:hint="eastAsia" w:ascii="宋体" w:hAnsi="宋体" w:eastAsia="宋体" w:cs="Arial"/>
          <w:kern w:val="0"/>
          <w:sz w:val="24"/>
          <w:szCs w:val="24"/>
          <w:shd w:val="clear" w:color="auto" w:fill="FFFFFF" w:themeFill="background1"/>
        </w:rPr>
        <w:t>全部内容且完全理解，同意放弃对这方面有不明及误解的权力。若有违反，同意被废除投标资格并接受处罚。</w:t>
      </w:r>
    </w:p>
    <w:p w14:paraId="52067677">
      <w:pPr>
        <w:widowControl/>
        <w:shd w:val="clear" w:color="auto" w:fill="FFFFFF"/>
        <w:snapToGrid w:val="0"/>
        <w:spacing w:line="360" w:lineRule="auto"/>
        <w:ind w:firstLine="420"/>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7.我方保证</w:t>
      </w:r>
      <w:r>
        <w:rPr>
          <w:rFonts w:hint="eastAsia" w:ascii="宋体" w:hAnsi="宋体" w:eastAsia="宋体"/>
          <w:sz w:val="24"/>
          <w:szCs w:val="24"/>
          <w:shd w:val="clear" w:color="auto" w:fill="FFFFFF" w:themeFill="background1"/>
        </w:rPr>
        <w:t>响应文件</w:t>
      </w:r>
      <w:r>
        <w:rPr>
          <w:rFonts w:hint="eastAsia" w:ascii="宋体" w:hAnsi="宋体" w:eastAsia="宋体" w:cs="Arial"/>
          <w:kern w:val="0"/>
          <w:sz w:val="24"/>
          <w:szCs w:val="24"/>
          <w:shd w:val="clear" w:color="auto" w:fill="FFFFFF" w:themeFill="background1"/>
        </w:rPr>
        <w:t>内容无任何虚假、未侵犯他人知识产权。如有虚假，同意废除中标（成交）资格并被没收投标担保，承担因侵犯他人知识产权而由此引起的全部法律责任和经济责任。</w:t>
      </w:r>
    </w:p>
    <w:p w14:paraId="5CFB98AF">
      <w:pPr>
        <w:widowControl/>
        <w:shd w:val="clear" w:color="auto" w:fill="FFFFFF"/>
        <w:snapToGrid w:val="0"/>
        <w:spacing w:line="360" w:lineRule="auto"/>
        <w:ind w:firstLine="420"/>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8</w:t>
      </w:r>
      <w:r>
        <w:rPr>
          <w:rFonts w:ascii="宋体" w:hAnsi="宋体" w:eastAsia="宋体" w:cs="Arial"/>
          <w:kern w:val="0"/>
          <w:sz w:val="24"/>
          <w:szCs w:val="24"/>
          <w:shd w:val="clear" w:color="auto" w:fill="FFFFFF" w:themeFill="background1"/>
        </w:rPr>
        <w:t>.</w:t>
      </w:r>
      <w:r>
        <w:rPr>
          <w:rFonts w:hint="eastAsia" w:ascii="宋体" w:hAnsi="宋体" w:eastAsia="宋体" w:cs="Arial"/>
          <w:kern w:val="0"/>
          <w:sz w:val="24"/>
          <w:szCs w:val="24"/>
          <w:shd w:val="clear" w:color="auto" w:fill="FFFFFF" w:themeFill="background1"/>
        </w:rPr>
        <w:t>我方愿意提供贵方可能要求的与投标有关的一切数据或资料，完全理解贵方不一定接受最低投标报价的投标或收到的任何投标。</w:t>
      </w:r>
    </w:p>
    <w:p w14:paraId="3B1D492B">
      <w:pPr>
        <w:widowControl/>
        <w:shd w:val="clear" w:color="auto" w:fill="FFFFFF"/>
        <w:snapToGrid w:val="0"/>
        <w:spacing w:line="360" w:lineRule="auto"/>
        <w:ind w:firstLine="420"/>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9</w:t>
      </w:r>
      <w:r>
        <w:rPr>
          <w:rFonts w:ascii="宋体" w:hAnsi="宋体" w:eastAsia="宋体" w:cs="Arial"/>
          <w:kern w:val="0"/>
          <w:sz w:val="24"/>
          <w:szCs w:val="24"/>
          <w:shd w:val="clear" w:color="auto" w:fill="FFFFFF" w:themeFill="background1"/>
        </w:rPr>
        <w:t>.</w:t>
      </w:r>
      <w:r>
        <w:rPr>
          <w:rFonts w:hint="eastAsia" w:ascii="宋体" w:hAnsi="宋体" w:eastAsia="宋体" w:cs="Arial"/>
          <w:kern w:val="0"/>
          <w:sz w:val="24"/>
          <w:szCs w:val="24"/>
          <w:shd w:val="clear" w:color="auto" w:fill="FFFFFF" w:themeFill="background1"/>
        </w:rPr>
        <w:t>我方派法定代表人或其授权委托人作为我方代表，负责按时参加开标会并签署与投标有关的相关文件等。</w:t>
      </w:r>
    </w:p>
    <w:p w14:paraId="6D8CB70F">
      <w:pPr>
        <w:widowControl/>
        <w:shd w:val="clear" w:color="auto" w:fill="FFFFFF"/>
        <w:snapToGrid w:val="0"/>
        <w:spacing w:line="360" w:lineRule="auto"/>
        <w:ind w:firstLine="420"/>
        <w:jc w:val="left"/>
        <w:rPr>
          <w:rFonts w:hint="eastAsia" w:ascii="宋体" w:hAnsi="宋体" w:eastAsia="宋体"/>
          <w:sz w:val="24"/>
          <w:szCs w:val="24"/>
          <w:shd w:val="clear" w:color="auto" w:fill="FFFFFF" w:themeFill="background1"/>
        </w:rPr>
      </w:pPr>
      <w:r>
        <w:rPr>
          <w:rFonts w:hint="eastAsia" w:ascii="宋体" w:hAnsi="宋体" w:eastAsia="宋体" w:cs="Arial"/>
          <w:kern w:val="0"/>
          <w:sz w:val="24"/>
          <w:szCs w:val="24"/>
          <w:shd w:val="clear" w:color="auto" w:fill="FFFFFF" w:themeFill="background1"/>
        </w:rPr>
        <w:t>10.我方</w:t>
      </w:r>
      <w:r>
        <w:rPr>
          <w:rFonts w:hint="eastAsia" w:ascii="宋体" w:hAnsi="宋体" w:eastAsia="宋体"/>
          <w:sz w:val="24"/>
          <w:szCs w:val="24"/>
          <w:shd w:val="clear" w:color="auto" w:fill="FFFFFF" w:themeFill="background1"/>
        </w:rPr>
        <w:t>保证按磋商文件及合同约定原则处理因采购人原因增加或调整的工作量及其他事宜。</w:t>
      </w:r>
    </w:p>
    <w:p w14:paraId="4A579C61">
      <w:pPr>
        <w:widowControl/>
        <w:shd w:val="clear" w:color="auto" w:fill="FFFFFF"/>
        <w:snapToGrid w:val="0"/>
        <w:spacing w:line="360" w:lineRule="auto"/>
        <w:ind w:firstLine="420"/>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11.如我方中标（成交），我方自愿向采购代理机构支付咨询费，并在合同签订后3个工作日内向采购代理机构提供采购合同原件一份用于采购资料备案工作。</w:t>
      </w:r>
    </w:p>
    <w:p w14:paraId="1E171EAA">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p>
    <w:p w14:paraId="78002909">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供应商：</w:t>
      </w:r>
      <w:r>
        <w:rPr>
          <w:rFonts w:hint="eastAsia"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（盖章）</w:t>
      </w:r>
    </w:p>
    <w:p w14:paraId="393330D6">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法定代表人：</w:t>
      </w:r>
      <w:r>
        <w:rPr>
          <w:rFonts w:hint="eastAsia"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 xml:space="preserve">（盖章）                       </w:t>
      </w:r>
    </w:p>
    <w:p w14:paraId="7BE5513D">
      <w:pPr>
        <w:widowControl/>
        <w:shd w:val="clear" w:color="auto" w:fill="FFFFFF"/>
        <w:snapToGrid w:val="0"/>
        <w:spacing w:line="360" w:lineRule="auto"/>
        <w:jc w:val="righ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 xml:space="preserve">    日期：年 月 日</w:t>
      </w:r>
    </w:p>
    <w:p w14:paraId="276A86A6">
      <w:pPr>
        <w:tabs>
          <w:tab w:val="center" w:pos="4832"/>
          <w:tab w:val="left" w:pos="7140"/>
        </w:tabs>
        <w:spacing w:line="360" w:lineRule="auto"/>
        <w:ind w:firstLine="470" w:firstLineChars="196"/>
        <w:jc w:val="center"/>
        <w:rPr>
          <w:rFonts w:hint="eastAsia" w:ascii="宋体" w:hAnsi="宋体" w:eastAsia="宋体"/>
          <w:b/>
          <w:sz w:val="24"/>
          <w:szCs w:val="24"/>
          <w:shd w:val="clear" w:color="auto" w:fill="FFFFFF" w:themeFill="background1"/>
        </w:rPr>
      </w:pPr>
      <w:r>
        <w:rPr>
          <w:rFonts w:ascii="宋体" w:hAnsi="宋体" w:eastAsia="宋体" w:cs="Arial"/>
          <w:kern w:val="0"/>
          <w:sz w:val="24"/>
          <w:szCs w:val="24"/>
          <w:shd w:val="clear" w:color="auto" w:fill="FFFFFF" w:themeFill="background1"/>
        </w:rPr>
        <w:br w:type="page"/>
      </w:r>
      <w:bookmarkStart w:id="381" w:name="_Toc38446474"/>
      <w:bookmarkStart w:id="382" w:name="_Toc533503184"/>
      <w:bookmarkStart w:id="383" w:name="_Toc507586169"/>
    </w:p>
    <w:p w14:paraId="3CBC60F3">
      <w:pPr>
        <w:tabs>
          <w:tab w:val="center" w:pos="4832"/>
          <w:tab w:val="left" w:pos="7140"/>
        </w:tabs>
        <w:spacing w:line="360" w:lineRule="auto"/>
        <w:jc w:val="center"/>
        <w:outlineLvl w:val="1"/>
        <w:rPr>
          <w:rFonts w:hint="eastAsia" w:ascii="宋体" w:hAnsi="宋体" w:eastAsia="宋体"/>
          <w:b/>
          <w:sz w:val="24"/>
          <w:szCs w:val="24"/>
          <w:shd w:val="clear" w:color="auto" w:fill="FFFFFF" w:themeFill="background1"/>
        </w:rPr>
      </w:pPr>
      <w:bookmarkStart w:id="384" w:name="_Toc195197253"/>
      <w:r>
        <w:rPr>
          <w:rFonts w:hint="eastAsia" w:ascii="宋体" w:hAnsi="宋体" w:eastAsia="宋体"/>
          <w:b/>
          <w:sz w:val="24"/>
          <w:szCs w:val="24"/>
          <w:shd w:val="clear" w:color="auto" w:fill="FFFFFF" w:themeFill="background1"/>
        </w:rPr>
        <w:t>二、报价一览表</w:t>
      </w:r>
      <w:bookmarkEnd w:id="384"/>
    </w:p>
    <w:p w14:paraId="21E03188">
      <w:pPr>
        <w:rPr>
          <w:rFonts w:hint="eastAsia" w:ascii="宋体" w:hAnsi="宋体" w:eastAsia="宋体"/>
          <w:b/>
          <w:sz w:val="24"/>
          <w:szCs w:val="24"/>
          <w:shd w:val="clear" w:color="auto" w:fill="FFFFFF" w:themeFill="background1"/>
        </w:rPr>
      </w:pPr>
    </w:p>
    <w:p w14:paraId="30D8ED6C">
      <w:pPr>
        <w:tabs>
          <w:tab w:val="center" w:pos="4832"/>
          <w:tab w:val="left" w:pos="7140"/>
        </w:tabs>
        <w:spacing w:line="360" w:lineRule="auto"/>
        <w:jc w:val="left"/>
        <w:rPr>
          <w:rFonts w:hint="eastAsia" w:ascii="宋体" w:hAnsi="宋体" w:eastAsia="宋体"/>
          <w:b/>
          <w:sz w:val="24"/>
          <w:szCs w:val="24"/>
          <w:shd w:val="clear" w:color="auto" w:fill="FFFFFF" w:themeFill="background1"/>
        </w:rPr>
      </w:pPr>
      <w:r>
        <w:rPr>
          <w:rFonts w:hint="eastAsia" w:ascii="宋体" w:hAnsi="宋体" w:eastAsia="宋体"/>
          <w:b/>
          <w:sz w:val="24"/>
          <w:szCs w:val="24"/>
          <w:shd w:val="clear" w:color="auto" w:fill="FFFFFF" w:themeFill="background1"/>
        </w:rPr>
        <w:t>项目名称：</w:t>
      </w:r>
    </w:p>
    <w:p w14:paraId="0D1918DC">
      <w:pPr>
        <w:tabs>
          <w:tab w:val="center" w:pos="4832"/>
          <w:tab w:val="left" w:pos="7140"/>
        </w:tabs>
        <w:spacing w:line="360" w:lineRule="auto"/>
        <w:jc w:val="left"/>
        <w:rPr>
          <w:rFonts w:hint="eastAsia" w:ascii="宋体" w:hAnsi="宋体" w:eastAsia="宋体"/>
          <w:b/>
          <w:sz w:val="24"/>
          <w:szCs w:val="24"/>
          <w:shd w:val="clear" w:color="auto" w:fill="FFFFFF" w:themeFill="background1"/>
        </w:rPr>
      </w:pPr>
      <w:r>
        <w:rPr>
          <w:rFonts w:hint="eastAsia" w:ascii="宋体" w:hAnsi="宋体" w:eastAsia="宋体"/>
          <w:b/>
          <w:sz w:val="24"/>
          <w:szCs w:val="24"/>
          <w:shd w:val="clear" w:color="auto" w:fill="FFFFFF" w:themeFill="background1"/>
        </w:rPr>
        <w:t>项目编号：</w:t>
      </w:r>
    </w:p>
    <w:p w14:paraId="16DB747C">
      <w:pPr>
        <w:tabs>
          <w:tab w:val="center" w:pos="4832"/>
          <w:tab w:val="left" w:pos="7140"/>
        </w:tabs>
        <w:spacing w:line="360" w:lineRule="auto"/>
        <w:jc w:val="left"/>
        <w:rPr>
          <w:rFonts w:hint="eastAsia" w:ascii="宋体" w:hAnsi="宋体" w:eastAsia="宋体"/>
          <w:b/>
          <w:sz w:val="24"/>
          <w:szCs w:val="24"/>
          <w:shd w:val="clear" w:color="auto" w:fill="FFFFFF" w:themeFill="background1"/>
        </w:rPr>
      </w:pPr>
    </w:p>
    <w:tbl>
      <w:tblPr>
        <w:tblStyle w:val="44"/>
        <w:tblW w:w="5000"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099"/>
        <w:gridCol w:w="1769"/>
        <w:gridCol w:w="5654"/>
      </w:tblGrid>
      <w:tr w14:paraId="53274A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74" w:hRule="atLeast"/>
          <w:jc w:val="center"/>
        </w:trPr>
        <w:tc>
          <w:tcPr>
            <w:tcW w:w="645" w:type="pct"/>
            <w:vAlign w:val="center"/>
          </w:tcPr>
          <w:p w14:paraId="7C10743D">
            <w:pPr>
              <w:tabs>
                <w:tab w:val="center" w:pos="4832"/>
                <w:tab w:val="left" w:pos="7140"/>
              </w:tabs>
              <w:spacing w:line="360" w:lineRule="auto"/>
              <w:jc w:val="center"/>
              <w:outlineLvl w:val="1"/>
              <w:rPr>
                <w:rFonts w:hint="eastAsia" w:ascii="宋体" w:hAnsi="宋体" w:eastAsia="宋体"/>
                <w:b/>
                <w:sz w:val="24"/>
                <w:szCs w:val="24"/>
                <w:shd w:val="clear" w:color="auto" w:fill="FFFFFF" w:themeFill="background1"/>
              </w:rPr>
            </w:pPr>
            <w:bookmarkStart w:id="385" w:name="_Toc195197254"/>
            <w:r>
              <w:rPr>
                <w:rFonts w:hint="eastAsia" w:ascii="宋体" w:hAnsi="宋体" w:eastAsia="宋体"/>
                <w:b/>
                <w:sz w:val="24"/>
                <w:szCs w:val="24"/>
                <w:shd w:val="clear" w:color="auto" w:fill="FFFFFF" w:themeFill="background1"/>
              </w:rPr>
              <w:t>序号</w:t>
            </w:r>
            <w:bookmarkEnd w:id="385"/>
          </w:p>
        </w:tc>
        <w:tc>
          <w:tcPr>
            <w:tcW w:w="4355" w:type="pct"/>
            <w:gridSpan w:val="2"/>
            <w:vAlign w:val="center"/>
          </w:tcPr>
          <w:p w14:paraId="1E483509">
            <w:pPr>
              <w:tabs>
                <w:tab w:val="center" w:pos="4832"/>
                <w:tab w:val="left" w:pos="7140"/>
              </w:tabs>
              <w:spacing w:line="360" w:lineRule="auto"/>
              <w:jc w:val="center"/>
              <w:outlineLvl w:val="1"/>
              <w:rPr>
                <w:rFonts w:hint="eastAsia" w:ascii="宋体" w:hAnsi="宋体" w:eastAsia="宋体"/>
                <w:b/>
                <w:sz w:val="24"/>
                <w:szCs w:val="24"/>
                <w:shd w:val="clear" w:color="auto" w:fill="FFFFFF" w:themeFill="background1"/>
              </w:rPr>
            </w:pPr>
            <w:bookmarkStart w:id="386" w:name="_Toc195197255"/>
            <w:r>
              <w:rPr>
                <w:rFonts w:hint="eastAsia" w:ascii="宋体" w:hAnsi="宋体" w:eastAsia="宋体"/>
                <w:b/>
                <w:sz w:val="24"/>
                <w:szCs w:val="24"/>
                <w:shd w:val="clear" w:color="auto" w:fill="FFFFFF" w:themeFill="background1"/>
              </w:rPr>
              <w:t>内容</w:t>
            </w:r>
            <w:bookmarkEnd w:id="386"/>
          </w:p>
        </w:tc>
      </w:tr>
      <w:tr w14:paraId="5732A8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65" w:hRule="atLeast"/>
          <w:jc w:val="center"/>
        </w:trPr>
        <w:tc>
          <w:tcPr>
            <w:tcW w:w="645" w:type="pct"/>
            <w:vAlign w:val="center"/>
          </w:tcPr>
          <w:p w14:paraId="25712EFA">
            <w:pPr>
              <w:tabs>
                <w:tab w:val="center" w:pos="4832"/>
                <w:tab w:val="left" w:pos="7140"/>
              </w:tabs>
              <w:spacing w:line="360" w:lineRule="auto"/>
              <w:jc w:val="center"/>
              <w:outlineLvl w:val="1"/>
              <w:rPr>
                <w:rFonts w:hint="eastAsia" w:ascii="宋体" w:hAnsi="宋体" w:eastAsia="宋体"/>
                <w:b/>
                <w:sz w:val="24"/>
                <w:szCs w:val="24"/>
                <w:shd w:val="clear" w:color="auto" w:fill="FFFFFF" w:themeFill="background1"/>
              </w:rPr>
            </w:pPr>
            <w:bookmarkStart w:id="387" w:name="_Toc195197256"/>
            <w:r>
              <w:rPr>
                <w:rFonts w:hint="eastAsia" w:ascii="宋体" w:hAnsi="宋体" w:eastAsia="宋体"/>
                <w:b/>
                <w:sz w:val="24"/>
                <w:szCs w:val="24"/>
                <w:shd w:val="clear" w:color="auto" w:fill="FFFFFF" w:themeFill="background1"/>
              </w:rPr>
              <w:t>1</w:t>
            </w:r>
            <w:bookmarkEnd w:id="387"/>
          </w:p>
        </w:tc>
        <w:tc>
          <w:tcPr>
            <w:tcW w:w="1038" w:type="pct"/>
            <w:vAlign w:val="center"/>
          </w:tcPr>
          <w:p w14:paraId="0223E2FF">
            <w:pPr>
              <w:tabs>
                <w:tab w:val="center" w:pos="4832"/>
                <w:tab w:val="left" w:pos="7140"/>
              </w:tabs>
              <w:spacing w:line="360" w:lineRule="auto"/>
              <w:jc w:val="center"/>
              <w:outlineLvl w:val="1"/>
              <w:rPr>
                <w:rFonts w:hint="eastAsia" w:ascii="宋体" w:hAnsi="宋体" w:eastAsia="宋体"/>
                <w:b/>
                <w:sz w:val="24"/>
                <w:szCs w:val="24"/>
                <w:shd w:val="clear" w:color="auto" w:fill="FFFFFF" w:themeFill="background1"/>
              </w:rPr>
            </w:pPr>
            <w:bookmarkStart w:id="388" w:name="_Toc195197257"/>
            <w:r>
              <w:rPr>
                <w:rFonts w:hint="eastAsia" w:ascii="宋体" w:hAnsi="宋体" w:eastAsia="宋体"/>
                <w:b/>
                <w:sz w:val="24"/>
                <w:szCs w:val="24"/>
                <w:shd w:val="clear" w:color="auto" w:fill="FFFFFF" w:themeFill="background1"/>
              </w:rPr>
              <w:t>供应商名称</w:t>
            </w:r>
            <w:bookmarkEnd w:id="388"/>
          </w:p>
        </w:tc>
        <w:tc>
          <w:tcPr>
            <w:tcW w:w="3317" w:type="pct"/>
            <w:vAlign w:val="center"/>
          </w:tcPr>
          <w:p w14:paraId="35C810A0">
            <w:pPr>
              <w:tabs>
                <w:tab w:val="center" w:pos="4832"/>
                <w:tab w:val="left" w:pos="7140"/>
              </w:tabs>
              <w:spacing w:line="360" w:lineRule="auto"/>
              <w:jc w:val="left"/>
              <w:outlineLvl w:val="1"/>
              <w:rPr>
                <w:rFonts w:hint="eastAsia" w:ascii="宋体" w:hAnsi="宋体" w:eastAsia="宋体"/>
                <w:b/>
                <w:sz w:val="24"/>
                <w:szCs w:val="24"/>
                <w:shd w:val="clear" w:color="auto" w:fill="FFFFFF" w:themeFill="background1"/>
              </w:rPr>
            </w:pPr>
          </w:p>
        </w:tc>
      </w:tr>
      <w:tr w14:paraId="6C2F9F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694" w:hRule="atLeast"/>
          <w:jc w:val="center"/>
        </w:trPr>
        <w:tc>
          <w:tcPr>
            <w:tcW w:w="645" w:type="pct"/>
            <w:vAlign w:val="center"/>
          </w:tcPr>
          <w:p w14:paraId="4D7B5B63">
            <w:pPr>
              <w:tabs>
                <w:tab w:val="center" w:pos="4832"/>
                <w:tab w:val="left" w:pos="7140"/>
              </w:tabs>
              <w:spacing w:line="360" w:lineRule="auto"/>
              <w:jc w:val="center"/>
              <w:outlineLvl w:val="1"/>
              <w:rPr>
                <w:rFonts w:hint="eastAsia" w:ascii="宋体" w:hAnsi="宋体" w:eastAsia="宋体"/>
                <w:b/>
                <w:sz w:val="24"/>
                <w:szCs w:val="24"/>
                <w:shd w:val="clear" w:color="auto" w:fill="FFFFFF" w:themeFill="background1"/>
              </w:rPr>
            </w:pPr>
            <w:bookmarkStart w:id="389" w:name="_Toc195197258"/>
            <w:r>
              <w:rPr>
                <w:rFonts w:hint="eastAsia" w:ascii="宋体" w:hAnsi="宋体" w:eastAsia="宋体"/>
                <w:b/>
                <w:sz w:val="24"/>
                <w:szCs w:val="24"/>
                <w:shd w:val="clear" w:color="auto" w:fill="FFFFFF" w:themeFill="background1"/>
              </w:rPr>
              <w:t>2</w:t>
            </w:r>
            <w:bookmarkEnd w:id="389"/>
          </w:p>
        </w:tc>
        <w:tc>
          <w:tcPr>
            <w:tcW w:w="1038" w:type="pct"/>
            <w:vAlign w:val="center"/>
          </w:tcPr>
          <w:p w14:paraId="106DC254">
            <w:pPr>
              <w:tabs>
                <w:tab w:val="center" w:pos="4832"/>
                <w:tab w:val="left" w:pos="7140"/>
              </w:tabs>
              <w:spacing w:line="360" w:lineRule="auto"/>
              <w:jc w:val="center"/>
              <w:outlineLvl w:val="1"/>
              <w:rPr>
                <w:rFonts w:hint="eastAsia" w:ascii="宋体" w:hAnsi="宋体" w:eastAsia="宋体"/>
                <w:b/>
                <w:sz w:val="24"/>
                <w:szCs w:val="24"/>
                <w:shd w:val="clear" w:color="auto" w:fill="FFFFFF" w:themeFill="background1"/>
              </w:rPr>
            </w:pPr>
            <w:bookmarkStart w:id="390" w:name="_Toc195197259"/>
            <w:r>
              <w:rPr>
                <w:rFonts w:hint="eastAsia" w:ascii="宋体" w:hAnsi="宋体" w:eastAsia="宋体"/>
                <w:b/>
                <w:sz w:val="24"/>
                <w:szCs w:val="24"/>
                <w:shd w:val="clear" w:color="auto" w:fill="FFFFFF" w:themeFill="background1"/>
              </w:rPr>
              <w:t>报价</w:t>
            </w:r>
            <w:bookmarkEnd w:id="390"/>
          </w:p>
        </w:tc>
        <w:tc>
          <w:tcPr>
            <w:tcW w:w="3317" w:type="pct"/>
            <w:vAlign w:val="center"/>
          </w:tcPr>
          <w:p w14:paraId="5DC4D06E">
            <w:pPr>
              <w:tabs>
                <w:tab w:val="center" w:pos="4832"/>
                <w:tab w:val="left" w:pos="7140"/>
              </w:tabs>
              <w:spacing w:line="360" w:lineRule="auto"/>
              <w:jc w:val="left"/>
              <w:outlineLvl w:val="1"/>
              <w:rPr>
                <w:rFonts w:hint="eastAsia" w:ascii="宋体" w:hAnsi="宋体" w:eastAsia="宋体"/>
                <w:b/>
                <w:sz w:val="24"/>
                <w:szCs w:val="24"/>
                <w:shd w:val="clear" w:color="auto" w:fill="FFFFFF" w:themeFill="background1"/>
              </w:rPr>
            </w:pPr>
            <w:bookmarkStart w:id="391" w:name="_Toc195197260"/>
            <w:r>
              <w:rPr>
                <w:rFonts w:hint="eastAsia" w:ascii="宋体" w:hAnsi="宋体" w:eastAsia="宋体"/>
                <w:b/>
                <w:sz w:val="24"/>
                <w:szCs w:val="24"/>
                <w:shd w:val="clear" w:color="auto" w:fill="FFFFFF" w:themeFill="background1"/>
              </w:rPr>
              <w:t>大写：</w:t>
            </w:r>
            <w:bookmarkEnd w:id="391"/>
          </w:p>
          <w:p w14:paraId="627CE37A">
            <w:pPr>
              <w:tabs>
                <w:tab w:val="center" w:pos="4832"/>
                <w:tab w:val="left" w:pos="7140"/>
              </w:tabs>
              <w:spacing w:line="360" w:lineRule="auto"/>
              <w:jc w:val="left"/>
              <w:outlineLvl w:val="1"/>
              <w:rPr>
                <w:rFonts w:hint="eastAsia" w:ascii="宋体" w:hAnsi="宋体" w:eastAsia="宋体"/>
                <w:b/>
                <w:sz w:val="24"/>
                <w:szCs w:val="24"/>
                <w:shd w:val="clear" w:color="auto" w:fill="FFFFFF" w:themeFill="background1"/>
              </w:rPr>
            </w:pPr>
            <w:bookmarkStart w:id="392" w:name="_Toc195197261"/>
            <w:r>
              <w:rPr>
                <w:rFonts w:hint="eastAsia" w:ascii="宋体" w:hAnsi="宋体" w:eastAsia="宋体"/>
                <w:b/>
                <w:sz w:val="24"/>
                <w:szCs w:val="24"/>
                <w:shd w:val="clear" w:color="auto" w:fill="FFFFFF" w:themeFill="background1"/>
              </w:rPr>
              <w:t>小写：</w:t>
            </w:r>
            <w:bookmarkEnd w:id="392"/>
          </w:p>
        </w:tc>
      </w:tr>
      <w:tr w14:paraId="1A42D9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23" w:hRule="atLeast"/>
          <w:jc w:val="center"/>
        </w:trPr>
        <w:tc>
          <w:tcPr>
            <w:tcW w:w="645" w:type="pct"/>
            <w:vAlign w:val="center"/>
          </w:tcPr>
          <w:p w14:paraId="79F98138">
            <w:pPr>
              <w:tabs>
                <w:tab w:val="center" w:pos="4832"/>
                <w:tab w:val="left" w:pos="7140"/>
              </w:tabs>
              <w:spacing w:line="360" w:lineRule="auto"/>
              <w:jc w:val="center"/>
              <w:outlineLvl w:val="1"/>
              <w:rPr>
                <w:rFonts w:hint="eastAsia" w:ascii="宋体" w:hAnsi="宋体" w:eastAsia="宋体"/>
                <w:b/>
                <w:sz w:val="24"/>
                <w:szCs w:val="24"/>
                <w:shd w:val="clear" w:color="auto" w:fill="FFFFFF" w:themeFill="background1"/>
              </w:rPr>
            </w:pPr>
            <w:bookmarkStart w:id="393" w:name="_Toc195197262"/>
            <w:r>
              <w:rPr>
                <w:rFonts w:hint="eastAsia" w:ascii="宋体" w:hAnsi="宋体" w:eastAsia="宋体"/>
                <w:b/>
                <w:sz w:val="24"/>
                <w:szCs w:val="24"/>
                <w:shd w:val="clear" w:color="auto" w:fill="FFFFFF" w:themeFill="background1"/>
              </w:rPr>
              <w:t>3</w:t>
            </w:r>
            <w:bookmarkEnd w:id="393"/>
          </w:p>
        </w:tc>
        <w:tc>
          <w:tcPr>
            <w:tcW w:w="1038" w:type="pct"/>
            <w:vAlign w:val="center"/>
          </w:tcPr>
          <w:p w14:paraId="73DF2A77">
            <w:pPr>
              <w:tabs>
                <w:tab w:val="center" w:pos="4832"/>
                <w:tab w:val="left" w:pos="7140"/>
              </w:tabs>
              <w:spacing w:line="360" w:lineRule="auto"/>
              <w:jc w:val="center"/>
              <w:outlineLvl w:val="1"/>
              <w:rPr>
                <w:rFonts w:hint="eastAsia" w:ascii="宋体" w:hAnsi="宋体" w:eastAsia="宋体"/>
                <w:b/>
                <w:sz w:val="24"/>
                <w:szCs w:val="24"/>
                <w:shd w:val="clear" w:color="auto" w:fill="FFFFFF" w:themeFill="background1"/>
              </w:rPr>
            </w:pPr>
            <w:bookmarkStart w:id="394" w:name="_Toc195197263"/>
            <w:r>
              <w:rPr>
                <w:rFonts w:hint="eastAsia" w:ascii="宋体" w:hAnsi="宋体" w:eastAsia="宋体"/>
                <w:b/>
                <w:sz w:val="24"/>
                <w:szCs w:val="24"/>
                <w:shd w:val="clear" w:color="auto" w:fill="FFFFFF" w:themeFill="background1"/>
              </w:rPr>
              <w:t>服务期限</w:t>
            </w:r>
            <w:bookmarkEnd w:id="394"/>
          </w:p>
        </w:tc>
        <w:tc>
          <w:tcPr>
            <w:tcW w:w="3317" w:type="pct"/>
            <w:vAlign w:val="center"/>
          </w:tcPr>
          <w:p w14:paraId="536D1170">
            <w:pPr>
              <w:tabs>
                <w:tab w:val="center" w:pos="4832"/>
                <w:tab w:val="left" w:pos="7140"/>
              </w:tabs>
              <w:spacing w:line="360" w:lineRule="auto"/>
              <w:jc w:val="center"/>
              <w:outlineLvl w:val="1"/>
              <w:rPr>
                <w:rFonts w:hint="eastAsia" w:ascii="宋体" w:hAnsi="宋体" w:eastAsia="宋体"/>
                <w:b/>
                <w:sz w:val="24"/>
                <w:szCs w:val="24"/>
                <w:shd w:val="clear" w:color="auto" w:fill="FFFFFF" w:themeFill="background1"/>
              </w:rPr>
            </w:pPr>
          </w:p>
        </w:tc>
      </w:tr>
      <w:tr w14:paraId="39AE19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14" w:hRule="atLeast"/>
          <w:jc w:val="center"/>
        </w:trPr>
        <w:tc>
          <w:tcPr>
            <w:tcW w:w="645" w:type="pct"/>
            <w:vAlign w:val="center"/>
          </w:tcPr>
          <w:p w14:paraId="119BAEA6">
            <w:pPr>
              <w:tabs>
                <w:tab w:val="center" w:pos="4832"/>
                <w:tab w:val="left" w:pos="7140"/>
              </w:tabs>
              <w:spacing w:line="360" w:lineRule="auto"/>
              <w:jc w:val="center"/>
              <w:outlineLvl w:val="1"/>
              <w:rPr>
                <w:rFonts w:hint="eastAsia" w:ascii="宋体" w:hAnsi="宋体" w:eastAsia="宋体"/>
                <w:b/>
                <w:sz w:val="24"/>
                <w:szCs w:val="24"/>
                <w:shd w:val="clear" w:color="auto" w:fill="FFFFFF" w:themeFill="background1"/>
              </w:rPr>
            </w:pPr>
            <w:bookmarkStart w:id="395" w:name="_Toc195197264"/>
            <w:r>
              <w:rPr>
                <w:rFonts w:hint="eastAsia" w:ascii="宋体" w:hAnsi="宋体" w:eastAsia="宋体"/>
                <w:b/>
                <w:sz w:val="24"/>
                <w:szCs w:val="24"/>
                <w:shd w:val="clear" w:color="auto" w:fill="FFFFFF" w:themeFill="background1"/>
              </w:rPr>
              <w:t>4</w:t>
            </w:r>
            <w:bookmarkEnd w:id="395"/>
          </w:p>
        </w:tc>
        <w:tc>
          <w:tcPr>
            <w:tcW w:w="1038" w:type="pct"/>
            <w:vAlign w:val="center"/>
          </w:tcPr>
          <w:p w14:paraId="1C87C271">
            <w:pPr>
              <w:tabs>
                <w:tab w:val="center" w:pos="4832"/>
                <w:tab w:val="left" w:pos="7140"/>
              </w:tabs>
              <w:spacing w:line="360" w:lineRule="auto"/>
              <w:jc w:val="center"/>
              <w:outlineLvl w:val="1"/>
              <w:rPr>
                <w:rFonts w:hint="eastAsia" w:ascii="宋体" w:hAnsi="宋体" w:eastAsia="宋体"/>
                <w:b/>
                <w:sz w:val="24"/>
                <w:szCs w:val="24"/>
                <w:shd w:val="clear" w:color="auto" w:fill="FFFFFF" w:themeFill="background1"/>
              </w:rPr>
            </w:pPr>
            <w:bookmarkStart w:id="396" w:name="_Toc195197265"/>
            <w:r>
              <w:rPr>
                <w:rFonts w:hint="eastAsia" w:ascii="宋体" w:hAnsi="宋体" w:eastAsia="宋体"/>
                <w:b/>
                <w:sz w:val="24"/>
                <w:szCs w:val="24"/>
                <w:shd w:val="clear" w:color="auto" w:fill="FFFFFF" w:themeFill="background1"/>
              </w:rPr>
              <w:t>备注</w:t>
            </w:r>
            <w:bookmarkEnd w:id="396"/>
          </w:p>
        </w:tc>
        <w:tc>
          <w:tcPr>
            <w:tcW w:w="3317" w:type="pct"/>
            <w:vAlign w:val="center"/>
          </w:tcPr>
          <w:p w14:paraId="1F3B1C01">
            <w:pPr>
              <w:tabs>
                <w:tab w:val="center" w:pos="4832"/>
                <w:tab w:val="left" w:pos="7140"/>
              </w:tabs>
              <w:spacing w:line="360" w:lineRule="auto"/>
              <w:jc w:val="center"/>
              <w:outlineLvl w:val="1"/>
              <w:rPr>
                <w:rFonts w:hint="eastAsia" w:ascii="宋体" w:hAnsi="宋体" w:eastAsia="宋体"/>
                <w:b/>
                <w:sz w:val="24"/>
                <w:szCs w:val="24"/>
                <w:shd w:val="clear" w:color="auto" w:fill="FFFFFF" w:themeFill="background1"/>
              </w:rPr>
            </w:pPr>
          </w:p>
        </w:tc>
      </w:tr>
    </w:tbl>
    <w:p w14:paraId="6719B8A2">
      <w:pPr>
        <w:rPr>
          <w:rFonts w:hint="eastAsia" w:ascii="宋体" w:hAnsi="宋体" w:eastAsia="宋体"/>
          <w:sz w:val="24"/>
          <w:szCs w:val="24"/>
        </w:rPr>
      </w:pPr>
    </w:p>
    <w:p w14:paraId="60CD10D1">
      <w:pPr>
        <w:jc w:val="left"/>
      </w:pPr>
      <w:r>
        <w:t xml:space="preserve">注: 1、报价一经涂改，应在涂改处加盖单位公章或者由法定代表人盖章，否则其磋商作无效处理。 </w:t>
      </w:r>
    </w:p>
    <w:p w14:paraId="360B0655">
      <w:pPr>
        <w:jc w:val="left"/>
      </w:pPr>
      <w:r>
        <w:t>2、须附详细的报价明细表，报价明细表中总金额和此表中首次磋商报价一致。</w:t>
      </w:r>
    </w:p>
    <w:p w14:paraId="5FFEADA3">
      <w:pPr>
        <w:jc w:val="left"/>
      </w:pPr>
    </w:p>
    <w:p w14:paraId="48584059">
      <w:pPr>
        <w:jc w:val="left"/>
        <w:rPr>
          <w:rFonts w:hint="eastAsia" w:ascii="宋体" w:hAnsi="宋体" w:eastAsia="宋体"/>
          <w:sz w:val="24"/>
          <w:szCs w:val="24"/>
        </w:rPr>
      </w:pPr>
    </w:p>
    <w:p w14:paraId="7CA97304">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供应商：</w:t>
      </w:r>
      <w:r>
        <w:rPr>
          <w:rFonts w:hint="eastAsia"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（盖章）</w:t>
      </w:r>
    </w:p>
    <w:p w14:paraId="0BAE54BF">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p>
    <w:p w14:paraId="39F5D344">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法定代表人：</w:t>
      </w:r>
      <w:r>
        <w:rPr>
          <w:rFonts w:hint="eastAsia"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（盖章）</w:t>
      </w:r>
    </w:p>
    <w:p w14:paraId="26B6B42B">
      <w:pPr>
        <w:widowControl/>
        <w:shd w:val="clear" w:color="auto" w:fill="FFFFFF"/>
        <w:snapToGrid w:val="0"/>
        <w:spacing w:line="360" w:lineRule="auto"/>
        <w:ind w:firstLine="420"/>
        <w:jc w:val="center"/>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 xml:space="preserve">                                               日期： 年  月  日</w:t>
      </w:r>
    </w:p>
    <w:p w14:paraId="4A2A8EA4">
      <w:pPr>
        <w:tabs>
          <w:tab w:val="center" w:pos="4153"/>
        </w:tabs>
        <w:rPr>
          <w:rFonts w:hint="eastAsia" w:ascii="宋体" w:hAnsi="宋体" w:eastAsia="宋体"/>
          <w:sz w:val="24"/>
          <w:szCs w:val="24"/>
        </w:rPr>
        <w:sectPr>
          <w:pgSz w:w="11906" w:h="16838"/>
          <w:pgMar w:top="1440" w:right="1800" w:bottom="1440" w:left="1800" w:header="851" w:footer="992" w:gutter="0"/>
          <w:cols w:space="720" w:num="1"/>
          <w:docGrid w:type="lines" w:linePitch="312" w:charSpace="0"/>
        </w:sectPr>
      </w:pPr>
      <w:r>
        <w:rPr>
          <w:rFonts w:ascii="宋体" w:hAnsi="宋体" w:eastAsia="宋体"/>
          <w:sz w:val="24"/>
          <w:szCs w:val="24"/>
        </w:rPr>
        <w:tab/>
      </w:r>
    </w:p>
    <w:p w14:paraId="5DAF0C2F">
      <w:pPr>
        <w:tabs>
          <w:tab w:val="center" w:pos="4832"/>
          <w:tab w:val="left" w:pos="7140"/>
        </w:tabs>
        <w:spacing w:line="360" w:lineRule="auto"/>
        <w:jc w:val="center"/>
        <w:rPr>
          <w:rFonts w:hint="eastAsia" w:ascii="宋体" w:hAnsi="宋体" w:eastAsia="宋体"/>
          <w:b/>
          <w:sz w:val="24"/>
          <w:szCs w:val="24"/>
          <w:shd w:val="clear" w:color="auto" w:fill="FFFFFF" w:themeFill="background1"/>
        </w:rPr>
      </w:pPr>
      <w:r>
        <w:rPr>
          <w:rFonts w:hint="eastAsia" w:ascii="宋体" w:hAnsi="宋体" w:eastAsia="宋体"/>
          <w:b/>
          <w:sz w:val="24"/>
          <w:szCs w:val="24"/>
          <w:shd w:val="clear" w:color="auto" w:fill="FFFFFF" w:themeFill="background1"/>
        </w:rPr>
        <w:t>磋商价格明细表</w:t>
      </w:r>
    </w:p>
    <w:p w14:paraId="1F73426A">
      <w:pPr>
        <w:tabs>
          <w:tab w:val="center" w:pos="4832"/>
          <w:tab w:val="left" w:pos="7140"/>
        </w:tabs>
        <w:spacing w:line="360" w:lineRule="auto"/>
        <w:jc w:val="center"/>
        <w:rPr>
          <w:rFonts w:hint="eastAsia" w:ascii="宋体" w:hAnsi="宋体" w:eastAsia="宋体" w:cs="Arial"/>
          <w:kern w:val="0"/>
          <w:sz w:val="24"/>
          <w:szCs w:val="24"/>
          <w:shd w:val="clear" w:color="auto" w:fill="FFFFFF" w:themeFill="background1"/>
        </w:rPr>
      </w:pPr>
    </w:p>
    <w:tbl>
      <w:tblPr>
        <w:tblStyle w:val="43"/>
        <w:tblW w:w="829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63"/>
        <w:gridCol w:w="3282"/>
        <w:gridCol w:w="2194"/>
        <w:gridCol w:w="1560"/>
      </w:tblGrid>
      <w:tr w14:paraId="4FC41F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263" w:type="dxa"/>
            <w:vAlign w:val="center"/>
          </w:tcPr>
          <w:p w14:paraId="23C7A018">
            <w:pPr>
              <w:spacing w:line="360" w:lineRule="auto"/>
              <w:jc w:val="center"/>
              <w:rPr>
                <w:rFonts w:hint="eastAsia" w:asciiTheme="minorEastAsia" w:hAnsiTheme="minorEastAsia"/>
                <w:bCs/>
                <w:szCs w:val="21"/>
                <w:shd w:val="clear" w:color="auto" w:fill="FFFFFF" w:themeFill="background1"/>
              </w:rPr>
            </w:pPr>
            <w:r>
              <w:rPr>
                <w:rFonts w:hint="eastAsia" w:asciiTheme="minorEastAsia" w:hAnsiTheme="minorEastAsia"/>
                <w:bCs/>
                <w:szCs w:val="21"/>
                <w:shd w:val="clear" w:color="auto" w:fill="FFFFFF" w:themeFill="background1"/>
              </w:rPr>
              <w:t>序号</w:t>
            </w:r>
          </w:p>
        </w:tc>
        <w:tc>
          <w:tcPr>
            <w:tcW w:w="3282" w:type="dxa"/>
            <w:vAlign w:val="center"/>
          </w:tcPr>
          <w:p w14:paraId="3C558C6A">
            <w:pPr>
              <w:spacing w:line="360" w:lineRule="auto"/>
              <w:jc w:val="center"/>
              <w:rPr>
                <w:rFonts w:hint="eastAsia" w:asciiTheme="minorEastAsia" w:hAnsiTheme="minorEastAsia"/>
                <w:bCs/>
                <w:szCs w:val="21"/>
                <w:shd w:val="clear" w:color="auto" w:fill="FFFFFF" w:themeFill="background1"/>
              </w:rPr>
            </w:pPr>
            <w:r>
              <w:rPr>
                <w:rFonts w:asciiTheme="minorEastAsia" w:hAnsiTheme="minorEastAsia"/>
                <w:bCs/>
                <w:szCs w:val="21"/>
                <w:shd w:val="clear" w:color="auto" w:fill="FFFFFF" w:themeFill="background1"/>
              </w:rPr>
              <w:t>名称</w:t>
            </w:r>
          </w:p>
        </w:tc>
        <w:tc>
          <w:tcPr>
            <w:tcW w:w="2194" w:type="dxa"/>
            <w:vAlign w:val="center"/>
          </w:tcPr>
          <w:p w14:paraId="38F8943A">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小计（元）</w:t>
            </w:r>
          </w:p>
        </w:tc>
        <w:tc>
          <w:tcPr>
            <w:tcW w:w="1560" w:type="dxa"/>
            <w:vAlign w:val="center"/>
          </w:tcPr>
          <w:p w14:paraId="335B471E">
            <w:pPr>
              <w:spacing w:line="360" w:lineRule="auto"/>
              <w:jc w:val="center"/>
              <w:rPr>
                <w:rFonts w:hint="eastAsia" w:asciiTheme="minorEastAsia" w:hAnsiTheme="minorEastAsia"/>
                <w:bCs/>
                <w:szCs w:val="21"/>
                <w:shd w:val="clear" w:color="auto" w:fill="FFFFFF" w:themeFill="background1"/>
              </w:rPr>
            </w:pPr>
            <w:r>
              <w:rPr>
                <w:rFonts w:asciiTheme="minorEastAsia" w:hAnsiTheme="minorEastAsia"/>
                <w:bCs/>
                <w:szCs w:val="21"/>
                <w:shd w:val="clear" w:color="auto" w:fill="FFFFFF" w:themeFill="background1"/>
              </w:rPr>
              <w:t>备注</w:t>
            </w:r>
          </w:p>
        </w:tc>
      </w:tr>
      <w:tr w14:paraId="0A79FC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7" w:hRule="atLeast"/>
          <w:jc w:val="center"/>
        </w:trPr>
        <w:tc>
          <w:tcPr>
            <w:tcW w:w="1263" w:type="dxa"/>
            <w:vAlign w:val="center"/>
          </w:tcPr>
          <w:p w14:paraId="32038230">
            <w:pPr>
              <w:spacing w:line="360" w:lineRule="auto"/>
              <w:jc w:val="center"/>
              <w:rPr>
                <w:rFonts w:hint="eastAsia" w:asciiTheme="minorEastAsia" w:hAnsiTheme="minorEastAsia"/>
                <w:bCs/>
                <w:szCs w:val="21"/>
                <w:shd w:val="clear" w:color="auto" w:fill="FFFFFF" w:themeFill="background1"/>
              </w:rPr>
            </w:pPr>
            <w:r>
              <w:rPr>
                <w:rFonts w:hint="eastAsia" w:asciiTheme="minorEastAsia" w:hAnsiTheme="minorEastAsia"/>
                <w:bCs/>
                <w:szCs w:val="21"/>
                <w:shd w:val="clear" w:color="auto" w:fill="FFFFFF" w:themeFill="background1"/>
              </w:rPr>
              <w:t>1</w:t>
            </w:r>
          </w:p>
        </w:tc>
        <w:tc>
          <w:tcPr>
            <w:tcW w:w="3282" w:type="dxa"/>
            <w:vAlign w:val="center"/>
          </w:tcPr>
          <w:p w14:paraId="4BA63910">
            <w:pPr>
              <w:spacing w:line="360" w:lineRule="auto"/>
              <w:jc w:val="center"/>
              <w:rPr>
                <w:rFonts w:hint="eastAsia" w:asciiTheme="minorEastAsia" w:hAnsiTheme="minorEastAsia"/>
                <w:b/>
                <w:bCs/>
                <w:szCs w:val="21"/>
                <w:shd w:val="clear" w:color="auto" w:fill="FFFFFF" w:themeFill="background1"/>
              </w:rPr>
            </w:pPr>
          </w:p>
        </w:tc>
        <w:tc>
          <w:tcPr>
            <w:tcW w:w="2194" w:type="dxa"/>
            <w:vAlign w:val="center"/>
          </w:tcPr>
          <w:p w14:paraId="42E7FB8C">
            <w:pPr>
              <w:spacing w:line="360" w:lineRule="auto"/>
              <w:jc w:val="center"/>
              <w:rPr>
                <w:rFonts w:hint="eastAsia" w:asciiTheme="minorEastAsia" w:hAnsiTheme="minorEastAsia"/>
                <w:b/>
                <w:bCs/>
                <w:szCs w:val="21"/>
                <w:shd w:val="clear" w:color="auto" w:fill="FFFFFF" w:themeFill="background1"/>
              </w:rPr>
            </w:pPr>
          </w:p>
        </w:tc>
        <w:tc>
          <w:tcPr>
            <w:tcW w:w="1560" w:type="dxa"/>
            <w:vAlign w:val="center"/>
          </w:tcPr>
          <w:p w14:paraId="58A9F071">
            <w:pPr>
              <w:spacing w:line="360" w:lineRule="auto"/>
              <w:jc w:val="center"/>
              <w:rPr>
                <w:rFonts w:hint="eastAsia" w:asciiTheme="minorEastAsia" w:hAnsiTheme="minorEastAsia"/>
                <w:b/>
                <w:bCs/>
                <w:szCs w:val="21"/>
                <w:shd w:val="clear" w:color="auto" w:fill="FFFFFF" w:themeFill="background1"/>
              </w:rPr>
            </w:pPr>
          </w:p>
        </w:tc>
      </w:tr>
      <w:tr w14:paraId="7798ED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263" w:type="dxa"/>
            <w:vAlign w:val="center"/>
          </w:tcPr>
          <w:p w14:paraId="04E94D85">
            <w:pPr>
              <w:spacing w:line="360" w:lineRule="auto"/>
              <w:jc w:val="center"/>
              <w:rPr>
                <w:rFonts w:hint="eastAsia" w:asciiTheme="minorEastAsia" w:hAnsiTheme="minorEastAsia"/>
                <w:bCs/>
                <w:szCs w:val="21"/>
                <w:shd w:val="clear" w:color="auto" w:fill="FFFFFF" w:themeFill="background1"/>
              </w:rPr>
            </w:pPr>
            <w:r>
              <w:rPr>
                <w:rFonts w:hint="eastAsia" w:asciiTheme="minorEastAsia" w:hAnsiTheme="minorEastAsia"/>
                <w:bCs/>
                <w:szCs w:val="21"/>
                <w:shd w:val="clear" w:color="auto" w:fill="FFFFFF" w:themeFill="background1"/>
              </w:rPr>
              <w:t>2</w:t>
            </w:r>
          </w:p>
        </w:tc>
        <w:tc>
          <w:tcPr>
            <w:tcW w:w="3282" w:type="dxa"/>
            <w:vAlign w:val="center"/>
          </w:tcPr>
          <w:p w14:paraId="054FA1FD">
            <w:pPr>
              <w:spacing w:line="360" w:lineRule="auto"/>
              <w:jc w:val="center"/>
              <w:rPr>
                <w:rFonts w:hint="eastAsia" w:asciiTheme="minorEastAsia" w:hAnsiTheme="minorEastAsia"/>
                <w:b/>
                <w:bCs/>
                <w:szCs w:val="21"/>
                <w:shd w:val="clear" w:color="auto" w:fill="FFFFFF" w:themeFill="background1"/>
              </w:rPr>
            </w:pPr>
          </w:p>
        </w:tc>
        <w:tc>
          <w:tcPr>
            <w:tcW w:w="2194" w:type="dxa"/>
            <w:vAlign w:val="center"/>
          </w:tcPr>
          <w:p w14:paraId="5B062300">
            <w:pPr>
              <w:spacing w:line="360" w:lineRule="auto"/>
              <w:jc w:val="center"/>
              <w:rPr>
                <w:rFonts w:hint="eastAsia" w:asciiTheme="minorEastAsia" w:hAnsiTheme="minorEastAsia"/>
                <w:b/>
                <w:bCs/>
                <w:szCs w:val="21"/>
                <w:shd w:val="clear" w:color="auto" w:fill="FFFFFF" w:themeFill="background1"/>
              </w:rPr>
            </w:pPr>
          </w:p>
        </w:tc>
        <w:tc>
          <w:tcPr>
            <w:tcW w:w="1560" w:type="dxa"/>
            <w:vAlign w:val="center"/>
          </w:tcPr>
          <w:p w14:paraId="1579AAC4">
            <w:pPr>
              <w:spacing w:line="360" w:lineRule="auto"/>
              <w:jc w:val="center"/>
              <w:rPr>
                <w:rFonts w:hint="eastAsia" w:asciiTheme="minorEastAsia" w:hAnsiTheme="minorEastAsia"/>
                <w:b/>
                <w:bCs/>
                <w:szCs w:val="21"/>
                <w:shd w:val="clear" w:color="auto" w:fill="FFFFFF" w:themeFill="background1"/>
              </w:rPr>
            </w:pPr>
          </w:p>
        </w:tc>
      </w:tr>
      <w:tr w14:paraId="7B6BE2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263" w:type="dxa"/>
            <w:vAlign w:val="center"/>
          </w:tcPr>
          <w:p w14:paraId="40CA1EDA">
            <w:pPr>
              <w:spacing w:line="360" w:lineRule="auto"/>
              <w:jc w:val="center"/>
              <w:rPr>
                <w:rFonts w:hint="eastAsia" w:asciiTheme="minorEastAsia" w:hAnsiTheme="minorEastAsia"/>
                <w:bCs/>
                <w:szCs w:val="21"/>
                <w:shd w:val="clear" w:color="auto" w:fill="FFFFFF" w:themeFill="background1"/>
              </w:rPr>
            </w:pPr>
            <w:r>
              <w:rPr>
                <w:rFonts w:hint="eastAsia" w:asciiTheme="minorEastAsia" w:hAnsiTheme="minorEastAsia"/>
                <w:bCs/>
                <w:szCs w:val="21"/>
                <w:shd w:val="clear" w:color="auto" w:fill="FFFFFF" w:themeFill="background1"/>
              </w:rPr>
              <w:t>3</w:t>
            </w:r>
          </w:p>
        </w:tc>
        <w:tc>
          <w:tcPr>
            <w:tcW w:w="3282" w:type="dxa"/>
            <w:vAlign w:val="center"/>
          </w:tcPr>
          <w:p w14:paraId="250E6E09">
            <w:pPr>
              <w:spacing w:line="360" w:lineRule="auto"/>
              <w:jc w:val="center"/>
              <w:rPr>
                <w:rFonts w:hint="eastAsia" w:asciiTheme="minorEastAsia" w:hAnsiTheme="minorEastAsia"/>
                <w:b/>
                <w:bCs/>
                <w:szCs w:val="21"/>
                <w:shd w:val="clear" w:color="auto" w:fill="FFFFFF" w:themeFill="background1"/>
              </w:rPr>
            </w:pPr>
          </w:p>
        </w:tc>
        <w:tc>
          <w:tcPr>
            <w:tcW w:w="2194" w:type="dxa"/>
            <w:vAlign w:val="center"/>
          </w:tcPr>
          <w:p w14:paraId="35A004C5">
            <w:pPr>
              <w:spacing w:line="360" w:lineRule="auto"/>
              <w:jc w:val="center"/>
              <w:rPr>
                <w:rFonts w:hint="eastAsia" w:asciiTheme="minorEastAsia" w:hAnsiTheme="minorEastAsia"/>
                <w:b/>
                <w:bCs/>
                <w:szCs w:val="21"/>
                <w:shd w:val="clear" w:color="auto" w:fill="FFFFFF" w:themeFill="background1"/>
              </w:rPr>
            </w:pPr>
          </w:p>
        </w:tc>
        <w:tc>
          <w:tcPr>
            <w:tcW w:w="1560" w:type="dxa"/>
            <w:vAlign w:val="center"/>
          </w:tcPr>
          <w:p w14:paraId="56E3C791">
            <w:pPr>
              <w:spacing w:line="360" w:lineRule="auto"/>
              <w:jc w:val="center"/>
              <w:rPr>
                <w:rFonts w:hint="eastAsia" w:asciiTheme="minorEastAsia" w:hAnsiTheme="minorEastAsia"/>
                <w:b/>
                <w:bCs/>
                <w:szCs w:val="21"/>
                <w:shd w:val="clear" w:color="auto" w:fill="FFFFFF" w:themeFill="background1"/>
              </w:rPr>
            </w:pPr>
          </w:p>
        </w:tc>
      </w:tr>
      <w:tr w14:paraId="73A34F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263" w:type="dxa"/>
            <w:vAlign w:val="center"/>
          </w:tcPr>
          <w:p w14:paraId="74EBF6CD">
            <w:pPr>
              <w:spacing w:line="360" w:lineRule="auto"/>
              <w:jc w:val="center"/>
              <w:rPr>
                <w:rFonts w:hint="eastAsia" w:asciiTheme="minorEastAsia" w:hAnsiTheme="minorEastAsia"/>
                <w:bCs/>
                <w:szCs w:val="21"/>
                <w:shd w:val="clear" w:color="auto" w:fill="FFFFFF" w:themeFill="background1"/>
              </w:rPr>
            </w:pPr>
            <w:r>
              <w:rPr>
                <w:rFonts w:hint="eastAsia" w:asciiTheme="minorEastAsia" w:hAnsiTheme="minorEastAsia"/>
                <w:bCs/>
                <w:szCs w:val="21"/>
                <w:shd w:val="clear" w:color="auto" w:fill="FFFFFF" w:themeFill="background1"/>
              </w:rPr>
              <w:t>4</w:t>
            </w:r>
          </w:p>
        </w:tc>
        <w:tc>
          <w:tcPr>
            <w:tcW w:w="3282" w:type="dxa"/>
            <w:vAlign w:val="center"/>
          </w:tcPr>
          <w:p w14:paraId="1B681CAC">
            <w:pPr>
              <w:spacing w:line="360" w:lineRule="auto"/>
              <w:jc w:val="center"/>
              <w:rPr>
                <w:rFonts w:hint="eastAsia" w:asciiTheme="minorEastAsia" w:hAnsiTheme="minorEastAsia"/>
                <w:b/>
                <w:bCs/>
                <w:szCs w:val="21"/>
                <w:shd w:val="clear" w:color="auto" w:fill="FFFFFF" w:themeFill="background1"/>
              </w:rPr>
            </w:pPr>
          </w:p>
        </w:tc>
        <w:tc>
          <w:tcPr>
            <w:tcW w:w="2194" w:type="dxa"/>
            <w:vAlign w:val="center"/>
          </w:tcPr>
          <w:p w14:paraId="0420B241">
            <w:pPr>
              <w:spacing w:line="360" w:lineRule="auto"/>
              <w:jc w:val="center"/>
              <w:rPr>
                <w:rFonts w:hint="eastAsia" w:asciiTheme="minorEastAsia" w:hAnsiTheme="minorEastAsia"/>
                <w:b/>
                <w:bCs/>
                <w:szCs w:val="21"/>
                <w:shd w:val="clear" w:color="auto" w:fill="FFFFFF" w:themeFill="background1"/>
              </w:rPr>
            </w:pPr>
          </w:p>
        </w:tc>
        <w:tc>
          <w:tcPr>
            <w:tcW w:w="1560" w:type="dxa"/>
            <w:vAlign w:val="center"/>
          </w:tcPr>
          <w:p w14:paraId="75630AD4">
            <w:pPr>
              <w:spacing w:line="360" w:lineRule="auto"/>
              <w:jc w:val="center"/>
              <w:rPr>
                <w:rFonts w:hint="eastAsia" w:asciiTheme="minorEastAsia" w:hAnsiTheme="minorEastAsia"/>
                <w:b/>
                <w:bCs/>
                <w:szCs w:val="21"/>
                <w:shd w:val="clear" w:color="auto" w:fill="FFFFFF" w:themeFill="background1"/>
              </w:rPr>
            </w:pPr>
          </w:p>
        </w:tc>
      </w:tr>
      <w:tr w14:paraId="44CCA3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263" w:type="dxa"/>
            <w:vAlign w:val="center"/>
          </w:tcPr>
          <w:p w14:paraId="5B1E0ABB">
            <w:pPr>
              <w:spacing w:line="360" w:lineRule="auto"/>
              <w:jc w:val="center"/>
              <w:rPr>
                <w:rFonts w:hint="eastAsia" w:asciiTheme="minorEastAsia" w:hAnsiTheme="minorEastAsia"/>
                <w:bCs/>
                <w:szCs w:val="21"/>
                <w:shd w:val="clear" w:color="auto" w:fill="FFFFFF" w:themeFill="background1"/>
              </w:rPr>
            </w:pPr>
            <w:r>
              <w:rPr>
                <w:rFonts w:asciiTheme="minorEastAsia" w:hAnsiTheme="minorEastAsia"/>
                <w:bCs/>
                <w:szCs w:val="21"/>
                <w:shd w:val="clear" w:color="auto" w:fill="FFFFFF" w:themeFill="background1"/>
              </w:rPr>
              <w:t>……</w:t>
            </w:r>
          </w:p>
        </w:tc>
        <w:tc>
          <w:tcPr>
            <w:tcW w:w="3282" w:type="dxa"/>
            <w:vAlign w:val="center"/>
          </w:tcPr>
          <w:p w14:paraId="2A8E9EFF">
            <w:pPr>
              <w:spacing w:line="360" w:lineRule="auto"/>
              <w:jc w:val="center"/>
              <w:rPr>
                <w:rFonts w:hint="eastAsia" w:asciiTheme="minorEastAsia" w:hAnsiTheme="minorEastAsia"/>
                <w:b/>
                <w:bCs/>
                <w:szCs w:val="21"/>
                <w:shd w:val="clear" w:color="auto" w:fill="FFFFFF" w:themeFill="background1"/>
              </w:rPr>
            </w:pPr>
          </w:p>
        </w:tc>
        <w:tc>
          <w:tcPr>
            <w:tcW w:w="2194" w:type="dxa"/>
            <w:vAlign w:val="center"/>
          </w:tcPr>
          <w:p w14:paraId="3C76682A">
            <w:pPr>
              <w:spacing w:line="360" w:lineRule="auto"/>
              <w:jc w:val="center"/>
              <w:rPr>
                <w:rFonts w:hint="eastAsia" w:asciiTheme="minorEastAsia" w:hAnsiTheme="minorEastAsia"/>
                <w:b/>
                <w:bCs/>
                <w:szCs w:val="21"/>
                <w:shd w:val="clear" w:color="auto" w:fill="FFFFFF" w:themeFill="background1"/>
              </w:rPr>
            </w:pPr>
          </w:p>
        </w:tc>
        <w:tc>
          <w:tcPr>
            <w:tcW w:w="1560" w:type="dxa"/>
            <w:vAlign w:val="center"/>
          </w:tcPr>
          <w:p w14:paraId="2586F0B2">
            <w:pPr>
              <w:spacing w:line="360" w:lineRule="auto"/>
              <w:jc w:val="center"/>
              <w:rPr>
                <w:rFonts w:hint="eastAsia" w:asciiTheme="minorEastAsia" w:hAnsiTheme="minorEastAsia"/>
                <w:b/>
                <w:bCs/>
                <w:szCs w:val="21"/>
                <w:shd w:val="clear" w:color="auto" w:fill="FFFFFF" w:themeFill="background1"/>
              </w:rPr>
            </w:pPr>
          </w:p>
        </w:tc>
      </w:tr>
      <w:tr w14:paraId="448E5C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4545" w:type="dxa"/>
            <w:gridSpan w:val="2"/>
            <w:vAlign w:val="center"/>
          </w:tcPr>
          <w:p w14:paraId="79AB0540">
            <w:pPr>
              <w:spacing w:line="360" w:lineRule="auto"/>
              <w:jc w:val="center"/>
              <w:rPr>
                <w:rFonts w:hint="eastAsia" w:asciiTheme="minorEastAsia" w:hAnsiTheme="minorEastAsia"/>
                <w:bCs/>
                <w:szCs w:val="21"/>
                <w:shd w:val="clear" w:color="auto" w:fill="FFFFFF" w:themeFill="background1"/>
              </w:rPr>
            </w:pPr>
            <w:r>
              <w:rPr>
                <w:rFonts w:asciiTheme="minorEastAsia" w:hAnsiTheme="minorEastAsia"/>
                <w:bCs/>
                <w:szCs w:val="21"/>
                <w:shd w:val="clear" w:color="auto" w:fill="FFFFFF" w:themeFill="background1"/>
              </w:rPr>
              <w:t>合计</w:t>
            </w:r>
          </w:p>
        </w:tc>
        <w:tc>
          <w:tcPr>
            <w:tcW w:w="2194" w:type="dxa"/>
            <w:vAlign w:val="center"/>
          </w:tcPr>
          <w:p w14:paraId="30F56ED3">
            <w:pPr>
              <w:spacing w:line="360" w:lineRule="auto"/>
              <w:jc w:val="center"/>
              <w:rPr>
                <w:rFonts w:hint="eastAsia" w:asciiTheme="minorEastAsia" w:hAnsiTheme="minorEastAsia"/>
                <w:b/>
                <w:bCs/>
                <w:szCs w:val="21"/>
                <w:shd w:val="clear" w:color="auto" w:fill="FFFFFF" w:themeFill="background1"/>
              </w:rPr>
            </w:pPr>
          </w:p>
        </w:tc>
        <w:tc>
          <w:tcPr>
            <w:tcW w:w="1560" w:type="dxa"/>
            <w:vAlign w:val="center"/>
          </w:tcPr>
          <w:p w14:paraId="52A950D2">
            <w:pPr>
              <w:spacing w:line="360" w:lineRule="auto"/>
              <w:jc w:val="center"/>
              <w:rPr>
                <w:rFonts w:hint="eastAsia" w:asciiTheme="minorEastAsia" w:hAnsiTheme="minorEastAsia"/>
                <w:b/>
                <w:bCs/>
                <w:szCs w:val="21"/>
                <w:shd w:val="clear" w:color="auto" w:fill="FFFFFF" w:themeFill="background1"/>
              </w:rPr>
            </w:pPr>
          </w:p>
        </w:tc>
      </w:tr>
    </w:tbl>
    <w:p w14:paraId="2485871A">
      <w:pPr>
        <w:spacing w:line="360" w:lineRule="auto"/>
        <w:rPr>
          <w:rFonts w:hint="eastAsia" w:asciiTheme="minorEastAsia" w:hAnsiTheme="minorEastAsia"/>
          <w:shd w:val="clear" w:color="auto" w:fill="FFFFFF" w:themeFill="background1"/>
        </w:rPr>
      </w:pPr>
    </w:p>
    <w:p w14:paraId="319CC3C4">
      <w:pPr>
        <w:spacing w:line="360" w:lineRule="auto"/>
        <w:rPr>
          <w:rFonts w:hint="eastAsia" w:asciiTheme="minorEastAsia" w:hAnsiTheme="minorEastAsia"/>
          <w:shd w:val="clear" w:color="auto" w:fill="FFFFFF" w:themeFill="background1"/>
        </w:rPr>
      </w:pPr>
      <w:r>
        <w:rPr>
          <w:rFonts w:hint="eastAsia" w:asciiTheme="minorEastAsia" w:hAnsiTheme="minorEastAsia"/>
          <w:shd w:val="clear" w:color="auto" w:fill="FFFFFF" w:themeFill="background1"/>
        </w:rPr>
        <w:t>备注：</w:t>
      </w:r>
    </w:p>
    <w:p w14:paraId="660F0F71">
      <w:pPr>
        <w:spacing w:line="360" w:lineRule="auto"/>
        <w:jc w:val="left"/>
        <w:rPr>
          <w:rFonts w:hint="eastAsia" w:asciiTheme="minorEastAsia" w:hAnsiTheme="minorEastAsia"/>
          <w:shd w:val="clear" w:color="auto" w:fill="FFFFFF" w:themeFill="background1"/>
        </w:rPr>
      </w:pPr>
      <w:r>
        <w:rPr>
          <w:rFonts w:hint="eastAsia" w:asciiTheme="minorEastAsia" w:hAnsiTheme="minorEastAsia"/>
          <w:shd w:val="clear" w:color="auto" w:fill="FFFFFF" w:themeFill="background1"/>
        </w:rPr>
        <w:t>1、供应商填报磋商价格合计应与投标函载明价格一致，若不一致，应按照第二章评审办法修正原则进行修正。</w:t>
      </w:r>
    </w:p>
    <w:p w14:paraId="6AD048B3">
      <w:pPr>
        <w:spacing w:line="360" w:lineRule="auto"/>
        <w:jc w:val="left"/>
        <w:rPr>
          <w:rFonts w:hint="eastAsia" w:ascii="宋体" w:hAnsi="宋体" w:eastAsia="宋体"/>
          <w:sz w:val="24"/>
          <w:szCs w:val="24"/>
          <w:shd w:val="clear" w:color="auto" w:fill="FFFFFF" w:themeFill="background1"/>
        </w:rPr>
      </w:pPr>
      <w:r>
        <w:rPr>
          <w:rFonts w:hint="eastAsia" w:asciiTheme="minorEastAsia" w:hAnsiTheme="minorEastAsia"/>
          <w:shd w:val="clear" w:color="auto" w:fill="FFFFFF" w:themeFill="background1"/>
        </w:rPr>
        <w:t>2、供应商的服务只允许有一个报价，采购人不接受有任何选择的报价。磋商价格应包括供应商履行本项目合同（如果成交）所必须的所有成本费用和成交供应商应承担的一切费用，包括但不仅限于必要资料、交通、保险、人工费、税费等一切费用。未列和没有填写的项目费用，采购人将视为已包括在磋商价格中。</w:t>
      </w:r>
    </w:p>
    <w:p w14:paraId="5381F562">
      <w:pPr>
        <w:spacing w:line="360" w:lineRule="auto"/>
        <w:jc w:val="left"/>
        <w:rPr>
          <w:rFonts w:hint="eastAsia" w:ascii="宋体" w:hAnsi="宋体" w:eastAsia="宋体"/>
          <w:sz w:val="24"/>
          <w:szCs w:val="24"/>
          <w:shd w:val="clear" w:color="auto" w:fill="FFFFFF" w:themeFill="background1"/>
        </w:rPr>
      </w:pPr>
    </w:p>
    <w:p w14:paraId="3BAFA245">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供应商：</w:t>
      </w:r>
      <w:r>
        <w:rPr>
          <w:rFonts w:hint="eastAsia"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（盖章）</w:t>
      </w:r>
    </w:p>
    <w:p w14:paraId="5BF0F998">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p>
    <w:p w14:paraId="46A435D4">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法定代表人：</w:t>
      </w:r>
      <w:r>
        <w:rPr>
          <w:rFonts w:hint="eastAsia"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（盖章）</w:t>
      </w:r>
    </w:p>
    <w:p w14:paraId="24B1D84A">
      <w:pPr>
        <w:widowControl/>
        <w:shd w:val="clear" w:color="auto" w:fill="FFFFFF"/>
        <w:snapToGrid w:val="0"/>
        <w:spacing w:line="360" w:lineRule="auto"/>
        <w:ind w:firstLine="420"/>
        <w:jc w:val="center"/>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 xml:space="preserve">                                               日期： 年  月  日</w:t>
      </w:r>
    </w:p>
    <w:p w14:paraId="55C3534B">
      <w:pPr>
        <w:widowControl/>
        <w:spacing w:line="360" w:lineRule="auto"/>
        <w:jc w:val="left"/>
        <w:rPr>
          <w:rFonts w:hint="eastAsia" w:ascii="宋体" w:hAnsi="宋体" w:eastAsia="宋体"/>
          <w:b/>
          <w:sz w:val="24"/>
          <w:szCs w:val="24"/>
          <w:shd w:val="clear" w:color="auto" w:fill="FFFFFF" w:themeFill="background1"/>
        </w:rPr>
      </w:pPr>
      <w:r>
        <w:rPr>
          <w:rFonts w:ascii="宋体" w:hAnsi="宋体" w:eastAsia="宋体" w:cs="Arial"/>
          <w:b/>
          <w:bCs/>
          <w:kern w:val="36"/>
          <w:sz w:val="24"/>
          <w:szCs w:val="24"/>
          <w:shd w:val="clear" w:color="auto" w:fill="FFFFFF" w:themeFill="background1"/>
        </w:rPr>
        <w:br w:type="page"/>
      </w:r>
    </w:p>
    <w:p w14:paraId="415F37DE">
      <w:pPr>
        <w:tabs>
          <w:tab w:val="center" w:pos="4832"/>
          <w:tab w:val="left" w:pos="7140"/>
        </w:tabs>
        <w:spacing w:line="360" w:lineRule="auto"/>
        <w:jc w:val="center"/>
        <w:outlineLvl w:val="1"/>
        <w:rPr>
          <w:rFonts w:hint="eastAsia" w:ascii="宋体" w:hAnsi="宋体" w:eastAsia="宋体" w:cs="Arial"/>
          <w:kern w:val="0"/>
          <w:sz w:val="24"/>
          <w:szCs w:val="24"/>
          <w:shd w:val="clear" w:color="auto" w:fill="FFFFFF" w:themeFill="background1"/>
        </w:rPr>
      </w:pPr>
      <w:bookmarkStart w:id="397" w:name="_Toc195197266"/>
      <w:r>
        <w:rPr>
          <w:rFonts w:hint="eastAsia" w:ascii="宋体" w:hAnsi="宋体" w:eastAsia="宋体"/>
          <w:b/>
          <w:sz w:val="24"/>
          <w:szCs w:val="24"/>
          <w:shd w:val="clear" w:color="auto" w:fill="FFFFFF" w:themeFill="background1"/>
        </w:rPr>
        <w:t>三、商务条款偏离表</w:t>
      </w:r>
      <w:bookmarkEnd w:id="381"/>
      <w:bookmarkEnd w:id="382"/>
      <w:bookmarkEnd w:id="383"/>
      <w:bookmarkEnd w:id="397"/>
    </w:p>
    <w:tbl>
      <w:tblPr>
        <w:tblStyle w:val="43"/>
        <w:tblW w:w="928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33"/>
        <w:gridCol w:w="1814"/>
        <w:gridCol w:w="2083"/>
        <w:gridCol w:w="2182"/>
        <w:gridCol w:w="1155"/>
        <w:gridCol w:w="1219"/>
      </w:tblGrid>
      <w:tr w14:paraId="6661FD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7CEF0E65">
            <w:pPr>
              <w:spacing w:line="360" w:lineRule="auto"/>
              <w:jc w:val="center"/>
              <w:rPr>
                <w:rFonts w:hint="eastAsia" w:cs="宋体" w:asciiTheme="minorEastAsia" w:hAnsiTheme="minorEastAsia"/>
                <w:bCs/>
                <w:szCs w:val="21"/>
                <w:shd w:val="clear" w:color="auto" w:fill="FFFFFF" w:themeFill="background1"/>
              </w:rPr>
            </w:pPr>
            <w:r>
              <w:rPr>
                <w:rFonts w:hint="eastAsia" w:cs="宋体" w:asciiTheme="minorEastAsia" w:hAnsiTheme="minorEastAsia"/>
                <w:bCs/>
                <w:szCs w:val="21"/>
                <w:shd w:val="clear" w:color="auto" w:fill="FFFFFF" w:themeFill="background1"/>
              </w:rPr>
              <w:t>序号</w:t>
            </w:r>
          </w:p>
        </w:tc>
        <w:tc>
          <w:tcPr>
            <w:tcW w:w="1814" w:type="dxa"/>
            <w:vAlign w:val="center"/>
          </w:tcPr>
          <w:p w14:paraId="7A083538">
            <w:pPr>
              <w:spacing w:line="360" w:lineRule="auto"/>
              <w:jc w:val="center"/>
              <w:rPr>
                <w:rFonts w:hint="eastAsia" w:cs="宋体" w:asciiTheme="minorEastAsia" w:hAnsiTheme="minorEastAsia"/>
                <w:bCs/>
                <w:szCs w:val="21"/>
                <w:shd w:val="clear" w:color="auto" w:fill="FFFFFF" w:themeFill="background1"/>
              </w:rPr>
            </w:pPr>
            <w:r>
              <w:rPr>
                <w:rFonts w:hint="eastAsia" w:cs="宋体" w:asciiTheme="minorEastAsia" w:hAnsiTheme="minorEastAsia"/>
                <w:bCs/>
                <w:szCs w:val="21"/>
                <w:shd w:val="clear" w:color="auto" w:fill="FFFFFF" w:themeFill="background1"/>
              </w:rPr>
              <w:t>竞争性磋商文件条目号</w:t>
            </w:r>
          </w:p>
        </w:tc>
        <w:tc>
          <w:tcPr>
            <w:tcW w:w="2083" w:type="dxa"/>
            <w:vAlign w:val="center"/>
          </w:tcPr>
          <w:p w14:paraId="27EEA15A">
            <w:pPr>
              <w:spacing w:line="360" w:lineRule="auto"/>
              <w:jc w:val="center"/>
              <w:rPr>
                <w:rFonts w:hint="eastAsia" w:cs="宋体" w:asciiTheme="minorEastAsia" w:hAnsiTheme="minorEastAsia"/>
                <w:bCs/>
                <w:szCs w:val="21"/>
                <w:shd w:val="clear" w:color="auto" w:fill="FFFFFF" w:themeFill="background1"/>
              </w:rPr>
            </w:pPr>
            <w:r>
              <w:rPr>
                <w:rFonts w:hint="eastAsia" w:cs="宋体" w:asciiTheme="minorEastAsia" w:hAnsiTheme="minorEastAsia"/>
                <w:bCs/>
                <w:szCs w:val="21"/>
                <w:shd w:val="clear" w:color="auto" w:fill="FFFFFF" w:themeFill="background1"/>
              </w:rPr>
              <w:t>竞争性磋商文件的商务条款</w:t>
            </w:r>
          </w:p>
        </w:tc>
        <w:tc>
          <w:tcPr>
            <w:tcW w:w="2182" w:type="dxa"/>
            <w:vAlign w:val="center"/>
          </w:tcPr>
          <w:p w14:paraId="08B0C4DA">
            <w:pPr>
              <w:spacing w:line="360" w:lineRule="auto"/>
              <w:jc w:val="center"/>
              <w:rPr>
                <w:rFonts w:hint="eastAsia" w:cs="宋体" w:asciiTheme="minorEastAsia" w:hAnsiTheme="minorEastAsia"/>
                <w:bCs/>
                <w:szCs w:val="21"/>
                <w:shd w:val="clear" w:color="auto" w:fill="FFFFFF" w:themeFill="background1"/>
              </w:rPr>
            </w:pPr>
            <w:r>
              <w:rPr>
                <w:rFonts w:hint="eastAsia" w:cs="宋体" w:asciiTheme="minorEastAsia" w:hAnsiTheme="minorEastAsia"/>
                <w:bCs/>
                <w:szCs w:val="21"/>
                <w:shd w:val="clear" w:color="auto" w:fill="FFFFFF" w:themeFill="background1"/>
              </w:rPr>
              <w:t>响应文件的商务条款</w:t>
            </w:r>
          </w:p>
        </w:tc>
        <w:tc>
          <w:tcPr>
            <w:tcW w:w="1155" w:type="dxa"/>
            <w:vAlign w:val="center"/>
          </w:tcPr>
          <w:p w14:paraId="007C99CB">
            <w:pPr>
              <w:spacing w:line="360" w:lineRule="auto"/>
              <w:jc w:val="center"/>
              <w:rPr>
                <w:rFonts w:hint="eastAsia" w:cs="宋体" w:asciiTheme="minorEastAsia" w:hAnsiTheme="minorEastAsia"/>
                <w:bCs/>
                <w:szCs w:val="21"/>
                <w:shd w:val="clear" w:color="auto" w:fill="FFFFFF" w:themeFill="background1"/>
              </w:rPr>
            </w:pPr>
            <w:r>
              <w:rPr>
                <w:rFonts w:hint="eastAsia" w:cs="宋体" w:asciiTheme="minorEastAsia" w:hAnsiTheme="minorEastAsia"/>
                <w:bCs/>
                <w:szCs w:val="21"/>
                <w:shd w:val="clear" w:color="auto" w:fill="FFFFFF" w:themeFill="background1"/>
              </w:rPr>
              <w:t>偏离</w:t>
            </w:r>
          </w:p>
        </w:tc>
        <w:tc>
          <w:tcPr>
            <w:tcW w:w="1219" w:type="dxa"/>
            <w:vAlign w:val="center"/>
          </w:tcPr>
          <w:p w14:paraId="4724B5DF">
            <w:pPr>
              <w:spacing w:line="360" w:lineRule="auto"/>
              <w:jc w:val="center"/>
              <w:rPr>
                <w:rFonts w:hint="eastAsia" w:cs="宋体" w:asciiTheme="minorEastAsia" w:hAnsiTheme="minorEastAsia"/>
                <w:bCs/>
                <w:szCs w:val="21"/>
                <w:shd w:val="clear" w:color="auto" w:fill="FFFFFF" w:themeFill="background1"/>
              </w:rPr>
            </w:pPr>
            <w:r>
              <w:rPr>
                <w:rFonts w:hint="eastAsia" w:cs="宋体" w:asciiTheme="minorEastAsia" w:hAnsiTheme="minorEastAsia"/>
                <w:bCs/>
                <w:szCs w:val="21"/>
                <w:shd w:val="clear" w:color="auto" w:fill="FFFFFF" w:themeFill="background1"/>
              </w:rPr>
              <w:t>说明</w:t>
            </w:r>
          </w:p>
        </w:tc>
      </w:tr>
      <w:tr w14:paraId="48AA35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584847AF">
            <w:pPr>
              <w:spacing w:line="360" w:lineRule="auto"/>
              <w:jc w:val="center"/>
              <w:rPr>
                <w:rFonts w:hint="eastAsia" w:cs="宋体" w:asciiTheme="minorEastAsia" w:hAnsiTheme="minorEastAsia"/>
                <w:b/>
                <w:bCs/>
                <w:szCs w:val="21"/>
                <w:shd w:val="clear" w:color="auto" w:fill="FFFFFF" w:themeFill="background1"/>
              </w:rPr>
            </w:pPr>
          </w:p>
        </w:tc>
        <w:tc>
          <w:tcPr>
            <w:tcW w:w="1814" w:type="dxa"/>
            <w:vAlign w:val="center"/>
          </w:tcPr>
          <w:p w14:paraId="67F2F963">
            <w:pPr>
              <w:spacing w:line="360" w:lineRule="auto"/>
              <w:jc w:val="center"/>
              <w:rPr>
                <w:rFonts w:hint="eastAsia" w:cs="宋体" w:asciiTheme="minorEastAsia" w:hAnsiTheme="minorEastAsia"/>
                <w:b/>
                <w:bCs/>
                <w:szCs w:val="21"/>
                <w:shd w:val="clear" w:color="auto" w:fill="FFFFFF" w:themeFill="background1"/>
              </w:rPr>
            </w:pPr>
          </w:p>
        </w:tc>
        <w:tc>
          <w:tcPr>
            <w:tcW w:w="2083" w:type="dxa"/>
            <w:vAlign w:val="center"/>
          </w:tcPr>
          <w:p w14:paraId="6F562B9F">
            <w:pPr>
              <w:spacing w:line="360" w:lineRule="auto"/>
              <w:jc w:val="center"/>
              <w:rPr>
                <w:rFonts w:hint="eastAsia" w:cs="宋体" w:asciiTheme="minorEastAsia" w:hAnsiTheme="minorEastAsia"/>
                <w:b/>
                <w:bCs/>
                <w:szCs w:val="21"/>
                <w:shd w:val="clear" w:color="auto" w:fill="FFFFFF" w:themeFill="background1"/>
              </w:rPr>
            </w:pPr>
          </w:p>
        </w:tc>
        <w:tc>
          <w:tcPr>
            <w:tcW w:w="2182" w:type="dxa"/>
            <w:vAlign w:val="center"/>
          </w:tcPr>
          <w:p w14:paraId="57D458BD">
            <w:pPr>
              <w:spacing w:line="360" w:lineRule="auto"/>
              <w:jc w:val="center"/>
              <w:rPr>
                <w:rFonts w:hint="eastAsia" w:cs="宋体" w:asciiTheme="minorEastAsia" w:hAnsiTheme="minorEastAsia"/>
                <w:b/>
                <w:bCs/>
                <w:szCs w:val="21"/>
                <w:shd w:val="clear" w:color="auto" w:fill="FFFFFF" w:themeFill="background1"/>
              </w:rPr>
            </w:pPr>
          </w:p>
        </w:tc>
        <w:tc>
          <w:tcPr>
            <w:tcW w:w="1155" w:type="dxa"/>
            <w:vAlign w:val="center"/>
          </w:tcPr>
          <w:p w14:paraId="085D2CBF">
            <w:pPr>
              <w:spacing w:line="360" w:lineRule="auto"/>
              <w:jc w:val="center"/>
              <w:rPr>
                <w:rFonts w:hint="eastAsia" w:cs="宋体" w:asciiTheme="minorEastAsia" w:hAnsiTheme="minorEastAsia"/>
                <w:b/>
                <w:bCs/>
                <w:szCs w:val="21"/>
                <w:shd w:val="clear" w:color="auto" w:fill="FFFFFF" w:themeFill="background1"/>
              </w:rPr>
            </w:pPr>
          </w:p>
        </w:tc>
        <w:tc>
          <w:tcPr>
            <w:tcW w:w="1219" w:type="dxa"/>
            <w:vAlign w:val="center"/>
          </w:tcPr>
          <w:p w14:paraId="798A45F1">
            <w:pPr>
              <w:spacing w:line="360" w:lineRule="auto"/>
              <w:jc w:val="center"/>
              <w:rPr>
                <w:rFonts w:hint="eastAsia" w:cs="宋体" w:asciiTheme="minorEastAsia" w:hAnsiTheme="minorEastAsia"/>
                <w:b/>
                <w:bCs/>
                <w:szCs w:val="21"/>
                <w:shd w:val="clear" w:color="auto" w:fill="FFFFFF" w:themeFill="background1"/>
              </w:rPr>
            </w:pPr>
          </w:p>
        </w:tc>
      </w:tr>
      <w:tr w14:paraId="664BC3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44CD687B">
            <w:pPr>
              <w:spacing w:line="360" w:lineRule="auto"/>
              <w:jc w:val="center"/>
              <w:rPr>
                <w:rFonts w:hint="eastAsia" w:cs="宋体" w:asciiTheme="minorEastAsia" w:hAnsiTheme="minorEastAsia"/>
                <w:b/>
                <w:bCs/>
                <w:szCs w:val="21"/>
                <w:shd w:val="clear" w:color="auto" w:fill="FFFFFF" w:themeFill="background1"/>
              </w:rPr>
            </w:pPr>
          </w:p>
        </w:tc>
        <w:tc>
          <w:tcPr>
            <w:tcW w:w="1814" w:type="dxa"/>
            <w:vAlign w:val="center"/>
          </w:tcPr>
          <w:p w14:paraId="172E05A9">
            <w:pPr>
              <w:spacing w:line="360" w:lineRule="auto"/>
              <w:jc w:val="center"/>
              <w:rPr>
                <w:rFonts w:hint="eastAsia" w:cs="宋体" w:asciiTheme="minorEastAsia" w:hAnsiTheme="minorEastAsia"/>
                <w:b/>
                <w:bCs/>
                <w:szCs w:val="21"/>
                <w:shd w:val="clear" w:color="auto" w:fill="FFFFFF" w:themeFill="background1"/>
              </w:rPr>
            </w:pPr>
          </w:p>
        </w:tc>
        <w:tc>
          <w:tcPr>
            <w:tcW w:w="2083" w:type="dxa"/>
            <w:vAlign w:val="center"/>
          </w:tcPr>
          <w:p w14:paraId="5B9BE91A">
            <w:pPr>
              <w:spacing w:line="360" w:lineRule="auto"/>
              <w:jc w:val="center"/>
              <w:rPr>
                <w:rFonts w:hint="eastAsia" w:cs="宋体" w:asciiTheme="minorEastAsia" w:hAnsiTheme="minorEastAsia"/>
                <w:b/>
                <w:bCs/>
                <w:szCs w:val="21"/>
                <w:shd w:val="clear" w:color="auto" w:fill="FFFFFF" w:themeFill="background1"/>
              </w:rPr>
            </w:pPr>
          </w:p>
        </w:tc>
        <w:tc>
          <w:tcPr>
            <w:tcW w:w="2182" w:type="dxa"/>
            <w:vAlign w:val="center"/>
          </w:tcPr>
          <w:p w14:paraId="074A79F1">
            <w:pPr>
              <w:spacing w:line="360" w:lineRule="auto"/>
              <w:jc w:val="center"/>
              <w:rPr>
                <w:rFonts w:hint="eastAsia" w:cs="宋体" w:asciiTheme="minorEastAsia" w:hAnsiTheme="minorEastAsia"/>
                <w:b/>
                <w:bCs/>
                <w:szCs w:val="21"/>
                <w:shd w:val="clear" w:color="auto" w:fill="FFFFFF" w:themeFill="background1"/>
              </w:rPr>
            </w:pPr>
          </w:p>
        </w:tc>
        <w:tc>
          <w:tcPr>
            <w:tcW w:w="1155" w:type="dxa"/>
            <w:vAlign w:val="center"/>
          </w:tcPr>
          <w:p w14:paraId="4F34D0D1">
            <w:pPr>
              <w:spacing w:line="360" w:lineRule="auto"/>
              <w:jc w:val="center"/>
              <w:rPr>
                <w:rFonts w:hint="eastAsia" w:cs="宋体" w:asciiTheme="minorEastAsia" w:hAnsiTheme="minorEastAsia"/>
                <w:b/>
                <w:bCs/>
                <w:szCs w:val="21"/>
                <w:shd w:val="clear" w:color="auto" w:fill="FFFFFF" w:themeFill="background1"/>
              </w:rPr>
            </w:pPr>
          </w:p>
        </w:tc>
        <w:tc>
          <w:tcPr>
            <w:tcW w:w="1219" w:type="dxa"/>
            <w:vAlign w:val="center"/>
          </w:tcPr>
          <w:p w14:paraId="383BB998">
            <w:pPr>
              <w:spacing w:line="360" w:lineRule="auto"/>
              <w:jc w:val="center"/>
              <w:rPr>
                <w:rFonts w:hint="eastAsia" w:cs="宋体" w:asciiTheme="minorEastAsia" w:hAnsiTheme="minorEastAsia"/>
                <w:b/>
                <w:bCs/>
                <w:szCs w:val="21"/>
                <w:shd w:val="clear" w:color="auto" w:fill="FFFFFF" w:themeFill="background1"/>
              </w:rPr>
            </w:pPr>
          </w:p>
        </w:tc>
      </w:tr>
      <w:tr w14:paraId="72A732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039CAEF0">
            <w:pPr>
              <w:spacing w:line="360" w:lineRule="auto"/>
              <w:jc w:val="center"/>
              <w:rPr>
                <w:rFonts w:hint="eastAsia" w:cs="宋体" w:asciiTheme="minorEastAsia" w:hAnsiTheme="minorEastAsia"/>
                <w:b/>
                <w:bCs/>
                <w:szCs w:val="21"/>
                <w:shd w:val="clear" w:color="auto" w:fill="FFFFFF" w:themeFill="background1"/>
              </w:rPr>
            </w:pPr>
          </w:p>
        </w:tc>
        <w:tc>
          <w:tcPr>
            <w:tcW w:w="1814" w:type="dxa"/>
            <w:vAlign w:val="center"/>
          </w:tcPr>
          <w:p w14:paraId="2CEFF08D">
            <w:pPr>
              <w:spacing w:line="360" w:lineRule="auto"/>
              <w:jc w:val="center"/>
              <w:rPr>
                <w:rFonts w:hint="eastAsia" w:cs="宋体" w:asciiTheme="minorEastAsia" w:hAnsiTheme="minorEastAsia"/>
                <w:b/>
                <w:bCs/>
                <w:szCs w:val="21"/>
                <w:shd w:val="clear" w:color="auto" w:fill="FFFFFF" w:themeFill="background1"/>
              </w:rPr>
            </w:pPr>
          </w:p>
        </w:tc>
        <w:tc>
          <w:tcPr>
            <w:tcW w:w="2083" w:type="dxa"/>
            <w:vAlign w:val="center"/>
          </w:tcPr>
          <w:p w14:paraId="0BEC1004">
            <w:pPr>
              <w:spacing w:line="360" w:lineRule="auto"/>
              <w:jc w:val="center"/>
              <w:rPr>
                <w:rFonts w:hint="eastAsia" w:cs="宋体" w:asciiTheme="minorEastAsia" w:hAnsiTheme="minorEastAsia"/>
                <w:b/>
                <w:bCs/>
                <w:szCs w:val="21"/>
                <w:shd w:val="clear" w:color="auto" w:fill="FFFFFF" w:themeFill="background1"/>
              </w:rPr>
            </w:pPr>
          </w:p>
        </w:tc>
        <w:tc>
          <w:tcPr>
            <w:tcW w:w="2182" w:type="dxa"/>
            <w:vAlign w:val="center"/>
          </w:tcPr>
          <w:p w14:paraId="7A2F252B">
            <w:pPr>
              <w:spacing w:line="360" w:lineRule="auto"/>
              <w:jc w:val="center"/>
              <w:rPr>
                <w:rFonts w:hint="eastAsia" w:cs="宋体" w:asciiTheme="minorEastAsia" w:hAnsiTheme="minorEastAsia"/>
                <w:b/>
                <w:bCs/>
                <w:szCs w:val="21"/>
                <w:shd w:val="clear" w:color="auto" w:fill="FFFFFF" w:themeFill="background1"/>
              </w:rPr>
            </w:pPr>
          </w:p>
        </w:tc>
        <w:tc>
          <w:tcPr>
            <w:tcW w:w="1155" w:type="dxa"/>
            <w:vAlign w:val="center"/>
          </w:tcPr>
          <w:p w14:paraId="7DB1D9E7">
            <w:pPr>
              <w:spacing w:line="360" w:lineRule="auto"/>
              <w:jc w:val="center"/>
              <w:rPr>
                <w:rFonts w:hint="eastAsia" w:cs="宋体" w:asciiTheme="minorEastAsia" w:hAnsiTheme="minorEastAsia"/>
                <w:b/>
                <w:bCs/>
                <w:szCs w:val="21"/>
                <w:shd w:val="clear" w:color="auto" w:fill="FFFFFF" w:themeFill="background1"/>
              </w:rPr>
            </w:pPr>
          </w:p>
        </w:tc>
        <w:tc>
          <w:tcPr>
            <w:tcW w:w="1219" w:type="dxa"/>
            <w:vAlign w:val="center"/>
          </w:tcPr>
          <w:p w14:paraId="2B0179B7">
            <w:pPr>
              <w:spacing w:line="360" w:lineRule="auto"/>
              <w:jc w:val="center"/>
              <w:rPr>
                <w:rFonts w:hint="eastAsia" w:cs="宋体" w:asciiTheme="minorEastAsia" w:hAnsiTheme="minorEastAsia"/>
                <w:b/>
                <w:bCs/>
                <w:szCs w:val="21"/>
                <w:shd w:val="clear" w:color="auto" w:fill="FFFFFF" w:themeFill="background1"/>
              </w:rPr>
            </w:pPr>
          </w:p>
        </w:tc>
      </w:tr>
      <w:tr w14:paraId="23EEED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134E1977">
            <w:pPr>
              <w:spacing w:line="360" w:lineRule="auto"/>
              <w:jc w:val="center"/>
              <w:rPr>
                <w:rFonts w:hint="eastAsia" w:cs="宋体" w:asciiTheme="minorEastAsia" w:hAnsiTheme="minorEastAsia"/>
                <w:b/>
                <w:bCs/>
                <w:szCs w:val="21"/>
                <w:shd w:val="clear" w:color="auto" w:fill="FFFFFF" w:themeFill="background1"/>
              </w:rPr>
            </w:pPr>
          </w:p>
        </w:tc>
        <w:tc>
          <w:tcPr>
            <w:tcW w:w="1814" w:type="dxa"/>
            <w:vAlign w:val="center"/>
          </w:tcPr>
          <w:p w14:paraId="3633AF17">
            <w:pPr>
              <w:spacing w:line="360" w:lineRule="auto"/>
              <w:jc w:val="center"/>
              <w:rPr>
                <w:rFonts w:hint="eastAsia" w:cs="宋体" w:asciiTheme="minorEastAsia" w:hAnsiTheme="minorEastAsia"/>
                <w:b/>
                <w:bCs/>
                <w:szCs w:val="21"/>
                <w:shd w:val="clear" w:color="auto" w:fill="FFFFFF" w:themeFill="background1"/>
              </w:rPr>
            </w:pPr>
          </w:p>
        </w:tc>
        <w:tc>
          <w:tcPr>
            <w:tcW w:w="2083" w:type="dxa"/>
            <w:vAlign w:val="center"/>
          </w:tcPr>
          <w:p w14:paraId="77D0DC6B">
            <w:pPr>
              <w:spacing w:line="360" w:lineRule="auto"/>
              <w:jc w:val="center"/>
              <w:rPr>
                <w:rFonts w:hint="eastAsia" w:cs="宋体" w:asciiTheme="minorEastAsia" w:hAnsiTheme="minorEastAsia"/>
                <w:b/>
                <w:bCs/>
                <w:szCs w:val="21"/>
                <w:shd w:val="clear" w:color="auto" w:fill="FFFFFF" w:themeFill="background1"/>
              </w:rPr>
            </w:pPr>
          </w:p>
        </w:tc>
        <w:tc>
          <w:tcPr>
            <w:tcW w:w="2182" w:type="dxa"/>
            <w:vAlign w:val="center"/>
          </w:tcPr>
          <w:p w14:paraId="22A4F7A0">
            <w:pPr>
              <w:spacing w:line="360" w:lineRule="auto"/>
              <w:jc w:val="center"/>
              <w:rPr>
                <w:rFonts w:hint="eastAsia" w:cs="宋体" w:asciiTheme="minorEastAsia" w:hAnsiTheme="minorEastAsia"/>
                <w:b/>
                <w:bCs/>
                <w:szCs w:val="21"/>
                <w:shd w:val="clear" w:color="auto" w:fill="FFFFFF" w:themeFill="background1"/>
              </w:rPr>
            </w:pPr>
          </w:p>
        </w:tc>
        <w:tc>
          <w:tcPr>
            <w:tcW w:w="1155" w:type="dxa"/>
            <w:vAlign w:val="center"/>
          </w:tcPr>
          <w:p w14:paraId="2DBC6741">
            <w:pPr>
              <w:spacing w:line="360" w:lineRule="auto"/>
              <w:jc w:val="center"/>
              <w:rPr>
                <w:rFonts w:hint="eastAsia" w:cs="宋体" w:asciiTheme="minorEastAsia" w:hAnsiTheme="minorEastAsia"/>
                <w:b/>
                <w:bCs/>
                <w:szCs w:val="21"/>
                <w:shd w:val="clear" w:color="auto" w:fill="FFFFFF" w:themeFill="background1"/>
              </w:rPr>
            </w:pPr>
          </w:p>
        </w:tc>
        <w:tc>
          <w:tcPr>
            <w:tcW w:w="1219" w:type="dxa"/>
            <w:vAlign w:val="center"/>
          </w:tcPr>
          <w:p w14:paraId="2FD1EFF2">
            <w:pPr>
              <w:spacing w:line="360" w:lineRule="auto"/>
              <w:jc w:val="center"/>
              <w:rPr>
                <w:rFonts w:hint="eastAsia" w:cs="宋体" w:asciiTheme="minorEastAsia" w:hAnsiTheme="minorEastAsia"/>
                <w:b/>
                <w:bCs/>
                <w:szCs w:val="21"/>
                <w:shd w:val="clear" w:color="auto" w:fill="FFFFFF" w:themeFill="background1"/>
              </w:rPr>
            </w:pPr>
          </w:p>
        </w:tc>
      </w:tr>
      <w:tr w14:paraId="17E277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2023F2F6">
            <w:pPr>
              <w:spacing w:line="360" w:lineRule="auto"/>
              <w:jc w:val="center"/>
              <w:rPr>
                <w:rFonts w:hint="eastAsia" w:cs="宋体" w:asciiTheme="minorEastAsia" w:hAnsiTheme="minorEastAsia"/>
                <w:b/>
                <w:bCs/>
                <w:szCs w:val="21"/>
                <w:shd w:val="clear" w:color="auto" w:fill="FFFFFF" w:themeFill="background1"/>
              </w:rPr>
            </w:pPr>
          </w:p>
        </w:tc>
        <w:tc>
          <w:tcPr>
            <w:tcW w:w="1814" w:type="dxa"/>
            <w:vAlign w:val="center"/>
          </w:tcPr>
          <w:p w14:paraId="1E2C85C9">
            <w:pPr>
              <w:spacing w:line="360" w:lineRule="auto"/>
              <w:jc w:val="center"/>
              <w:rPr>
                <w:rFonts w:hint="eastAsia" w:cs="宋体" w:asciiTheme="minorEastAsia" w:hAnsiTheme="minorEastAsia"/>
                <w:b/>
                <w:bCs/>
                <w:szCs w:val="21"/>
                <w:shd w:val="clear" w:color="auto" w:fill="FFFFFF" w:themeFill="background1"/>
              </w:rPr>
            </w:pPr>
          </w:p>
        </w:tc>
        <w:tc>
          <w:tcPr>
            <w:tcW w:w="2083" w:type="dxa"/>
            <w:vAlign w:val="center"/>
          </w:tcPr>
          <w:p w14:paraId="2D152F43">
            <w:pPr>
              <w:spacing w:line="360" w:lineRule="auto"/>
              <w:jc w:val="center"/>
              <w:rPr>
                <w:rFonts w:hint="eastAsia" w:cs="宋体" w:asciiTheme="minorEastAsia" w:hAnsiTheme="minorEastAsia"/>
                <w:b/>
                <w:bCs/>
                <w:szCs w:val="21"/>
                <w:shd w:val="clear" w:color="auto" w:fill="FFFFFF" w:themeFill="background1"/>
              </w:rPr>
            </w:pPr>
          </w:p>
        </w:tc>
        <w:tc>
          <w:tcPr>
            <w:tcW w:w="2182" w:type="dxa"/>
            <w:vAlign w:val="center"/>
          </w:tcPr>
          <w:p w14:paraId="20C2DC82">
            <w:pPr>
              <w:spacing w:line="360" w:lineRule="auto"/>
              <w:jc w:val="center"/>
              <w:rPr>
                <w:rFonts w:hint="eastAsia" w:cs="宋体" w:asciiTheme="minorEastAsia" w:hAnsiTheme="minorEastAsia"/>
                <w:b/>
                <w:bCs/>
                <w:szCs w:val="21"/>
                <w:shd w:val="clear" w:color="auto" w:fill="FFFFFF" w:themeFill="background1"/>
              </w:rPr>
            </w:pPr>
          </w:p>
        </w:tc>
        <w:tc>
          <w:tcPr>
            <w:tcW w:w="1155" w:type="dxa"/>
            <w:vAlign w:val="center"/>
          </w:tcPr>
          <w:p w14:paraId="6E921F6C">
            <w:pPr>
              <w:spacing w:line="360" w:lineRule="auto"/>
              <w:jc w:val="center"/>
              <w:rPr>
                <w:rFonts w:hint="eastAsia" w:cs="宋体" w:asciiTheme="minorEastAsia" w:hAnsiTheme="minorEastAsia"/>
                <w:b/>
                <w:bCs/>
                <w:szCs w:val="21"/>
                <w:shd w:val="clear" w:color="auto" w:fill="FFFFFF" w:themeFill="background1"/>
              </w:rPr>
            </w:pPr>
          </w:p>
        </w:tc>
        <w:tc>
          <w:tcPr>
            <w:tcW w:w="1219" w:type="dxa"/>
            <w:vAlign w:val="center"/>
          </w:tcPr>
          <w:p w14:paraId="76CC54E9">
            <w:pPr>
              <w:spacing w:line="360" w:lineRule="auto"/>
              <w:jc w:val="center"/>
              <w:rPr>
                <w:rFonts w:hint="eastAsia" w:cs="宋体" w:asciiTheme="minorEastAsia" w:hAnsiTheme="minorEastAsia"/>
                <w:b/>
                <w:bCs/>
                <w:szCs w:val="21"/>
                <w:shd w:val="clear" w:color="auto" w:fill="FFFFFF" w:themeFill="background1"/>
              </w:rPr>
            </w:pPr>
          </w:p>
        </w:tc>
      </w:tr>
    </w:tbl>
    <w:p w14:paraId="660AFDD5">
      <w:pPr>
        <w:spacing w:line="360" w:lineRule="auto"/>
        <w:ind w:firstLine="420" w:firstLineChars="200"/>
        <w:jc w:val="left"/>
        <w:rPr>
          <w:rFonts w:hint="eastAsia" w:ascii="宋体" w:hAnsi="宋体" w:eastAsia="宋体"/>
          <w:szCs w:val="24"/>
          <w:shd w:val="clear" w:color="auto" w:fill="FFFFFF" w:themeFill="background1"/>
        </w:rPr>
      </w:pPr>
      <w:r>
        <w:rPr>
          <w:rFonts w:hint="eastAsia" w:ascii="宋体" w:hAnsi="宋体" w:eastAsia="宋体"/>
          <w:szCs w:val="24"/>
          <w:shd w:val="clear" w:color="auto" w:fill="FFFFFF" w:themeFill="background1"/>
        </w:rPr>
        <w:t>备注：</w:t>
      </w:r>
    </w:p>
    <w:p w14:paraId="4EB8D1A9">
      <w:pPr>
        <w:spacing w:line="360" w:lineRule="auto"/>
        <w:ind w:firstLine="420" w:firstLineChars="200"/>
        <w:jc w:val="left"/>
        <w:rPr>
          <w:rFonts w:hint="eastAsia" w:ascii="宋体" w:hAnsi="宋体" w:eastAsia="宋体"/>
          <w:szCs w:val="24"/>
          <w:shd w:val="clear" w:color="auto" w:fill="FFFFFF" w:themeFill="background1"/>
        </w:rPr>
      </w:pPr>
      <w:r>
        <w:rPr>
          <w:rFonts w:hint="eastAsia" w:ascii="宋体" w:hAnsi="宋体" w:eastAsia="宋体"/>
          <w:szCs w:val="24"/>
          <w:shd w:val="clear" w:color="auto" w:fill="FFFFFF" w:themeFill="background1"/>
        </w:rPr>
        <w:t>（1）供应商对磋商文件商务条款有偏离的，应在此表中列明实际响应的内容并加以说明，以便查对。请在此偏离表“偏离”中填写无偏离或正偏离或负偏离。</w:t>
      </w:r>
    </w:p>
    <w:p w14:paraId="23500ED9">
      <w:pPr>
        <w:spacing w:line="360" w:lineRule="auto"/>
        <w:ind w:firstLine="420" w:firstLineChars="200"/>
        <w:jc w:val="left"/>
        <w:rPr>
          <w:rFonts w:hint="eastAsia" w:ascii="宋体" w:hAnsi="宋体" w:eastAsia="宋体"/>
          <w:szCs w:val="24"/>
          <w:shd w:val="clear" w:color="auto" w:fill="FFFFFF" w:themeFill="background1"/>
        </w:rPr>
      </w:pPr>
      <w:r>
        <w:rPr>
          <w:rFonts w:hint="eastAsia" w:ascii="宋体" w:hAnsi="宋体" w:eastAsia="宋体"/>
          <w:szCs w:val="24"/>
          <w:shd w:val="clear" w:color="auto" w:fill="FFFFFF" w:themeFill="background1"/>
        </w:rPr>
        <w:t>（2）若投标文件中本表为空，则表示投标人完全满足磋商文件所有条款。即使本表为空，也须在投标文件中提供。</w:t>
      </w:r>
    </w:p>
    <w:p w14:paraId="51565520">
      <w:pPr>
        <w:spacing w:line="360" w:lineRule="auto"/>
        <w:jc w:val="left"/>
        <w:rPr>
          <w:rFonts w:hint="eastAsia" w:ascii="宋体" w:hAnsi="宋体" w:eastAsia="宋体"/>
          <w:sz w:val="24"/>
          <w:szCs w:val="24"/>
          <w:shd w:val="clear" w:color="auto" w:fill="FFFFFF" w:themeFill="background1"/>
        </w:rPr>
      </w:pPr>
    </w:p>
    <w:p w14:paraId="780C9299">
      <w:pPr>
        <w:spacing w:line="360" w:lineRule="auto"/>
        <w:jc w:val="left"/>
        <w:rPr>
          <w:rFonts w:hint="eastAsia" w:ascii="宋体" w:hAnsi="宋体" w:eastAsia="宋体"/>
          <w:sz w:val="24"/>
          <w:szCs w:val="24"/>
          <w:shd w:val="clear" w:color="auto" w:fill="FFFFFF" w:themeFill="background1"/>
        </w:rPr>
      </w:pPr>
    </w:p>
    <w:p w14:paraId="1560FFF4">
      <w:pPr>
        <w:spacing w:line="360" w:lineRule="auto"/>
        <w:jc w:val="left"/>
        <w:rPr>
          <w:rFonts w:hint="eastAsia" w:ascii="宋体" w:hAnsi="宋体" w:eastAsia="宋体"/>
          <w:sz w:val="24"/>
          <w:szCs w:val="24"/>
          <w:shd w:val="clear" w:color="auto" w:fill="FFFFFF" w:themeFill="background1"/>
        </w:rPr>
      </w:pPr>
    </w:p>
    <w:p w14:paraId="4547FD98">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供应商：</w:t>
      </w:r>
      <w:r>
        <w:rPr>
          <w:rFonts w:hint="eastAsia"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（盖章）</w:t>
      </w:r>
    </w:p>
    <w:p w14:paraId="75D894C5">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p>
    <w:p w14:paraId="10D040A1">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法定代表人：</w:t>
      </w:r>
      <w:r>
        <w:rPr>
          <w:rFonts w:hint="eastAsia"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（盖章）</w:t>
      </w:r>
    </w:p>
    <w:p w14:paraId="204C2C18">
      <w:pPr>
        <w:widowControl/>
        <w:shd w:val="clear" w:color="auto" w:fill="FFFFFF"/>
        <w:snapToGrid w:val="0"/>
        <w:spacing w:line="360" w:lineRule="auto"/>
        <w:ind w:firstLine="420"/>
        <w:jc w:val="center"/>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 xml:space="preserve">                                               日期： 年  月  日</w:t>
      </w:r>
    </w:p>
    <w:p w14:paraId="254452C3">
      <w:pPr>
        <w:widowControl/>
        <w:spacing w:line="360" w:lineRule="auto"/>
        <w:jc w:val="left"/>
        <w:rPr>
          <w:rFonts w:hint="eastAsia" w:ascii="宋体" w:hAnsi="宋体" w:eastAsia="宋体" w:cs="Arial"/>
          <w:b/>
          <w:bCs/>
          <w:kern w:val="36"/>
          <w:sz w:val="24"/>
          <w:szCs w:val="24"/>
          <w:shd w:val="clear" w:color="auto" w:fill="FFFFFF" w:themeFill="background1"/>
        </w:rPr>
      </w:pPr>
      <w:r>
        <w:rPr>
          <w:rFonts w:ascii="宋体" w:hAnsi="宋体" w:eastAsia="宋体" w:cs="Arial"/>
          <w:b/>
          <w:bCs/>
          <w:kern w:val="36"/>
          <w:sz w:val="24"/>
          <w:szCs w:val="24"/>
          <w:shd w:val="clear" w:color="auto" w:fill="FFFFFF" w:themeFill="background1"/>
        </w:rPr>
        <w:br w:type="page"/>
      </w:r>
    </w:p>
    <w:p w14:paraId="4927C59A">
      <w:pPr>
        <w:tabs>
          <w:tab w:val="center" w:pos="4832"/>
          <w:tab w:val="left" w:pos="7140"/>
        </w:tabs>
        <w:spacing w:line="360" w:lineRule="auto"/>
        <w:jc w:val="center"/>
        <w:outlineLvl w:val="1"/>
        <w:rPr>
          <w:rFonts w:hint="eastAsia" w:ascii="宋体" w:hAnsi="宋体" w:eastAsia="宋体" w:cs="Arial"/>
          <w:kern w:val="0"/>
          <w:sz w:val="24"/>
          <w:szCs w:val="24"/>
          <w:shd w:val="clear" w:color="auto" w:fill="FFFFFF" w:themeFill="background1"/>
        </w:rPr>
      </w:pPr>
      <w:bookmarkStart w:id="398" w:name="_Toc195197267"/>
      <w:r>
        <w:rPr>
          <w:rFonts w:hint="eastAsia" w:ascii="宋体" w:hAnsi="宋体" w:eastAsia="宋体"/>
          <w:b/>
          <w:sz w:val="24"/>
          <w:szCs w:val="24"/>
          <w:shd w:val="clear" w:color="auto" w:fill="FFFFFF" w:themeFill="background1"/>
        </w:rPr>
        <w:t>四、技术条款偏离表</w:t>
      </w:r>
      <w:bookmarkEnd w:id="398"/>
    </w:p>
    <w:tbl>
      <w:tblPr>
        <w:tblStyle w:val="43"/>
        <w:tblW w:w="928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33"/>
        <w:gridCol w:w="1814"/>
        <w:gridCol w:w="2083"/>
        <w:gridCol w:w="2182"/>
        <w:gridCol w:w="1155"/>
        <w:gridCol w:w="1219"/>
      </w:tblGrid>
      <w:tr w14:paraId="7BB957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15D478B8">
            <w:pPr>
              <w:spacing w:line="360" w:lineRule="auto"/>
              <w:jc w:val="center"/>
              <w:rPr>
                <w:rFonts w:hint="eastAsia" w:cs="宋体" w:asciiTheme="minorEastAsia" w:hAnsiTheme="minorEastAsia"/>
                <w:bCs/>
                <w:szCs w:val="21"/>
                <w:shd w:val="clear" w:color="auto" w:fill="FFFFFF" w:themeFill="background1"/>
              </w:rPr>
            </w:pPr>
            <w:r>
              <w:rPr>
                <w:rFonts w:hint="eastAsia" w:cs="宋体" w:asciiTheme="minorEastAsia" w:hAnsiTheme="minorEastAsia"/>
                <w:bCs/>
                <w:szCs w:val="21"/>
                <w:shd w:val="clear" w:color="auto" w:fill="FFFFFF" w:themeFill="background1"/>
              </w:rPr>
              <w:t>序号</w:t>
            </w:r>
          </w:p>
        </w:tc>
        <w:tc>
          <w:tcPr>
            <w:tcW w:w="1814" w:type="dxa"/>
            <w:vAlign w:val="center"/>
          </w:tcPr>
          <w:p w14:paraId="1327E12B">
            <w:pPr>
              <w:spacing w:line="360" w:lineRule="auto"/>
              <w:jc w:val="center"/>
              <w:rPr>
                <w:rFonts w:hint="eastAsia" w:cs="宋体" w:asciiTheme="minorEastAsia" w:hAnsiTheme="minorEastAsia"/>
                <w:bCs/>
                <w:szCs w:val="21"/>
                <w:shd w:val="clear" w:color="auto" w:fill="FFFFFF" w:themeFill="background1"/>
              </w:rPr>
            </w:pPr>
            <w:r>
              <w:rPr>
                <w:rFonts w:hint="eastAsia" w:cs="宋体" w:asciiTheme="minorEastAsia" w:hAnsiTheme="minorEastAsia"/>
                <w:bCs/>
                <w:szCs w:val="21"/>
                <w:shd w:val="clear" w:color="auto" w:fill="FFFFFF" w:themeFill="background1"/>
              </w:rPr>
              <w:t>竞争性磋商文件条目号</w:t>
            </w:r>
          </w:p>
        </w:tc>
        <w:tc>
          <w:tcPr>
            <w:tcW w:w="2083" w:type="dxa"/>
            <w:vAlign w:val="center"/>
          </w:tcPr>
          <w:p w14:paraId="7BF5FC8B">
            <w:pPr>
              <w:spacing w:line="360" w:lineRule="auto"/>
              <w:jc w:val="center"/>
              <w:rPr>
                <w:rFonts w:hint="eastAsia" w:cs="宋体" w:asciiTheme="minorEastAsia" w:hAnsiTheme="minorEastAsia"/>
                <w:bCs/>
                <w:szCs w:val="21"/>
                <w:shd w:val="clear" w:color="auto" w:fill="FFFFFF" w:themeFill="background1"/>
              </w:rPr>
            </w:pPr>
            <w:r>
              <w:rPr>
                <w:rFonts w:hint="eastAsia" w:cs="宋体" w:asciiTheme="minorEastAsia" w:hAnsiTheme="minorEastAsia"/>
                <w:bCs/>
                <w:szCs w:val="21"/>
                <w:shd w:val="clear" w:color="auto" w:fill="FFFFFF" w:themeFill="background1"/>
              </w:rPr>
              <w:t>竞争性磋商文件的技术条款</w:t>
            </w:r>
          </w:p>
        </w:tc>
        <w:tc>
          <w:tcPr>
            <w:tcW w:w="2182" w:type="dxa"/>
            <w:vAlign w:val="center"/>
          </w:tcPr>
          <w:p w14:paraId="26E65D1B">
            <w:pPr>
              <w:spacing w:line="360" w:lineRule="auto"/>
              <w:jc w:val="center"/>
              <w:rPr>
                <w:rFonts w:hint="eastAsia" w:cs="宋体" w:asciiTheme="minorEastAsia" w:hAnsiTheme="minorEastAsia"/>
                <w:bCs/>
                <w:szCs w:val="21"/>
                <w:shd w:val="clear" w:color="auto" w:fill="FFFFFF" w:themeFill="background1"/>
              </w:rPr>
            </w:pPr>
            <w:r>
              <w:rPr>
                <w:rFonts w:hint="eastAsia" w:cs="宋体" w:asciiTheme="minorEastAsia" w:hAnsiTheme="minorEastAsia"/>
                <w:bCs/>
                <w:szCs w:val="21"/>
                <w:shd w:val="clear" w:color="auto" w:fill="FFFFFF" w:themeFill="background1"/>
              </w:rPr>
              <w:t>响应文件的技术条款</w:t>
            </w:r>
          </w:p>
        </w:tc>
        <w:tc>
          <w:tcPr>
            <w:tcW w:w="1155" w:type="dxa"/>
            <w:vAlign w:val="center"/>
          </w:tcPr>
          <w:p w14:paraId="6E8E8AFB">
            <w:pPr>
              <w:spacing w:line="360" w:lineRule="auto"/>
              <w:jc w:val="center"/>
              <w:rPr>
                <w:rFonts w:hint="eastAsia" w:cs="宋体" w:asciiTheme="minorEastAsia" w:hAnsiTheme="minorEastAsia"/>
                <w:bCs/>
                <w:szCs w:val="21"/>
                <w:shd w:val="clear" w:color="auto" w:fill="FFFFFF" w:themeFill="background1"/>
              </w:rPr>
            </w:pPr>
            <w:r>
              <w:rPr>
                <w:rFonts w:hint="eastAsia" w:cs="宋体" w:asciiTheme="minorEastAsia" w:hAnsiTheme="minorEastAsia"/>
                <w:bCs/>
                <w:szCs w:val="21"/>
                <w:shd w:val="clear" w:color="auto" w:fill="FFFFFF" w:themeFill="background1"/>
              </w:rPr>
              <w:t>偏离</w:t>
            </w:r>
          </w:p>
        </w:tc>
        <w:tc>
          <w:tcPr>
            <w:tcW w:w="1219" w:type="dxa"/>
            <w:vAlign w:val="center"/>
          </w:tcPr>
          <w:p w14:paraId="6D76A589">
            <w:pPr>
              <w:spacing w:line="360" w:lineRule="auto"/>
              <w:jc w:val="center"/>
              <w:rPr>
                <w:rFonts w:hint="eastAsia" w:cs="宋体" w:asciiTheme="minorEastAsia" w:hAnsiTheme="minorEastAsia"/>
                <w:bCs/>
                <w:szCs w:val="21"/>
                <w:shd w:val="clear" w:color="auto" w:fill="FFFFFF" w:themeFill="background1"/>
              </w:rPr>
            </w:pPr>
            <w:r>
              <w:rPr>
                <w:rFonts w:hint="eastAsia" w:cs="宋体" w:asciiTheme="minorEastAsia" w:hAnsiTheme="minorEastAsia"/>
                <w:bCs/>
                <w:szCs w:val="21"/>
                <w:shd w:val="clear" w:color="auto" w:fill="FFFFFF" w:themeFill="background1"/>
              </w:rPr>
              <w:t>说明</w:t>
            </w:r>
          </w:p>
        </w:tc>
      </w:tr>
      <w:tr w14:paraId="020856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105AF425">
            <w:pPr>
              <w:spacing w:line="360" w:lineRule="auto"/>
              <w:jc w:val="center"/>
              <w:rPr>
                <w:rFonts w:hint="eastAsia" w:cs="宋体" w:asciiTheme="minorEastAsia" w:hAnsiTheme="minorEastAsia"/>
                <w:b/>
                <w:bCs/>
                <w:szCs w:val="21"/>
                <w:shd w:val="clear" w:color="auto" w:fill="FFFFFF" w:themeFill="background1"/>
              </w:rPr>
            </w:pPr>
          </w:p>
        </w:tc>
        <w:tc>
          <w:tcPr>
            <w:tcW w:w="1814" w:type="dxa"/>
            <w:vAlign w:val="center"/>
          </w:tcPr>
          <w:p w14:paraId="0C54EE4F">
            <w:pPr>
              <w:spacing w:line="360" w:lineRule="auto"/>
              <w:jc w:val="center"/>
              <w:rPr>
                <w:rFonts w:hint="eastAsia" w:cs="宋体" w:asciiTheme="minorEastAsia" w:hAnsiTheme="minorEastAsia"/>
                <w:b/>
                <w:bCs/>
                <w:szCs w:val="21"/>
                <w:shd w:val="clear" w:color="auto" w:fill="FFFFFF" w:themeFill="background1"/>
              </w:rPr>
            </w:pPr>
          </w:p>
        </w:tc>
        <w:tc>
          <w:tcPr>
            <w:tcW w:w="2083" w:type="dxa"/>
            <w:vAlign w:val="center"/>
          </w:tcPr>
          <w:p w14:paraId="31470F63">
            <w:pPr>
              <w:spacing w:line="360" w:lineRule="auto"/>
              <w:jc w:val="center"/>
              <w:rPr>
                <w:rFonts w:hint="eastAsia" w:cs="宋体" w:asciiTheme="minorEastAsia" w:hAnsiTheme="minorEastAsia"/>
                <w:b/>
                <w:bCs/>
                <w:szCs w:val="21"/>
                <w:shd w:val="clear" w:color="auto" w:fill="FFFFFF" w:themeFill="background1"/>
              </w:rPr>
            </w:pPr>
          </w:p>
        </w:tc>
        <w:tc>
          <w:tcPr>
            <w:tcW w:w="2182" w:type="dxa"/>
            <w:vAlign w:val="center"/>
          </w:tcPr>
          <w:p w14:paraId="0E2615C5">
            <w:pPr>
              <w:spacing w:line="360" w:lineRule="auto"/>
              <w:jc w:val="center"/>
              <w:rPr>
                <w:rFonts w:hint="eastAsia" w:cs="宋体" w:asciiTheme="minorEastAsia" w:hAnsiTheme="minorEastAsia"/>
                <w:b/>
                <w:bCs/>
                <w:szCs w:val="21"/>
                <w:shd w:val="clear" w:color="auto" w:fill="FFFFFF" w:themeFill="background1"/>
              </w:rPr>
            </w:pPr>
          </w:p>
        </w:tc>
        <w:tc>
          <w:tcPr>
            <w:tcW w:w="1155" w:type="dxa"/>
            <w:vAlign w:val="center"/>
          </w:tcPr>
          <w:p w14:paraId="661DE102">
            <w:pPr>
              <w:spacing w:line="360" w:lineRule="auto"/>
              <w:jc w:val="center"/>
              <w:rPr>
                <w:rFonts w:hint="eastAsia" w:cs="宋体" w:asciiTheme="minorEastAsia" w:hAnsiTheme="minorEastAsia"/>
                <w:b/>
                <w:bCs/>
                <w:szCs w:val="21"/>
                <w:shd w:val="clear" w:color="auto" w:fill="FFFFFF" w:themeFill="background1"/>
              </w:rPr>
            </w:pPr>
          </w:p>
        </w:tc>
        <w:tc>
          <w:tcPr>
            <w:tcW w:w="1219" w:type="dxa"/>
            <w:vAlign w:val="center"/>
          </w:tcPr>
          <w:p w14:paraId="234DFDA5">
            <w:pPr>
              <w:spacing w:line="360" w:lineRule="auto"/>
              <w:jc w:val="center"/>
              <w:rPr>
                <w:rFonts w:hint="eastAsia" w:cs="宋体" w:asciiTheme="minorEastAsia" w:hAnsiTheme="minorEastAsia"/>
                <w:b/>
                <w:bCs/>
                <w:szCs w:val="21"/>
                <w:shd w:val="clear" w:color="auto" w:fill="FFFFFF" w:themeFill="background1"/>
              </w:rPr>
            </w:pPr>
          </w:p>
        </w:tc>
      </w:tr>
      <w:tr w14:paraId="179CE2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14E538AD">
            <w:pPr>
              <w:spacing w:line="360" w:lineRule="auto"/>
              <w:jc w:val="center"/>
              <w:rPr>
                <w:rFonts w:hint="eastAsia" w:cs="宋体" w:asciiTheme="minorEastAsia" w:hAnsiTheme="minorEastAsia"/>
                <w:b/>
                <w:bCs/>
                <w:szCs w:val="21"/>
                <w:shd w:val="clear" w:color="auto" w:fill="FFFFFF" w:themeFill="background1"/>
              </w:rPr>
            </w:pPr>
          </w:p>
        </w:tc>
        <w:tc>
          <w:tcPr>
            <w:tcW w:w="1814" w:type="dxa"/>
            <w:vAlign w:val="center"/>
          </w:tcPr>
          <w:p w14:paraId="38BBFBFF">
            <w:pPr>
              <w:spacing w:line="360" w:lineRule="auto"/>
              <w:jc w:val="center"/>
              <w:rPr>
                <w:rFonts w:hint="eastAsia" w:cs="宋体" w:asciiTheme="minorEastAsia" w:hAnsiTheme="minorEastAsia"/>
                <w:b/>
                <w:bCs/>
                <w:szCs w:val="21"/>
                <w:shd w:val="clear" w:color="auto" w:fill="FFFFFF" w:themeFill="background1"/>
              </w:rPr>
            </w:pPr>
          </w:p>
        </w:tc>
        <w:tc>
          <w:tcPr>
            <w:tcW w:w="2083" w:type="dxa"/>
            <w:vAlign w:val="center"/>
          </w:tcPr>
          <w:p w14:paraId="1EBF4A7E">
            <w:pPr>
              <w:spacing w:line="360" w:lineRule="auto"/>
              <w:jc w:val="center"/>
              <w:rPr>
                <w:rFonts w:hint="eastAsia" w:cs="宋体" w:asciiTheme="minorEastAsia" w:hAnsiTheme="minorEastAsia"/>
                <w:b/>
                <w:bCs/>
                <w:szCs w:val="21"/>
                <w:shd w:val="clear" w:color="auto" w:fill="FFFFFF" w:themeFill="background1"/>
              </w:rPr>
            </w:pPr>
          </w:p>
        </w:tc>
        <w:tc>
          <w:tcPr>
            <w:tcW w:w="2182" w:type="dxa"/>
            <w:vAlign w:val="center"/>
          </w:tcPr>
          <w:p w14:paraId="2B9989FC">
            <w:pPr>
              <w:spacing w:line="360" w:lineRule="auto"/>
              <w:jc w:val="center"/>
              <w:rPr>
                <w:rFonts w:hint="eastAsia" w:cs="宋体" w:asciiTheme="minorEastAsia" w:hAnsiTheme="minorEastAsia"/>
                <w:b/>
                <w:bCs/>
                <w:szCs w:val="21"/>
                <w:shd w:val="clear" w:color="auto" w:fill="FFFFFF" w:themeFill="background1"/>
              </w:rPr>
            </w:pPr>
          </w:p>
        </w:tc>
        <w:tc>
          <w:tcPr>
            <w:tcW w:w="1155" w:type="dxa"/>
            <w:vAlign w:val="center"/>
          </w:tcPr>
          <w:p w14:paraId="3C4F4397">
            <w:pPr>
              <w:spacing w:line="360" w:lineRule="auto"/>
              <w:jc w:val="center"/>
              <w:rPr>
                <w:rFonts w:hint="eastAsia" w:cs="宋体" w:asciiTheme="minorEastAsia" w:hAnsiTheme="minorEastAsia"/>
                <w:b/>
                <w:bCs/>
                <w:szCs w:val="21"/>
                <w:shd w:val="clear" w:color="auto" w:fill="FFFFFF" w:themeFill="background1"/>
              </w:rPr>
            </w:pPr>
          </w:p>
        </w:tc>
        <w:tc>
          <w:tcPr>
            <w:tcW w:w="1219" w:type="dxa"/>
            <w:vAlign w:val="center"/>
          </w:tcPr>
          <w:p w14:paraId="47E0D6CA">
            <w:pPr>
              <w:spacing w:line="360" w:lineRule="auto"/>
              <w:jc w:val="center"/>
              <w:rPr>
                <w:rFonts w:hint="eastAsia" w:cs="宋体" w:asciiTheme="minorEastAsia" w:hAnsiTheme="minorEastAsia"/>
                <w:b/>
                <w:bCs/>
                <w:szCs w:val="21"/>
                <w:shd w:val="clear" w:color="auto" w:fill="FFFFFF" w:themeFill="background1"/>
              </w:rPr>
            </w:pPr>
          </w:p>
        </w:tc>
      </w:tr>
      <w:tr w14:paraId="443DEF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78ABBC32">
            <w:pPr>
              <w:spacing w:line="360" w:lineRule="auto"/>
              <w:jc w:val="center"/>
              <w:rPr>
                <w:rFonts w:hint="eastAsia" w:cs="宋体" w:asciiTheme="minorEastAsia" w:hAnsiTheme="minorEastAsia"/>
                <w:b/>
                <w:bCs/>
                <w:szCs w:val="21"/>
                <w:shd w:val="clear" w:color="auto" w:fill="FFFFFF" w:themeFill="background1"/>
              </w:rPr>
            </w:pPr>
          </w:p>
        </w:tc>
        <w:tc>
          <w:tcPr>
            <w:tcW w:w="1814" w:type="dxa"/>
            <w:vAlign w:val="center"/>
          </w:tcPr>
          <w:p w14:paraId="6F5FB1DD">
            <w:pPr>
              <w:spacing w:line="360" w:lineRule="auto"/>
              <w:jc w:val="center"/>
              <w:rPr>
                <w:rFonts w:hint="eastAsia" w:cs="宋体" w:asciiTheme="minorEastAsia" w:hAnsiTheme="minorEastAsia"/>
                <w:b/>
                <w:bCs/>
                <w:szCs w:val="21"/>
                <w:shd w:val="clear" w:color="auto" w:fill="FFFFFF" w:themeFill="background1"/>
              </w:rPr>
            </w:pPr>
          </w:p>
        </w:tc>
        <w:tc>
          <w:tcPr>
            <w:tcW w:w="2083" w:type="dxa"/>
            <w:vAlign w:val="center"/>
          </w:tcPr>
          <w:p w14:paraId="4537541C">
            <w:pPr>
              <w:spacing w:line="360" w:lineRule="auto"/>
              <w:jc w:val="center"/>
              <w:rPr>
                <w:rFonts w:hint="eastAsia" w:cs="宋体" w:asciiTheme="minorEastAsia" w:hAnsiTheme="minorEastAsia"/>
                <w:b/>
                <w:bCs/>
                <w:szCs w:val="21"/>
                <w:shd w:val="clear" w:color="auto" w:fill="FFFFFF" w:themeFill="background1"/>
              </w:rPr>
            </w:pPr>
          </w:p>
        </w:tc>
        <w:tc>
          <w:tcPr>
            <w:tcW w:w="2182" w:type="dxa"/>
            <w:vAlign w:val="center"/>
          </w:tcPr>
          <w:p w14:paraId="76A29481">
            <w:pPr>
              <w:spacing w:line="360" w:lineRule="auto"/>
              <w:jc w:val="center"/>
              <w:rPr>
                <w:rFonts w:hint="eastAsia" w:cs="宋体" w:asciiTheme="minorEastAsia" w:hAnsiTheme="minorEastAsia"/>
                <w:b/>
                <w:bCs/>
                <w:szCs w:val="21"/>
                <w:shd w:val="clear" w:color="auto" w:fill="FFFFFF" w:themeFill="background1"/>
              </w:rPr>
            </w:pPr>
          </w:p>
        </w:tc>
        <w:tc>
          <w:tcPr>
            <w:tcW w:w="1155" w:type="dxa"/>
            <w:vAlign w:val="center"/>
          </w:tcPr>
          <w:p w14:paraId="56280D00">
            <w:pPr>
              <w:spacing w:line="360" w:lineRule="auto"/>
              <w:jc w:val="center"/>
              <w:rPr>
                <w:rFonts w:hint="eastAsia" w:cs="宋体" w:asciiTheme="minorEastAsia" w:hAnsiTheme="minorEastAsia"/>
                <w:b/>
                <w:bCs/>
                <w:szCs w:val="21"/>
                <w:shd w:val="clear" w:color="auto" w:fill="FFFFFF" w:themeFill="background1"/>
              </w:rPr>
            </w:pPr>
          </w:p>
        </w:tc>
        <w:tc>
          <w:tcPr>
            <w:tcW w:w="1219" w:type="dxa"/>
            <w:vAlign w:val="center"/>
          </w:tcPr>
          <w:p w14:paraId="5987A7D1">
            <w:pPr>
              <w:spacing w:line="360" w:lineRule="auto"/>
              <w:jc w:val="center"/>
              <w:rPr>
                <w:rFonts w:hint="eastAsia" w:cs="宋体" w:asciiTheme="minorEastAsia" w:hAnsiTheme="minorEastAsia"/>
                <w:b/>
                <w:bCs/>
                <w:szCs w:val="21"/>
                <w:shd w:val="clear" w:color="auto" w:fill="FFFFFF" w:themeFill="background1"/>
              </w:rPr>
            </w:pPr>
          </w:p>
        </w:tc>
      </w:tr>
      <w:tr w14:paraId="381AB0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171C6412">
            <w:pPr>
              <w:spacing w:line="360" w:lineRule="auto"/>
              <w:jc w:val="center"/>
              <w:rPr>
                <w:rFonts w:hint="eastAsia" w:cs="宋体" w:asciiTheme="minorEastAsia" w:hAnsiTheme="minorEastAsia"/>
                <w:b/>
                <w:bCs/>
                <w:szCs w:val="21"/>
                <w:shd w:val="clear" w:color="auto" w:fill="FFFFFF" w:themeFill="background1"/>
              </w:rPr>
            </w:pPr>
          </w:p>
        </w:tc>
        <w:tc>
          <w:tcPr>
            <w:tcW w:w="1814" w:type="dxa"/>
            <w:vAlign w:val="center"/>
          </w:tcPr>
          <w:p w14:paraId="3737CA93">
            <w:pPr>
              <w:spacing w:line="360" w:lineRule="auto"/>
              <w:jc w:val="center"/>
              <w:rPr>
                <w:rFonts w:hint="eastAsia" w:cs="宋体" w:asciiTheme="minorEastAsia" w:hAnsiTheme="minorEastAsia"/>
                <w:b/>
                <w:bCs/>
                <w:szCs w:val="21"/>
                <w:shd w:val="clear" w:color="auto" w:fill="FFFFFF" w:themeFill="background1"/>
              </w:rPr>
            </w:pPr>
          </w:p>
        </w:tc>
        <w:tc>
          <w:tcPr>
            <w:tcW w:w="2083" w:type="dxa"/>
            <w:vAlign w:val="center"/>
          </w:tcPr>
          <w:p w14:paraId="7263408B">
            <w:pPr>
              <w:spacing w:line="360" w:lineRule="auto"/>
              <w:jc w:val="center"/>
              <w:rPr>
                <w:rFonts w:hint="eastAsia" w:cs="宋体" w:asciiTheme="minorEastAsia" w:hAnsiTheme="minorEastAsia"/>
                <w:b/>
                <w:bCs/>
                <w:szCs w:val="21"/>
                <w:shd w:val="clear" w:color="auto" w:fill="FFFFFF" w:themeFill="background1"/>
              </w:rPr>
            </w:pPr>
          </w:p>
        </w:tc>
        <w:tc>
          <w:tcPr>
            <w:tcW w:w="2182" w:type="dxa"/>
            <w:vAlign w:val="center"/>
          </w:tcPr>
          <w:p w14:paraId="64AFF7D9">
            <w:pPr>
              <w:spacing w:line="360" w:lineRule="auto"/>
              <w:jc w:val="center"/>
              <w:rPr>
                <w:rFonts w:hint="eastAsia" w:cs="宋体" w:asciiTheme="minorEastAsia" w:hAnsiTheme="minorEastAsia"/>
                <w:b/>
                <w:bCs/>
                <w:szCs w:val="21"/>
                <w:shd w:val="clear" w:color="auto" w:fill="FFFFFF" w:themeFill="background1"/>
              </w:rPr>
            </w:pPr>
          </w:p>
        </w:tc>
        <w:tc>
          <w:tcPr>
            <w:tcW w:w="1155" w:type="dxa"/>
            <w:vAlign w:val="center"/>
          </w:tcPr>
          <w:p w14:paraId="4DC43AA4">
            <w:pPr>
              <w:spacing w:line="360" w:lineRule="auto"/>
              <w:jc w:val="center"/>
              <w:rPr>
                <w:rFonts w:hint="eastAsia" w:cs="宋体" w:asciiTheme="minorEastAsia" w:hAnsiTheme="minorEastAsia"/>
                <w:b/>
                <w:bCs/>
                <w:szCs w:val="21"/>
                <w:shd w:val="clear" w:color="auto" w:fill="FFFFFF" w:themeFill="background1"/>
              </w:rPr>
            </w:pPr>
          </w:p>
        </w:tc>
        <w:tc>
          <w:tcPr>
            <w:tcW w:w="1219" w:type="dxa"/>
            <w:vAlign w:val="center"/>
          </w:tcPr>
          <w:p w14:paraId="7C0A7440">
            <w:pPr>
              <w:spacing w:line="360" w:lineRule="auto"/>
              <w:jc w:val="center"/>
              <w:rPr>
                <w:rFonts w:hint="eastAsia" w:cs="宋体" w:asciiTheme="minorEastAsia" w:hAnsiTheme="minorEastAsia"/>
                <w:b/>
                <w:bCs/>
                <w:szCs w:val="21"/>
                <w:shd w:val="clear" w:color="auto" w:fill="FFFFFF" w:themeFill="background1"/>
              </w:rPr>
            </w:pPr>
          </w:p>
        </w:tc>
      </w:tr>
      <w:tr w14:paraId="5A5D2E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72FDF540">
            <w:pPr>
              <w:spacing w:line="360" w:lineRule="auto"/>
              <w:jc w:val="center"/>
              <w:rPr>
                <w:rFonts w:hint="eastAsia" w:cs="宋体" w:asciiTheme="minorEastAsia" w:hAnsiTheme="minorEastAsia"/>
                <w:b/>
                <w:bCs/>
                <w:szCs w:val="21"/>
                <w:shd w:val="clear" w:color="auto" w:fill="FFFFFF" w:themeFill="background1"/>
              </w:rPr>
            </w:pPr>
          </w:p>
        </w:tc>
        <w:tc>
          <w:tcPr>
            <w:tcW w:w="1814" w:type="dxa"/>
            <w:vAlign w:val="center"/>
          </w:tcPr>
          <w:p w14:paraId="13B6825A">
            <w:pPr>
              <w:spacing w:line="360" w:lineRule="auto"/>
              <w:jc w:val="center"/>
              <w:rPr>
                <w:rFonts w:hint="eastAsia" w:cs="宋体" w:asciiTheme="minorEastAsia" w:hAnsiTheme="minorEastAsia"/>
                <w:b/>
                <w:bCs/>
                <w:szCs w:val="21"/>
                <w:shd w:val="clear" w:color="auto" w:fill="FFFFFF" w:themeFill="background1"/>
              </w:rPr>
            </w:pPr>
          </w:p>
        </w:tc>
        <w:tc>
          <w:tcPr>
            <w:tcW w:w="2083" w:type="dxa"/>
            <w:vAlign w:val="center"/>
          </w:tcPr>
          <w:p w14:paraId="5BB371F6">
            <w:pPr>
              <w:spacing w:line="360" w:lineRule="auto"/>
              <w:jc w:val="center"/>
              <w:rPr>
                <w:rFonts w:hint="eastAsia" w:cs="宋体" w:asciiTheme="minorEastAsia" w:hAnsiTheme="minorEastAsia"/>
                <w:b/>
                <w:bCs/>
                <w:szCs w:val="21"/>
                <w:shd w:val="clear" w:color="auto" w:fill="FFFFFF" w:themeFill="background1"/>
              </w:rPr>
            </w:pPr>
          </w:p>
        </w:tc>
        <w:tc>
          <w:tcPr>
            <w:tcW w:w="2182" w:type="dxa"/>
            <w:vAlign w:val="center"/>
          </w:tcPr>
          <w:p w14:paraId="0E27DE36">
            <w:pPr>
              <w:spacing w:line="360" w:lineRule="auto"/>
              <w:jc w:val="center"/>
              <w:rPr>
                <w:rFonts w:hint="eastAsia" w:cs="宋体" w:asciiTheme="minorEastAsia" w:hAnsiTheme="minorEastAsia"/>
                <w:b/>
                <w:bCs/>
                <w:szCs w:val="21"/>
                <w:shd w:val="clear" w:color="auto" w:fill="FFFFFF" w:themeFill="background1"/>
              </w:rPr>
            </w:pPr>
          </w:p>
        </w:tc>
        <w:tc>
          <w:tcPr>
            <w:tcW w:w="1155" w:type="dxa"/>
            <w:vAlign w:val="center"/>
          </w:tcPr>
          <w:p w14:paraId="2A846A0D">
            <w:pPr>
              <w:spacing w:line="360" w:lineRule="auto"/>
              <w:jc w:val="center"/>
              <w:rPr>
                <w:rFonts w:hint="eastAsia" w:cs="宋体" w:asciiTheme="minorEastAsia" w:hAnsiTheme="minorEastAsia"/>
                <w:b/>
                <w:bCs/>
                <w:szCs w:val="21"/>
                <w:shd w:val="clear" w:color="auto" w:fill="FFFFFF" w:themeFill="background1"/>
              </w:rPr>
            </w:pPr>
          </w:p>
        </w:tc>
        <w:tc>
          <w:tcPr>
            <w:tcW w:w="1219" w:type="dxa"/>
            <w:vAlign w:val="center"/>
          </w:tcPr>
          <w:p w14:paraId="34E5438C">
            <w:pPr>
              <w:spacing w:line="360" w:lineRule="auto"/>
              <w:jc w:val="center"/>
              <w:rPr>
                <w:rFonts w:hint="eastAsia" w:cs="宋体" w:asciiTheme="minorEastAsia" w:hAnsiTheme="minorEastAsia"/>
                <w:b/>
                <w:bCs/>
                <w:szCs w:val="21"/>
                <w:shd w:val="clear" w:color="auto" w:fill="FFFFFF" w:themeFill="background1"/>
              </w:rPr>
            </w:pPr>
          </w:p>
        </w:tc>
      </w:tr>
    </w:tbl>
    <w:p w14:paraId="43E0BE02">
      <w:pPr>
        <w:spacing w:line="360" w:lineRule="auto"/>
        <w:ind w:firstLine="420" w:firstLineChars="200"/>
        <w:jc w:val="left"/>
        <w:rPr>
          <w:rFonts w:hint="eastAsia" w:ascii="宋体" w:hAnsi="宋体" w:eastAsia="宋体"/>
          <w:szCs w:val="24"/>
          <w:shd w:val="clear" w:color="auto" w:fill="FFFFFF" w:themeFill="background1"/>
        </w:rPr>
      </w:pPr>
      <w:r>
        <w:rPr>
          <w:rFonts w:hint="eastAsia" w:ascii="宋体" w:hAnsi="宋体" w:eastAsia="宋体"/>
          <w:szCs w:val="24"/>
          <w:shd w:val="clear" w:color="auto" w:fill="FFFFFF" w:themeFill="background1"/>
        </w:rPr>
        <w:t>备注：</w:t>
      </w:r>
    </w:p>
    <w:p w14:paraId="1FE6369C">
      <w:pPr>
        <w:spacing w:line="360" w:lineRule="auto"/>
        <w:ind w:firstLine="420" w:firstLineChars="200"/>
        <w:jc w:val="left"/>
        <w:rPr>
          <w:rFonts w:hint="eastAsia" w:ascii="宋体" w:hAnsi="宋体" w:eastAsia="宋体"/>
          <w:sz w:val="24"/>
          <w:szCs w:val="24"/>
          <w:shd w:val="clear" w:color="auto" w:fill="FFFFFF" w:themeFill="background1"/>
        </w:rPr>
      </w:pPr>
      <w:r>
        <w:rPr>
          <w:rFonts w:hint="eastAsia" w:ascii="宋体" w:hAnsi="宋体" w:eastAsia="宋体"/>
          <w:szCs w:val="24"/>
          <w:shd w:val="clear" w:color="auto" w:fill="FFFFFF" w:themeFill="background1"/>
        </w:rPr>
        <w:t>（1）供应商对磋商文件</w:t>
      </w:r>
      <w:r>
        <w:rPr>
          <w:rFonts w:hint="eastAsia" w:cs="宋体" w:asciiTheme="minorEastAsia" w:hAnsiTheme="minorEastAsia"/>
          <w:bCs/>
          <w:szCs w:val="21"/>
          <w:shd w:val="clear" w:color="auto" w:fill="FFFFFF" w:themeFill="background1"/>
        </w:rPr>
        <w:t>技术</w:t>
      </w:r>
      <w:r>
        <w:rPr>
          <w:rFonts w:hint="eastAsia" w:ascii="宋体" w:hAnsi="宋体" w:eastAsia="宋体"/>
          <w:szCs w:val="24"/>
          <w:shd w:val="clear" w:color="auto" w:fill="FFFFFF" w:themeFill="background1"/>
        </w:rPr>
        <w:t>条款有偏离的，应在此表中列明实际响应的内容并加以说明，以便查对。请在此偏离表“偏离”中填写无偏离或正偏离或负偏离。</w:t>
      </w:r>
    </w:p>
    <w:p w14:paraId="5DC9B704">
      <w:pPr>
        <w:spacing w:line="360" w:lineRule="auto"/>
        <w:ind w:firstLine="420" w:firstLineChars="200"/>
        <w:jc w:val="left"/>
        <w:rPr>
          <w:rFonts w:hint="eastAsia" w:ascii="宋体" w:hAnsi="宋体" w:eastAsia="宋体"/>
          <w:szCs w:val="24"/>
          <w:shd w:val="clear" w:color="auto" w:fill="FFFFFF" w:themeFill="background1"/>
        </w:rPr>
      </w:pPr>
      <w:r>
        <w:rPr>
          <w:rFonts w:hint="eastAsia" w:ascii="宋体" w:hAnsi="宋体" w:eastAsia="宋体"/>
          <w:szCs w:val="24"/>
          <w:shd w:val="clear" w:color="auto" w:fill="FFFFFF" w:themeFill="background1"/>
        </w:rPr>
        <w:t>（2）若投标文件中本表为空，则表示投标人完全满足招标文件“第四章 服务标准和要求”所有条款。即使本表为空，也须在投标文件中提供。</w:t>
      </w:r>
    </w:p>
    <w:p w14:paraId="1E7F0513">
      <w:pPr>
        <w:spacing w:line="360" w:lineRule="auto"/>
        <w:ind w:firstLine="420" w:firstLineChars="200"/>
        <w:jc w:val="left"/>
        <w:rPr>
          <w:rFonts w:hint="eastAsia" w:ascii="宋体" w:hAnsi="宋体" w:eastAsia="宋体"/>
          <w:szCs w:val="24"/>
          <w:shd w:val="clear" w:color="auto" w:fill="FFFFFF" w:themeFill="background1"/>
        </w:rPr>
      </w:pPr>
      <w:r>
        <w:rPr>
          <w:rFonts w:hint="eastAsia" w:ascii="宋体" w:hAnsi="宋体" w:eastAsia="宋体"/>
          <w:szCs w:val="24"/>
          <w:shd w:val="clear" w:color="auto" w:fill="FFFFFF" w:themeFill="background1"/>
        </w:rPr>
        <w:t>（3）如招标文件“第四章 服务标准和要求”中明确需要投标人在投标文件中提供证明材料或指标说明的，投标文件中除填写“偏离表”外，还须提供证明材料或指标说明。</w:t>
      </w:r>
    </w:p>
    <w:p w14:paraId="09F25D9B">
      <w:pPr>
        <w:spacing w:line="360" w:lineRule="auto"/>
        <w:jc w:val="left"/>
        <w:rPr>
          <w:rFonts w:hint="eastAsia" w:ascii="宋体" w:hAnsi="宋体" w:eastAsia="宋体"/>
          <w:sz w:val="24"/>
          <w:szCs w:val="24"/>
          <w:shd w:val="clear" w:color="auto" w:fill="FFFFFF" w:themeFill="background1"/>
        </w:rPr>
      </w:pPr>
    </w:p>
    <w:p w14:paraId="31FDC386">
      <w:pPr>
        <w:spacing w:line="360" w:lineRule="auto"/>
        <w:jc w:val="left"/>
        <w:rPr>
          <w:rFonts w:hint="eastAsia" w:ascii="宋体" w:hAnsi="宋体" w:eastAsia="宋体"/>
          <w:sz w:val="24"/>
          <w:szCs w:val="24"/>
          <w:shd w:val="clear" w:color="auto" w:fill="FFFFFF" w:themeFill="background1"/>
        </w:rPr>
      </w:pPr>
    </w:p>
    <w:p w14:paraId="6F42B8B4">
      <w:pPr>
        <w:spacing w:line="360" w:lineRule="auto"/>
        <w:jc w:val="left"/>
        <w:rPr>
          <w:rFonts w:hint="eastAsia" w:ascii="宋体" w:hAnsi="宋体" w:eastAsia="宋体"/>
          <w:sz w:val="24"/>
          <w:szCs w:val="24"/>
          <w:shd w:val="clear" w:color="auto" w:fill="FFFFFF" w:themeFill="background1"/>
        </w:rPr>
      </w:pPr>
    </w:p>
    <w:p w14:paraId="6DB4C71A">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供应商：</w:t>
      </w:r>
      <w:r>
        <w:rPr>
          <w:rFonts w:hint="eastAsia"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（盖章）</w:t>
      </w:r>
    </w:p>
    <w:p w14:paraId="4B471812">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p>
    <w:p w14:paraId="01734C79">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法定代表人：</w:t>
      </w:r>
      <w:r>
        <w:rPr>
          <w:rFonts w:hint="eastAsia"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（盖章）</w:t>
      </w:r>
    </w:p>
    <w:p w14:paraId="3F4980F1">
      <w:pPr>
        <w:widowControl/>
        <w:shd w:val="clear" w:color="auto" w:fill="FFFFFF"/>
        <w:snapToGrid w:val="0"/>
        <w:spacing w:line="360" w:lineRule="auto"/>
        <w:ind w:firstLine="420"/>
        <w:jc w:val="center"/>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 xml:space="preserve">                                               日期： 年  月  日</w:t>
      </w:r>
    </w:p>
    <w:p w14:paraId="01E4863B">
      <w:pPr>
        <w:tabs>
          <w:tab w:val="center" w:pos="4832"/>
          <w:tab w:val="left" w:pos="7140"/>
        </w:tabs>
        <w:spacing w:line="360" w:lineRule="auto"/>
        <w:jc w:val="center"/>
        <w:outlineLvl w:val="1"/>
        <w:rPr>
          <w:rFonts w:hint="eastAsia" w:ascii="宋体" w:hAnsi="宋体" w:eastAsia="宋体"/>
          <w:b/>
          <w:sz w:val="24"/>
          <w:szCs w:val="24"/>
          <w:shd w:val="clear" w:color="auto" w:fill="FFFFFF" w:themeFill="background1"/>
        </w:rPr>
      </w:pPr>
      <w:r>
        <w:rPr>
          <w:rFonts w:ascii="宋体" w:hAnsi="宋体" w:eastAsia="宋体" w:cs="Arial"/>
          <w:b/>
          <w:bCs/>
          <w:kern w:val="36"/>
          <w:sz w:val="24"/>
          <w:szCs w:val="24"/>
          <w:shd w:val="clear" w:color="auto" w:fill="FFFFFF" w:themeFill="background1"/>
        </w:rPr>
        <w:br w:type="page"/>
      </w:r>
      <w:bookmarkStart w:id="399" w:name="_Toc38446475"/>
      <w:bookmarkStart w:id="400" w:name="_Toc507586170"/>
      <w:bookmarkStart w:id="401" w:name="_Toc195197268"/>
      <w:bookmarkStart w:id="402" w:name="_Toc533503185"/>
      <w:r>
        <w:rPr>
          <w:rFonts w:hint="eastAsia" w:ascii="宋体" w:hAnsi="宋体" w:eastAsia="宋体"/>
          <w:b/>
          <w:sz w:val="24"/>
          <w:szCs w:val="24"/>
          <w:shd w:val="clear" w:color="auto" w:fill="FFFFFF" w:themeFill="background1"/>
        </w:rPr>
        <w:t>五、法定代表人身份证明书</w:t>
      </w:r>
      <w:bookmarkEnd w:id="399"/>
      <w:bookmarkEnd w:id="400"/>
      <w:bookmarkEnd w:id="401"/>
      <w:bookmarkEnd w:id="402"/>
    </w:p>
    <w:p w14:paraId="36FE3ADC">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p>
    <w:p w14:paraId="5224D0F5">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投</w:t>
      </w:r>
      <w:r>
        <w:rPr>
          <w:rFonts w:ascii="宋体" w:hAnsi="宋体" w:eastAsia="宋体" w:cs="Arial"/>
          <w:kern w:val="0"/>
          <w:sz w:val="24"/>
          <w:szCs w:val="24"/>
          <w:shd w:val="clear" w:color="auto" w:fill="FFFFFF" w:themeFill="background1"/>
        </w:rPr>
        <w:t xml:space="preserve"> </w:t>
      </w:r>
      <w:r>
        <w:rPr>
          <w:rFonts w:hint="eastAsia" w:ascii="宋体" w:hAnsi="宋体" w:eastAsia="宋体" w:cs="Arial"/>
          <w:kern w:val="0"/>
          <w:sz w:val="24"/>
          <w:szCs w:val="24"/>
          <w:shd w:val="clear" w:color="auto" w:fill="FFFFFF" w:themeFill="background1"/>
        </w:rPr>
        <w:t>标</w:t>
      </w:r>
      <w:r>
        <w:rPr>
          <w:rFonts w:ascii="宋体" w:hAnsi="宋体" w:eastAsia="宋体" w:cs="Arial"/>
          <w:kern w:val="0"/>
          <w:sz w:val="24"/>
          <w:szCs w:val="24"/>
          <w:shd w:val="clear" w:color="auto" w:fill="FFFFFF" w:themeFill="background1"/>
        </w:rPr>
        <w:t xml:space="preserve"> </w:t>
      </w:r>
      <w:r>
        <w:rPr>
          <w:rFonts w:hint="eastAsia" w:ascii="宋体" w:hAnsi="宋体" w:eastAsia="宋体" w:cs="Arial"/>
          <w:kern w:val="0"/>
          <w:sz w:val="24"/>
          <w:szCs w:val="24"/>
          <w:shd w:val="clear" w:color="auto" w:fill="FFFFFF" w:themeFill="background1"/>
        </w:rPr>
        <w:t>人：</w:t>
      </w:r>
      <w:r>
        <w:rPr>
          <w:rFonts w:ascii="宋体" w:hAnsi="宋体" w:eastAsia="宋体" w:cs="Arial"/>
          <w:kern w:val="0"/>
          <w:sz w:val="24"/>
          <w:szCs w:val="24"/>
          <w:u w:val="single"/>
          <w:shd w:val="clear" w:color="auto" w:fill="FFFFFF" w:themeFill="background1"/>
        </w:rPr>
        <w:t xml:space="preserve">                              </w:t>
      </w:r>
    </w:p>
    <w:p w14:paraId="697118F9">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单位性质：</w:t>
      </w:r>
      <w:r>
        <w:rPr>
          <w:rFonts w:ascii="宋体" w:hAnsi="宋体" w:eastAsia="宋体" w:cs="Arial"/>
          <w:kern w:val="0"/>
          <w:sz w:val="24"/>
          <w:szCs w:val="24"/>
          <w:u w:val="single"/>
          <w:shd w:val="clear" w:color="auto" w:fill="FFFFFF" w:themeFill="background1"/>
        </w:rPr>
        <w:t xml:space="preserve">                              </w:t>
      </w:r>
    </w:p>
    <w:p w14:paraId="32D7FDB9">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地</w:t>
      </w:r>
      <w:r>
        <w:rPr>
          <w:rFonts w:ascii="宋体" w:hAnsi="宋体" w:eastAsia="宋体" w:cs="Arial"/>
          <w:kern w:val="0"/>
          <w:sz w:val="24"/>
          <w:szCs w:val="24"/>
          <w:shd w:val="clear" w:color="auto" w:fill="FFFFFF" w:themeFill="background1"/>
        </w:rPr>
        <w:t xml:space="preserve">    </w:t>
      </w:r>
      <w:r>
        <w:rPr>
          <w:rFonts w:hint="eastAsia" w:ascii="宋体" w:hAnsi="宋体" w:eastAsia="宋体" w:cs="Arial"/>
          <w:kern w:val="0"/>
          <w:sz w:val="24"/>
          <w:szCs w:val="24"/>
          <w:shd w:val="clear" w:color="auto" w:fill="FFFFFF" w:themeFill="background1"/>
        </w:rPr>
        <w:t>址：</w:t>
      </w:r>
      <w:r>
        <w:rPr>
          <w:rFonts w:ascii="宋体" w:hAnsi="宋体" w:eastAsia="宋体" w:cs="Arial"/>
          <w:kern w:val="0"/>
          <w:sz w:val="24"/>
          <w:szCs w:val="24"/>
          <w:u w:val="single"/>
          <w:shd w:val="clear" w:color="auto" w:fill="FFFFFF" w:themeFill="background1"/>
        </w:rPr>
        <w:t xml:space="preserve">                              </w:t>
      </w:r>
    </w:p>
    <w:p w14:paraId="232D5FF3">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成立时间：</w:t>
      </w: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年</w:t>
      </w: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月</w:t>
      </w: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日</w:t>
      </w:r>
    </w:p>
    <w:p w14:paraId="1EC6BA88">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经营期限：</w:t>
      </w:r>
      <w:r>
        <w:rPr>
          <w:rFonts w:ascii="宋体" w:hAnsi="宋体" w:eastAsia="宋体" w:cs="Arial"/>
          <w:kern w:val="0"/>
          <w:sz w:val="24"/>
          <w:szCs w:val="24"/>
          <w:u w:val="single"/>
          <w:shd w:val="clear" w:color="auto" w:fill="FFFFFF" w:themeFill="background1"/>
        </w:rPr>
        <w:t xml:space="preserve">                              </w:t>
      </w:r>
    </w:p>
    <w:p w14:paraId="48EEB14C">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p>
    <w:p w14:paraId="08148BCD">
      <w:pPr>
        <w:widowControl/>
        <w:shd w:val="clear" w:color="auto" w:fill="FFFFFF"/>
        <w:snapToGrid w:val="0"/>
        <w:spacing w:line="360" w:lineRule="auto"/>
        <w:ind w:firstLine="480" w:firstLineChars="200"/>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姓名：</w:t>
      </w: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性别：</w:t>
      </w: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年龄：</w:t>
      </w: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职务：</w:t>
      </w: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系</w:t>
      </w: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（供应商名称）的法定代表人。</w:t>
      </w:r>
    </w:p>
    <w:p w14:paraId="1743ED20">
      <w:pPr>
        <w:widowControl/>
        <w:shd w:val="clear" w:color="auto" w:fill="FFFFFF"/>
        <w:snapToGrid w:val="0"/>
        <w:spacing w:line="360" w:lineRule="auto"/>
        <w:ind w:firstLine="480" w:firstLineChars="200"/>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特此证明。</w:t>
      </w:r>
    </w:p>
    <w:p w14:paraId="23EC9A33">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p>
    <w:p w14:paraId="46E46B7F">
      <w:pPr>
        <w:widowControl/>
        <w:shd w:val="clear" w:color="auto" w:fill="FFFFFF"/>
        <w:snapToGrid w:val="0"/>
        <w:spacing w:line="360" w:lineRule="auto"/>
        <w:ind w:firstLine="480" w:firstLineChars="200"/>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附：法定代表人身份证明</w:t>
      </w:r>
    </w:p>
    <w:p w14:paraId="43FCC03A">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p>
    <w:tbl>
      <w:tblPr>
        <w:tblStyle w:val="43"/>
        <w:tblW w:w="396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14:paraId="5F8680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38" w:hRule="exact"/>
        </w:trPr>
        <w:tc>
          <w:tcPr>
            <w:tcW w:w="3969" w:type="dxa"/>
            <w:vAlign w:val="center"/>
          </w:tcPr>
          <w:p w14:paraId="526749C9">
            <w:pPr>
              <w:spacing w:line="360" w:lineRule="auto"/>
              <w:jc w:val="center"/>
              <w:rPr>
                <w:rFonts w:hint="eastAsia" w:ascii="宋体" w:hAnsi="宋体" w:eastAsia="宋体"/>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法定代表人</w:t>
            </w:r>
            <w:r>
              <w:rPr>
                <w:rFonts w:hint="eastAsia" w:ascii="宋体" w:hAnsi="宋体" w:eastAsia="宋体"/>
                <w:kern w:val="0"/>
                <w:sz w:val="24"/>
                <w:szCs w:val="24"/>
                <w:shd w:val="clear" w:color="auto" w:fill="FFFFFF" w:themeFill="background1"/>
              </w:rPr>
              <w:t>身份证复印件（正面）</w:t>
            </w:r>
          </w:p>
        </w:tc>
      </w:tr>
    </w:tbl>
    <w:p w14:paraId="45F32E75">
      <w:pPr>
        <w:spacing w:line="360" w:lineRule="auto"/>
        <w:rPr>
          <w:rFonts w:hint="eastAsia" w:ascii="宋体" w:hAnsi="宋体" w:eastAsia="宋体"/>
          <w:vanish/>
          <w:sz w:val="24"/>
          <w:szCs w:val="24"/>
          <w:shd w:val="clear" w:color="auto" w:fill="FFFFFF" w:themeFill="background1"/>
        </w:rPr>
      </w:pPr>
    </w:p>
    <w:tbl>
      <w:tblPr>
        <w:tblStyle w:val="43"/>
        <w:tblpPr w:leftFromText="180" w:rightFromText="180" w:vertAnchor="text" w:horzAnchor="page" w:tblpX="5971" w:tblpY="-2431"/>
        <w:tblW w:w="396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14:paraId="3BFF97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38" w:hRule="exact"/>
        </w:trPr>
        <w:tc>
          <w:tcPr>
            <w:tcW w:w="3969" w:type="dxa"/>
            <w:vAlign w:val="center"/>
          </w:tcPr>
          <w:p w14:paraId="1D4A071D">
            <w:pPr>
              <w:spacing w:line="360" w:lineRule="auto"/>
              <w:jc w:val="center"/>
              <w:rPr>
                <w:rFonts w:hint="eastAsia" w:ascii="宋体" w:hAnsi="宋体" w:eastAsia="宋体"/>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法定代表人</w:t>
            </w:r>
            <w:r>
              <w:rPr>
                <w:rFonts w:hint="eastAsia" w:ascii="宋体" w:hAnsi="宋体" w:eastAsia="宋体"/>
                <w:kern w:val="0"/>
                <w:sz w:val="24"/>
                <w:szCs w:val="24"/>
                <w:shd w:val="clear" w:color="auto" w:fill="FFFFFF" w:themeFill="background1"/>
              </w:rPr>
              <w:t>身份证复印件（反面）</w:t>
            </w:r>
          </w:p>
        </w:tc>
      </w:tr>
    </w:tbl>
    <w:p w14:paraId="575F7F1D">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 xml:space="preserve">   </w:t>
      </w:r>
    </w:p>
    <w:p w14:paraId="059C66B0">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p>
    <w:p w14:paraId="5C1C17AC">
      <w:pPr>
        <w:widowControl/>
        <w:shd w:val="clear" w:color="auto" w:fill="FFFFFF"/>
        <w:snapToGrid w:val="0"/>
        <w:spacing w:line="360" w:lineRule="auto"/>
        <w:jc w:val="righ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供应商：</w:t>
      </w: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（盖章）</w:t>
      </w:r>
    </w:p>
    <w:p w14:paraId="3CC501FE">
      <w:pPr>
        <w:widowControl/>
        <w:shd w:val="clear" w:color="auto" w:fill="FFFFFF"/>
        <w:wordWrap w:val="0"/>
        <w:snapToGrid w:val="0"/>
        <w:spacing w:line="360" w:lineRule="auto"/>
        <w:jc w:val="righ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日期：</w:t>
      </w: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年</w:t>
      </w: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月</w:t>
      </w: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日</w:t>
      </w:r>
      <w:r>
        <w:rPr>
          <w:rFonts w:ascii="宋体" w:hAnsi="宋体" w:eastAsia="宋体" w:cs="Arial"/>
          <w:kern w:val="0"/>
          <w:sz w:val="24"/>
          <w:szCs w:val="24"/>
          <w:shd w:val="clear" w:color="auto" w:fill="FFFFFF" w:themeFill="background1"/>
        </w:rPr>
        <w:t xml:space="preserve"> </w:t>
      </w:r>
    </w:p>
    <w:p w14:paraId="6CEA4550">
      <w:pPr>
        <w:widowControl/>
        <w:shd w:val="clear" w:color="auto" w:fill="FFFFFF"/>
        <w:snapToGrid w:val="0"/>
        <w:spacing w:line="360" w:lineRule="auto"/>
        <w:jc w:val="right"/>
        <w:rPr>
          <w:rFonts w:hint="eastAsia" w:ascii="宋体" w:hAnsi="宋体" w:eastAsia="宋体" w:cs="Arial"/>
          <w:kern w:val="0"/>
          <w:sz w:val="24"/>
          <w:szCs w:val="24"/>
          <w:shd w:val="clear" w:color="auto" w:fill="FFFFFF" w:themeFill="background1"/>
        </w:rPr>
      </w:pPr>
    </w:p>
    <w:p w14:paraId="7271F84F">
      <w:pPr>
        <w:widowControl/>
        <w:shd w:val="clear" w:color="auto" w:fill="FFFFFF"/>
        <w:snapToGrid w:val="0"/>
        <w:spacing w:line="360" w:lineRule="auto"/>
        <w:jc w:val="right"/>
        <w:rPr>
          <w:rFonts w:hint="eastAsia" w:ascii="宋体" w:hAnsi="宋体" w:eastAsia="宋体" w:cs="Arial"/>
          <w:kern w:val="0"/>
          <w:sz w:val="24"/>
          <w:szCs w:val="24"/>
          <w:shd w:val="clear" w:color="auto" w:fill="FFFFFF" w:themeFill="background1"/>
        </w:rPr>
      </w:pPr>
    </w:p>
    <w:p w14:paraId="194FDE6C">
      <w:pPr>
        <w:widowControl/>
        <w:shd w:val="clear" w:color="auto" w:fill="FFFFFF"/>
        <w:snapToGrid w:val="0"/>
        <w:spacing w:line="360" w:lineRule="auto"/>
        <w:jc w:val="right"/>
        <w:rPr>
          <w:rFonts w:hint="eastAsia" w:ascii="宋体" w:hAnsi="宋体" w:eastAsia="宋体" w:cs="Arial"/>
          <w:kern w:val="0"/>
          <w:sz w:val="24"/>
          <w:szCs w:val="24"/>
          <w:shd w:val="clear" w:color="auto" w:fill="FFFFFF" w:themeFill="background1"/>
        </w:rPr>
      </w:pPr>
    </w:p>
    <w:p w14:paraId="2814821E">
      <w:pPr>
        <w:tabs>
          <w:tab w:val="center" w:pos="4832"/>
          <w:tab w:val="left" w:pos="7140"/>
        </w:tabs>
        <w:spacing w:line="360" w:lineRule="auto"/>
        <w:jc w:val="center"/>
        <w:outlineLvl w:val="1"/>
        <w:rPr>
          <w:rFonts w:hint="eastAsia" w:ascii="宋体" w:hAnsi="宋体" w:eastAsia="宋体"/>
          <w:b/>
          <w:sz w:val="24"/>
          <w:szCs w:val="24"/>
          <w:shd w:val="clear" w:color="auto" w:fill="FFFFFF" w:themeFill="background1"/>
        </w:rPr>
      </w:pPr>
      <w:r>
        <w:rPr>
          <w:rFonts w:ascii="宋体" w:hAnsi="宋体" w:eastAsia="宋体" w:cs="Arial"/>
          <w:b/>
          <w:bCs/>
          <w:kern w:val="0"/>
          <w:sz w:val="24"/>
          <w:szCs w:val="24"/>
          <w:shd w:val="clear" w:color="auto" w:fill="FFFFFF" w:themeFill="background1"/>
        </w:rPr>
        <w:br w:type="page"/>
      </w:r>
      <w:bookmarkStart w:id="403" w:name="_Toc38446476"/>
      <w:bookmarkStart w:id="404" w:name="_Toc507586171"/>
      <w:bookmarkStart w:id="405" w:name="_Toc195197269"/>
      <w:bookmarkStart w:id="406" w:name="_Toc533503186"/>
      <w:r>
        <w:rPr>
          <w:rFonts w:hint="eastAsia" w:ascii="宋体" w:hAnsi="宋体" w:eastAsia="宋体"/>
          <w:b/>
          <w:sz w:val="24"/>
          <w:szCs w:val="24"/>
          <w:shd w:val="clear" w:color="auto" w:fill="FFFFFF" w:themeFill="background1"/>
        </w:rPr>
        <w:t>六、法定代表人授权委托书</w:t>
      </w:r>
      <w:bookmarkEnd w:id="403"/>
      <w:bookmarkEnd w:id="404"/>
      <w:bookmarkEnd w:id="405"/>
      <w:bookmarkEnd w:id="406"/>
    </w:p>
    <w:p w14:paraId="35D08B2C">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p>
    <w:p w14:paraId="1C77DB65">
      <w:pPr>
        <w:widowControl/>
        <w:shd w:val="clear" w:color="auto" w:fill="FFFFFF"/>
        <w:snapToGrid w:val="0"/>
        <w:spacing w:line="360" w:lineRule="auto"/>
        <w:ind w:firstLine="480" w:firstLineChars="200"/>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本人</w:t>
      </w: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（姓名）系</w:t>
      </w: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u w:val="single"/>
          <w:shd w:val="clear" w:color="auto" w:fill="FFFFFF" w:themeFill="background1"/>
        </w:rPr>
        <w:t xml:space="preserve">       </w:t>
      </w:r>
      <w:r>
        <w:rPr>
          <w:rFonts w:ascii="宋体" w:hAnsi="宋体" w:eastAsia="宋体" w:cs="Arial"/>
          <w:kern w:val="0"/>
          <w:sz w:val="24"/>
          <w:szCs w:val="24"/>
          <w:u w:val="single"/>
          <w:shd w:val="clear" w:color="auto" w:fill="FFFFFF" w:themeFill="background1"/>
        </w:rPr>
        <w:t xml:space="preserve">       </w:t>
      </w:r>
      <w:r>
        <w:rPr>
          <w:rFonts w:ascii="宋体" w:hAnsi="宋体" w:eastAsia="宋体" w:cs="Arial"/>
          <w:kern w:val="0"/>
          <w:sz w:val="24"/>
          <w:szCs w:val="24"/>
          <w:shd w:val="clear" w:color="auto" w:fill="FFFFFF" w:themeFill="background1"/>
        </w:rPr>
        <w:t xml:space="preserve"> </w:t>
      </w:r>
      <w:r>
        <w:rPr>
          <w:rFonts w:hint="eastAsia" w:ascii="宋体" w:hAnsi="宋体" w:eastAsia="宋体" w:cs="Arial"/>
          <w:kern w:val="0"/>
          <w:sz w:val="24"/>
          <w:szCs w:val="24"/>
          <w:shd w:val="clear" w:color="auto" w:fill="FFFFFF" w:themeFill="background1"/>
        </w:rPr>
        <w:t>（供应商名称）的法定代表人，现拟派我单位</w:t>
      </w: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（姓名）为我方委托代理人。委托代理人根据授权，就</w:t>
      </w: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（招标项目名称）的投标，以本公司名义处理一切与之有关的事务，其法律后果由我方承担。</w:t>
      </w:r>
    </w:p>
    <w:p w14:paraId="3D288550">
      <w:pPr>
        <w:widowControl/>
        <w:shd w:val="clear" w:color="auto" w:fill="FFFFFF"/>
        <w:snapToGrid w:val="0"/>
        <w:spacing w:line="360" w:lineRule="auto"/>
        <w:ind w:firstLine="480" w:firstLineChars="200"/>
        <w:jc w:val="left"/>
        <w:rPr>
          <w:rFonts w:hint="eastAsia" w:ascii="宋体" w:hAnsi="宋体" w:eastAsia="宋体" w:cs="Arial"/>
          <w:kern w:val="0"/>
          <w:sz w:val="24"/>
          <w:szCs w:val="24"/>
          <w:u w:val="single"/>
          <w:shd w:val="clear" w:color="auto" w:fill="FFFFFF" w:themeFill="background1"/>
        </w:rPr>
      </w:pPr>
      <w:r>
        <w:rPr>
          <w:rFonts w:hint="eastAsia" w:ascii="宋体" w:hAnsi="宋体" w:eastAsia="宋体" w:cs="Arial"/>
          <w:kern w:val="0"/>
          <w:sz w:val="24"/>
          <w:szCs w:val="24"/>
          <w:shd w:val="clear" w:color="auto" w:fill="FFFFFF" w:themeFill="background1"/>
        </w:rPr>
        <w:t>代理人：</w:t>
      </w:r>
      <w:r>
        <w:rPr>
          <w:rFonts w:ascii="宋体" w:hAnsi="宋体" w:eastAsia="宋体" w:cs="Arial"/>
          <w:i/>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性别：</w:t>
      </w:r>
      <w:r>
        <w:rPr>
          <w:rFonts w:ascii="宋体" w:hAnsi="宋体" w:eastAsia="宋体" w:cs="Arial"/>
          <w:kern w:val="0"/>
          <w:sz w:val="24"/>
          <w:szCs w:val="24"/>
          <w:u w:val="single"/>
          <w:shd w:val="clear" w:color="auto" w:fill="FFFFFF" w:themeFill="background1"/>
        </w:rPr>
        <w:t xml:space="preserve">             </w:t>
      </w:r>
      <w:r>
        <w:rPr>
          <w:rFonts w:ascii="宋体" w:hAnsi="宋体" w:eastAsia="宋体" w:cs="Arial"/>
          <w:kern w:val="0"/>
          <w:sz w:val="24"/>
          <w:szCs w:val="24"/>
          <w:shd w:val="clear" w:color="auto" w:fill="FFFFFF" w:themeFill="background1"/>
        </w:rPr>
        <w:t xml:space="preserve"> </w:t>
      </w:r>
      <w:r>
        <w:rPr>
          <w:rFonts w:hint="eastAsia" w:ascii="宋体" w:hAnsi="宋体" w:eastAsia="宋体" w:cs="Arial"/>
          <w:kern w:val="0"/>
          <w:sz w:val="24"/>
          <w:szCs w:val="24"/>
          <w:shd w:val="clear" w:color="auto" w:fill="FFFFFF" w:themeFill="background1"/>
        </w:rPr>
        <w:t>年龄：</w:t>
      </w:r>
      <w:r>
        <w:rPr>
          <w:rFonts w:ascii="宋体" w:hAnsi="宋体" w:eastAsia="宋体" w:cs="Arial"/>
          <w:kern w:val="0"/>
          <w:sz w:val="24"/>
          <w:szCs w:val="24"/>
          <w:u w:val="single"/>
          <w:shd w:val="clear" w:color="auto" w:fill="FFFFFF" w:themeFill="background1"/>
        </w:rPr>
        <w:t xml:space="preserve">                    </w:t>
      </w:r>
    </w:p>
    <w:p w14:paraId="568F1CD0">
      <w:pPr>
        <w:widowControl/>
        <w:shd w:val="clear" w:color="auto" w:fill="FFFFFF"/>
        <w:snapToGrid w:val="0"/>
        <w:spacing w:line="360" w:lineRule="auto"/>
        <w:ind w:firstLine="480" w:firstLineChars="200"/>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单</w:t>
      </w:r>
      <w:r>
        <w:rPr>
          <w:rFonts w:ascii="宋体" w:hAnsi="宋体" w:eastAsia="宋体" w:cs="Arial"/>
          <w:kern w:val="0"/>
          <w:sz w:val="24"/>
          <w:szCs w:val="24"/>
          <w:shd w:val="clear" w:color="auto" w:fill="FFFFFF" w:themeFill="background1"/>
        </w:rPr>
        <w:t xml:space="preserve">  </w:t>
      </w:r>
      <w:r>
        <w:rPr>
          <w:rFonts w:hint="eastAsia" w:ascii="宋体" w:hAnsi="宋体" w:eastAsia="宋体" w:cs="Arial"/>
          <w:kern w:val="0"/>
          <w:sz w:val="24"/>
          <w:szCs w:val="24"/>
          <w:shd w:val="clear" w:color="auto" w:fill="FFFFFF" w:themeFill="background1"/>
        </w:rPr>
        <w:t>位：</w:t>
      </w: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部门：</w:t>
      </w:r>
      <w:r>
        <w:rPr>
          <w:rFonts w:ascii="宋体" w:hAnsi="宋体" w:eastAsia="宋体" w:cs="Arial"/>
          <w:kern w:val="0"/>
          <w:sz w:val="24"/>
          <w:szCs w:val="24"/>
          <w:u w:val="single"/>
          <w:shd w:val="clear" w:color="auto" w:fill="FFFFFF" w:themeFill="background1"/>
        </w:rPr>
        <w:t xml:space="preserve">             </w:t>
      </w:r>
      <w:r>
        <w:rPr>
          <w:rFonts w:ascii="宋体" w:hAnsi="宋体" w:eastAsia="宋体" w:cs="Arial"/>
          <w:kern w:val="0"/>
          <w:sz w:val="24"/>
          <w:szCs w:val="24"/>
          <w:shd w:val="clear" w:color="auto" w:fill="FFFFFF" w:themeFill="background1"/>
        </w:rPr>
        <w:t xml:space="preserve"> </w:t>
      </w:r>
      <w:r>
        <w:rPr>
          <w:rFonts w:hint="eastAsia" w:ascii="宋体" w:hAnsi="宋体" w:eastAsia="宋体" w:cs="Arial"/>
          <w:kern w:val="0"/>
          <w:sz w:val="24"/>
          <w:szCs w:val="24"/>
          <w:shd w:val="clear" w:color="auto" w:fill="FFFFFF" w:themeFill="background1"/>
        </w:rPr>
        <w:t>职务：</w:t>
      </w:r>
      <w:r>
        <w:rPr>
          <w:rFonts w:ascii="宋体" w:hAnsi="宋体" w:eastAsia="宋体" w:cs="Arial"/>
          <w:kern w:val="0"/>
          <w:sz w:val="24"/>
          <w:szCs w:val="24"/>
          <w:u w:val="single"/>
          <w:shd w:val="clear" w:color="auto" w:fill="FFFFFF" w:themeFill="background1"/>
        </w:rPr>
        <w:t xml:space="preserve">                    </w:t>
      </w:r>
    </w:p>
    <w:p w14:paraId="4B512DBB">
      <w:pPr>
        <w:widowControl/>
        <w:shd w:val="clear" w:color="auto" w:fill="FFFFFF"/>
        <w:snapToGrid w:val="0"/>
        <w:spacing w:line="360" w:lineRule="auto"/>
        <w:ind w:firstLine="480" w:firstLineChars="200"/>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代理人无转委权，特此申明。</w:t>
      </w:r>
    </w:p>
    <w:p w14:paraId="0454346E">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p>
    <w:p w14:paraId="2D6C1D1B">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附：委托代理人身份证明。</w:t>
      </w:r>
    </w:p>
    <w:tbl>
      <w:tblPr>
        <w:tblStyle w:val="43"/>
        <w:tblW w:w="396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969"/>
      </w:tblGrid>
      <w:tr w14:paraId="0C14DB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8" w:hRule="exact"/>
        </w:trPr>
        <w:tc>
          <w:tcPr>
            <w:tcW w:w="3969" w:type="dxa"/>
            <w:vAlign w:val="center"/>
          </w:tcPr>
          <w:p w14:paraId="27A550AE">
            <w:pPr>
              <w:spacing w:line="360" w:lineRule="auto"/>
              <w:jc w:val="center"/>
              <w:rPr>
                <w:rFonts w:hint="eastAsia" w:ascii="宋体" w:hAnsi="宋体" w:eastAsia="宋体"/>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委托代理人</w:t>
            </w:r>
            <w:r>
              <w:rPr>
                <w:rFonts w:hint="eastAsia" w:ascii="宋体" w:hAnsi="宋体" w:eastAsia="宋体"/>
                <w:kern w:val="0"/>
                <w:sz w:val="24"/>
                <w:szCs w:val="24"/>
                <w:shd w:val="clear" w:color="auto" w:fill="FFFFFF" w:themeFill="background1"/>
              </w:rPr>
              <w:t>身份证复印件（正面）</w:t>
            </w:r>
          </w:p>
        </w:tc>
      </w:tr>
    </w:tbl>
    <w:tbl>
      <w:tblPr>
        <w:tblStyle w:val="43"/>
        <w:tblpPr w:leftFromText="180" w:rightFromText="180" w:vertAnchor="text" w:horzAnchor="margin" w:tblpXSpec="right" w:tblpY="-2443"/>
        <w:tblW w:w="396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14:paraId="2E6EC3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438" w:hRule="exact"/>
        </w:trPr>
        <w:tc>
          <w:tcPr>
            <w:tcW w:w="3969" w:type="dxa"/>
            <w:vAlign w:val="center"/>
          </w:tcPr>
          <w:p w14:paraId="173D86F3">
            <w:pPr>
              <w:spacing w:line="360" w:lineRule="auto"/>
              <w:jc w:val="center"/>
              <w:rPr>
                <w:rFonts w:hint="eastAsia" w:ascii="宋体" w:hAnsi="宋体" w:eastAsia="宋体"/>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委托代理人</w:t>
            </w:r>
            <w:r>
              <w:rPr>
                <w:rFonts w:hint="eastAsia" w:ascii="宋体" w:hAnsi="宋体" w:eastAsia="宋体"/>
                <w:kern w:val="0"/>
                <w:sz w:val="24"/>
                <w:szCs w:val="24"/>
                <w:shd w:val="clear" w:color="auto" w:fill="FFFFFF" w:themeFill="background1"/>
              </w:rPr>
              <w:t>身份证复印件（反面）</w:t>
            </w:r>
          </w:p>
        </w:tc>
      </w:tr>
    </w:tbl>
    <w:p w14:paraId="6A57EA9F">
      <w:pPr>
        <w:spacing w:line="360" w:lineRule="auto"/>
        <w:rPr>
          <w:rFonts w:hint="eastAsia" w:ascii="宋体" w:hAnsi="宋体" w:eastAsia="宋体"/>
          <w:vanish/>
          <w:sz w:val="24"/>
          <w:szCs w:val="24"/>
          <w:shd w:val="clear" w:color="auto" w:fill="FFFFFF" w:themeFill="background1"/>
        </w:rPr>
      </w:pPr>
    </w:p>
    <w:p w14:paraId="49D0C21C">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p>
    <w:p w14:paraId="68B378AC">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p>
    <w:p w14:paraId="482949C8">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p>
    <w:p w14:paraId="73005BB0">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供应商：</w:t>
      </w:r>
      <w:r>
        <w:rPr>
          <w:rFonts w:hint="eastAsia"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（盖章）</w:t>
      </w:r>
    </w:p>
    <w:p w14:paraId="6FCA6D90">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p>
    <w:p w14:paraId="43DA2C9E">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法定代表人：</w:t>
      </w:r>
      <w:r>
        <w:rPr>
          <w:rFonts w:hint="eastAsia"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（盖章）</w:t>
      </w:r>
    </w:p>
    <w:p w14:paraId="23EE7441">
      <w:pPr>
        <w:widowControl/>
        <w:shd w:val="clear" w:color="auto" w:fill="FFFFFF"/>
        <w:snapToGrid w:val="0"/>
        <w:spacing w:line="360" w:lineRule="auto"/>
        <w:ind w:firstLine="420"/>
        <w:jc w:val="center"/>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 xml:space="preserve">                                               日期： 年  月  日</w:t>
      </w:r>
    </w:p>
    <w:p w14:paraId="0DEEA6B3">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p>
    <w:p w14:paraId="177DE6A3">
      <w:pPr>
        <w:spacing w:line="360" w:lineRule="auto"/>
        <w:rPr>
          <w:rFonts w:hint="eastAsia" w:ascii="宋体" w:hAnsi="宋体" w:eastAsia="宋体"/>
          <w:sz w:val="24"/>
          <w:szCs w:val="24"/>
          <w:shd w:val="clear" w:color="auto" w:fill="FFFFFF" w:themeFill="background1"/>
        </w:rPr>
      </w:pPr>
      <w:r>
        <w:rPr>
          <w:rFonts w:ascii="宋体" w:hAnsi="宋体" w:eastAsia="宋体"/>
          <w:sz w:val="24"/>
          <w:szCs w:val="24"/>
          <w:shd w:val="clear" w:color="auto" w:fill="FFFFFF" w:themeFill="background1"/>
        </w:rPr>
        <w:t xml:space="preserve"> </w:t>
      </w:r>
    </w:p>
    <w:p w14:paraId="5405CB3D">
      <w:pPr>
        <w:tabs>
          <w:tab w:val="center" w:pos="4832"/>
          <w:tab w:val="left" w:pos="7140"/>
        </w:tabs>
        <w:spacing w:line="360" w:lineRule="auto"/>
        <w:jc w:val="center"/>
        <w:outlineLvl w:val="1"/>
        <w:rPr>
          <w:rFonts w:hint="eastAsia" w:ascii="宋体" w:hAnsi="宋体" w:eastAsia="宋体"/>
          <w:b/>
          <w:sz w:val="24"/>
          <w:szCs w:val="24"/>
          <w:shd w:val="clear" w:color="auto" w:fill="FFFFFF" w:themeFill="background1"/>
        </w:rPr>
      </w:pPr>
      <w:bookmarkStart w:id="407" w:name="_Toc507586173"/>
      <w:r>
        <w:rPr>
          <w:rFonts w:ascii="宋体" w:hAnsi="宋体" w:eastAsia="宋体"/>
          <w:b/>
          <w:sz w:val="24"/>
          <w:szCs w:val="24"/>
          <w:shd w:val="clear" w:color="auto" w:fill="FFFFFF" w:themeFill="background1"/>
        </w:rPr>
        <w:br w:type="page"/>
      </w:r>
      <w:bookmarkStart w:id="408" w:name="_Toc38446478"/>
      <w:bookmarkStart w:id="409" w:name="_Toc533503189"/>
      <w:bookmarkStart w:id="410" w:name="_Toc195197270"/>
      <w:r>
        <w:rPr>
          <w:rFonts w:hint="eastAsia" w:ascii="宋体" w:hAnsi="宋体" w:eastAsia="宋体"/>
          <w:b/>
          <w:sz w:val="24"/>
          <w:szCs w:val="24"/>
          <w:shd w:val="clear" w:color="auto" w:fill="FFFFFF" w:themeFill="background1"/>
        </w:rPr>
        <w:t>七、供应商基本情况表</w:t>
      </w:r>
      <w:bookmarkEnd w:id="407"/>
      <w:bookmarkEnd w:id="408"/>
      <w:bookmarkEnd w:id="409"/>
      <w:bookmarkEnd w:id="410"/>
    </w:p>
    <w:p w14:paraId="7D52BCB2">
      <w:pPr>
        <w:spacing w:line="360" w:lineRule="auto"/>
        <w:jc w:val="left"/>
        <w:rPr>
          <w:rFonts w:hint="eastAsia" w:ascii="宋体" w:hAnsi="宋体" w:eastAsia="宋体" w:cs="Times New Roman"/>
          <w:sz w:val="24"/>
          <w:szCs w:val="24"/>
          <w:shd w:val="clear" w:color="auto" w:fill="FFFFFF" w:themeFill="background1"/>
        </w:rPr>
      </w:pPr>
    </w:p>
    <w:tbl>
      <w:tblPr>
        <w:tblStyle w:val="43"/>
        <w:tblW w:w="89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665"/>
        <w:gridCol w:w="3165"/>
        <w:gridCol w:w="1995"/>
        <w:gridCol w:w="2140"/>
      </w:tblGrid>
      <w:tr w14:paraId="26476B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6A1DFB30">
            <w:pPr>
              <w:autoSpaceDE w:val="0"/>
              <w:autoSpaceDN w:val="0"/>
              <w:adjustRightInd w:val="0"/>
              <w:snapToGrid w:val="0"/>
              <w:spacing w:line="360" w:lineRule="auto"/>
              <w:jc w:val="center"/>
              <w:rPr>
                <w:rFonts w:hint="eastAsia" w:ascii="宋体" w:hAnsi="宋体" w:eastAsia="宋体" w:cs="Times New Roman"/>
                <w:kern w:val="0"/>
                <w:szCs w:val="21"/>
                <w:shd w:val="clear" w:color="auto" w:fill="FFFFFF" w:themeFill="background1"/>
              </w:rPr>
            </w:pPr>
            <w:r>
              <w:rPr>
                <w:rFonts w:hint="eastAsia" w:ascii="宋体" w:hAnsi="宋体" w:eastAsia="宋体" w:cs="Times New Roman"/>
                <w:kern w:val="0"/>
                <w:szCs w:val="21"/>
                <w:shd w:val="clear" w:color="auto" w:fill="FFFFFF" w:themeFill="background1"/>
              </w:rPr>
              <w:t>供应商名称</w:t>
            </w:r>
          </w:p>
        </w:tc>
        <w:tc>
          <w:tcPr>
            <w:tcW w:w="7300" w:type="dxa"/>
            <w:gridSpan w:val="3"/>
            <w:vAlign w:val="center"/>
          </w:tcPr>
          <w:p w14:paraId="1B3A4A77">
            <w:pPr>
              <w:autoSpaceDE w:val="0"/>
              <w:autoSpaceDN w:val="0"/>
              <w:adjustRightInd w:val="0"/>
              <w:snapToGrid w:val="0"/>
              <w:spacing w:line="360" w:lineRule="auto"/>
              <w:jc w:val="center"/>
              <w:rPr>
                <w:rFonts w:hint="eastAsia" w:ascii="宋体" w:hAnsi="宋体" w:eastAsia="宋体" w:cs="Times New Roman"/>
                <w:kern w:val="0"/>
                <w:szCs w:val="21"/>
                <w:shd w:val="clear" w:color="auto" w:fill="FFFFFF" w:themeFill="background1"/>
              </w:rPr>
            </w:pPr>
          </w:p>
        </w:tc>
      </w:tr>
      <w:tr w14:paraId="584196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1CF51201">
            <w:pPr>
              <w:autoSpaceDE w:val="0"/>
              <w:autoSpaceDN w:val="0"/>
              <w:adjustRightInd w:val="0"/>
              <w:snapToGrid w:val="0"/>
              <w:spacing w:line="360" w:lineRule="auto"/>
              <w:jc w:val="center"/>
              <w:rPr>
                <w:rFonts w:hint="eastAsia" w:ascii="宋体" w:hAnsi="宋体" w:eastAsia="宋体" w:cs="Times New Roman"/>
                <w:kern w:val="0"/>
                <w:szCs w:val="21"/>
                <w:shd w:val="clear" w:color="auto" w:fill="FFFFFF" w:themeFill="background1"/>
              </w:rPr>
            </w:pPr>
            <w:r>
              <w:rPr>
                <w:rFonts w:hint="eastAsia" w:ascii="宋体" w:hAnsi="宋体" w:eastAsia="宋体" w:cs="Times New Roman"/>
                <w:kern w:val="0"/>
                <w:szCs w:val="21"/>
                <w:shd w:val="clear" w:color="auto" w:fill="FFFFFF" w:themeFill="background1"/>
              </w:rPr>
              <w:t>注册地址</w:t>
            </w:r>
          </w:p>
        </w:tc>
        <w:tc>
          <w:tcPr>
            <w:tcW w:w="3165" w:type="dxa"/>
            <w:vAlign w:val="center"/>
          </w:tcPr>
          <w:p w14:paraId="00C082CA">
            <w:pPr>
              <w:autoSpaceDE w:val="0"/>
              <w:autoSpaceDN w:val="0"/>
              <w:adjustRightInd w:val="0"/>
              <w:snapToGrid w:val="0"/>
              <w:spacing w:line="360" w:lineRule="auto"/>
              <w:jc w:val="center"/>
              <w:rPr>
                <w:rFonts w:hint="eastAsia" w:ascii="宋体" w:hAnsi="宋体" w:eastAsia="宋体" w:cs="Times New Roman"/>
                <w:kern w:val="0"/>
                <w:szCs w:val="21"/>
                <w:shd w:val="clear" w:color="auto" w:fill="FFFFFF" w:themeFill="background1"/>
              </w:rPr>
            </w:pPr>
          </w:p>
        </w:tc>
        <w:tc>
          <w:tcPr>
            <w:tcW w:w="1995" w:type="dxa"/>
            <w:vAlign w:val="center"/>
          </w:tcPr>
          <w:p w14:paraId="74662B5D">
            <w:pPr>
              <w:autoSpaceDE w:val="0"/>
              <w:autoSpaceDN w:val="0"/>
              <w:adjustRightInd w:val="0"/>
              <w:snapToGrid w:val="0"/>
              <w:spacing w:line="360" w:lineRule="auto"/>
              <w:jc w:val="center"/>
              <w:rPr>
                <w:rFonts w:hint="eastAsia" w:ascii="宋体" w:hAnsi="宋体" w:eastAsia="宋体" w:cs="Times New Roman"/>
                <w:kern w:val="0"/>
                <w:szCs w:val="21"/>
                <w:shd w:val="clear" w:color="auto" w:fill="FFFFFF" w:themeFill="background1"/>
              </w:rPr>
            </w:pPr>
            <w:r>
              <w:rPr>
                <w:rFonts w:hint="eastAsia" w:ascii="宋体" w:hAnsi="宋体" w:eastAsia="宋体" w:cs="Times New Roman"/>
                <w:kern w:val="0"/>
                <w:szCs w:val="21"/>
                <w:shd w:val="clear" w:color="auto" w:fill="FFFFFF" w:themeFill="background1"/>
              </w:rPr>
              <w:t>邮政编码</w:t>
            </w:r>
          </w:p>
        </w:tc>
        <w:tc>
          <w:tcPr>
            <w:tcW w:w="2140" w:type="dxa"/>
            <w:vAlign w:val="center"/>
          </w:tcPr>
          <w:p w14:paraId="0E9A8088">
            <w:pPr>
              <w:autoSpaceDE w:val="0"/>
              <w:autoSpaceDN w:val="0"/>
              <w:adjustRightInd w:val="0"/>
              <w:snapToGrid w:val="0"/>
              <w:spacing w:line="360" w:lineRule="auto"/>
              <w:jc w:val="center"/>
              <w:rPr>
                <w:rFonts w:hint="eastAsia" w:ascii="宋体" w:hAnsi="宋体" w:eastAsia="宋体" w:cs="Times New Roman"/>
                <w:kern w:val="0"/>
                <w:sz w:val="24"/>
                <w:szCs w:val="24"/>
                <w:shd w:val="clear" w:color="auto" w:fill="FFFFFF" w:themeFill="background1"/>
              </w:rPr>
            </w:pPr>
          </w:p>
        </w:tc>
      </w:tr>
      <w:tr w14:paraId="5568F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672771B4">
            <w:pPr>
              <w:autoSpaceDE w:val="0"/>
              <w:autoSpaceDN w:val="0"/>
              <w:adjustRightInd w:val="0"/>
              <w:snapToGrid w:val="0"/>
              <w:spacing w:line="360" w:lineRule="auto"/>
              <w:jc w:val="center"/>
              <w:rPr>
                <w:rFonts w:hint="eastAsia" w:ascii="宋体" w:hAnsi="宋体" w:eastAsia="宋体" w:cs="Times New Roman"/>
                <w:kern w:val="0"/>
                <w:szCs w:val="21"/>
                <w:shd w:val="clear" w:color="auto" w:fill="FFFFFF" w:themeFill="background1"/>
              </w:rPr>
            </w:pPr>
            <w:r>
              <w:rPr>
                <w:rFonts w:hint="eastAsia" w:ascii="宋体" w:hAnsi="宋体" w:eastAsia="宋体" w:cs="Times New Roman"/>
                <w:kern w:val="0"/>
                <w:szCs w:val="21"/>
                <w:shd w:val="clear" w:color="auto" w:fill="FFFFFF" w:themeFill="background1"/>
              </w:rPr>
              <w:t>成立时间</w:t>
            </w:r>
          </w:p>
        </w:tc>
        <w:tc>
          <w:tcPr>
            <w:tcW w:w="3165" w:type="dxa"/>
            <w:vAlign w:val="center"/>
          </w:tcPr>
          <w:p w14:paraId="6F41EA91">
            <w:pPr>
              <w:autoSpaceDE w:val="0"/>
              <w:autoSpaceDN w:val="0"/>
              <w:adjustRightInd w:val="0"/>
              <w:snapToGrid w:val="0"/>
              <w:spacing w:line="360" w:lineRule="auto"/>
              <w:jc w:val="center"/>
              <w:rPr>
                <w:rFonts w:hint="eastAsia" w:ascii="宋体" w:hAnsi="宋体" w:eastAsia="宋体" w:cs="Times New Roman"/>
                <w:kern w:val="0"/>
                <w:szCs w:val="21"/>
                <w:shd w:val="clear" w:color="auto" w:fill="FFFFFF" w:themeFill="background1"/>
              </w:rPr>
            </w:pPr>
          </w:p>
        </w:tc>
        <w:tc>
          <w:tcPr>
            <w:tcW w:w="1995" w:type="dxa"/>
            <w:vAlign w:val="center"/>
          </w:tcPr>
          <w:p w14:paraId="4ED0B742">
            <w:pPr>
              <w:autoSpaceDE w:val="0"/>
              <w:autoSpaceDN w:val="0"/>
              <w:adjustRightInd w:val="0"/>
              <w:snapToGrid w:val="0"/>
              <w:spacing w:line="360" w:lineRule="auto"/>
              <w:jc w:val="center"/>
              <w:rPr>
                <w:rFonts w:hint="eastAsia" w:ascii="宋体" w:hAnsi="宋体" w:eastAsia="宋体" w:cs="Times New Roman"/>
                <w:kern w:val="0"/>
                <w:szCs w:val="21"/>
                <w:shd w:val="clear" w:color="auto" w:fill="FFFFFF" w:themeFill="background1"/>
              </w:rPr>
            </w:pPr>
            <w:r>
              <w:rPr>
                <w:rFonts w:hint="eastAsia" w:ascii="宋体" w:hAnsi="宋体" w:eastAsia="宋体" w:cs="Times New Roman"/>
                <w:kern w:val="0"/>
                <w:szCs w:val="21"/>
                <w:shd w:val="clear" w:color="auto" w:fill="FFFFFF" w:themeFill="background1"/>
              </w:rPr>
              <w:t>企业性质</w:t>
            </w:r>
          </w:p>
        </w:tc>
        <w:tc>
          <w:tcPr>
            <w:tcW w:w="2140" w:type="dxa"/>
            <w:vAlign w:val="center"/>
          </w:tcPr>
          <w:p w14:paraId="38133F1C">
            <w:pPr>
              <w:autoSpaceDE w:val="0"/>
              <w:autoSpaceDN w:val="0"/>
              <w:adjustRightInd w:val="0"/>
              <w:snapToGrid w:val="0"/>
              <w:spacing w:line="360" w:lineRule="auto"/>
              <w:jc w:val="center"/>
              <w:rPr>
                <w:rFonts w:hint="eastAsia" w:ascii="宋体" w:hAnsi="宋体" w:eastAsia="宋体" w:cs="Times New Roman"/>
                <w:kern w:val="0"/>
                <w:sz w:val="24"/>
                <w:szCs w:val="24"/>
                <w:shd w:val="clear" w:color="auto" w:fill="FFFFFF" w:themeFill="background1"/>
              </w:rPr>
            </w:pPr>
          </w:p>
        </w:tc>
      </w:tr>
      <w:tr w14:paraId="37417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35E834CA">
            <w:pPr>
              <w:autoSpaceDE w:val="0"/>
              <w:autoSpaceDN w:val="0"/>
              <w:adjustRightInd w:val="0"/>
              <w:snapToGrid w:val="0"/>
              <w:spacing w:line="360" w:lineRule="auto"/>
              <w:jc w:val="center"/>
              <w:rPr>
                <w:rFonts w:hint="eastAsia" w:ascii="宋体" w:hAnsi="宋体" w:eastAsia="宋体" w:cs="Times New Roman"/>
                <w:kern w:val="0"/>
                <w:szCs w:val="21"/>
                <w:shd w:val="clear" w:color="auto" w:fill="FFFFFF" w:themeFill="background1"/>
              </w:rPr>
            </w:pPr>
            <w:r>
              <w:rPr>
                <w:rFonts w:hint="eastAsia" w:ascii="宋体" w:hAnsi="宋体" w:eastAsia="宋体" w:cs="Times New Roman"/>
                <w:kern w:val="0"/>
                <w:szCs w:val="21"/>
                <w:shd w:val="clear" w:color="auto" w:fill="FFFFFF" w:themeFill="background1"/>
              </w:rPr>
              <w:t>营业执照号</w:t>
            </w:r>
          </w:p>
        </w:tc>
        <w:tc>
          <w:tcPr>
            <w:tcW w:w="3165" w:type="dxa"/>
            <w:vAlign w:val="center"/>
          </w:tcPr>
          <w:p w14:paraId="283DF0B7">
            <w:pPr>
              <w:autoSpaceDE w:val="0"/>
              <w:autoSpaceDN w:val="0"/>
              <w:adjustRightInd w:val="0"/>
              <w:snapToGrid w:val="0"/>
              <w:spacing w:line="360" w:lineRule="auto"/>
              <w:jc w:val="center"/>
              <w:rPr>
                <w:rFonts w:hint="eastAsia" w:ascii="宋体" w:hAnsi="宋体" w:eastAsia="宋体" w:cs="Times New Roman"/>
                <w:kern w:val="0"/>
                <w:szCs w:val="21"/>
                <w:shd w:val="clear" w:color="auto" w:fill="FFFFFF" w:themeFill="background1"/>
              </w:rPr>
            </w:pPr>
          </w:p>
        </w:tc>
        <w:tc>
          <w:tcPr>
            <w:tcW w:w="1995" w:type="dxa"/>
            <w:vAlign w:val="center"/>
          </w:tcPr>
          <w:p w14:paraId="6B487352">
            <w:pPr>
              <w:autoSpaceDE w:val="0"/>
              <w:autoSpaceDN w:val="0"/>
              <w:adjustRightInd w:val="0"/>
              <w:snapToGrid w:val="0"/>
              <w:spacing w:line="360" w:lineRule="auto"/>
              <w:jc w:val="center"/>
              <w:rPr>
                <w:rFonts w:hint="eastAsia" w:ascii="宋体" w:hAnsi="宋体" w:eastAsia="宋体" w:cs="Times New Roman"/>
                <w:kern w:val="0"/>
                <w:szCs w:val="21"/>
                <w:shd w:val="clear" w:color="auto" w:fill="FFFFFF" w:themeFill="background1"/>
              </w:rPr>
            </w:pPr>
            <w:r>
              <w:rPr>
                <w:rFonts w:hint="eastAsia" w:ascii="宋体" w:hAnsi="宋体" w:eastAsia="宋体" w:cs="Times New Roman"/>
                <w:kern w:val="0"/>
                <w:szCs w:val="21"/>
                <w:shd w:val="clear" w:color="auto" w:fill="FFFFFF" w:themeFill="background1"/>
              </w:rPr>
              <w:t>注册资金</w:t>
            </w:r>
          </w:p>
        </w:tc>
        <w:tc>
          <w:tcPr>
            <w:tcW w:w="2140" w:type="dxa"/>
            <w:vAlign w:val="center"/>
          </w:tcPr>
          <w:p w14:paraId="557CFEA2">
            <w:pPr>
              <w:autoSpaceDE w:val="0"/>
              <w:autoSpaceDN w:val="0"/>
              <w:adjustRightInd w:val="0"/>
              <w:snapToGrid w:val="0"/>
              <w:spacing w:line="360" w:lineRule="auto"/>
              <w:jc w:val="center"/>
              <w:rPr>
                <w:rFonts w:hint="eastAsia" w:ascii="宋体" w:hAnsi="宋体" w:eastAsia="宋体" w:cs="Times New Roman"/>
                <w:kern w:val="0"/>
                <w:sz w:val="24"/>
                <w:szCs w:val="24"/>
                <w:shd w:val="clear" w:color="auto" w:fill="FFFFFF" w:themeFill="background1"/>
              </w:rPr>
            </w:pPr>
          </w:p>
        </w:tc>
      </w:tr>
      <w:tr w14:paraId="24BEB1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64B6D2D5">
            <w:pPr>
              <w:autoSpaceDE w:val="0"/>
              <w:autoSpaceDN w:val="0"/>
              <w:adjustRightInd w:val="0"/>
              <w:snapToGrid w:val="0"/>
              <w:spacing w:line="360" w:lineRule="auto"/>
              <w:jc w:val="center"/>
              <w:rPr>
                <w:rFonts w:hint="eastAsia" w:ascii="宋体" w:hAnsi="宋体" w:eastAsia="宋体" w:cs="Times New Roman"/>
                <w:kern w:val="0"/>
                <w:szCs w:val="21"/>
                <w:shd w:val="clear" w:color="auto" w:fill="FFFFFF" w:themeFill="background1"/>
              </w:rPr>
            </w:pPr>
            <w:r>
              <w:rPr>
                <w:rFonts w:hint="eastAsia" w:ascii="宋体" w:hAnsi="宋体" w:eastAsia="宋体" w:cs="Times New Roman"/>
                <w:kern w:val="0"/>
                <w:szCs w:val="21"/>
                <w:shd w:val="clear" w:color="auto" w:fill="FFFFFF" w:themeFill="background1"/>
              </w:rPr>
              <w:t>法定代表人</w:t>
            </w:r>
          </w:p>
        </w:tc>
        <w:tc>
          <w:tcPr>
            <w:tcW w:w="3165" w:type="dxa"/>
            <w:vAlign w:val="center"/>
          </w:tcPr>
          <w:p w14:paraId="54C312AA">
            <w:pPr>
              <w:autoSpaceDE w:val="0"/>
              <w:autoSpaceDN w:val="0"/>
              <w:adjustRightInd w:val="0"/>
              <w:snapToGrid w:val="0"/>
              <w:spacing w:line="360" w:lineRule="auto"/>
              <w:jc w:val="center"/>
              <w:rPr>
                <w:rFonts w:hint="eastAsia" w:ascii="宋体" w:hAnsi="宋体" w:eastAsia="宋体" w:cs="Times New Roman"/>
                <w:kern w:val="0"/>
                <w:szCs w:val="21"/>
                <w:shd w:val="clear" w:color="auto" w:fill="FFFFFF" w:themeFill="background1"/>
              </w:rPr>
            </w:pPr>
          </w:p>
        </w:tc>
        <w:tc>
          <w:tcPr>
            <w:tcW w:w="1995" w:type="dxa"/>
            <w:vAlign w:val="center"/>
          </w:tcPr>
          <w:p w14:paraId="5AAFE311">
            <w:pPr>
              <w:autoSpaceDE w:val="0"/>
              <w:autoSpaceDN w:val="0"/>
              <w:adjustRightInd w:val="0"/>
              <w:snapToGrid w:val="0"/>
              <w:spacing w:line="360" w:lineRule="auto"/>
              <w:jc w:val="center"/>
              <w:rPr>
                <w:rFonts w:hint="eastAsia" w:ascii="宋体" w:hAnsi="宋体" w:eastAsia="宋体" w:cs="Times New Roman"/>
                <w:kern w:val="0"/>
                <w:szCs w:val="21"/>
                <w:shd w:val="clear" w:color="auto" w:fill="FFFFFF" w:themeFill="background1"/>
              </w:rPr>
            </w:pPr>
            <w:r>
              <w:rPr>
                <w:rFonts w:hint="eastAsia" w:ascii="宋体" w:hAnsi="宋体" w:eastAsia="宋体" w:cs="Times New Roman"/>
                <w:kern w:val="0"/>
                <w:szCs w:val="21"/>
                <w:shd w:val="clear" w:color="auto" w:fill="FFFFFF" w:themeFill="background1"/>
              </w:rPr>
              <w:t>电话</w:t>
            </w:r>
          </w:p>
        </w:tc>
        <w:tc>
          <w:tcPr>
            <w:tcW w:w="2140" w:type="dxa"/>
            <w:vAlign w:val="center"/>
          </w:tcPr>
          <w:p w14:paraId="28A6DED1">
            <w:pPr>
              <w:autoSpaceDE w:val="0"/>
              <w:autoSpaceDN w:val="0"/>
              <w:adjustRightInd w:val="0"/>
              <w:snapToGrid w:val="0"/>
              <w:spacing w:line="360" w:lineRule="auto"/>
              <w:jc w:val="center"/>
              <w:rPr>
                <w:rFonts w:hint="eastAsia" w:ascii="宋体" w:hAnsi="宋体" w:eastAsia="宋体" w:cs="Times New Roman"/>
                <w:kern w:val="0"/>
                <w:sz w:val="24"/>
                <w:szCs w:val="24"/>
                <w:shd w:val="clear" w:color="auto" w:fill="FFFFFF" w:themeFill="background1"/>
              </w:rPr>
            </w:pPr>
          </w:p>
        </w:tc>
      </w:tr>
      <w:tr w14:paraId="44B7E1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4299F664">
            <w:pPr>
              <w:autoSpaceDE w:val="0"/>
              <w:autoSpaceDN w:val="0"/>
              <w:adjustRightInd w:val="0"/>
              <w:snapToGrid w:val="0"/>
              <w:spacing w:line="360" w:lineRule="auto"/>
              <w:jc w:val="center"/>
              <w:rPr>
                <w:rFonts w:hint="eastAsia" w:ascii="宋体" w:hAnsi="宋体" w:eastAsia="宋体" w:cs="Times New Roman"/>
                <w:kern w:val="0"/>
                <w:szCs w:val="21"/>
                <w:shd w:val="clear" w:color="auto" w:fill="FFFFFF" w:themeFill="background1"/>
              </w:rPr>
            </w:pPr>
            <w:r>
              <w:rPr>
                <w:rFonts w:hint="eastAsia" w:ascii="宋体" w:hAnsi="宋体" w:eastAsia="宋体" w:cs="Times New Roman"/>
                <w:kern w:val="0"/>
                <w:szCs w:val="21"/>
                <w:shd w:val="clear" w:color="auto" w:fill="FFFFFF" w:themeFill="background1"/>
              </w:rPr>
              <w:t>联系人</w:t>
            </w:r>
          </w:p>
        </w:tc>
        <w:tc>
          <w:tcPr>
            <w:tcW w:w="3165" w:type="dxa"/>
            <w:vAlign w:val="center"/>
          </w:tcPr>
          <w:p w14:paraId="278E318C">
            <w:pPr>
              <w:autoSpaceDE w:val="0"/>
              <w:autoSpaceDN w:val="0"/>
              <w:adjustRightInd w:val="0"/>
              <w:snapToGrid w:val="0"/>
              <w:spacing w:line="360" w:lineRule="auto"/>
              <w:jc w:val="center"/>
              <w:rPr>
                <w:rFonts w:hint="eastAsia" w:ascii="宋体" w:hAnsi="宋体" w:eastAsia="宋体" w:cs="Times New Roman"/>
                <w:kern w:val="0"/>
                <w:szCs w:val="21"/>
                <w:shd w:val="clear" w:color="auto" w:fill="FFFFFF" w:themeFill="background1"/>
              </w:rPr>
            </w:pPr>
          </w:p>
        </w:tc>
        <w:tc>
          <w:tcPr>
            <w:tcW w:w="1995" w:type="dxa"/>
            <w:vAlign w:val="center"/>
          </w:tcPr>
          <w:p w14:paraId="150F8BD3">
            <w:pPr>
              <w:autoSpaceDE w:val="0"/>
              <w:autoSpaceDN w:val="0"/>
              <w:adjustRightInd w:val="0"/>
              <w:snapToGrid w:val="0"/>
              <w:spacing w:line="360" w:lineRule="auto"/>
              <w:jc w:val="center"/>
              <w:rPr>
                <w:rFonts w:hint="eastAsia" w:ascii="宋体" w:hAnsi="宋体" w:eastAsia="宋体" w:cs="Times New Roman"/>
                <w:kern w:val="0"/>
                <w:szCs w:val="21"/>
                <w:shd w:val="clear" w:color="auto" w:fill="FFFFFF" w:themeFill="background1"/>
              </w:rPr>
            </w:pPr>
            <w:r>
              <w:rPr>
                <w:rFonts w:hint="eastAsia" w:ascii="宋体" w:hAnsi="宋体" w:eastAsia="宋体" w:cs="Times New Roman"/>
                <w:kern w:val="0"/>
                <w:szCs w:val="21"/>
                <w:shd w:val="clear" w:color="auto" w:fill="FFFFFF" w:themeFill="background1"/>
              </w:rPr>
              <w:t>电话</w:t>
            </w:r>
          </w:p>
        </w:tc>
        <w:tc>
          <w:tcPr>
            <w:tcW w:w="2140" w:type="dxa"/>
            <w:vAlign w:val="center"/>
          </w:tcPr>
          <w:p w14:paraId="1073C777">
            <w:pPr>
              <w:autoSpaceDE w:val="0"/>
              <w:autoSpaceDN w:val="0"/>
              <w:adjustRightInd w:val="0"/>
              <w:snapToGrid w:val="0"/>
              <w:spacing w:line="360" w:lineRule="auto"/>
              <w:jc w:val="center"/>
              <w:rPr>
                <w:rFonts w:hint="eastAsia" w:ascii="宋体" w:hAnsi="宋体" w:eastAsia="宋体" w:cs="Times New Roman"/>
                <w:kern w:val="0"/>
                <w:sz w:val="24"/>
                <w:szCs w:val="24"/>
                <w:shd w:val="clear" w:color="auto" w:fill="FFFFFF" w:themeFill="background1"/>
              </w:rPr>
            </w:pPr>
          </w:p>
        </w:tc>
      </w:tr>
      <w:tr w14:paraId="4DBD70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5D4CC0E3">
            <w:pPr>
              <w:autoSpaceDE w:val="0"/>
              <w:autoSpaceDN w:val="0"/>
              <w:adjustRightInd w:val="0"/>
              <w:snapToGrid w:val="0"/>
              <w:spacing w:line="360" w:lineRule="auto"/>
              <w:jc w:val="center"/>
              <w:rPr>
                <w:rFonts w:hint="eastAsia" w:ascii="宋体" w:hAnsi="宋体" w:eastAsia="宋体" w:cs="Times New Roman"/>
                <w:kern w:val="0"/>
                <w:szCs w:val="21"/>
                <w:shd w:val="clear" w:color="auto" w:fill="FFFFFF" w:themeFill="background1"/>
              </w:rPr>
            </w:pPr>
            <w:r>
              <w:rPr>
                <w:rFonts w:hint="eastAsia" w:ascii="宋体" w:hAnsi="宋体" w:eastAsia="宋体" w:cs="Times New Roman"/>
                <w:kern w:val="0"/>
                <w:szCs w:val="21"/>
                <w:shd w:val="clear" w:color="auto" w:fill="FFFFFF" w:themeFill="background1"/>
              </w:rPr>
              <w:t>传真</w:t>
            </w:r>
          </w:p>
        </w:tc>
        <w:tc>
          <w:tcPr>
            <w:tcW w:w="3165" w:type="dxa"/>
            <w:vAlign w:val="center"/>
          </w:tcPr>
          <w:p w14:paraId="6490AF16">
            <w:pPr>
              <w:autoSpaceDE w:val="0"/>
              <w:autoSpaceDN w:val="0"/>
              <w:adjustRightInd w:val="0"/>
              <w:snapToGrid w:val="0"/>
              <w:spacing w:line="360" w:lineRule="auto"/>
              <w:jc w:val="center"/>
              <w:rPr>
                <w:rFonts w:hint="eastAsia" w:ascii="宋体" w:hAnsi="宋体" w:eastAsia="宋体" w:cs="Times New Roman"/>
                <w:kern w:val="0"/>
                <w:szCs w:val="21"/>
                <w:shd w:val="clear" w:color="auto" w:fill="FFFFFF" w:themeFill="background1"/>
              </w:rPr>
            </w:pPr>
          </w:p>
        </w:tc>
        <w:tc>
          <w:tcPr>
            <w:tcW w:w="1995" w:type="dxa"/>
            <w:vAlign w:val="center"/>
          </w:tcPr>
          <w:p w14:paraId="1D99CB0B">
            <w:pPr>
              <w:autoSpaceDE w:val="0"/>
              <w:autoSpaceDN w:val="0"/>
              <w:adjustRightInd w:val="0"/>
              <w:snapToGrid w:val="0"/>
              <w:spacing w:line="360" w:lineRule="auto"/>
              <w:jc w:val="center"/>
              <w:rPr>
                <w:rFonts w:hint="eastAsia" w:ascii="宋体" w:hAnsi="宋体" w:eastAsia="宋体" w:cs="Times New Roman"/>
                <w:kern w:val="0"/>
                <w:szCs w:val="21"/>
                <w:shd w:val="clear" w:color="auto" w:fill="FFFFFF" w:themeFill="background1"/>
              </w:rPr>
            </w:pPr>
            <w:r>
              <w:rPr>
                <w:rFonts w:hint="eastAsia" w:ascii="宋体" w:hAnsi="宋体" w:eastAsia="宋体" w:cs="Times New Roman"/>
                <w:kern w:val="0"/>
                <w:szCs w:val="21"/>
                <w:shd w:val="clear" w:color="auto" w:fill="FFFFFF" w:themeFill="background1"/>
              </w:rPr>
              <w:t>网址</w:t>
            </w:r>
          </w:p>
        </w:tc>
        <w:tc>
          <w:tcPr>
            <w:tcW w:w="2140" w:type="dxa"/>
            <w:vAlign w:val="center"/>
          </w:tcPr>
          <w:p w14:paraId="300F15A0">
            <w:pPr>
              <w:autoSpaceDE w:val="0"/>
              <w:autoSpaceDN w:val="0"/>
              <w:adjustRightInd w:val="0"/>
              <w:snapToGrid w:val="0"/>
              <w:spacing w:line="360" w:lineRule="auto"/>
              <w:jc w:val="center"/>
              <w:rPr>
                <w:rFonts w:hint="eastAsia" w:ascii="宋体" w:hAnsi="宋体" w:eastAsia="宋体" w:cs="Times New Roman"/>
                <w:kern w:val="0"/>
                <w:sz w:val="24"/>
                <w:szCs w:val="24"/>
                <w:shd w:val="clear" w:color="auto" w:fill="FFFFFF" w:themeFill="background1"/>
              </w:rPr>
            </w:pPr>
          </w:p>
        </w:tc>
      </w:tr>
      <w:tr w14:paraId="5B86E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77936108">
            <w:pPr>
              <w:autoSpaceDE w:val="0"/>
              <w:autoSpaceDN w:val="0"/>
              <w:adjustRightInd w:val="0"/>
              <w:snapToGrid w:val="0"/>
              <w:spacing w:line="360" w:lineRule="auto"/>
              <w:jc w:val="center"/>
              <w:rPr>
                <w:rFonts w:hint="eastAsia" w:ascii="宋体" w:hAnsi="宋体" w:eastAsia="宋体" w:cs="Times New Roman"/>
                <w:kern w:val="0"/>
                <w:szCs w:val="21"/>
                <w:shd w:val="clear" w:color="auto" w:fill="FFFFFF" w:themeFill="background1"/>
              </w:rPr>
            </w:pPr>
            <w:r>
              <w:rPr>
                <w:rFonts w:hint="eastAsia" w:ascii="宋体" w:hAnsi="宋体" w:eastAsia="宋体" w:cs="Times New Roman"/>
                <w:kern w:val="0"/>
                <w:szCs w:val="21"/>
                <w:shd w:val="clear" w:color="auto" w:fill="FFFFFF" w:themeFill="background1"/>
              </w:rPr>
              <w:t>开户银行</w:t>
            </w:r>
          </w:p>
        </w:tc>
        <w:tc>
          <w:tcPr>
            <w:tcW w:w="3165" w:type="dxa"/>
            <w:vAlign w:val="center"/>
          </w:tcPr>
          <w:p w14:paraId="6BFE5642">
            <w:pPr>
              <w:autoSpaceDE w:val="0"/>
              <w:autoSpaceDN w:val="0"/>
              <w:adjustRightInd w:val="0"/>
              <w:snapToGrid w:val="0"/>
              <w:spacing w:line="360" w:lineRule="auto"/>
              <w:jc w:val="center"/>
              <w:rPr>
                <w:rFonts w:hint="eastAsia" w:ascii="宋体" w:hAnsi="宋体" w:eastAsia="宋体" w:cs="Times New Roman"/>
                <w:kern w:val="0"/>
                <w:szCs w:val="21"/>
                <w:shd w:val="clear" w:color="auto" w:fill="FFFFFF" w:themeFill="background1"/>
              </w:rPr>
            </w:pPr>
          </w:p>
        </w:tc>
        <w:tc>
          <w:tcPr>
            <w:tcW w:w="1995" w:type="dxa"/>
            <w:vAlign w:val="center"/>
          </w:tcPr>
          <w:p w14:paraId="1740009D">
            <w:pPr>
              <w:autoSpaceDE w:val="0"/>
              <w:autoSpaceDN w:val="0"/>
              <w:adjustRightInd w:val="0"/>
              <w:snapToGrid w:val="0"/>
              <w:spacing w:line="360" w:lineRule="auto"/>
              <w:jc w:val="center"/>
              <w:rPr>
                <w:rFonts w:hint="eastAsia" w:ascii="宋体" w:hAnsi="宋体" w:eastAsia="宋体" w:cs="Times New Roman"/>
                <w:kern w:val="0"/>
                <w:szCs w:val="21"/>
                <w:shd w:val="clear" w:color="auto" w:fill="FFFFFF" w:themeFill="background1"/>
              </w:rPr>
            </w:pPr>
            <w:r>
              <w:rPr>
                <w:rFonts w:hint="eastAsia" w:ascii="宋体" w:hAnsi="宋体" w:eastAsia="宋体" w:cs="Times New Roman"/>
                <w:kern w:val="0"/>
                <w:szCs w:val="21"/>
                <w:shd w:val="clear" w:color="auto" w:fill="FFFFFF" w:themeFill="background1"/>
              </w:rPr>
              <w:t>银行帐号</w:t>
            </w:r>
          </w:p>
        </w:tc>
        <w:tc>
          <w:tcPr>
            <w:tcW w:w="2140" w:type="dxa"/>
            <w:vAlign w:val="center"/>
          </w:tcPr>
          <w:p w14:paraId="0D644A66">
            <w:pPr>
              <w:autoSpaceDE w:val="0"/>
              <w:autoSpaceDN w:val="0"/>
              <w:adjustRightInd w:val="0"/>
              <w:snapToGrid w:val="0"/>
              <w:spacing w:line="360" w:lineRule="auto"/>
              <w:jc w:val="center"/>
              <w:rPr>
                <w:rFonts w:hint="eastAsia" w:ascii="宋体" w:hAnsi="宋体" w:eastAsia="宋体" w:cs="Times New Roman"/>
                <w:kern w:val="0"/>
                <w:sz w:val="24"/>
                <w:szCs w:val="24"/>
                <w:shd w:val="clear" w:color="auto" w:fill="FFFFFF" w:themeFill="background1"/>
              </w:rPr>
            </w:pPr>
          </w:p>
        </w:tc>
      </w:tr>
      <w:tr w14:paraId="39C52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701" w:hRule="atLeast"/>
          <w:jc w:val="center"/>
        </w:trPr>
        <w:tc>
          <w:tcPr>
            <w:tcW w:w="1665" w:type="dxa"/>
            <w:vAlign w:val="center"/>
          </w:tcPr>
          <w:p w14:paraId="61C5E58C">
            <w:pPr>
              <w:autoSpaceDE w:val="0"/>
              <w:autoSpaceDN w:val="0"/>
              <w:adjustRightInd w:val="0"/>
              <w:snapToGrid w:val="0"/>
              <w:spacing w:line="360" w:lineRule="auto"/>
              <w:jc w:val="center"/>
              <w:rPr>
                <w:rFonts w:hint="eastAsia" w:ascii="宋体" w:hAnsi="宋体" w:eastAsia="宋体" w:cs="Times New Roman"/>
                <w:kern w:val="0"/>
                <w:szCs w:val="21"/>
                <w:shd w:val="clear" w:color="auto" w:fill="FFFFFF" w:themeFill="background1"/>
              </w:rPr>
            </w:pPr>
            <w:r>
              <w:rPr>
                <w:rFonts w:hint="eastAsia" w:ascii="宋体" w:hAnsi="宋体" w:eastAsia="宋体" w:cs="Times New Roman"/>
                <w:kern w:val="0"/>
                <w:szCs w:val="21"/>
                <w:shd w:val="clear" w:color="auto" w:fill="FFFFFF" w:themeFill="background1"/>
              </w:rPr>
              <w:t>职工概况</w:t>
            </w:r>
          </w:p>
        </w:tc>
        <w:tc>
          <w:tcPr>
            <w:tcW w:w="7300" w:type="dxa"/>
            <w:gridSpan w:val="3"/>
            <w:vAlign w:val="center"/>
          </w:tcPr>
          <w:p w14:paraId="00042326">
            <w:pPr>
              <w:autoSpaceDE w:val="0"/>
              <w:autoSpaceDN w:val="0"/>
              <w:adjustRightInd w:val="0"/>
              <w:snapToGrid w:val="0"/>
              <w:spacing w:line="360" w:lineRule="auto"/>
              <w:jc w:val="center"/>
              <w:rPr>
                <w:rFonts w:hint="eastAsia" w:ascii="宋体" w:hAnsi="宋体" w:eastAsia="宋体" w:cs="Times New Roman"/>
                <w:kern w:val="0"/>
                <w:sz w:val="24"/>
                <w:szCs w:val="24"/>
                <w:shd w:val="clear" w:color="auto" w:fill="FFFFFF" w:themeFill="background1"/>
              </w:rPr>
            </w:pPr>
          </w:p>
        </w:tc>
      </w:tr>
      <w:tr w14:paraId="48C662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701" w:hRule="atLeast"/>
          <w:jc w:val="center"/>
        </w:trPr>
        <w:tc>
          <w:tcPr>
            <w:tcW w:w="1665" w:type="dxa"/>
            <w:vAlign w:val="center"/>
          </w:tcPr>
          <w:p w14:paraId="5AD7BC73">
            <w:pPr>
              <w:autoSpaceDE w:val="0"/>
              <w:autoSpaceDN w:val="0"/>
              <w:adjustRightInd w:val="0"/>
              <w:snapToGrid w:val="0"/>
              <w:spacing w:line="360" w:lineRule="auto"/>
              <w:jc w:val="center"/>
              <w:rPr>
                <w:rFonts w:hint="eastAsia" w:ascii="宋体" w:hAnsi="宋体" w:eastAsia="宋体" w:cs="Times New Roman"/>
                <w:kern w:val="0"/>
                <w:szCs w:val="21"/>
                <w:shd w:val="clear" w:color="auto" w:fill="FFFFFF" w:themeFill="background1"/>
              </w:rPr>
            </w:pPr>
            <w:r>
              <w:rPr>
                <w:rFonts w:hint="eastAsia" w:ascii="宋体" w:hAnsi="宋体" w:eastAsia="宋体" w:cs="Times New Roman"/>
                <w:kern w:val="0"/>
                <w:szCs w:val="21"/>
                <w:shd w:val="clear" w:color="auto" w:fill="FFFFFF" w:themeFill="background1"/>
              </w:rPr>
              <w:t>经营范围</w:t>
            </w:r>
          </w:p>
        </w:tc>
        <w:tc>
          <w:tcPr>
            <w:tcW w:w="7300" w:type="dxa"/>
            <w:gridSpan w:val="3"/>
            <w:vAlign w:val="center"/>
          </w:tcPr>
          <w:p w14:paraId="21655DA6">
            <w:pPr>
              <w:autoSpaceDE w:val="0"/>
              <w:autoSpaceDN w:val="0"/>
              <w:adjustRightInd w:val="0"/>
              <w:snapToGrid w:val="0"/>
              <w:spacing w:line="360" w:lineRule="auto"/>
              <w:jc w:val="center"/>
              <w:rPr>
                <w:rFonts w:hint="eastAsia" w:ascii="宋体" w:hAnsi="宋体" w:eastAsia="宋体" w:cs="Times New Roman"/>
                <w:kern w:val="0"/>
                <w:sz w:val="24"/>
                <w:szCs w:val="24"/>
                <w:shd w:val="clear" w:color="auto" w:fill="FFFFFF" w:themeFill="background1"/>
              </w:rPr>
            </w:pPr>
          </w:p>
        </w:tc>
      </w:tr>
    </w:tbl>
    <w:p w14:paraId="7DCDEBB8">
      <w:pPr>
        <w:spacing w:line="360" w:lineRule="auto"/>
        <w:ind w:firstLine="504" w:firstLineChars="200"/>
        <w:rPr>
          <w:rFonts w:hint="eastAsia" w:ascii="宋体" w:hAnsi="宋体" w:eastAsia="宋体"/>
          <w:spacing w:val="6"/>
          <w:sz w:val="24"/>
          <w:szCs w:val="24"/>
          <w:shd w:val="clear" w:color="auto" w:fill="FFFFFF" w:themeFill="background1"/>
        </w:rPr>
      </w:pPr>
    </w:p>
    <w:p w14:paraId="5FD8F8F0">
      <w:pPr>
        <w:widowControl/>
        <w:jc w:val="left"/>
        <w:rPr>
          <w:rFonts w:hint="eastAsia" w:ascii="宋体" w:hAnsi="宋体" w:eastAsia="宋体"/>
          <w:spacing w:val="6"/>
          <w:sz w:val="24"/>
          <w:szCs w:val="24"/>
          <w:shd w:val="clear" w:color="auto" w:fill="FFFFFF" w:themeFill="background1"/>
        </w:rPr>
      </w:pPr>
      <w:r>
        <w:rPr>
          <w:rFonts w:ascii="宋体" w:hAnsi="宋体" w:eastAsia="宋体"/>
          <w:spacing w:val="6"/>
          <w:sz w:val="24"/>
          <w:szCs w:val="24"/>
          <w:shd w:val="clear" w:color="auto" w:fill="FFFFFF" w:themeFill="background1"/>
        </w:rPr>
        <w:br w:type="page"/>
      </w:r>
    </w:p>
    <w:p w14:paraId="21D2FC36">
      <w:pPr>
        <w:tabs>
          <w:tab w:val="center" w:pos="4832"/>
          <w:tab w:val="left" w:pos="7140"/>
        </w:tabs>
        <w:spacing w:line="360" w:lineRule="auto"/>
        <w:jc w:val="center"/>
        <w:outlineLvl w:val="1"/>
        <w:rPr>
          <w:rFonts w:hint="eastAsia" w:ascii="宋体" w:hAnsi="宋体" w:eastAsia="宋体"/>
          <w:b/>
          <w:bCs/>
          <w:sz w:val="24"/>
          <w:szCs w:val="24"/>
          <w:shd w:val="clear" w:color="auto" w:fill="FFFFFF" w:themeFill="background1"/>
        </w:rPr>
      </w:pPr>
      <w:bookmarkStart w:id="411" w:name="_Toc195197271"/>
      <w:bookmarkStart w:id="412" w:name="_Toc113901848"/>
      <w:r>
        <w:rPr>
          <w:rFonts w:hint="eastAsia" w:ascii="宋体" w:hAnsi="宋体" w:eastAsia="宋体"/>
          <w:b/>
          <w:sz w:val="24"/>
          <w:szCs w:val="24"/>
          <w:shd w:val="clear" w:color="auto" w:fill="FFFFFF" w:themeFill="background1"/>
        </w:rPr>
        <w:t>八、</w:t>
      </w:r>
      <w:r>
        <w:rPr>
          <w:rFonts w:hint="eastAsia" w:ascii="宋体" w:hAnsi="宋体" w:eastAsia="宋体"/>
          <w:b/>
          <w:bCs/>
          <w:sz w:val="24"/>
          <w:szCs w:val="24"/>
          <w:shd w:val="clear" w:color="auto" w:fill="FFFFFF" w:themeFill="background1"/>
        </w:rPr>
        <w:t>供应商资格条件证明材料</w:t>
      </w:r>
      <w:bookmarkEnd w:id="411"/>
      <w:bookmarkEnd w:id="412"/>
    </w:p>
    <w:p w14:paraId="3622621C">
      <w:pPr>
        <w:rPr>
          <w:shd w:val="clear" w:color="auto" w:fill="FFFFFF" w:themeFill="background1"/>
        </w:rPr>
      </w:pPr>
      <w:bookmarkStart w:id="413" w:name="_Toc109143671"/>
      <w:bookmarkStart w:id="414" w:name="_Toc32366"/>
      <w:bookmarkStart w:id="415" w:name="_Toc11207"/>
      <w:bookmarkStart w:id="416" w:name="_Toc107422184"/>
      <w:bookmarkStart w:id="417" w:name="_Toc111556487"/>
    </w:p>
    <w:p w14:paraId="601A9261">
      <w:pPr>
        <w:spacing w:line="360" w:lineRule="auto"/>
        <w:jc w:val="center"/>
        <w:outlineLvl w:val="1"/>
        <w:rPr>
          <w:rFonts w:hint="eastAsia" w:ascii="宋体" w:hAnsi="宋体" w:eastAsia="宋体" w:cs="宋体"/>
          <w:b/>
          <w:sz w:val="24"/>
          <w:szCs w:val="24"/>
          <w:shd w:val="clear" w:color="auto" w:fill="FFFFFF" w:themeFill="background1"/>
        </w:rPr>
      </w:pPr>
      <w:bookmarkStart w:id="418" w:name="_Toc128476878"/>
      <w:bookmarkStart w:id="419" w:name="_Toc113901849"/>
      <w:bookmarkStart w:id="420" w:name="_Toc20683"/>
      <w:bookmarkStart w:id="421" w:name="_Toc195197272"/>
      <w:r>
        <w:rPr>
          <w:rFonts w:hint="eastAsia" w:ascii="宋体" w:hAnsi="宋体" w:eastAsia="宋体" w:cs="宋体"/>
          <w:b/>
          <w:sz w:val="24"/>
          <w:szCs w:val="24"/>
          <w:shd w:val="clear" w:color="auto" w:fill="FFFFFF" w:themeFill="background1"/>
        </w:rPr>
        <w:t>8.1、</w:t>
      </w:r>
      <w:bookmarkEnd w:id="413"/>
      <w:bookmarkEnd w:id="414"/>
      <w:bookmarkEnd w:id="415"/>
      <w:bookmarkEnd w:id="416"/>
      <w:r>
        <w:rPr>
          <w:rFonts w:hint="eastAsia" w:ascii="宋体" w:hAnsi="宋体" w:eastAsia="宋体" w:cs="宋体"/>
          <w:b/>
          <w:sz w:val="24"/>
          <w:szCs w:val="24"/>
          <w:shd w:val="clear" w:color="auto" w:fill="FFFFFF" w:themeFill="background1"/>
        </w:rPr>
        <w:t>法人或者其他组织的营业执照等证明文件，自然人的身份证明</w:t>
      </w:r>
      <w:bookmarkEnd w:id="418"/>
      <w:bookmarkEnd w:id="419"/>
      <w:bookmarkEnd w:id="420"/>
      <w:bookmarkEnd w:id="421"/>
    </w:p>
    <w:p w14:paraId="766E74A4">
      <w:pPr>
        <w:spacing w:line="360" w:lineRule="auto"/>
        <w:rPr>
          <w:rFonts w:hint="eastAsia" w:ascii="宋体" w:hAnsi="宋体" w:eastAsia="宋体"/>
          <w:sz w:val="24"/>
          <w:szCs w:val="24"/>
          <w:shd w:val="clear" w:color="auto" w:fill="FFFFFF" w:themeFill="background1"/>
        </w:rPr>
      </w:pPr>
    </w:p>
    <w:p w14:paraId="067DBCE1">
      <w:pPr>
        <w:spacing w:line="360" w:lineRule="auto"/>
        <w:ind w:firstLine="480" w:firstLineChars="200"/>
        <w:rPr>
          <w:rFonts w:hint="eastAsia" w:ascii="宋体" w:hAnsi="宋体" w:eastAsia="宋体"/>
          <w:sz w:val="24"/>
          <w:szCs w:val="24"/>
          <w:shd w:val="clear" w:color="auto" w:fill="FFFFFF" w:themeFill="background1"/>
        </w:rPr>
      </w:pPr>
      <w:r>
        <w:rPr>
          <w:rFonts w:hint="eastAsia" w:ascii="宋体" w:hAnsi="宋体" w:eastAsia="宋体"/>
          <w:sz w:val="24"/>
          <w:szCs w:val="24"/>
          <w:shd w:val="clear" w:color="auto" w:fill="FFFFFF" w:themeFill="background1"/>
        </w:rPr>
        <w:t>一、如供应商是企业（包括合伙企业)，应提供在工商部门注册的有效“企业法人营业执照”或“营业执照”;</w:t>
      </w:r>
    </w:p>
    <w:p w14:paraId="20C3BC9C">
      <w:pPr>
        <w:spacing w:line="360" w:lineRule="auto"/>
        <w:ind w:firstLine="480" w:firstLineChars="200"/>
        <w:rPr>
          <w:rFonts w:hint="eastAsia" w:ascii="宋体" w:hAnsi="宋体" w:eastAsia="宋体"/>
          <w:sz w:val="24"/>
          <w:szCs w:val="24"/>
          <w:shd w:val="clear" w:color="auto" w:fill="FFFFFF" w:themeFill="background1"/>
        </w:rPr>
      </w:pPr>
      <w:r>
        <w:rPr>
          <w:rFonts w:hint="eastAsia" w:ascii="宋体" w:hAnsi="宋体" w:eastAsia="宋体"/>
          <w:sz w:val="24"/>
          <w:szCs w:val="24"/>
          <w:shd w:val="clear" w:color="auto" w:fill="FFFFFF" w:themeFill="background1"/>
        </w:rPr>
        <w:t>二、如供应商是事业单位，应提供有效的“事业单位法人证书”;</w:t>
      </w:r>
    </w:p>
    <w:p w14:paraId="10278158">
      <w:pPr>
        <w:spacing w:line="360" w:lineRule="auto"/>
        <w:ind w:firstLine="480" w:firstLineChars="200"/>
        <w:rPr>
          <w:rFonts w:hint="eastAsia" w:ascii="宋体" w:hAnsi="宋体" w:eastAsia="宋体"/>
          <w:sz w:val="24"/>
          <w:szCs w:val="24"/>
          <w:shd w:val="clear" w:color="auto" w:fill="FFFFFF" w:themeFill="background1"/>
        </w:rPr>
      </w:pPr>
      <w:r>
        <w:rPr>
          <w:rFonts w:hint="eastAsia" w:ascii="宋体" w:hAnsi="宋体" w:eastAsia="宋体"/>
          <w:sz w:val="24"/>
          <w:szCs w:val="24"/>
          <w:shd w:val="clear" w:color="auto" w:fill="FFFFFF" w:themeFill="background1"/>
        </w:rPr>
        <w:t>三、供应商是非企业专业服务机构的，应提供执业许可证等证明文件;</w:t>
      </w:r>
    </w:p>
    <w:p w14:paraId="5699CA2F">
      <w:pPr>
        <w:spacing w:line="360" w:lineRule="auto"/>
        <w:ind w:firstLine="480" w:firstLineChars="200"/>
        <w:rPr>
          <w:rFonts w:hint="eastAsia" w:ascii="宋体" w:hAnsi="宋体" w:eastAsia="宋体"/>
          <w:sz w:val="24"/>
          <w:szCs w:val="24"/>
          <w:shd w:val="clear" w:color="auto" w:fill="FFFFFF" w:themeFill="background1"/>
        </w:rPr>
      </w:pPr>
      <w:r>
        <w:rPr>
          <w:rFonts w:hint="eastAsia" w:ascii="宋体" w:hAnsi="宋体" w:eastAsia="宋体"/>
          <w:sz w:val="24"/>
          <w:szCs w:val="24"/>
          <w:shd w:val="clear" w:color="auto" w:fill="FFFFFF" w:themeFill="background1"/>
        </w:rPr>
        <w:t>四、如供应商是个体工商户，应提供有效的“个体工商户营业执照”;</w:t>
      </w:r>
    </w:p>
    <w:p w14:paraId="64EE5646">
      <w:pPr>
        <w:spacing w:line="360" w:lineRule="auto"/>
        <w:ind w:firstLine="480" w:firstLineChars="200"/>
        <w:rPr>
          <w:rFonts w:hint="eastAsia" w:ascii="宋体" w:hAnsi="宋体" w:eastAsia="宋体"/>
          <w:sz w:val="24"/>
          <w:szCs w:val="24"/>
          <w:shd w:val="clear" w:color="auto" w:fill="FFFFFF" w:themeFill="background1"/>
        </w:rPr>
      </w:pPr>
      <w:r>
        <w:rPr>
          <w:rFonts w:hint="eastAsia" w:ascii="宋体" w:hAnsi="宋体" w:eastAsia="宋体"/>
          <w:sz w:val="24"/>
          <w:szCs w:val="24"/>
          <w:shd w:val="clear" w:color="auto" w:fill="FFFFFF" w:themeFill="background1"/>
        </w:rPr>
        <w:t>五、如供应商是自然人，应提供有效的自然人身份证明。</w:t>
      </w:r>
    </w:p>
    <w:p w14:paraId="2670962B">
      <w:pPr>
        <w:spacing w:line="360" w:lineRule="auto"/>
        <w:rPr>
          <w:rFonts w:hint="eastAsia" w:ascii="宋体" w:hAnsi="宋体" w:eastAsia="宋体"/>
          <w:sz w:val="24"/>
          <w:szCs w:val="24"/>
          <w:shd w:val="clear" w:color="auto" w:fill="FFFFFF" w:themeFill="background1"/>
        </w:rPr>
      </w:pPr>
    </w:p>
    <w:p w14:paraId="483DC830">
      <w:pPr>
        <w:spacing w:line="360" w:lineRule="auto"/>
        <w:rPr>
          <w:rFonts w:hint="eastAsia" w:ascii="宋体" w:hAnsi="宋体" w:eastAsia="宋体"/>
          <w:sz w:val="24"/>
          <w:szCs w:val="24"/>
          <w:shd w:val="clear" w:color="auto" w:fill="FFFFFF" w:themeFill="background1"/>
        </w:rPr>
      </w:pPr>
    </w:p>
    <w:p w14:paraId="0535A7BE">
      <w:pPr>
        <w:widowControl/>
        <w:spacing w:line="360" w:lineRule="auto"/>
        <w:jc w:val="left"/>
        <w:rPr>
          <w:rFonts w:hint="eastAsia" w:ascii="宋体" w:hAnsi="宋体" w:eastAsia="宋体" w:cs="宋体"/>
          <w:b/>
          <w:sz w:val="24"/>
          <w:szCs w:val="24"/>
          <w:shd w:val="clear" w:color="auto" w:fill="FFFFFF" w:themeFill="background1"/>
        </w:rPr>
      </w:pPr>
      <w:r>
        <w:rPr>
          <w:rFonts w:ascii="宋体" w:hAnsi="宋体" w:eastAsia="宋体" w:cs="宋体"/>
          <w:b/>
          <w:sz w:val="24"/>
          <w:szCs w:val="24"/>
          <w:shd w:val="clear" w:color="auto" w:fill="FFFFFF" w:themeFill="background1"/>
        </w:rPr>
        <w:br w:type="page"/>
      </w:r>
    </w:p>
    <w:p w14:paraId="7670D061">
      <w:pPr>
        <w:spacing w:line="360" w:lineRule="auto"/>
        <w:jc w:val="center"/>
        <w:outlineLvl w:val="1"/>
        <w:rPr>
          <w:rFonts w:hint="eastAsia" w:ascii="宋体" w:hAnsi="宋体" w:cs="仿宋"/>
          <w:spacing w:val="10"/>
          <w:szCs w:val="24"/>
          <w:shd w:val="clear" w:color="auto" w:fill="FFFFFF" w:themeFill="background1"/>
        </w:rPr>
      </w:pPr>
      <w:bookmarkStart w:id="422" w:name="_Toc195197273"/>
      <w:bookmarkStart w:id="423" w:name="_Toc128476879"/>
      <w:bookmarkStart w:id="424" w:name="_Toc113901850"/>
      <w:bookmarkStart w:id="425" w:name="_Toc10010"/>
      <w:r>
        <w:rPr>
          <w:rFonts w:hint="eastAsia" w:ascii="宋体" w:hAnsi="宋体" w:eastAsia="宋体" w:cs="宋体"/>
          <w:b/>
          <w:sz w:val="24"/>
          <w:szCs w:val="24"/>
          <w:shd w:val="clear" w:color="auto" w:fill="FFFFFF" w:themeFill="background1"/>
        </w:rPr>
        <w:t>8.2、</w:t>
      </w:r>
      <w:bookmarkEnd w:id="417"/>
      <w:r>
        <w:rPr>
          <w:rFonts w:hint="eastAsia" w:ascii="宋体" w:hAnsi="宋体" w:eastAsia="宋体" w:cs="宋体"/>
          <w:b/>
          <w:sz w:val="24"/>
          <w:szCs w:val="24"/>
          <w:shd w:val="clear" w:color="auto" w:fill="FFFFFF" w:themeFill="background1"/>
        </w:rPr>
        <w:t>财务状况报告，依法缴纳税收和社会保障资金的相关材料</w:t>
      </w:r>
      <w:bookmarkEnd w:id="422"/>
      <w:bookmarkEnd w:id="423"/>
      <w:bookmarkEnd w:id="424"/>
      <w:bookmarkEnd w:id="425"/>
    </w:p>
    <w:p w14:paraId="60F70775">
      <w:pPr>
        <w:pStyle w:val="14"/>
        <w:spacing w:line="360" w:lineRule="auto"/>
        <w:ind w:firstLine="520" w:firstLineChars="200"/>
        <w:rPr>
          <w:rFonts w:hint="eastAsia" w:ascii="宋体" w:hAnsi="宋体" w:cs="仿宋"/>
          <w:spacing w:val="10"/>
          <w:szCs w:val="24"/>
          <w:shd w:val="clear" w:color="auto" w:fill="FFFFFF" w:themeFill="background1"/>
        </w:rPr>
      </w:pPr>
      <w:r>
        <w:rPr>
          <w:rFonts w:hint="eastAsia" w:ascii="宋体" w:hAnsi="宋体" w:cs="仿宋"/>
          <w:spacing w:val="10"/>
          <w:szCs w:val="24"/>
          <w:shd w:val="clear" w:color="auto" w:fill="FFFFFF" w:themeFill="background1"/>
        </w:rPr>
        <w:t>一、财务状况报告（</w:t>
      </w:r>
      <w:r>
        <w:rPr>
          <w:rFonts w:hint="eastAsia" w:ascii="宋体" w:hAnsi="宋体"/>
          <w:szCs w:val="24"/>
          <w:shd w:val="clear" w:color="auto" w:fill="FFFFFF" w:themeFill="background1"/>
        </w:rPr>
        <w:t>满足下述一条要求即可</w:t>
      </w:r>
      <w:r>
        <w:rPr>
          <w:rFonts w:hint="eastAsia" w:ascii="宋体" w:hAnsi="宋体" w:cs="仿宋"/>
          <w:spacing w:val="10"/>
          <w:szCs w:val="24"/>
          <w:shd w:val="clear" w:color="auto" w:fill="FFFFFF" w:themeFill="background1"/>
        </w:rPr>
        <w:t>）：</w:t>
      </w:r>
    </w:p>
    <w:p w14:paraId="7FE5F4D5">
      <w:pPr>
        <w:pStyle w:val="14"/>
        <w:spacing w:line="360" w:lineRule="auto"/>
        <w:ind w:firstLine="480" w:firstLineChars="200"/>
        <w:rPr>
          <w:rFonts w:hint="eastAsia" w:ascii="宋体" w:hAnsi="宋体" w:cs="仿宋"/>
          <w:spacing w:val="10"/>
          <w:szCs w:val="24"/>
          <w:shd w:val="clear" w:color="auto" w:fill="FFFFFF" w:themeFill="background1"/>
        </w:rPr>
      </w:pPr>
      <w:r>
        <w:rPr>
          <w:rFonts w:hint="eastAsia" w:ascii="宋体" w:hAnsi="宋体"/>
          <w:szCs w:val="24"/>
          <w:shd w:val="clear" w:color="auto" w:fill="FFFFFF" w:themeFill="background1"/>
        </w:rPr>
        <w:t>要求1</w:t>
      </w:r>
      <w:r>
        <w:rPr>
          <w:rFonts w:hint="eastAsia" w:ascii="宋体" w:hAnsi="宋体" w:cs="仿宋"/>
          <w:spacing w:val="10"/>
          <w:szCs w:val="24"/>
          <w:shd w:val="clear" w:color="auto" w:fill="FFFFFF" w:themeFill="background1"/>
        </w:rPr>
        <w:t>、供应商是法人的，应提供经审计的财务报告（2023年度），包括“四表-注”，即资产负债表、利·润表、现金流量表、所有者权益变动表及其附注，或其基本开户银行出具的资信证明。部分其他组织和自然人，没有经审计的财务报告，可以提供银行出具的资信证明。</w:t>
      </w:r>
    </w:p>
    <w:p w14:paraId="33EE8DB6">
      <w:pPr>
        <w:pStyle w:val="14"/>
        <w:spacing w:line="360" w:lineRule="auto"/>
        <w:ind w:firstLine="480" w:firstLineChars="200"/>
        <w:rPr>
          <w:rFonts w:hint="eastAsia" w:ascii="宋体" w:hAnsi="宋体" w:cs="仿宋"/>
          <w:spacing w:val="10"/>
          <w:szCs w:val="24"/>
          <w:shd w:val="clear" w:color="auto" w:fill="FFFFFF" w:themeFill="background1"/>
        </w:rPr>
      </w:pPr>
      <w:r>
        <w:rPr>
          <w:rFonts w:hint="eastAsia" w:ascii="宋体" w:hAnsi="宋体"/>
          <w:szCs w:val="24"/>
          <w:shd w:val="clear" w:color="auto" w:fill="FFFFFF" w:themeFill="background1"/>
        </w:rPr>
        <w:t>要求2</w:t>
      </w:r>
      <w:r>
        <w:rPr>
          <w:rFonts w:hint="eastAsia" w:ascii="宋体" w:hAnsi="宋体" w:cs="仿宋"/>
          <w:spacing w:val="10"/>
          <w:szCs w:val="24"/>
          <w:shd w:val="clear" w:color="auto" w:fill="FFFFFF" w:themeFill="background1"/>
        </w:rPr>
        <w:t>、财政部门认可的政府采购专业担保机构出具的有效期内的投标担保函。</w:t>
      </w:r>
    </w:p>
    <w:p w14:paraId="61BF3C2F">
      <w:pPr>
        <w:pStyle w:val="14"/>
        <w:spacing w:line="360" w:lineRule="auto"/>
        <w:ind w:firstLine="480" w:firstLineChars="200"/>
        <w:rPr>
          <w:rFonts w:hint="eastAsia" w:ascii="宋体" w:hAnsi="宋体" w:cs="仿宋"/>
          <w:spacing w:val="10"/>
          <w:szCs w:val="24"/>
          <w:shd w:val="clear" w:color="auto" w:fill="FFFFFF" w:themeFill="background1"/>
        </w:rPr>
      </w:pPr>
      <w:r>
        <w:rPr>
          <w:rFonts w:hint="eastAsia" w:ascii="宋体" w:hAnsi="宋体"/>
          <w:szCs w:val="24"/>
          <w:shd w:val="clear" w:color="auto" w:fill="FFFFFF" w:themeFill="background1"/>
        </w:rPr>
        <w:t>要求3</w:t>
      </w:r>
      <w:r>
        <w:rPr>
          <w:rFonts w:hint="eastAsia" w:ascii="宋体" w:hAnsi="宋体" w:cs="仿宋"/>
          <w:spacing w:val="10"/>
          <w:szCs w:val="24"/>
          <w:shd w:val="clear" w:color="auto" w:fill="FFFFFF" w:themeFill="background1"/>
        </w:rPr>
        <w:t>、供应商注册时间截至投标文件递交截止日不足一年的，也可提供在工商备案的公司章程（复印件）</w:t>
      </w:r>
      <w:r>
        <w:rPr>
          <w:rFonts w:hint="eastAsia" w:ascii="宋体" w:hAnsi="宋体"/>
          <w:szCs w:val="24"/>
          <w:shd w:val="clear" w:color="auto" w:fill="FFFFFF" w:themeFill="background1"/>
        </w:rPr>
        <w:t>。</w:t>
      </w:r>
    </w:p>
    <w:p w14:paraId="0074B257">
      <w:pPr>
        <w:pStyle w:val="14"/>
        <w:spacing w:line="360" w:lineRule="auto"/>
        <w:ind w:firstLine="520" w:firstLineChars="200"/>
        <w:rPr>
          <w:rFonts w:hint="eastAsia" w:ascii="宋体" w:hAnsi="宋体" w:cs="仿宋"/>
          <w:spacing w:val="10"/>
          <w:szCs w:val="24"/>
          <w:shd w:val="clear" w:color="auto" w:fill="FFFFFF" w:themeFill="background1"/>
        </w:rPr>
      </w:pPr>
      <w:r>
        <w:rPr>
          <w:rFonts w:hint="eastAsia" w:ascii="宋体" w:hAnsi="宋体" w:cs="仿宋"/>
          <w:spacing w:val="10"/>
          <w:szCs w:val="24"/>
          <w:shd w:val="clear" w:color="auto" w:fill="FFFFFF" w:themeFill="background1"/>
        </w:rPr>
        <w:t>二、依法缴纳税收和社会保障资金的相关材料（</w:t>
      </w:r>
      <w:r>
        <w:rPr>
          <w:rFonts w:hint="eastAsia" w:ascii="宋体" w:hAnsi="宋体"/>
          <w:szCs w:val="24"/>
          <w:shd w:val="clear" w:color="auto" w:fill="FFFFFF" w:themeFill="background1"/>
        </w:rPr>
        <w:t>满足下述一条要求即可</w:t>
      </w:r>
      <w:r>
        <w:rPr>
          <w:rFonts w:hint="eastAsia" w:ascii="宋体" w:hAnsi="宋体" w:cs="仿宋"/>
          <w:spacing w:val="10"/>
          <w:szCs w:val="24"/>
          <w:shd w:val="clear" w:color="auto" w:fill="FFFFFF" w:themeFill="background1"/>
        </w:rPr>
        <w:t>）：</w:t>
      </w:r>
    </w:p>
    <w:p w14:paraId="17EA703A">
      <w:pPr>
        <w:pStyle w:val="14"/>
        <w:spacing w:line="360" w:lineRule="auto"/>
        <w:ind w:firstLine="520" w:firstLineChars="200"/>
        <w:rPr>
          <w:rFonts w:hint="eastAsia" w:ascii="宋体" w:hAnsi="宋体" w:cs="仿宋"/>
          <w:spacing w:val="10"/>
          <w:szCs w:val="24"/>
          <w:shd w:val="clear" w:color="auto" w:fill="FFFFFF" w:themeFill="background1"/>
        </w:rPr>
      </w:pPr>
      <w:r>
        <w:rPr>
          <w:rFonts w:hint="eastAsia" w:ascii="宋体" w:hAnsi="宋体" w:cs="仿宋"/>
          <w:spacing w:val="10"/>
          <w:szCs w:val="24"/>
          <w:shd w:val="clear" w:color="auto" w:fill="FFFFFF" w:themeFill="background1"/>
        </w:rPr>
        <w:t>2.1、依法缴纳税收的证明材料：</w:t>
      </w:r>
    </w:p>
    <w:p w14:paraId="17E01287">
      <w:pPr>
        <w:pStyle w:val="14"/>
        <w:spacing w:line="360" w:lineRule="auto"/>
        <w:ind w:firstLine="480" w:firstLineChars="200"/>
        <w:rPr>
          <w:rFonts w:hint="eastAsia" w:ascii="宋体" w:hAnsi="宋体" w:cs="仿宋"/>
          <w:spacing w:val="10"/>
          <w:szCs w:val="24"/>
          <w:shd w:val="clear" w:color="auto" w:fill="FFFFFF" w:themeFill="background1"/>
        </w:rPr>
      </w:pPr>
      <w:r>
        <w:rPr>
          <w:rFonts w:hint="eastAsia" w:ascii="宋体" w:hAnsi="宋体"/>
          <w:szCs w:val="24"/>
          <w:shd w:val="clear" w:color="auto" w:fill="FFFFFF" w:themeFill="background1"/>
        </w:rPr>
        <w:t>供应商参加政府采购活动前一段时间（响应文件递交截止之日前六个月内任一个月）内缴纳税收的完税凭证（指各种完税证、缴款书、印花税票、扣（收）税凭证以及其他完税证明）。</w:t>
      </w:r>
    </w:p>
    <w:p w14:paraId="0A337F87">
      <w:pPr>
        <w:pStyle w:val="14"/>
        <w:spacing w:line="360" w:lineRule="auto"/>
        <w:ind w:right="516" w:firstLine="520" w:firstLineChars="200"/>
        <w:rPr>
          <w:rFonts w:hint="eastAsia" w:ascii="宋体" w:hAnsi="宋体" w:cs="仿宋"/>
          <w:spacing w:val="10"/>
          <w:szCs w:val="24"/>
          <w:shd w:val="clear" w:color="auto" w:fill="FFFFFF" w:themeFill="background1"/>
        </w:rPr>
      </w:pPr>
      <w:r>
        <w:rPr>
          <w:rFonts w:hint="eastAsia" w:ascii="宋体" w:hAnsi="宋体" w:cs="仿宋"/>
          <w:spacing w:val="10"/>
          <w:szCs w:val="24"/>
          <w:shd w:val="clear" w:color="auto" w:fill="FFFFFF" w:themeFill="background1"/>
        </w:rPr>
        <w:t>2.2、依法缴纳社会保障资金的证明材料：</w:t>
      </w:r>
    </w:p>
    <w:p w14:paraId="74B01BE5">
      <w:pPr>
        <w:pStyle w:val="14"/>
        <w:spacing w:line="360" w:lineRule="auto"/>
        <w:ind w:right="516" w:firstLine="480" w:firstLineChars="200"/>
        <w:rPr>
          <w:rFonts w:hint="eastAsia" w:ascii="宋体" w:hAnsi="宋体" w:cs="仿宋"/>
          <w:spacing w:val="10"/>
          <w:szCs w:val="24"/>
          <w:shd w:val="clear" w:color="auto" w:fill="FFFFFF" w:themeFill="background1"/>
        </w:rPr>
      </w:pPr>
      <w:r>
        <w:rPr>
          <w:rFonts w:hint="eastAsia" w:ascii="宋体" w:hAnsi="宋体"/>
          <w:szCs w:val="24"/>
          <w:shd w:val="clear" w:color="auto" w:fill="FFFFFF" w:themeFill="background1"/>
        </w:rPr>
        <w:t>供应商参加政府采购活动前一段时间（响应文件递交截止之日前六个月内任一个月）内缴纳社会保险的凭据，其他组织和自然人也需要提供缴纳税收的凭据和缴纳社会保险的凭据。</w:t>
      </w:r>
    </w:p>
    <w:p w14:paraId="232B0B14">
      <w:pPr>
        <w:pStyle w:val="14"/>
        <w:spacing w:line="360" w:lineRule="auto"/>
        <w:ind w:firstLine="520" w:firstLineChars="200"/>
        <w:rPr>
          <w:rFonts w:hint="eastAsia" w:ascii="宋体" w:hAnsi="宋体" w:cs="仿宋"/>
          <w:spacing w:val="10"/>
          <w:szCs w:val="24"/>
          <w:shd w:val="clear" w:color="auto" w:fill="FFFFFF" w:themeFill="background1"/>
        </w:rPr>
      </w:pPr>
      <w:r>
        <w:rPr>
          <w:rFonts w:hint="eastAsia" w:ascii="宋体" w:hAnsi="宋体" w:cs="仿宋"/>
          <w:spacing w:val="10"/>
          <w:szCs w:val="24"/>
          <w:shd w:val="clear" w:color="auto" w:fill="FFFFFF" w:themeFill="background1"/>
        </w:rPr>
        <w:t>2.3、依法免税或不需要缴纳社会保障资金的供应商，应提供相应文件证明其依法免税或不需要缴纳社会保障资金。</w:t>
      </w:r>
    </w:p>
    <w:p w14:paraId="4554C945">
      <w:pPr>
        <w:pStyle w:val="14"/>
        <w:spacing w:line="360" w:lineRule="auto"/>
        <w:ind w:right="516" w:firstLine="520" w:firstLineChars="200"/>
        <w:rPr>
          <w:rFonts w:hint="eastAsia" w:ascii="宋体" w:hAnsi="宋体" w:cs="仿宋"/>
          <w:spacing w:val="10"/>
          <w:szCs w:val="24"/>
          <w:shd w:val="clear" w:color="auto" w:fill="FFFFFF" w:themeFill="background1"/>
        </w:rPr>
      </w:pPr>
      <w:r>
        <w:rPr>
          <w:rFonts w:hint="eastAsia" w:ascii="宋体" w:hAnsi="宋体" w:cs="仿宋"/>
          <w:spacing w:val="10"/>
          <w:szCs w:val="24"/>
          <w:shd w:val="clear" w:color="auto" w:fill="FFFFFF" w:themeFill="background1"/>
        </w:rPr>
        <w:t>三、注：</w:t>
      </w:r>
    </w:p>
    <w:p w14:paraId="60BA2F16">
      <w:pPr>
        <w:pStyle w:val="14"/>
        <w:spacing w:line="360" w:lineRule="auto"/>
        <w:ind w:right="516" w:firstLine="520" w:firstLineChars="200"/>
        <w:rPr>
          <w:rFonts w:hint="eastAsia" w:ascii="宋体" w:hAnsi="宋体" w:cs="仿宋"/>
          <w:spacing w:val="10"/>
          <w:szCs w:val="24"/>
          <w:shd w:val="clear" w:color="auto" w:fill="FFFFFF" w:themeFill="background1"/>
        </w:rPr>
      </w:pPr>
      <w:r>
        <w:rPr>
          <w:rFonts w:hint="eastAsia" w:ascii="宋体" w:hAnsi="宋体" w:cs="仿宋"/>
          <w:spacing w:val="10"/>
          <w:szCs w:val="24"/>
          <w:shd w:val="clear" w:color="auto" w:fill="FFFFFF" w:themeFill="background1"/>
        </w:rPr>
        <w:t>3.1、如因有关主管部门政策调整，部分证明材料有所增减，以最新政策要求为准；</w:t>
      </w:r>
    </w:p>
    <w:p w14:paraId="61AD42B8">
      <w:pPr>
        <w:pStyle w:val="14"/>
        <w:spacing w:line="360" w:lineRule="auto"/>
        <w:ind w:right="516" w:firstLine="520" w:firstLineChars="200"/>
        <w:rPr>
          <w:rFonts w:hint="eastAsia" w:ascii="宋体" w:hAnsi="宋体" w:cs="仿宋"/>
          <w:spacing w:val="10"/>
          <w:szCs w:val="24"/>
          <w:shd w:val="clear" w:color="auto" w:fill="FFFFFF" w:themeFill="background1"/>
        </w:rPr>
      </w:pPr>
      <w:r>
        <w:rPr>
          <w:rFonts w:hint="eastAsia" w:ascii="宋体" w:hAnsi="宋体" w:cs="仿宋"/>
          <w:spacing w:val="10"/>
          <w:szCs w:val="24"/>
          <w:shd w:val="clear" w:color="auto" w:fill="FFFFFF" w:themeFill="background1"/>
        </w:rPr>
        <w:t>3.2、如供应商所在地有关主管部门反馈的证明材料与本文中要求不一致时，以当地要求为准，但须供应商提供文字说明。</w:t>
      </w:r>
    </w:p>
    <w:p w14:paraId="4EE583FB">
      <w:pPr>
        <w:widowControl/>
        <w:jc w:val="left"/>
        <w:rPr>
          <w:rFonts w:hint="eastAsia" w:ascii="宋体" w:hAnsi="宋体" w:eastAsia="宋体" w:cs="宋体"/>
          <w:b/>
          <w:sz w:val="24"/>
          <w:szCs w:val="24"/>
          <w:shd w:val="clear" w:color="auto" w:fill="FFFFFF" w:themeFill="background1"/>
        </w:rPr>
      </w:pPr>
      <w:bookmarkStart w:id="426" w:name="_Toc128476880"/>
      <w:bookmarkStart w:id="427" w:name="_Toc30348"/>
      <w:bookmarkStart w:id="428" w:name="_Toc113901851"/>
      <w:bookmarkStart w:id="429" w:name="_Toc111556488"/>
    </w:p>
    <w:p w14:paraId="560506AE">
      <w:pPr>
        <w:tabs>
          <w:tab w:val="center" w:pos="4832"/>
          <w:tab w:val="left" w:pos="7140"/>
        </w:tabs>
        <w:spacing w:line="360" w:lineRule="auto"/>
        <w:jc w:val="center"/>
        <w:outlineLvl w:val="1"/>
        <w:rPr>
          <w:rFonts w:hint="eastAsia" w:ascii="宋体" w:hAnsi="宋体" w:eastAsia="宋体" w:cs="宋体"/>
          <w:b/>
          <w:sz w:val="24"/>
          <w:szCs w:val="24"/>
          <w:shd w:val="clear" w:color="auto" w:fill="FFFFFF" w:themeFill="background1"/>
        </w:rPr>
      </w:pPr>
      <w:bookmarkStart w:id="430" w:name="_Toc195197274"/>
      <w:r>
        <w:rPr>
          <w:rFonts w:hint="eastAsia" w:ascii="宋体" w:hAnsi="宋体" w:eastAsia="宋体" w:cs="宋体"/>
          <w:b/>
          <w:sz w:val="24"/>
          <w:szCs w:val="24"/>
          <w:shd w:val="clear" w:color="auto" w:fill="FFFFFF" w:themeFill="background1"/>
        </w:rPr>
        <w:t>8.3、具备履行合同所必需的设备和专业技术能力的证明材料</w:t>
      </w:r>
      <w:bookmarkEnd w:id="426"/>
      <w:bookmarkEnd w:id="427"/>
      <w:bookmarkEnd w:id="428"/>
      <w:bookmarkEnd w:id="430"/>
    </w:p>
    <w:p w14:paraId="19DE1A87">
      <w:pPr>
        <w:spacing w:line="360" w:lineRule="auto"/>
        <w:rPr>
          <w:rFonts w:hint="eastAsia" w:ascii="宋体" w:hAnsi="宋体" w:eastAsia="宋体"/>
          <w:sz w:val="24"/>
          <w:szCs w:val="24"/>
          <w:shd w:val="clear" w:color="auto" w:fill="FFFFFF" w:themeFill="background1"/>
        </w:rPr>
      </w:pPr>
    </w:p>
    <w:p w14:paraId="78AC744C">
      <w:pPr>
        <w:spacing w:line="360" w:lineRule="auto"/>
        <w:rPr>
          <w:rFonts w:hint="eastAsia" w:ascii="宋体" w:hAnsi="宋体" w:eastAsia="宋体"/>
          <w:sz w:val="24"/>
          <w:szCs w:val="24"/>
          <w:shd w:val="clear" w:color="auto" w:fill="FFFFFF" w:themeFill="background1"/>
        </w:rPr>
      </w:pPr>
    </w:p>
    <w:p w14:paraId="0AF67DDA">
      <w:pPr>
        <w:spacing w:line="360" w:lineRule="auto"/>
        <w:jc w:val="center"/>
        <w:rPr>
          <w:rFonts w:hint="eastAsia" w:ascii="宋体" w:hAnsi="宋体" w:eastAsia="宋体"/>
          <w:b/>
          <w:sz w:val="24"/>
          <w:szCs w:val="24"/>
          <w:shd w:val="clear" w:color="auto" w:fill="FFFFFF" w:themeFill="background1"/>
        </w:rPr>
      </w:pPr>
      <w:r>
        <w:rPr>
          <w:rFonts w:hint="eastAsia" w:ascii="宋体" w:hAnsi="宋体" w:eastAsia="宋体"/>
          <w:b/>
          <w:sz w:val="24"/>
          <w:szCs w:val="24"/>
          <w:shd w:val="clear" w:color="auto" w:fill="FFFFFF" w:themeFill="background1"/>
        </w:rPr>
        <w:t>具有履行合同所必需的设备和专业技术能力的承诺</w:t>
      </w:r>
      <w:bookmarkEnd w:id="429"/>
      <w:r>
        <w:rPr>
          <w:rFonts w:hint="eastAsia" w:ascii="宋体" w:hAnsi="宋体" w:eastAsia="宋体"/>
          <w:b/>
          <w:sz w:val="24"/>
          <w:szCs w:val="24"/>
          <w:shd w:val="clear" w:color="auto" w:fill="FFFFFF" w:themeFill="background1"/>
        </w:rPr>
        <w:t>函</w:t>
      </w:r>
    </w:p>
    <w:p w14:paraId="2D46B996">
      <w:pPr>
        <w:adjustRightInd w:val="0"/>
        <w:snapToGrid w:val="0"/>
        <w:spacing w:line="360" w:lineRule="auto"/>
        <w:ind w:firstLine="480" w:firstLineChars="200"/>
        <w:jc w:val="center"/>
        <w:rPr>
          <w:rFonts w:hint="eastAsia" w:ascii="宋体" w:hAnsi="宋体" w:eastAsia="宋体"/>
          <w:sz w:val="24"/>
          <w:szCs w:val="24"/>
          <w:shd w:val="clear" w:color="auto" w:fill="FFFFFF" w:themeFill="background1"/>
        </w:rPr>
      </w:pPr>
    </w:p>
    <w:p w14:paraId="0D4A7B79">
      <w:pPr>
        <w:autoSpaceDE w:val="0"/>
        <w:autoSpaceDN w:val="0"/>
        <w:adjustRightInd w:val="0"/>
        <w:spacing w:line="360" w:lineRule="auto"/>
        <w:ind w:firstLine="480" w:firstLineChars="200"/>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致：</w:t>
      </w:r>
      <w:r>
        <w:rPr>
          <w:rFonts w:hint="eastAsia"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（采购人名称）</w:t>
      </w:r>
    </w:p>
    <w:p w14:paraId="7D6F8B79">
      <w:pPr>
        <w:autoSpaceDE w:val="0"/>
        <w:autoSpaceDN w:val="0"/>
        <w:adjustRightInd w:val="0"/>
        <w:spacing w:line="360" w:lineRule="auto"/>
        <w:ind w:firstLine="480" w:firstLineChars="200"/>
        <w:jc w:val="left"/>
        <w:rPr>
          <w:rFonts w:hint="eastAsia" w:ascii="宋体" w:hAnsi="宋体" w:eastAsia="宋体" w:cs="宋体"/>
          <w:kern w:val="0"/>
          <w:sz w:val="24"/>
          <w:szCs w:val="24"/>
          <w:shd w:val="clear" w:color="auto" w:fill="FFFFFF" w:themeFill="background1"/>
        </w:rPr>
      </w:pPr>
    </w:p>
    <w:p w14:paraId="3B469BD7">
      <w:pPr>
        <w:autoSpaceDE w:val="0"/>
        <w:autoSpaceDN w:val="0"/>
        <w:adjustRightInd w:val="0"/>
        <w:spacing w:line="360" w:lineRule="auto"/>
        <w:ind w:firstLine="480" w:firstLineChars="200"/>
        <w:jc w:val="left"/>
        <w:rPr>
          <w:rFonts w:hint="eastAsia" w:ascii="宋体" w:hAnsi="宋体" w:eastAsia="宋体" w:cs="宋体"/>
          <w:kern w:val="0"/>
          <w:sz w:val="24"/>
          <w:szCs w:val="24"/>
          <w:shd w:val="clear" w:color="auto" w:fill="FFFFFF" w:themeFill="background1"/>
        </w:rPr>
      </w:pPr>
      <w:r>
        <w:rPr>
          <w:rFonts w:hint="eastAsia" w:ascii="宋体" w:hAnsi="宋体" w:eastAsia="宋体" w:cs="宋体"/>
          <w:kern w:val="0"/>
          <w:sz w:val="24"/>
          <w:szCs w:val="24"/>
          <w:shd w:val="clear" w:color="auto" w:fill="FFFFFF" w:themeFill="background1"/>
        </w:rPr>
        <w:t xml:space="preserve">我单位郑重承诺： </w:t>
      </w:r>
    </w:p>
    <w:p w14:paraId="1ED55CC0">
      <w:pPr>
        <w:autoSpaceDE w:val="0"/>
        <w:autoSpaceDN w:val="0"/>
        <w:adjustRightInd w:val="0"/>
        <w:spacing w:line="360" w:lineRule="auto"/>
        <w:ind w:firstLine="480" w:firstLineChars="200"/>
        <w:jc w:val="left"/>
        <w:rPr>
          <w:rFonts w:hint="eastAsia" w:ascii="宋体" w:hAnsi="宋体" w:eastAsia="宋体" w:cs="宋体"/>
          <w:kern w:val="0"/>
          <w:sz w:val="24"/>
          <w:szCs w:val="24"/>
          <w:shd w:val="clear" w:color="auto" w:fill="FFFFFF" w:themeFill="background1"/>
        </w:rPr>
      </w:pPr>
      <w:r>
        <w:rPr>
          <w:rFonts w:hint="eastAsia" w:ascii="宋体" w:hAnsi="宋体" w:eastAsia="宋体" w:cs="宋体"/>
          <w:kern w:val="0"/>
          <w:sz w:val="24"/>
          <w:szCs w:val="24"/>
          <w:shd w:val="clear" w:color="auto" w:fill="FFFFFF" w:themeFill="background1"/>
        </w:rPr>
        <w:t>我单位具备履行</w:t>
      </w:r>
      <w:r>
        <w:rPr>
          <w:rFonts w:hint="eastAsia" w:ascii="宋体" w:hAnsi="宋体" w:eastAsia="宋体" w:cs="宋体"/>
          <w:kern w:val="0"/>
          <w:sz w:val="24"/>
          <w:szCs w:val="24"/>
          <w:u w:val="single"/>
          <w:shd w:val="clear" w:color="auto" w:fill="FFFFFF" w:themeFill="background1"/>
        </w:rPr>
        <w:t xml:space="preserve">                        </w:t>
      </w:r>
      <w:r>
        <w:rPr>
          <w:rFonts w:hint="eastAsia" w:ascii="宋体" w:hAnsi="宋体" w:eastAsia="宋体" w:cs="宋体"/>
          <w:kern w:val="0"/>
          <w:sz w:val="24"/>
          <w:szCs w:val="24"/>
          <w:shd w:val="clear" w:color="auto" w:fill="FFFFFF" w:themeFill="background1"/>
        </w:rPr>
        <w:t>（项目名称）合同所必需的设备和专业技术能力；</w:t>
      </w:r>
    </w:p>
    <w:p w14:paraId="7A53FCD3">
      <w:pPr>
        <w:autoSpaceDE w:val="0"/>
        <w:autoSpaceDN w:val="0"/>
        <w:adjustRightInd w:val="0"/>
        <w:spacing w:line="360" w:lineRule="auto"/>
        <w:ind w:firstLine="480" w:firstLineChars="200"/>
        <w:jc w:val="left"/>
        <w:rPr>
          <w:rFonts w:hint="eastAsia" w:ascii="宋体" w:hAnsi="宋体" w:eastAsia="宋体" w:cs="宋体"/>
          <w:kern w:val="0"/>
          <w:sz w:val="24"/>
          <w:szCs w:val="24"/>
          <w:shd w:val="clear" w:color="auto" w:fill="FFFFFF" w:themeFill="background1"/>
        </w:rPr>
      </w:pPr>
      <w:r>
        <w:rPr>
          <w:rFonts w:hint="eastAsia" w:ascii="宋体" w:hAnsi="宋体" w:eastAsia="宋体" w:cs="宋体"/>
          <w:kern w:val="0"/>
          <w:sz w:val="24"/>
          <w:szCs w:val="24"/>
          <w:shd w:val="clear" w:color="auto" w:fill="FFFFFF" w:themeFill="background1"/>
        </w:rPr>
        <w:t xml:space="preserve">特此承诺。 </w:t>
      </w:r>
    </w:p>
    <w:p w14:paraId="03172B02">
      <w:pPr>
        <w:autoSpaceDE w:val="0"/>
        <w:autoSpaceDN w:val="0"/>
        <w:adjustRightInd w:val="0"/>
        <w:spacing w:line="360" w:lineRule="auto"/>
        <w:jc w:val="left"/>
        <w:rPr>
          <w:rFonts w:hint="eastAsia" w:ascii="宋体" w:hAnsi="宋体" w:eastAsia="宋体" w:cs="宋体"/>
          <w:kern w:val="0"/>
          <w:sz w:val="24"/>
          <w:szCs w:val="24"/>
          <w:shd w:val="clear" w:color="auto" w:fill="FFFFFF" w:themeFill="background1"/>
        </w:rPr>
      </w:pPr>
    </w:p>
    <w:p w14:paraId="2AD9A50C">
      <w:pPr>
        <w:autoSpaceDE w:val="0"/>
        <w:autoSpaceDN w:val="0"/>
        <w:adjustRightInd w:val="0"/>
        <w:spacing w:line="360" w:lineRule="auto"/>
        <w:jc w:val="left"/>
        <w:rPr>
          <w:rFonts w:hint="eastAsia" w:ascii="宋体" w:hAnsi="宋体" w:eastAsia="宋体" w:cs="宋体"/>
          <w:kern w:val="0"/>
          <w:sz w:val="24"/>
          <w:szCs w:val="24"/>
          <w:shd w:val="clear" w:color="auto" w:fill="FFFFFF" w:themeFill="background1"/>
        </w:rPr>
      </w:pPr>
    </w:p>
    <w:p w14:paraId="7A9D9579">
      <w:pPr>
        <w:autoSpaceDE w:val="0"/>
        <w:autoSpaceDN w:val="0"/>
        <w:adjustRightInd w:val="0"/>
        <w:spacing w:line="360" w:lineRule="auto"/>
        <w:jc w:val="left"/>
        <w:rPr>
          <w:rFonts w:hint="eastAsia" w:ascii="宋体" w:hAnsi="宋体" w:eastAsia="宋体" w:cs="宋体"/>
          <w:kern w:val="0"/>
          <w:sz w:val="24"/>
          <w:szCs w:val="24"/>
          <w:shd w:val="clear" w:color="auto" w:fill="FFFFFF" w:themeFill="background1"/>
        </w:rPr>
      </w:pPr>
    </w:p>
    <w:p w14:paraId="0A7C4B2E">
      <w:pPr>
        <w:autoSpaceDE w:val="0"/>
        <w:autoSpaceDN w:val="0"/>
        <w:adjustRightInd w:val="0"/>
        <w:spacing w:line="360" w:lineRule="auto"/>
        <w:jc w:val="left"/>
        <w:rPr>
          <w:rFonts w:hint="eastAsia" w:ascii="宋体" w:hAnsi="宋体" w:eastAsia="宋体" w:cs="宋体"/>
          <w:kern w:val="0"/>
          <w:sz w:val="24"/>
          <w:szCs w:val="24"/>
          <w:shd w:val="clear" w:color="auto" w:fill="FFFFFF" w:themeFill="background1"/>
        </w:rPr>
      </w:pPr>
    </w:p>
    <w:p w14:paraId="5D5CDFE0">
      <w:pPr>
        <w:widowControl/>
        <w:shd w:val="clear" w:color="auto" w:fill="FFFFFF"/>
        <w:snapToGrid w:val="0"/>
        <w:spacing w:line="360" w:lineRule="auto"/>
        <w:jc w:val="righ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供应商：</w:t>
      </w:r>
      <w:r>
        <w:rPr>
          <w:rFonts w:hint="eastAsia"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（盖章）</w:t>
      </w:r>
    </w:p>
    <w:p w14:paraId="4F058F1B">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p>
    <w:p w14:paraId="234FECE1">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p>
    <w:p w14:paraId="4C3F470F">
      <w:pPr>
        <w:widowControl/>
        <w:shd w:val="clear" w:color="auto" w:fill="FFFFFF"/>
        <w:snapToGrid w:val="0"/>
        <w:spacing w:line="360" w:lineRule="auto"/>
        <w:ind w:firstLine="420"/>
        <w:jc w:val="center"/>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 xml:space="preserve">                                               日期： 年  月  日</w:t>
      </w:r>
    </w:p>
    <w:p w14:paraId="3295E3B1">
      <w:pPr>
        <w:adjustRightInd w:val="0"/>
        <w:snapToGrid w:val="0"/>
        <w:spacing w:line="360" w:lineRule="auto"/>
        <w:rPr>
          <w:rFonts w:hint="eastAsia" w:ascii="宋体" w:hAnsi="宋体" w:eastAsia="宋体"/>
          <w:bCs/>
          <w:sz w:val="24"/>
          <w:szCs w:val="24"/>
          <w:shd w:val="clear" w:color="auto" w:fill="FFFFFF" w:themeFill="background1"/>
        </w:rPr>
      </w:pPr>
    </w:p>
    <w:p w14:paraId="3B4CBD97">
      <w:pPr>
        <w:spacing w:line="360" w:lineRule="auto"/>
        <w:rPr>
          <w:rFonts w:hint="eastAsia" w:ascii="宋体" w:hAnsi="宋体" w:eastAsia="宋体"/>
          <w:sz w:val="24"/>
          <w:szCs w:val="24"/>
          <w:shd w:val="clear" w:color="auto" w:fill="FFFFFF" w:themeFill="background1"/>
        </w:rPr>
      </w:pPr>
    </w:p>
    <w:p w14:paraId="0A121DDB">
      <w:pPr>
        <w:spacing w:line="360" w:lineRule="auto"/>
        <w:rPr>
          <w:rFonts w:hint="eastAsia" w:ascii="宋体" w:hAnsi="宋体" w:eastAsia="宋体"/>
          <w:sz w:val="24"/>
          <w:szCs w:val="24"/>
          <w:shd w:val="clear" w:color="auto" w:fill="FFFFFF" w:themeFill="background1"/>
        </w:rPr>
      </w:pPr>
    </w:p>
    <w:p w14:paraId="740FFF6C">
      <w:pPr>
        <w:spacing w:line="360" w:lineRule="auto"/>
        <w:rPr>
          <w:rFonts w:hint="eastAsia" w:ascii="宋体" w:hAnsi="宋体" w:eastAsia="宋体"/>
          <w:sz w:val="24"/>
          <w:szCs w:val="24"/>
          <w:shd w:val="clear" w:color="auto" w:fill="FFFFFF" w:themeFill="background1"/>
        </w:rPr>
      </w:pPr>
    </w:p>
    <w:p w14:paraId="24C6BA29">
      <w:pPr>
        <w:spacing w:line="360" w:lineRule="auto"/>
        <w:rPr>
          <w:rFonts w:hint="eastAsia" w:ascii="宋体" w:hAnsi="宋体" w:eastAsia="宋体"/>
          <w:sz w:val="24"/>
          <w:szCs w:val="24"/>
          <w:shd w:val="clear" w:color="auto" w:fill="FFFFFF" w:themeFill="background1"/>
        </w:rPr>
      </w:pPr>
    </w:p>
    <w:p w14:paraId="76E08E55">
      <w:pPr>
        <w:spacing w:line="360" w:lineRule="auto"/>
        <w:rPr>
          <w:rFonts w:hint="eastAsia" w:ascii="宋体" w:hAnsi="宋体" w:eastAsia="宋体"/>
          <w:sz w:val="24"/>
          <w:szCs w:val="24"/>
          <w:shd w:val="clear" w:color="auto" w:fill="FFFFFF" w:themeFill="background1"/>
        </w:rPr>
      </w:pPr>
    </w:p>
    <w:p w14:paraId="1FC1521C">
      <w:pPr>
        <w:spacing w:line="360" w:lineRule="auto"/>
        <w:rPr>
          <w:rFonts w:hint="eastAsia" w:ascii="宋体" w:hAnsi="宋体" w:eastAsia="宋体"/>
          <w:sz w:val="24"/>
          <w:szCs w:val="24"/>
          <w:shd w:val="clear" w:color="auto" w:fill="FFFFFF" w:themeFill="background1"/>
        </w:rPr>
      </w:pPr>
    </w:p>
    <w:p w14:paraId="5677C021">
      <w:pPr>
        <w:widowControl/>
        <w:spacing w:line="360" w:lineRule="auto"/>
        <w:jc w:val="left"/>
        <w:rPr>
          <w:rFonts w:hint="eastAsia" w:ascii="宋体" w:hAnsi="宋体" w:eastAsia="宋体"/>
          <w:sz w:val="24"/>
          <w:szCs w:val="24"/>
          <w:shd w:val="clear" w:color="auto" w:fill="FFFFFF" w:themeFill="background1"/>
        </w:rPr>
      </w:pPr>
      <w:r>
        <w:rPr>
          <w:rFonts w:ascii="宋体" w:hAnsi="宋体" w:eastAsia="宋体"/>
          <w:sz w:val="24"/>
          <w:szCs w:val="24"/>
          <w:shd w:val="clear" w:color="auto" w:fill="FFFFFF" w:themeFill="background1"/>
        </w:rPr>
        <w:br w:type="page"/>
      </w:r>
    </w:p>
    <w:p w14:paraId="4B12A886">
      <w:pPr>
        <w:adjustRightInd w:val="0"/>
        <w:snapToGrid w:val="0"/>
        <w:spacing w:line="360" w:lineRule="auto"/>
        <w:jc w:val="center"/>
        <w:outlineLvl w:val="1"/>
        <w:rPr>
          <w:rFonts w:hint="eastAsia" w:ascii="宋体" w:hAnsi="宋体" w:eastAsia="宋体" w:cs="宋体"/>
          <w:b/>
          <w:sz w:val="24"/>
          <w:szCs w:val="24"/>
          <w:shd w:val="clear" w:color="auto" w:fill="FFFFFF" w:themeFill="background1"/>
        </w:rPr>
      </w:pPr>
      <w:bookmarkStart w:id="431" w:name="_Toc5703"/>
      <w:bookmarkStart w:id="432" w:name="_Toc113901852"/>
      <w:bookmarkStart w:id="433" w:name="_Toc195197275"/>
      <w:bookmarkStart w:id="434" w:name="_Toc128476881"/>
      <w:bookmarkStart w:id="435" w:name="_Toc111556490"/>
      <w:r>
        <w:rPr>
          <w:rFonts w:hint="eastAsia" w:ascii="宋体" w:hAnsi="宋体" w:eastAsia="宋体" w:cs="宋体"/>
          <w:b/>
          <w:sz w:val="24"/>
          <w:szCs w:val="24"/>
          <w:shd w:val="clear" w:color="auto" w:fill="FFFFFF" w:themeFill="background1"/>
        </w:rPr>
        <w:t>8.4、参加政府采购活动前3年内在经营活动中没有重大违法记录的书面声明</w:t>
      </w:r>
      <w:bookmarkEnd w:id="431"/>
      <w:bookmarkEnd w:id="432"/>
      <w:bookmarkEnd w:id="433"/>
      <w:bookmarkEnd w:id="434"/>
    </w:p>
    <w:bookmarkEnd w:id="435"/>
    <w:p w14:paraId="25D80428">
      <w:pPr>
        <w:widowControl/>
        <w:adjustRightInd w:val="0"/>
        <w:snapToGrid w:val="0"/>
        <w:spacing w:line="360" w:lineRule="auto"/>
        <w:rPr>
          <w:rFonts w:hint="eastAsia" w:ascii="宋体" w:hAnsi="宋体" w:eastAsia="宋体"/>
          <w:sz w:val="24"/>
          <w:szCs w:val="24"/>
          <w:shd w:val="clear" w:color="auto" w:fill="FFFFFF" w:themeFill="background1"/>
        </w:rPr>
      </w:pPr>
    </w:p>
    <w:p w14:paraId="6B244673">
      <w:pPr>
        <w:autoSpaceDE w:val="0"/>
        <w:autoSpaceDN w:val="0"/>
        <w:adjustRightInd w:val="0"/>
        <w:spacing w:line="360" w:lineRule="auto"/>
        <w:ind w:firstLine="480" w:firstLineChars="200"/>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致：</w:t>
      </w:r>
      <w:r>
        <w:rPr>
          <w:rFonts w:hint="eastAsia"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（采购人名称）</w:t>
      </w:r>
    </w:p>
    <w:p w14:paraId="69AF9466">
      <w:pPr>
        <w:adjustRightInd w:val="0"/>
        <w:snapToGrid w:val="0"/>
        <w:spacing w:line="360" w:lineRule="auto"/>
        <w:ind w:firstLine="480" w:firstLineChars="200"/>
        <w:rPr>
          <w:rFonts w:hint="eastAsia" w:ascii="宋体" w:hAnsi="宋体" w:eastAsia="宋体"/>
          <w:sz w:val="24"/>
          <w:szCs w:val="24"/>
          <w:shd w:val="clear" w:color="auto" w:fill="FFFFFF" w:themeFill="background1"/>
        </w:rPr>
      </w:pPr>
    </w:p>
    <w:p w14:paraId="0FDCF92E">
      <w:pPr>
        <w:adjustRightInd w:val="0"/>
        <w:snapToGrid w:val="0"/>
        <w:spacing w:line="360" w:lineRule="auto"/>
        <w:ind w:firstLine="480" w:firstLineChars="200"/>
        <w:rPr>
          <w:rFonts w:hint="eastAsia" w:ascii="宋体" w:hAnsi="宋体" w:eastAsia="宋体" w:cs="宋体"/>
          <w:kern w:val="0"/>
          <w:sz w:val="24"/>
          <w:szCs w:val="24"/>
          <w:shd w:val="clear" w:color="auto" w:fill="FFFFFF" w:themeFill="background1"/>
        </w:rPr>
      </w:pPr>
      <w:r>
        <w:rPr>
          <w:rFonts w:hint="eastAsia" w:ascii="宋体" w:hAnsi="宋体" w:eastAsia="宋体" w:cs="宋体"/>
          <w:kern w:val="0"/>
          <w:sz w:val="24"/>
          <w:szCs w:val="24"/>
          <w:shd w:val="clear" w:color="auto" w:fill="FFFFFF" w:themeFill="background1"/>
        </w:rPr>
        <w:t>我单位在参与</w:t>
      </w:r>
      <w:r>
        <w:rPr>
          <w:rFonts w:hint="eastAsia" w:ascii="宋体" w:hAnsi="宋体" w:eastAsia="宋体" w:cs="宋体"/>
          <w:kern w:val="0"/>
          <w:sz w:val="24"/>
          <w:szCs w:val="24"/>
          <w:u w:val="single"/>
          <w:shd w:val="clear" w:color="auto" w:fill="FFFFFF" w:themeFill="background1"/>
        </w:rPr>
        <w:t xml:space="preserve">            </w:t>
      </w:r>
      <w:r>
        <w:rPr>
          <w:rFonts w:hint="eastAsia" w:ascii="宋体" w:hAnsi="宋体" w:eastAsia="宋体"/>
          <w:sz w:val="24"/>
          <w:szCs w:val="24"/>
          <w:shd w:val="clear" w:color="auto" w:fill="FFFFFF" w:themeFill="background1"/>
        </w:rPr>
        <w:t>（项目名称）</w:t>
      </w:r>
      <w:r>
        <w:rPr>
          <w:rFonts w:hint="eastAsia" w:ascii="宋体" w:hAnsi="宋体" w:eastAsia="宋体" w:cs="宋体"/>
          <w:kern w:val="0"/>
          <w:sz w:val="24"/>
          <w:szCs w:val="24"/>
          <w:shd w:val="clear" w:color="auto" w:fill="FFFFFF" w:themeFill="background1"/>
        </w:rPr>
        <w:t>前三年内（以</w:t>
      </w:r>
      <w:r>
        <w:rPr>
          <w:rFonts w:hint="eastAsia" w:ascii="宋体" w:hAnsi="宋体" w:eastAsia="宋体"/>
          <w:sz w:val="24"/>
          <w:szCs w:val="24"/>
          <w:shd w:val="clear" w:color="auto" w:fill="FFFFFF" w:themeFill="background1"/>
        </w:rPr>
        <w:t>响应文件递交截止之日为期限</w:t>
      </w:r>
      <w:r>
        <w:rPr>
          <w:rFonts w:hint="eastAsia" w:ascii="宋体" w:hAnsi="宋体" w:eastAsia="宋体" w:cs="宋体"/>
          <w:kern w:val="0"/>
          <w:sz w:val="24"/>
          <w:szCs w:val="24"/>
          <w:shd w:val="clear" w:color="auto" w:fill="FFFFFF" w:themeFill="background1"/>
        </w:rPr>
        <w:t>）在经营活动中没有重大违法记录。</w:t>
      </w:r>
    </w:p>
    <w:p w14:paraId="2B50114F">
      <w:pPr>
        <w:adjustRightInd w:val="0"/>
        <w:snapToGrid w:val="0"/>
        <w:spacing w:line="360" w:lineRule="auto"/>
        <w:ind w:firstLine="480" w:firstLineChars="200"/>
        <w:rPr>
          <w:rFonts w:hint="eastAsia" w:ascii="宋体" w:hAnsi="宋体" w:eastAsia="宋体"/>
          <w:sz w:val="24"/>
          <w:szCs w:val="24"/>
          <w:shd w:val="clear" w:color="auto" w:fill="FFFFFF" w:themeFill="background1"/>
        </w:rPr>
      </w:pPr>
      <w:r>
        <w:rPr>
          <w:rFonts w:hint="eastAsia" w:ascii="宋体" w:hAnsi="宋体" w:eastAsia="宋体"/>
          <w:sz w:val="24"/>
          <w:szCs w:val="24"/>
          <w:shd w:val="clear" w:color="auto" w:fill="FFFFFF" w:themeFill="background1"/>
        </w:rPr>
        <w:t>若贵方在本项目采购过程中发现我方参加政府采购活动前三年内有重大违法记录；</w:t>
      </w:r>
      <w:r>
        <w:rPr>
          <w:rFonts w:hint="eastAsia" w:ascii="宋体" w:hAnsi="宋体" w:eastAsia="宋体" w:cs="宋体"/>
          <w:kern w:val="0"/>
          <w:sz w:val="24"/>
          <w:szCs w:val="24"/>
          <w:shd w:val="clear" w:color="auto" w:fill="FFFFFF" w:themeFill="background1"/>
        </w:rPr>
        <w:t>我单位</w:t>
      </w:r>
      <w:r>
        <w:rPr>
          <w:rFonts w:hint="eastAsia" w:ascii="宋体" w:hAnsi="宋体" w:eastAsia="宋体"/>
          <w:sz w:val="24"/>
          <w:szCs w:val="24"/>
          <w:shd w:val="clear" w:color="auto" w:fill="FFFFFF" w:themeFill="background1"/>
        </w:rPr>
        <w:t>将无条件退出本项目的投标，并承担因此引起的一切后果。我方对此声明负全部法律责任。</w:t>
      </w:r>
    </w:p>
    <w:p w14:paraId="39B4D4FF">
      <w:pPr>
        <w:adjustRightInd w:val="0"/>
        <w:snapToGrid w:val="0"/>
        <w:spacing w:line="360" w:lineRule="auto"/>
        <w:ind w:firstLine="480" w:firstLineChars="200"/>
        <w:rPr>
          <w:rFonts w:hint="eastAsia" w:ascii="宋体" w:hAnsi="宋体" w:eastAsia="宋体"/>
          <w:sz w:val="24"/>
          <w:szCs w:val="24"/>
          <w:shd w:val="clear" w:color="auto" w:fill="FFFFFF" w:themeFill="background1"/>
        </w:rPr>
      </w:pPr>
      <w:r>
        <w:rPr>
          <w:rFonts w:hint="eastAsia" w:ascii="宋体" w:hAnsi="宋体" w:eastAsia="宋体"/>
          <w:sz w:val="24"/>
          <w:szCs w:val="24"/>
          <w:shd w:val="clear" w:color="auto" w:fill="FFFFFF" w:themeFill="background1"/>
        </w:rPr>
        <w:t>特此声明！</w:t>
      </w:r>
    </w:p>
    <w:p w14:paraId="695C178C">
      <w:pPr>
        <w:adjustRightInd w:val="0"/>
        <w:snapToGrid w:val="0"/>
        <w:spacing w:line="360" w:lineRule="auto"/>
        <w:ind w:firstLine="480" w:firstLineChars="200"/>
        <w:rPr>
          <w:rFonts w:hint="eastAsia" w:ascii="宋体" w:hAnsi="宋体" w:eastAsia="宋体"/>
          <w:sz w:val="24"/>
          <w:szCs w:val="24"/>
          <w:shd w:val="clear" w:color="auto" w:fill="FFFFFF" w:themeFill="background1"/>
        </w:rPr>
      </w:pPr>
    </w:p>
    <w:p w14:paraId="0D0038B1">
      <w:pPr>
        <w:adjustRightInd w:val="0"/>
        <w:snapToGrid w:val="0"/>
        <w:spacing w:line="360" w:lineRule="auto"/>
        <w:ind w:firstLine="480" w:firstLineChars="200"/>
        <w:rPr>
          <w:rFonts w:hint="eastAsia" w:ascii="宋体" w:hAnsi="宋体" w:eastAsia="宋体"/>
          <w:sz w:val="24"/>
          <w:szCs w:val="24"/>
          <w:shd w:val="clear" w:color="auto" w:fill="FFFFFF" w:themeFill="background1"/>
        </w:rPr>
      </w:pPr>
    </w:p>
    <w:p w14:paraId="5C8BA82E">
      <w:pPr>
        <w:adjustRightInd w:val="0"/>
        <w:snapToGrid w:val="0"/>
        <w:spacing w:line="360" w:lineRule="auto"/>
        <w:ind w:firstLine="420" w:firstLineChars="200"/>
        <w:rPr>
          <w:rFonts w:hint="eastAsia" w:ascii="宋体" w:hAnsi="宋体" w:eastAsia="宋体"/>
          <w:szCs w:val="24"/>
          <w:shd w:val="clear" w:color="auto" w:fill="FFFFFF" w:themeFill="background1"/>
        </w:rPr>
      </w:pPr>
      <w:r>
        <w:rPr>
          <w:rFonts w:hint="eastAsia" w:ascii="宋体" w:hAnsi="宋体" w:eastAsia="宋体"/>
          <w:szCs w:val="24"/>
          <w:shd w:val="clear" w:color="auto" w:fill="FFFFFF" w:themeFill="background1"/>
        </w:rPr>
        <w:t>备注：</w:t>
      </w:r>
    </w:p>
    <w:p w14:paraId="74BFCA4B">
      <w:pPr>
        <w:adjustRightInd w:val="0"/>
        <w:snapToGrid w:val="0"/>
        <w:spacing w:line="360" w:lineRule="auto"/>
        <w:ind w:firstLine="420" w:firstLineChars="200"/>
        <w:rPr>
          <w:rFonts w:hint="eastAsia" w:ascii="宋体" w:hAnsi="宋体" w:eastAsia="宋体"/>
          <w:sz w:val="24"/>
          <w:szCs w:val="24"/>
          <w:shd w:val="clear" w:color="auto" w:fill="FFFFFF" w:themeFill="background1"/>
        </w:rPr>
      </w:pPr>
      <w:r>
        <w:rPr>
          <w:rFonts w:hint="eastAsia" w:ascii="宋体" w:hAnsi="宋体" w:eastAsia="宋体"/>
          <w:szCs w:val="24"/>
          <w:shd w:val="clear" w:color="auto" w:fill="FFFFFF" w:themeFill="background1"/>
        </w:rPr>
        <w:t>若供应商在响应文件递交截止之日成立时间不足三年，以自成立以来的时间计取。</w:t>
      </w:r>
    </w:p>
    <w:p w14:paraId="7CC09A6D">
      <w:pPr>
        <w:adjustRightInd w:val="0"/>
        <w:snapToGrid w:val="0"/>
        <w:spacing w:line="360" w:lineRule="auto"/>
        <w:ind w:firstLine="480" w:firstLineChars="200"/>
        <w:rPr>
          <w:rFonts w:hint="eastAsia" w:ascii="宋体" w:hAnsi="宋体" w:eastAsia="宋体" w:cs="宋体"/>
          <w:kern w:val="0"/>
          <w:sz w:val="24"/>
          <w:szCs w:val="24"/>
          <w:shd w:val="clear" w:color="auto" w:fill="FFFFFF" w:themeFill="background1"/>
        </w:rPr>
      </w:pPr>
    </w:p>
    <w:p w14:paraId="03F1391E">
      <w:pPr>
        <w:adjustRightInd w:val="0"/>
        <w:snapToGrid w:val="0"/>
        <w:spacing w:line="360" w:lineRule="auto"/>
        <w:ind w:firstLine="3112" w:firstLineChars="1297"/>
        <w:rPr>
          <w:rFonts w:hint="eastAsia" w:ascii="宋体" w:hAnsi="宋体" w:eastAsia="宋体"/>
          <w:sz w:val="24"/>
          <w:szCs w:val="24"/>
          <w:shd w:val="clear" w:color="auto" w:fill="FFFFFF" w:themeFill="background1"/>
        </w:rPr>
      </w:pPr>
    </w:p>
    <w:p w14:paraId="5828EE91">
      <w:pPr>
        <w:widowControl/>
        <w:shd w:val="clear" w:color="auto" w:fill="FFFFFF"/>
        <w:snapToGrid w:val="0"/>
        <w:spacing w:line="360" w:lineRule="auto"/>
        <w:jc w:val="righ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供应商：</w:t>
      </w:r>
      <w:r>
        <w:rPr>
          <w:rFonts w:hint="eastAsia"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（盖章）</w:t>
      </w:r>
    </w:p>
    <w:p w14:paraId="35551322">
      <w:pPr>
        <w:widowControl/>
        <w:shd w:val="clear" w:color="auto" w:fill="FFFFFF"/>
        <w:snapToGrid w:val="0"/>
        <w:spacing w:line="360" w:lineRule="auto"/>
        <w:ind w:firstLine="420"/>
        <w:jc w:val="center"/>
        <w:rPr>
          <w:rFonts w:hint="eastAsia" w:ascii="宋体" w:hAnsi="宋体" w:eastAsia="宋体" w:cs="Arial"/>
          <w:kern w:val="0"/>
          <w:sz w:val="24"/>
          <w:szCs w:val="24"/>
          <w:shd w:val="clear" w:color="auto" w:fill="FFFFFF" w:themeFill="background1"/>
        </w:rPr>
      </w:pPr>
    </w:p>
    <w:p w14:paraId="1BCBCCC1">
      <w:pPr>
        <w:widowControl/>
        <w:shd w:val="clear" w:color="auto" w:fill="FFFFFF"/>
        <w:snapToGrid w:val="0"/>
        <w:spacing w:line="360" w:lineRule="auto"/>
        <w:ind w:firstLine="420"/>
        <w:jc w:val="center"/>
        <w:rPr>
          <w:rFonts w:hint="eastAsia" w:ascii="宋体" w:hAnsi="宋体" w:eastAsia="宋体" w:cs="Arial"/>
          <w:kern w:val="0"/>
          <w:sz w:val="24"/>
          <w:szCs w:val="24"/>
          <w:shd w:val="clear" w:color="auto" w:fill="FFFFFF" w:themeFill="background1"/>
        </w:rPr>
      </w:pPr>
    </w:p>
    <w:p w14:paraId="747AD3F0">
      <w:pPr>
        <w:widowControl/>
        <w:shd w:val="clear" w:color="auto" w:fill="FFFFFF"/>
        <w:snapToGrid w:val="0"/>
        <w:spacing w:line="360" w:lineRule="auto"/>
        <w:ind w:firstLine="420"/>
        <w:jc w:val="center"/>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 xml:space="preserve">                                               日期： 年  月  日</w:t>
      </w:r>
    </w:p>
    <w:p w14:paraId="27219780">
      <w:pPr>
        <w:widowControl/>
        <w:shd w:val="clear" w:color="auto" w:fill="FFFFFF"/>
        <w:snapToGrid w:val="0"/>
        <w:spacing w:line="360" w:lineRule="auto"/>
        <w:ind w:firstLine="420"/>
        <w:rPr>
          <w:rFonts w:hint="eastAsia" w:ascii="宋体" w:hAnsi="宋体" w:eastAsia="宋体" w:cs="Arial"/>
          <w:kern w:val="0"/>
          <w:sz w:val="24"/>
          <w:szCs w:val="24"/>
          <w:shd w:val="clear" w:color="auto" w:fill="FFFFFF" w:themeFill="background1"/>
        </w:rPr>
      </w:pPr>
    </w:p>
    <w:p w14:paraId="4EBDBFF9">
      <w:pPr>
        <w:widowControl/>
        <w:jc w:val="left"/>
        <w:rPr>
          <w:rFonts w:hint="eastAsia" w:ascii="宋体" w:hAnsi="宋体" w:eastAsia="宋体" w:cs="Arial"/>
          <w:kern w:val="0"/>
          <w:sz w:val="24"/>
          <w:szCs w:val="24"/>
          <w:shd w:val="clear" w:color="auto" w:fill="FFFFFF" w:themeFill="background1"/>
        </w:rPr>
      </w:pPr>
      <w:r>
        <w:rPr>
          <w:rFonts w:ascii="宋体" w:hAnsi="宋体" w:eastAsia="宋体" w:cs="Arial"/>
          <w:kern w:val="0"/>
          <w:sz w:val="24"/>
          <w:szCs w:val="24"/>
          <w:shd w:val="clear" w:color="auto" w:fill="FFFFFF" w:themeFill="background1"/>
        </w:rPr>
        <w:br w:type="page"/>
      </w:r>
    </w:p>
    <w:p w14:paraId="607A8F51">
      <w:pPr>
        <w:adjustRightInd w:val="0"/>
        <w:snapToGrid w:val="0"/>
        <w:spacing w:line="360" w:lineRule="auto"/>
        <w:jc w:val="center"/>
        <w:outlineLvl w:val="1"/>
        <w:rPr>
          <w:rFonts w:hint="eastAsia" w:ascii="宋体" w:hAnsi="宋体" w:eastAsia="宋体" w:cs="宋体"/>
          <w:b/>
          <w:sz w:val="24"/>
          <w:szCs w:val="24"/>
          <w:shd w:val="clear" w:color="auto" w:fill="FFFFFF" w:themeFill="background1"/>
        </w:rPr>
      </w:pPr>
      <w:bookmarkStart w:id="436" w:name="_Toc15699"/>
      <w:bookmarkStart w:id="437" w:name="_Toc113901853"/>
      <w:bookmarkStart w:id="438" w:name="_Toc128476882"/>
      <w:bookmarkStart w:id="439" w:name="_Toc195197276"/>
      <w:r>
        <w:rPr>
          <w:rFonts w:hint="eastAsia" w:ascii="宋体" w:hAnsi="宋体" w:eastAsia="宋体" w:cs="宋体"/>
          <w:b/>
          <w:sz w:val="24"/>
          <w:szCs w:val="24"/>
          <w:shd w:val="clear" w:color="auto" w:fill="FFFFFF" w:themeFill="background1"/>
        </w:rPr>
        <w:t>8.5、具备法律、行政法规规定的其他条件的证明材料</w:t>
      </w:r>
      <w:bookmarkEnd w:id="436"/>
      <w:bookmarkEnd w:id="437"/>
      <w:bookmarkEnd w:id="438"/>
      <w:bookmarkEnd w:id="439"/>
    </w:p>
    <w:p w14:paraId="58D90ACA">
      <w:pPr>
        <w:widowControl/>
        <w:adjustRightInd w:val="0"/>
        <w:snapToGrid w:val="0"/>
        <w:spacing w:line="360" w:lineRule="auto"/>
        <w:rPr>
          <w:rFonts w:hint="eastAsia" w:ascii="宋体" w:hAnsi="宋体" w:eastAsia="宋体"/>
          <w:sz w:val="24"/>
          <w:szCs w:val="24"/>
          <w:shd w:val="clear" w:color="auto" w:fill="FFFFFF" w:themeFill="background1"/>
        </w:rPr>
      </w:pPr>
    </w:p>
    <w:p w14:paraId="197FC499">
      <w:pPr>
        <w:widowControl/>
        <w:adjustRightInd w:val="0"/>
        <w:snapToGrid w:val="0"/>
        <w:spacing w:line="360" w:lineRule="auto"/>
        <w:ind w:firstLine="480" w:firstLineChars="200"/>
        <w:rPr>
          <w:rFonts w:hint="eastAsia" w:ascii="宋体" w:hAnsi="宋体" w:eastAsia="宋体"/>
          <w:sz w:val="24"/>
          <w:szCs w:val="24"/>
          <w:shd w:val="clear" w:color="auto" w:fill="FFFFFF" w:themeFill="background1"/>
        </w:rPr>
      </w:pPr>
      <w:r>
        <w:rPr>
          <w:rFonts w:hint="eastAsia" w:ascii="宋体" w:hAnsi="宋体" w:eastAsia="宋体"/>
          <w:sz w:val="24"/>
          <w:szCs w:val="24"/>
          <w:shd w:val="clear" w:color="auto" w:fill="FFFFFF" w:themeFill="background1"/>
        </w:rPr>
        <w:t>1、国家有关主管部门的行政许可（如有时）。</w:t>
      </w:r>
    </w:p>
    <w:p w14:paraId="55A5D38F">
      <w:pPr>
        <w:widowControl/>
        <w:jc w:val="left"/>
        <w:rPr>
          <w:rFonts w:hint="eastAsia" w:ascii="宋体" w:hAnsi="宋体" w:eastAsia="宋体"/>
          <w:sz w:val="24"/>
          <w:szCs w:val="24"/>
          <w:shd w:val="clear" w:color="auto" w:fill="FFFFFF" w:themeFill="background1"/>
        </w:rPr>
      </w:pPr>
      <w:r>
        <w:rPr>
          <w:rFonts w:ascii="宋体" w:hAnsi="宋体" w:eastAsia="宋体"/>
          <w:sz w:val="24"/>
          <w:szCs w:val="24"/>
          <w:shd w:val="clear" w:color="auto" w:fill="FFFFFF" w:themeFill="background1"/>
        </w:rPr>
        <w:br w:type="page"/>
      </w:r>
    </w:p>
    <w:p w14:paraId="55B1F4B5">
      <w:pPr>
        <w:pStyle w:val="37"/>
        <w:spacing w:line="360" w:lineRule="auto"/>
        <w:rPr>
          <w:rStyle w:val="46"/>
          <w:rFonts w:hint="eastAsia"/>
          <w:shd w:val="clear" w:color="auto" w:fill="FFFFFF" w:themeFill="background1"/>
        </w:rPr>
      </w:pPr>
      <w:r>
        <w:rPr>
          <w:rStyle w:val="46"/>
          <w:rFonts w:hint="eastAsia"/>
          <w:shd w:val="clear" w:color="auto" w:fill="FFFFFF" w:themeFill="background1"/>
        </w:rPr>
        <w:t xml:space="preserve">附表一、                  </w:t>
      </w:r>
    </w:p>
    <w:p w14:paraId="2705A2D7">
      <w:pPr>
        <w:spacing w:line="360" w:lineRule="auto"/>
        <w:jc w:val="center"/>
        <w:rPr>
          <w:rFonts w:hint="eastAsia" w:ascii="宋体" w:hAnsi="宋体" w:eastAsia="宋体"/>
          <w:b/>
          <w:spacing w:val="6"/>
          <w:sz w:val="24"/>
          <w:szCs w:val="24"/>
          <w:shd w:val="clear" w:color="auto" w:fill="FFFFFF" w:themeFill="background1"/>
        </w:rPr>
      </w:pPr>
      <w:r>
        <w:rPr>
          <w:rFonts w:hint="eastAsia" w:ascii="宋体" w:hAnsi="宋体" w:eastAsia="宋体"/>
          <w:b/>
          <w:spacing w:val="6"/>
          <w:sz w:val="24"/>
          <w:szCs w:val="24"/>
          <w:shd w:val="clear" w:color="auto" w:fill="FFFFFF" w:themeFill="background1"/>
        </w:rPr>
        <w:t>中小企业声明函（工程、服务）</w:t>
      </w:r>
    </w:p>
    <w:p w14:paraId="1E44D8D7">
      <w:pPr>
        <w:spacing w:line="360" w:lineRule="auto"/>
        <w:jc w:val="center"/>
        <w:rPr>
          <w:rFonts w:hint="eastAsia" w:ascii="宋体" w:hAnsi="宋体" w:eastAsia="宋体"/>
          <w:b/>
          <w:spacing w:val="6"/>
          <w:sz w:val="24"/>
          <w:szCs w:val="24"/>
          <w:shd w:val="clear" w:color="auto" w:fill="FFFFFF" w:themeFill="background1"/>
        </w:rPr>
      </w:pPr>
    </w:p>
    <w:p w14:paraId="523F7590">
      <w:pPr>
        <w:spacing w:line="360" w:lineRule="auto"/>
        <w:ind w:firstLine="480" w:firstLineChars="200"/>
        <w:rPr>
          <w:rFonts w:hint="eastAsia" w:ascii="宋体" w:hAnsi="宋体" w:eastAsia="宋体" w:cs="宋体"/>
          <w:kern w:val="0"/>
          <w:sz w:val="24"/>
          <w:szCs w:val="24"/>
          <w:shd w:val="clear" w:color="auto" w:fill="FFFFFF" w:themeFill="background1"/>
        </w:rPr>
      </w:pPr>
      <w:r>
        <w:rPr>
          <w:rFonts w:hint="eastAsia" w:ascii="宋体" w:hAnsi="宋体" w:eastAsia="宋体" w:cs="宋体"/>
          <w:kern w:val="0"/>
          <w:sz w:val="24"/>
          <w:szCs w:val="24"/>
          <w:shd w:val="clear" w:color="auto" w:fill="FFFFFF" w:themeFill="background1"/>
        </w:rPr>
        <w:t>本公司（联合体）郑重声明，根据《政府采购促进中小企业发展管理办法》（财库﹝</w:t>
      </w:r>
      <w:r>
        <w:rPr>
          <w:rFonts w:ascii="宋体" w:hAnsi="宋体" w:eastAsia="宋体" w:cs="宋体"/>
          <w:kern w:val="0"/>
          <w:sz w:val="24"/>
          <w:szCs w:val="24"/>
          <w:shd w:val="clear" w:color="auto" w:fill="FFFFFF" w:themeFill="background1"/>
        </w:rPr>
        <w:t>2020</w:t>
      </w:r>
      <w:r>
        <w:rPr>
          <w:rFonts w:hint="eastAsia" w:ascii="宋体" w:hAnsi="宋体" w:eastAsia="宋体" w:cs="宋体"/>
          <w:kern w:val="0"/>
          <w:sz w:val="24"/>
          <w:szCs w:val="24"/>
          <w:shd w:val="clear" w:color="auto" w:fill="FFFFFF" w:themeFill="background1"/>
        </w:rPr>
        <w:t>﹞</w:t>
      </w:r>
      <w:r>
        <w:rPr>
          <w:rFonts w:ascii="宋体" w:hAnsi="宋体" w:eastAsia="宋体" w:cs="宋体"/>
          <w:kern w:val="0"/>
          <w:sz w:val="24"/>
          <w:szCs w:val="24"/>
          <w:shd w:val="clear" w:color="auto" w:fill="FFFFFF" w:themeFill="background1"/>
        </w:rPr>
        <w:t xml:space="preserve">46 </w:t>
      </w:r>
      <w:r>
        <w:rPr>
          <w:rFonts w:hint="eastAsia" w:ascii="宋体" w:hAnsi="宋体" w:eastAsia="宋体" w:cs="宋体"/>
          <w:kern w:val="0"/>
          <w:sz w:val="24"/>
          <w:szCs w:val="24"/>
          <w:shd w:val="clear" w:color="auto" w:fill="FFFFFF" w:themeFill="background1"/>
        </w:rPr>
        <w:t>号）的规定，本公司</w:t>
      </w:r>
      <w:r>
        <w:rPr>
          <w:rFonts w:hint="eastAsia" w:ascii="宋体" w:hAnsi="宋体" w:eastAsia="宋体" w:cs="宋体"/>
          <w:kern w:val="0"/>
          <w:sz w:val="24"/>
          <w:szCs w:val="24"/>
          <w:u w:val="single"/>
          <w:shd w:val="clear" w:color="auto" w:fill="FFFFFF" w:themeFill="background1"/>
        </w:rPr>
        <w:t>（联合体）</w:t>
      </w:r>
      <w:r>
        <w:rPr>
          <w:rFonts w:hint="eastAsia" w:ascii="宋体" w:hAnsi="宋体" w:eastAsia="宋体" w:cs="宋体"/>
          <w:kern w:val="0"/>
          <w:sz w:val="24"/>
          <w:szCs w:val="24"/>
          <w:shd w:val="clear" w:color="auto" w:fill="FFFFFF" w:themeFill="background1"/>
        </w:rPr>
        <w:t>参加</w:t>
      </w:r>
      <w:r>
        <w:rPr>
          <w:rFonts w:hint="eastAsia" w:ascii="宋体" w:hAnsi="宋体" w:eastAsia="宋体" w:cs="宋体"/>
          <w:kern w:val="0"/>
          <w:sz w:val="24"/>
          <w:szCs w:val="24"/>
          <w:u w:val="single"/>
          <w:shd w:val="clear" w:color="auto" w:fill="FFFFFF" w:themeFill="background1"/>
        </w:rPr>
        <w:t>（单位名称）</w:t>
      </w:r>
      <w:r>
        <w:rPr>
          <w:rFonts w:hint="eastAsia" w:ascii="宋体" w:hAnsi="宋体" w:eastAsia="宋体" w:cs="宋体"/>
          <w:kern w:val="0"/>
          <w:sz w:val="24"/>
          <w:szCs w:val="24"/>
          <w:shd w:val="clear" w:color="auto" w:fill="FFFFFF" w:themeFill="background1"/>
        </w:rPr>
        <w:t>的</w:t>
      </w:r>
      <w:r>
        <w:rPr>
          <w:rFonts w:hint="eastAsia" w:ascii="宋体" w:hAnsi="宋体" w:eastAsia="宋体" w:cs="宋体"/>
          <w:kern w:val="0"/>
          <w:sz w:val="24"/>
          <w:szCs w:val="24"/>
          <w:u w:val="single"/>
          <w:shd w:val="clear" w:color="auto" w:fill="FFFFFF" w:themeFill="background1"/>
        </w:rPr>
        <w:t>（项目名称）</w:t>
      </w:r>
      <w:r>
        <w:rPr>
          <w:rFonts w:hint="eastAsia" w:ascii="宋体" w:hAnsi="宋体" w:eastAsia="宋体" w:cs="宋体"/>
          <w:kern w:val="0"/>
          <w:sz w:val="24"/>
          <w:szCs w:val="24"/>
          <w:shd w:val="clear" w:color="auto" w:fill="FFFFFF" w:themeFill="background1"/>
        </w:rPr>
        <w:t>采购活动，工程的施工单位全部为符合政策要求的中小企业（或者：服务全部由符合政策要求的中小企业承接）。相关企业（含联合体中的中小企业、签订分包意向协议的中小企业）的具体情况如下：</w:t>
      </w:r>
    </w:p>
    <w:p w14:paraId="678DFDC3">
      <w:pPr>
        <w:spacing w:line="360" w:lineRule="auto"/>
        <w:ind w:firstLine="480" w:firstLineChars="200"/>
        <w:rPr>
          <w:rFonts w:hint="eastAsia" w:ascii="宋体" w:hAnsi="宋体" w:eastAsia="宋体" w:cs="宋体"/>
          <w:kern w:val="0"/>
          <w:sz w:val="24"/>
          <w:szCs w:val="24"/>
          <w:shd w:val="clear" w:color="auto" w:fill="FFFFFF" w:themeFill="background1"/>
        </w:rPr>
      </w:pPr>
      <w:r>
        <w:rPr>
          <w:rFonts w:ascii="宋体" w:hAnsi="宋体" w:eastAsia="宋体" w:cs="宋体"/>
          <w:kern w:val="0"/>
          <w:sz w:val="24"/>
          <w:szCs w:val="24"/>
          <w:shd w:val="clear" w:color="auto" w:fill="FFFFFF" w:themeFill="background1"/>
        </w:rPr>
        <w:t xml:space="preserve">1. </w:t>
      </w:r>
      <w:r>
        <w:rPr>
          <w:rFonts w:hint="eastAsia" w:ascii="宋体" w:hAnsi="宋体" w:eastAsia="宋体" w:cs="宋体"/>
          <w:kern w:val="0"/>
          <w:sz w:val="24"/>
          <w:szCs w:val="24"/>
          <w:u w:val="single"/>
          <w:shd w:val="clear" w:color="auto" w:fill="FFFFFF" w:themeFill="background1"/>
        </w:rPr>
        <w:t>（标的名称）</w:t>
      </w:r>
      <w:r>
        <w:rPr>
          <w:rFonts w:ascii="宋体" w:hAnsi="宋体" w:eastAsia="宋体" w:cs="宋体"/>
          <w:kern w:val="0"/>
          <w:sz w:val="24"/>
          <w:szCs w:val="24"/>
          <w:shd w:val="clear" w:color="auto" w:fill="FFFFFF" w:themeFill="background1"/>
        </w:rPr>
        <w:t xml:space="preserve"> </w:t>
      </w:r>
      <w:r>
        <w:rPr>
          <w:rFonts w:hint="eastAsia" w:ascii="宋体" w:hAnsi="宋体" w:eastAsia="宋体" w:cs="宋体"/>
          <w:kern w:val="0"/>
          <w:sz w:val="24"/>
          <w:szCs w:val="24"/>
          <w:shd w:val="clear" w:color="auto" w:fill="FFFFFF" w:themeFill="background1"/>
        </w:rPr>
        <w:t>，属于</w:t>
      </w:r>
      <w:r>
        <w:rPr>
          <w:rFonts w:hint="eastAsia" w:ascii="宋体" w:hAnsi="宋体" w:eastAsia="宋体" w:cs="宋体"/>
          <w:kern w:val="0"/>
          <w:sz w:val="24"/>
          <w:szCs w:val="24"/>
          <w:u w:val="single"/>
          <w:shd w:val="clear" w:color="auto" w:fill="FFFFFF" w:themeFill="background1"/>
        </w:rPr>
        <w:t>（采购文件中明确的所属行业）</w:t>
      </w:r>
      <w:r>
        <w:rPr>
          <w:rFonts w:hint="eastAsia" w:ascii="宋体" w:hAnsi="宋体" w:eastAsia="宋体" w:cs="宋体"/>
          <w:kern w:val="0"/>
          <w:sz w:val="24"/>
          <w:szCs w:val="24"/>
          <w:shd w:val="clear" w:color="auto" w:fill="FFFFFF" w:themeFill="background1"/>
        </w:rPr>
        <w:t>；承建（承接）企业为</w:t>
      </w:r>
      <w:r>
        <w:rPr>
          <w:rFonts w:hint="eastAsia" w:ascii="宋体" w:hAnsi="宋体" w:eastAsia="宋体" w:cs="宋体"/>
          <w:kern w:val="0"/>
          <w:sz w:val="24"/>
          <w:szCs w:val="24"/>
          <w:u w:val="single"/>
          <w:shd w:val="clear" w:color="auto" w:fill="FFFFFF" w:themeFill="background1"/>
        </w:rPr>
        <w:t>（企业名称）</w:t>
      </w:r>
      <w:r>
        <w:rPr>
          <w:rFonts w:hint="eastAsia" w:ascii="宋体" w:hAnsi="宋体" w:eastAsia="宋体" w:cs="宋体"/>
          <w:kern w:val="0"/>
          <w:sz w:val="24"/>
          <w:szCs w:val="24"/>
          <w:shd w:val="clear" w:color="auto" w:fill="FFFFFF" w:themeFill="background1"/>
        </w:rPr>
        <w:t>，从业人员</w:t>
      </w:r>
      <w:r>
        <w:rPr>
          <w:rFonts w:hint="eastAsia" w:ascii="宋体" w:hAnsi="宋体" w:eastAsia="宋体" w:cs="宋体"/>
          <w:kern w:val="0"/>
          <w:sz w:val="24"/>
          <w:szCs w:val="24"/>
          <w:u w:val="single"/>
          <w:shd w:val="clear" w:color="auto" w:fill="FFFFFF" w:themeFill="background1"/>
        </w:rPr>
        <w:t xml:space="preserve"> /  </w:t>
      </w:r>
      <w:r>
        <w:rPr>
          <w:rFonts w:hint="eastAsia" w:ascii="宋体" w:hAnsi="宋体" w:eastAsia="宋体" w:cs="宋体"/>
          <w:kern w:val="0"/>
          <w:sz w:val="24"/>
          <w:szCs w:val="24"/>
          <w:shd w:val="clear" w:color="auto" w:fill="FFFFFF" w:themeFill="background1"/>
        </w:rPr>
        <w:t>人，营业收入为</w:t>
      </w:r>
      <w:r>
        <w:rPr>
          <w:rFonts w:hint="eastAsia" w:ascii="宋体" w:hAnsi="宋体" w:eastAsia="宋体" w:cs="宋体"/>
          <w:kern w:val="0"/>
          <w:sz w:val="24"/>
          <w:szCs w:val="24"/>
          <w:u w:val="single"/>
          <w:shd w:val="clear" w:color="auto" w:fill="FFFFFF" w:themeFill="background1"/>
        </w:rPr>
        <w:t xml:space="preserve">  / </w:t>
      </w:r>
      <w:r>
        <w:rPr>
          <w:rFonts w:hint="eastAsia" w:ascii="宋体" w:hAnsi="宋体" w:eastAsia="宋体" w:cs="宋体"/>
          <w:kern w:val="0"/>
          <w:sz w:val="24"/>
          <w:szCs w:val="24"/>
          <w:shd w:val="clear" w:color="auto" w:fill="FFFFFF" w:themeFill="background1"/>
        </w:rPr>
        <w:t>万元，资产总额为</w:t>
      </w:r>
      <w:r>
        <w:rPr>
          <w:rFonts w:hint="eastAsia" w:ascii="宋体" w:hAnsi="宋体" w:eastAsia="宋体" w:cs="宋体"/>
          <w:kern w:val="0"/>
          <w:sz w:val="24"/>
          <w:szCs w:val="24"/>
          <w:u w:val="single"/>
          <w:shd w:val="clear" w:color="auto" w:fill="FFFFFF" w:themeFill="background1"/>
        </w:rPr>
        <w:t xml:space="preserve">  / </w:t>
      </w:r>
      <w:r>
        <w:rPr>
          <w:rFonts w:hint="eastAsia" w:ascii="宋体" w:hAnsi="宋体" w:eastAsia="宋体" w:cs="宋体"/>
          <w:kern w:val="0"/>
          <w:sz w:val="24"/>
          <w:szCs w:val="24"/>
          <w:shd w:val="clear" w:color="auto" w:fill="FFFFFF" w:themeFill="background1"/>
        </w:rPr>
        <w:t>万元，属于（</w:t>
      </w:r>
      <w:r>
        <w:rPr>
          <w:rFonts w:hint="eastAsia" w:ascii="宋体" w:hAnsi="宋体" w:eastAsia="宋体" w:cs="宋体"/>
          <w:kern w:val="0"/>
          <w:sz w:val="24"/>
          <w:szCs w:val="24"/>
          <w:u w:val="single"/>
          <w:shd w:val="clear" w:color="auto" w:fill="FFFFFF" w:themeFill="background1"/>
        </w:rPr>
        <w:t>中型企业、小型企业、微型企业</w:t>
      </w:r>
      <w:r>
        <w:rPr>
          <w:rFonts w:hint="eastAsia" w:ascii="宋体" w:hAnsi="宋体" w:eastAsia="宋体" w:cs="宋体"/>
          <w:kern w:val="0"/>
          <w:sz w:val="24"/>
          <w:szCs w:val="24"/>
          <w:shd w:val="clear" w:color="auto" w:fill="FFFFFF" w:themeFill="background1"/>
        </w:rPr>
        <w:t>）；</w:t>
      </w:r>
    </w:p>
    <w:p w14:paraId="4D4D039F">
      <w:pPr>
        <w:spacing w:line="360" w:lineRule="auto"/>
        <w:ind w:firstLine="480" w:firstLineChars="200"/>
        <w:rPr>
          <w:rFonts w:hint="eastAsia" w:ascii="宋体" w:hAnsi="宋体" w:eastAsia="宋体" w:cs="宋体"/>
          <w:kern w:val="0"/>
          <w:sz w:val="24"/>
          <w:szCs w:val="24"/>
          <w:shd w:val="clear" w:color="auto" w:fill="FFFFFF" w:themeFill="background1"/>
        </w:rPr>
      </w:pPr>
      <w:r>
        <w:rPr>
          <w:rFonts w:ascii="宋体" w:hAnsi="宋体" w:eastAsia="宋体" w:cs="宋体"/>
          <w:kern w:val="0"/>
          <w:sz w:val="24"/>
          <w:szCs w:val="24"/>
          <w:shd w:val="clear" w:color="auto" w:fill="FFFFFF" w:themeFill="background1"/>
        </w:rPr>
        <w:t xml:space="preserve">2. </w:t>
      </w:r>
      <w:r>
        <w:rPr>
          <w:rFonts w:hint="eastAsia" w:ascii="宋体" w:hAnsi="宋体" w:eastAsia="宋体" w:cs="宋体"/>
          <w:kern w:val="0"/>
          <w:sz w:val="24"/>
          <w:szCs w:val="24"/>
          <w:u w:val="single"/>
          <w:shd w:val="clear" w:color="auto" w:fill="FFFFFF" w:themeFill="background1"/>
        </w:rPr>
        <w:t>（标的名称）</w:t>
      </w:r>
      <w:r>
        <w:rPr>
          <w:rFonts w:ascii="宋体" w:hAnsi="宋体" w:eastAsia="宋体" w:cs="宋体"/>
          <w:kern w:val="0"/>
          <w:sz w:val="24"/>
          <w:szCs w:val="24"/>
          <w:shd w:val="clear" w:color="auto" w:fill="FFFFFF" w:themeFill="background1"/>
        </w:rPr>
        <w:t xml:space="preserve"> </w:t>
      </w:r>
      <w:r>
        <w:rPr>
          <w:rFonts w:hint="eastAsia" w:ascii="宋体" w:hAnsi="宋体" w:eastAsia="宋体" w:cs="宋体"/>
          <w:kern w:val="0"/>
          <w:sz w:val="24"/>
          <w:szCs w:val="24"/>
          <w:shd w:val="clear" w:color="auto" w:fill="FFFFFF" w:themeFill="background1"/>
        </w:rPr>
        <w:t>，属于</w:t>
      </w:r>
      <w:r>
        <w:rPr>
          <w:rFonts w:hint="eastAsia" w:ascii="宋体" w:hAnsi="宋体" w:eastAsia="宋体" w:cs="宋体"/>
          <w:kern w:val="0"/>
          <w:sz w:val="24"/>
          <w:szCs w:val="24"/>
          <w:u w:val="single"/>
          <w:shd w:val="clear" w:color="auto" w:fill="FFFFFF" w:themeFill="background1"/>
        </w:rPr>
        <w:t>（采购文件中明确的所属行业）</w:t>
      </w:r>
      <w:r>
        <w:rPr>
          <w:rFonts w:hint="eastAsia" w:ascii="宋体" w:hAnsi="宋体" w:eastAsia="宋体" w:cs="宋体"/>
          <w:kern w:val="0"/>
          <w:sz w:val="24"/>
          <w:szCs w:val="24"/>
          <w:shd w:val="clear" w:color="auto" w:fill="FFFFFF" w:themeFill="background1"/>
        </w:rPr>
        <w:t>；承建（承接）企业为</w:t>
      </w:r>
      <w:r>
        <w:rPr>
          <w:rFonts w:hint="eastAsia" w:ascii="宋体" w:hAnsi="宋体" w:eastAsia="宋体" w:cs="宋体"/>
          <w:kern w:val="0"/>
          <w:sz w:val="24"/>
          <w:szCs w:val="24"/>
          <w:u w:val="single"/>
          <w:shd w:val="clear" w:color="auto" w:fill="FFFFFF" w:themeFill="background1"/>
        </w:rPr>
        <w:t>（企业名称）</w:t>
      </w:r>
      <w:r>
        <w:rPr>
          <w:rFonts w:hint="eastAsia" w:ascii="宋体" w:hAnsi="宋体" w:eastAsia="宋体" w:cs="宋体"/>
          <w:kern w:val="0"/>
          <w:sz w:val="24"/>
          <w:szCs w:val="24"/>
          <w:shd w:val="clear" w:color="auto" w:fill="FFFFFF" w:themeFill="background1"/>
        </w:rPr>
        <w:t>，从业人员</w:t>
      </w:r>
      <w:r>
        <w:rPr>
          <w:rFonts w:hint="eastAsia" w:ascii="宋体" w:hAnsi="宋体" w:eastAsia="宋体" w:cs="宋体"/>
          <w:kern w:val="0"/>
          <w:sz w:val="24"/>
          <w:szCs w:val="24"/>
          <w:u w:val="single"/>
          <w:shd w:val="clear" w:color="auto" w:fill="FFFFFF" w:themeFill="background1"/>
        </w:rPr>
        <w:t xml:space="preserve"> /  </w:t>
      </w:r>
      <w:r>
        <w:rPr>
          <w:rFonts w:hint="eastAsia" w:ascii="宋体" w:hAnsi="宋体" w:eastAsia="宋体" w:cs="宋体"/>
          <w:kern w:val="0"/>
          <w:sz w:val="24"/>
          <w:szCs w:val="24"/>
          <w:shd w:val="clear" w:color="auto" w:fill="FFFFFF" w:themeFill="background1"/>
        </w:rPr>
        <w:t>人，营业收入为</w:t>
      </w:r>
      <w:r>
        <w:rPr>
          <w:rFonts w:hint="eastAsia" w:ascii="宋体" w:hAnsi="宋体" w:eastAsia="宋体" w:cs="宋体"/>
          <w:kern w:val="0"/>
          <w:sz w:val="24"/>
          <w:szCs w:val="24"/>
          <w:u w:val="single"/>
          <w:shd w:val="clear" w:color="auto" w:fill="FFFFFF" w:themeFill="background1"/>
        </w:rPr>
        <w:t xml:space="preserve">  / </w:t>
      </w:r>
      <w:r>
        <w:rPr>
          <w:rFonts w:hint="eastAsia" w:ascii="宋体" w:hAnsi="宋体" w:eastAsia="宋体" w:cs="宋体"/>
          <w:kern w:val="0"/>
          <w:sz w:val="24"/>
          <w:szCs w:val="24"/>
          <w:shd w:val="clear" w:color="auto" w:fill="FFFFFF" w:themeFill="background1"/>
        </w:rPr>
        <w:t>万元，资产总额为</w:t>
      </w:r>
      <w:r>
        <w:rPr>
          <w:rFonts w:hint="eastAsia" w:ascii="宋体" w:hAnsi="宋体" w:eastAsia="宋体" w:cs="宋体"/>
          <w:kern w:val="0"/>
          <w:sz w:val="24"/>
          <w:szCs w:val="24"/>
          <w:u w:val="single"/>
          <w:shd w:val="clear" w:color="auto" w:fill="FFFFFF" w:themeFill="background1"/>
        </w:rPr>
        <w:t xml:space="preserve">  / </w:t>
      </w:r>
      <w:r>
        <w:rPr>
          <w:rFonts w:hint="eastAsia" w:ascii="宋体" w:hAnsi="宋体" w:eastAsia="宋体" w:cs="宋体"/>
          <w:kern w:val="0"/>
          <w:sz w:val="24"/>
          <w:szCs w:val="24"/>
          <w:shd w:val="clear" w:color="auto" w:fill="FFFFFF" w:themeFill="background1"/>
        </w:rPr>
        <w:t>万元，属于（</w:t>
      </w:r>
      <w:r>
        <w:rPr>
          <w:rFonts w:hint="eastAsia" w:ascii="宋体" w:hAnsi="宋体" w:eastAsia="宋体" w:cs="宋体"/>
          <w:kern w:val="0"/>
          <w:sz w:val="24"/>
          <w:szCs w:val="24"/>
          <w:u w:val="single"/>
          <w:shd w:val="clear" w:color="auto" w:fill="FFFFFF" w:themeFill="background1"/>
        </w:rPr>
        <w:t>中型企业、小型企业、微型企业</w:t>
      </w:r>
      <w:r>
        <w:rPr>
          <w:rFonts w:hint="eastAsia" w:ascii="宋体" w:hAnsi="宋体" w:eastAsia="宋体" w:cs="宋体"/>
          <w:kern w:val="0"/>
          <w:sz w:val="24"/>
          <w:szCs w:val="24"/>
          <w:shd w:val="clear" w:color="auto" w:fill="FFFFFF" w:themeFill="background1"/>
        </w:rPr>
        <w:t>）；</w:t>
      </w:r>
    </w:p>
    <w:p w14:paraId="1E90C62D">
      <w:pPr>
        <w:spacing w:line="360" w:lineRule="auto"/>
        <w:ind w:firstLine="480" w:firstLineChars="200"/>
        <w:rPr>
          <w:rFonts w:hint="eastAsia" w:ascii="宋体" w:hAnsi="宋体" w:eastAsia="宋体" w:cs="宋体"/>
          <w:kern w:val="0"/>
          <w:sz w:val="24"/>
          <w:szCs w:val="24"/>
          <w:shd w:val="clear" w:color="auto" w:fill="FFFFFF" w:themeFill="background1"/>
        </w:rPr>
      </w:pPr>
      <w:r>
        <w:rPr>
          <w:rFonts w:hint="eastAsia" w:ascii="宋体" w:hAnsi="宋体" w:eastAsia="宋体" w:cs="宋体"/>
          <w:kern w:val="0"/>
          <w:sz w:val="24"/>
          <w:szCs w:val="24"/>
          <w:shd w:val="clear" w:color="auto" w:fill="FFFFFF" w:themeFill="background1"/>
        </w:rPr>
        <w:t>……</w:t>
      </w:r>
    </w:p>
    <w:p w14:paraId="330F76E7">
      <w:pPr>
        <w:spacing w:line="360" w:lineRule="auto"/>
        <w:ind w:firstLine="480" w:firstLineChars="200"/>
        <w:rPr>
          <w:rFonts w:hint="eastAsia" w:ascii="宋体" w:hAnsi="宋体" w:eastAsia="宋体" w:cs="宋体"/>
          <w:kern w:val="0"/>
          <w:sz w:val="24"/>
          <w:szCs w:val="24"/>
          <w:shd w:val="clear" w:color="auto" w:fill="FFFFFF" w:themeFill="background1"/>
        </w:rPr>
      </w:pPr>
      <w:r>
        <w:rPr>
          <w:rFonts w:hint="eastAsia" w:ascii="宋体" w:hAnsi="宋体" w:eastAsia="宋体" w:cs="宋体"/>
          <w:kern w:val="0"/>
          <w:sz w:val="24"/>
          <w:szCs w:val="24"/>
          <w:shd w:val="clear" w:color="auto" w:fill="FFFFFF" w:themeFill="background1"/>
        </w:rPr>
        <w:t>以上企业，不属于大企业的分支机构，不存在控股股东为大企业的情形，也不存在与大企业的负责人为同一人的情形。</w:t>
      </w:r>
    </w:p>
    <w:p w14:paraId="73514B7D">
      <w:pPr>
        <w:spacing w:line="360" w:lineRule="auto"/>
        <w:ind w:firstLine="480" w:firstLineChars="200"/>
        <w:rPr>
          <w:rFonts w:hint="eastAsia" w:ascii="宋体" w:hAnsi="宋体" w:eastAsia="宋体" w:cs="宋体"/>
          <w:kern w:val="0"/>
          <w:sz w:val="24"/>
          <w:szCs w:val="24"/>
          <w:shd w:val="clear" w:color="auto" w:fill="FFFFFF" w:themeFill="background1"/>
        </w:rPr>
      </w:pPr>
      <w:r>
        <w:rPr>
          <w:rFonts w:hint="eastAsia" w:ascii="宋体" w:hAnsi="宋体" w:eastAsia="宋体" w:cs="宋体"/>
          <w:kern w:val="0"/>
          <w:sz w:val="24"/>
          <w:szCs w:val="24"/>
          <w:shd w:val="clear" w:color="auto" w:fill="FFFFFF" w:themeFill="background1"/>
        </w:rPr>
        <w:t>本企业对上述声明内容的真实性负责。如有虚假，将依法承担相应责任。</w:t>
      </w:r>
    </w:p>
    <w:p w14:paraId="10C9F6DF">
      <w:pPr>
        <w:spacing w:line="360" w:lineRule="auto"/>
        <w:ind w:firstLine="480" w:firstLineChars="200"/>
        <w:jc w:val="right"/>
        <w:rPr>
          <w:rFonts w:hint="eastAsia" w:ascii="宋体" w:hAnsi="宋体" w:eastAsia="宋体" w:cs="宋体"/>
          <w:kern w:val="0"/>
          <w:sz w:val="24"/>
          <w:szCs w:val="24"/>
          <w:shd w:val="clear" w:color="auto" w:fill="FFFFFF" w:themeFill="background1"/>
        </w:rPr>
      </w:pPr>
      <w:r>
        <w:rPr>
          <w:rFonts w:hint="eastAsia" w:ascii="宋体" w:hAnsi="宋体" w:eastAsia="宋体" w:cs="宋体"/>
          <w:kern w:val="0"/>
          <w:sz w:val="24"/>
          <w:szCs w:val="24"/>
          <w:shd w:val="clear" w:color="auto" w:fill="FFFFFF" w:themeFill="background1"/>
        </w:rPr>
        <w:t>企业名称（盖章）：</w:t>
      </w:r>
    </w:p>
    <w:p w14:paraId="2F107140">
      <w:pPr>
        <w:spacing w:line="360" w:lineRule="auto"/>
        <w:ind w:right="480" w:firstLine="480" w:firstLineChars="200"/>
        <w:jc w:val="right"/>
        <w:rPr>
          <w:rFonts w:hint="eastAsia" w:ascii="宋体" w:hAnsi="宋体" w:eastAsia="宋体" w:cs="宋体"/>
          <w:b/>
          <w:sz w:val="24"/>
          <w:szCs w:val="24"/>
          <w:shd w:val="clear" w:color="auto" w:fill="FFFFFF" w:themeFill="background1"/>
        </w:rPr>
      </w:pPr>
      <w:r>
        <w:rPr>
          <w:rFonts w:hint="eastAsia" w:ascii="宋体" w:hAnsi="宋体" w:eastAsia="宋体" w:cs="宋体"/>
          <w:kern w:val="0"/>
          <w:sz w:val="24"/>
          <w:szCs w:val="24"/>
          <w:shd w:val="clear" w:color="auto" w:fill="FFFFFF" w:themeFill="background1"/>
        </w:rPr>
        <w:t>日期：</w:t>
      </w:r>
    </w:p>
    <w:p w14:paraId="24D56C7C">
      <w:pPr>
        <w:spacing w:line="360" w:lineRule="auto"/>
        <w:rPr>
          <w:rStyle w:val="46"/>
          <w:rFonts w:hint="eastAsia" w:ascii="宋体" w:hAnsi="宋体" w:eastAsia="宋体"/>
          <w:kern w:val="0"/>
          <w:sz w:val="24"/>
          <w:szCs w:val="24"/>
          <w:shd w:val="clear" w:color="auto" w:fill="FFFFFF" w:themeFill="background1"/>
        </w:rPr>
      </w:pPr>
      <w:r>
        <w:rPr>
          <w:rFonts w:hint="eastAsia" w:ascii="宋体" w:hAnsi="宋体" w:eastAsia="宋体" w:cs="宋体"/>
          <w:kern w:val="0"/>
          <w:sz w:val="24"/>
          <w:szCs w:val="24"/>
          <w:shd w:val="clear" w:color="auto" w:fill="FFFFFF" w:themeFill="background1"/>
        </w:rPr>
        <w:t>注：人员、营业收入、资产总额填报上一年度数据，无上一年度数据的新成立企业可不填报。</w:t>
      </w:r>
    </w:p>
    <w:p w14:paraId="2AAF886C">
      <w:pPr>
        <w:spacing w:line="588" w:lineRule="exact"/>
        <w:rPr>
          <w:rFonts w:hint="eastAsia" w:asciiTheme="minorEastAsia" w:hAnsiTheme="minorEastAsia"/>
          <w:kern w:val="0"/>
          <w:szCs w:val="21"/>
        </w:rPr>
      </w:pPr>
    </w:p>
    <w:p w14:paraId="2B1153A1">
      <w:pPr>
        <w:spacing w:line="588" w:lineRule="exact"/>
        <w:rPr>
          <w:rFonts w:hint="eastAsia" w:asciiTheme="minorEastAsia" w:hAnsiTheme="minorEastAsia"/>
          <w:kern w:val="0"/>
          <w:szCs w:val="21"/>
        </w:rPr>
      </w:pPr>
      <w:r>
        <w:rPr>
          <w:rFonts w:hint="eastAsia" w:asciiTheme="minorEastAsia" w:hAnsiTheme="minorEastAsia"/>
          <w:kern w:val="0"/>
          <w:szCs w:val="21"/>
        </w:rPr>
        <w:t>注：1.人员、营业收入、资产总额填报上一年度数据，无上一年度数据的新成立企业可不填报。</w:t>
      </w:r>
    </w:p>
    <w:p w14:paraId="52C20A66">
      <w:pPr>
        <w:pStyle w:val="14"/>
        <w:ind w:firstLine="420" w:firstLineChars="200"/>
        <w:rPr>
          <w:rFonts w:hint="eastAsia" w:cs="宋体" w:asciiTheme="minorEastAsia" w:hAnsiTheme="minorEastAsia" w:eastAsiaTheme="minorEastAsia"/>
          <w:sz w:val="21"/>
          <w:szCs w:val="21"/>
        </w:rPr>
      </w:pPr>
      <w:r>
        <w:rPr>
          <w:rFonts w:hint="eastAsia" w:cs="宋体" w:asciiTheme="minorEastAsia" w:hAnsiTheme="minorEastAsia" w:eastAsiaTheme="minorEastAsia"/>
          <w:sz w:val="21"/>
          <w:szCs w:val="21"/>
        </w:rPr>
        <w:t>2.供应商非中小微企业,不提供此声明。</w:t>
      </w:r>
      <w:r>
        <w:rPr>
          <w:rFonts w:asciiTheme="minorEastAsia" w:hAnsiTheme="minorEastAsia" w:eastAsiaTheme="minorEastAsia"/>
        </w:rPr>
        <w:br w:type="page"/>
      </w:r>
    </w:p>
    <w:p w14:paraId="7915CCC2">
      <w:pPr>
        <w:widowControl/>
        <w:spacing w:line="360" w:lineRule="auto"/>
        <w:jc w:val="left"/>
        <w:rPr>
          <w:rFonts w:hint="eastAsia" w:ascii="宋体" w:hAnsi="宋体" w:eastAsia="宋体"/>
          <w:spacing w:val="6"/>
          <w:sz w:val="24"/>
          <w:szCs w:val="24"/>
          <w:shd w:val="clear" w:color="auto" w:fill="FFFFFF" w:themeFill="background1"/>
        </w:rPr>
      </w:pPr>
      <w:r>
        <w:rPr>
          <w:rStyle w:val="46"/>
          <w:rFonts w:hint="eastAsia" w:ascii="宋体" w:hAnsi="宋体" w:eastAsia="宋体"/>
          <w:kern w:val="0"/>
          <w:sz w:val="24"/>
          <w:szCs w:val="24"/>
          <w:shd w:val="clear" w:color="auto" w:fill="FFFFFF" w:themeFill="background1"/>
        </w:rPr>
        <w:t>附表二、</w:t>
      </w:r>
    </w:p>
    <w:p w14:paraId="545D2948">
      <w:pPr>
        <w:spacing w:line="360" w:lineRule="auto"/>
        <w:jc w:val="center"/>
        <w:rPr>
          <w:rFonts w:hint="eastAsia" w:ascii="宋体" w:hAnsi="宋体" w:eastAsia="宋体"/>
          <w:b/>
          <w:spacing w:val="6"/>
          <w:sz w:val="24"/>
          <w:szCs w:val="24"/>
          <w:shd w:val="clear" w:color="auto" w:fill="FFFFFF" w:themeFill="background1"/>
        </w:rPr>
      </w:pPr>
      <w:r>
        <w:rPr>
          <w:rFonts w:hint="eastAsia" w:ascii="宋体" w:hAnsi="宋体" w:eastAsia="宋体"/>
          <w:b/>
          <w:spacing w:val="6"/>
          <w:sz w:val="24"/>
          <w:szCs w:val="24"/>
          <w:shd w:val="clear" w:color="auto" w:fill="FFFFFF" w:themeFill="background1"/>
        </w:rPr>
        <w:t>残疾人福利性单位声明函（如涉及）</w:t>
      </w:r>
    </w:p>
    <w:p w14:paraId="1505A446">
      <w:pPr>
        <w:spacing w:line="360" w:lineRule="auto"/>
        <w:rPr>
          <w:rFonts w:hint="eastAsia" w:ascii="宋体" w:hAnsi="宋体" w:eastAsia="宋体"/>
          <w:b/>
          <w:spacing w:val="6"/>
          <w:sz w:val="24"/>
          <w:szCs w:val="24"/>
          <w:shd w:val="clear" w:color="auto" w:fill="FFFFFF" w:themeFill="background1"/>
        </w:rPr>
      </w:pPr>
    </w:p>
    <w:p w14:paraId="147BC13D">
      <w:pPr>
        <w:spacing w:line="360" w:lineRule="auto"/>
        <w:ind w:firstLine="504" w:firstLineChars="200"/>
        <w:rPr>
          <w:rFonts w:hint="eastAsia" w:ascii="宋体" w:hAnsi="宋体" w:eastAsia="宋体"/>
          <w:spacing w:val="6"/>
          <w:sz w:val="24"/>
          <w:szCs w:val="24"/>
          <w:shd w:val="clear" w:color="auto" w:fill="FFFFFF" w:themeFill="background1"/>
        </w:rPr>
      </w:pPr>
      <w:r>
        <w:rPr>
          <w:rFonts w:hint="eastAsia" w:ascii="宋体" w:hAnsi="宋体" w:eastAsia="宋体"/>
          <w:spacing w:val="6"/>
          <w:sz w:val="24"/>
          <w:szCs w:val="24"/>
          <w:shd w:val="clear" w:color="auto" w:fill="FFFFFF" w:themeFill="background1"/>
        </w:rPr>
        <w:t>本单位郑重声明，根据《财政部</w:t>
      </w:r>
      <w:r>
        <w:rPr>
          <w:rFonts w:ascii="宋体" w:hAnsi="宋体" w:eastAsia="宋体"/>
          <w:spacing w:val="6"/>
          <w:sz w:val="24"/>
          <w:szCs w:val="24"/>
          <w:shd w:val="clear" w:color="auto" w:fill="FFFFFF" w:themeFill="background1"/>
        </w:rPr>
        <w:t xml:space="preserve"> </w:t>
      </w:r>
      <w:r>
        <w:rPr>
          <w:rFonts w:hint="eastAsia" w:ascii="宋体" w:hAnsi="宋体" w:eastAsia="宋体"/>
          <w:spacing w:val="6"/>
          <w:sz w:val="24"/>
          <w:szCs w:val="24"/>
          <w:shd w:val="clear" w:color="auto" w:fill="FFFFFF" w:themeFill="background1"/>
        </w:rPr>
        <w:t>民政部</w:t>
      </w:r>
      <w:r>
        <w:rPr>
          <w:rFonts w:ascii="宋体" w:hAnsi="宋体" w:eastAsia="宋体"/>
          <w:spacing w:val="6"/>
          <w:sz w:val="24"/>
          <w:szCs w:val="24"/>
          <w:shd w:val="clear" w:color="auto" w:fill="FFFFFF" w:themeFill="background1"/>
        </w:rPr>
        <w:t xml:space="preserve"> </w:t>
      </w:r>
      <w:r>
        <w:rPr>
          <w:rFonts w:hint="eastAsia" w:ascii="宋体" w:hAnsi="宋体" w:eastAsia="宋体"/>
          <w:spacing w:val="6"/>
          <w:sz w:val="24"/>
          <w:szCs w:val="24"/>
          <w:shd w:val="clear" w:color="auto" w:fill="FFFFFF" w:themeFill="background1"/>
        </w:rPr>
        <w:t>中国残疾人联合会关于促进残疾人就业政府采购政策的通知》（财库</w:t>
      </w:r>
      <w:r>
        <w:rPr>
          <w:rFonts w:hint="eastAsia" w:ascii="宋体" w:hAnsi="宋体" w:eastAsia="宋体"/>
          <w:sz w:val="24"/>
          <w:szCs w:val="24"/>
          <w:shd w:val="clear" w:color="auto" w:fill="FFFFFF" w:themeFill="background1"/>
        </w:rPr>
        <w:t>〔</w:t>
      </w:r>
      <w:r>
        <w:rPr>
          <w:rFonts w:ascii="宋体" w:hAnsi="宋体" w:eastAsia="宋体"/>
          <w:sz w:val="24"/>
          <w:szCs w:val="24"/>
          <w:shd w:val="clear" w:color="auto" w:fill="FFFFFF" w:themeFill="background1"/>
        </w:rPr>
        <w:t>2017</w:t>
      </w:r>
      <w:r>
        <w:rPr>
          <w:rFonts w:hint="eastAsia" w:ascii="宋体" w:hAnsi="宋体" w:eastAsia="宋体"/>
          <w:sz w:val="24"/>
          <w:szCs w:val="24"/>
          <w:shd w:val="clear" w:color="auto" w:fill="FFFFFF" w:themeFill="background1"/>
        </w:rPr>
        <w:t>〕</w:t>
      </w:r>
      <w:r>
        <w:rPr>
          <w:rFonts w:ascii="宋体" w:hAnsi="宋体" w:eastAsia="宋体"/>
          <w:sz w:val="24"/>
          <w:szCs w:val="24"/>
          <w:shd w:val="clear" w:color="auto" w:fill="FFFFFF" w:themeFill="background1"/>
        </w:rPr>
        <w:t xml:space="preserve"> 141</w:t>
      </w:r>
      <w:r>
        <w:rPr>
          <w:rFonts w:hint="eastAsia" w:ascii="宋体" w:hAnsi="宋体" w:eastAsia="宋体"/>
          <w:spacing w:val="6"/>
          <w:sz w:val="24"/>
          <w:szCs w:val="24"/>
          <w:shd w:val="clear" w:color="auto" w:fill="FFFFFF" w:themeFill="background1"/>
        </w:rPr>
        <w:t>号）的规定，本单位为符合条件的残疾人福利性单位，且本单位参加</w:t>
      </w:r>
      <w:r>
        <w:rPr>
          <w:rFonts w:ascii="宋体" w:hAnsi="宋体" w:eastAsia="宋体"/>
          <w:spacing w:val="6"/>
          <w:sz w:val="24"/>
          <w:szCs w:val="24"/>
          <w:u w:val="single"/>
          <w:shd w:val="clear" w:color="auto" w:fill="FFFFFF" w:themeFill="background1"/>
        </w:rPr>
        <w:t>___ ___</w:t>
      </w:r>
      <w:r>
        <w:rPr>
          <w:rFonts w:hint="eastAsia" w:ascii="宋体" w:hAnsi="宋体" w:eastAsia="宋体"/>
          <w:spacing w:val="6"/>
          <w:sz w:val="24"/>
          <w:szCs w:val="24"/>
          <w:shd w:val="clear" w:color="auto" w:fill="FFFFFF" w:themeFill="background1"/>
        </w:rPr>
        <w:t>单位的</w:t>
      </w:r>
      <w:r>
        <w:rPr>
          <w:rFonts w:ascii="宋体" w:hAnsi="宋体" w:eastAsia="宋体"/>
          <w:spacing w:val="6"/>
          <w:sz w:val="24"/>
          <w:szCs w:val="24"/>
          <w:u w:val="single"/>
          <w:shd w:val="clear" w:color="auto" w:fill="FFFFFF" w:themeFill="background1"/>
        </w:rPr>
        <w:t>___ ___</w:t>
      </w:r>
      <w:r>
        <w:rPr>
          <w:rFonts w:hint="eastAsia" w:ascii="宋体" w:hAnsi="宋体" w:eastAsia="宋体"/>
          <w:spacing w:val="6"/>
          <w:sz w:val="24"/>
          <w:szCs w:val="24"/>
          <w:shd w:val="clear" w:color="auto" w:fill="FFFFFF" w:themeFill="background1"/>
        </w:rPr>
        <w:t>项目采购活动提供本单位制造的货物（由本单位承担工程</w:t>
      </w:r>
      <w:r>
        <w:rPr>
          <w:rFonts w:ascii="宋体" w:hAnsi="宋体" w:eastAsia="宋体"/>
          <w:spacing w:val="6"/>
          <w:sz w:val="24"/>
          <w:szCs w:val="24"/>
          <w:shd w:val="clear" w:color="auto" w:fill="FFFFFF" w:themeFill="background1"/>
        </w:rPr>
        <w:t>/</w:t>
      </w:r>
      <w:r>
        <w:rPr>
          <w:rFonts w:hint="eastAsia" w:ascii="宋体" w:hAnsi="宋体" w:eastAsia="宋体"/>
          <w:spacing w:val="6"/>
          <w:sz w:val="24"/>
          <w:szCs w:val="24"/>
          <w:shd w:val="clear" w:color="auto" w:fill="FFFFFF" w:themeFill="background1"/>
        </w:rPr>
        <w:t>提供服务），或者提供其他残疾人福利性单位制造的货物（不包括使用非残疾人福利性单位注册商标的货物）。</w:t>
      </w:r>
    </w:p>
    <w:p w14:paraId="6AB0F04A">
      <w:pPr>
        <w:spacing w:line="360" w:lineRule="auto"/>
        <w:ind w:firstLine="504" w:firstLineChars="200"/>
        <w:rPr>
          <w:rFonts w:hint="eastAsia" w:ascii="宋体" w:hAnsi="宋体" w:eastAsia="宋体"/>
          <w:spacing w:val="6"/>
          <w:sz w:val="24"/>
          <w:szCs w:val="24"/>
          <w:shd w:val="clear" w:color="auto" w:fill="FFFFFF" w:themeFill="background1"/>
        </w:rPr>
      </w:pPr>
      <w:r>
        <w:rPr>
          <w:rFonts w:hint="eastAsia" w:ascii="宋体" w:hAnsi="宋体" w:eastAsia="宋体"/>
          <w:spacing w:val="6"/>
          <w:sz w:val="24"/>
          <w:szCs w:val="24"/>
          <w:shd w:val="clear" w:color="auto" w:fill="FFFFFF" w:themeFill="background1"/>
        </w:rPr>
        <w:t>本单位对上述声明的真实性负责。如有虚假，将依法承担相应责任。</w:t>
      </w:r>
    </w:p>
    <w:p w14:paraId="20FF2A64">
      <w:pPr>
        <w:spacing w:line="360" w:lineRule="auto"/>
        <w:ind w:firstLine="504" w:firstLineChars="200"/>
        <w:rPr>
          <w:rFonts w:hint="eastAsia" w:ascii="宋体" w:hAnsi="宋体" w:eastAsia="宋体"/>
          <w:spacing w:val="6"/>
          <w:sz w:val="24"/>
          <w:szCs w:val="24"/>
          <w:shd w:val="clear" w:color="auto" w:fill="FFFFFF" w:themeFill="background1"/>
        </w:rPr>
      </w:pPr>
    </w:p>
    <w:p w14:paraId="7809FA31">
      <w:pPr>
        <w:spacing w:line="360" w:lineRule="auto"/>
        <w:ind w:firstLine="504" w:firstLineChars="200"/>
        <w:rPr>
          <w:rFonts w:hint="eastAsia" w:ascii="宋体" w:hAnsi="宋体" w:eastAsia="宋体"/>
          <w:spacing w:val="6"/>
          <w:sz w:val="24"/>
          <w:szCs w:val="24"/>
          <w:shd w:val="clear" w:color="auto" w:fill="FFFFFF" w:themeFill="background1"/>
        </w:rPr>
      </w:pPr>
    </w:p>
    <w:p w14:paraId="31D02F06">
      <w:pPr>
        <w:tabs>
          <w:tab w:val="left" w:pos="4860"/>
        </w:tabs>
        <w:spacing w:line="360" w:lineRule="auto"/>
        <w:ind w:right="1560" w:firstLine="504" w:firstLineChars="200"/>
        <w:jc w:val="right"/>
        <w:rPr>
          <w:rFonts w:hint="eastAsia" w:ascii="宋体" w:hAnsi="宋体" w:eastAsia="宋体"/>
          <w:spacing w:val="6"/>
          <w:sz w:val="24"/>
          <w:szCs w:val="24"/>
          <w:shd w:val="clear" w:color="auto" w:fill="FFFFFF" w:themeFill="background1"/>
        </w:rPr>
      </w:pPr>
      <w:r>
        <w:rPr>
          <w:rFonts w:hint="eastAsia" w:ascii="宋体" w:hAnsi="宋体" w:eastAsia="宋体"/>
          <w:spacing w:val="6"/>
          <w:sz w:val="24"/>
          <w:szCs w:val="24"/>
          <w:shd w:val="clear" w:color="auto" w:fill="FFFFFF" w:themeFill="background1"/>
        </w:rPr>
        <w:t>单位名称（盖章）：</w:t>
      </w:r>
    </w:p>
    <w:p w14:paraId="1AA8D186">
      <w:pPr>
        <w:tabs>
          <w:tab w:val="left" w:pos="4860"/>
        </w:tabs>
        <w:spacing w:line="360" w:lineRule="auto"/>
        <w:ind w:right="1560" w:firstLine="504" w:firstLineChars="200"/>
        <w:jc w:val="right"/>
        <w:rPr>
          <w:rFonts w:hint="eastAsia" w:ascii="宋体" w:hAnsi="宋体" w:eastAsia="宋体"/>
          <w:spacing w:val="6"/>
          <w:sz w:val="24"/>
          <w:szCs w:val="24"/>
          <w:shd w:val="clear" w:color="auto" w:fill="FFFFFF" w:themeFill="background1"/>
        </w:rPr>
      </w:pPr>
      <w:r>
        <w:rPr>
          <w:rFonts w:ascii="宋体" w:hAnsi="宋体" w:eastAsia="宋体"/>
          <w:spacing w:val="6"/>
          <w:sz w:val="24"/>
          <w:szCs w:val="24"/>
          <w:shd w:val="clear" w:color="auto" w:fill="FFFFFF" w:themeFill="background1"/>
        </w:rPr>
        <w:t xml:space="preserve">       </w:t>
      </w:r>
      <w:r>
        <w:rPr>
          <w:rFonts w:hint="eastAsia" w:ascii="宋体" w:hAnsi="宋体" w:eastAsia="宋体"/>
          <w:spacing w:val="6"/>
          <w:sz w:val="24"/>
          <w:szCs w:val="24"/>
          <w:shd w:val="clear" w:color="auto" w:fill="FFFFFF" w:themeFill="background1"/>
        </w:rPr>
        <w:t xml:space="preserve">                                </w:t>
      </w:r>
    </w:p>
    <w:p w14:paraId="597ABB13">
      <w:pPr>
        <w:tabs>
          <w:tab w:val="left" w:pos="4860"/>
        </w:tabs>
        <w:spacing w:line="360" w:lineRule="auto"/>
        <w:ind w:right="1560" w:firstLine="504" w:firstLineChars="200"/>
        <w:jc w:val="right"/>
        <w:rPr>
          <w:rFonts w:hint="eastAsia" w:ascii="宋体" w:hAnsi="宋体" w:eastAsia="宋体"/>
          <w:spacing w:val="6"/>
          <w:sz w:val="24"/>
          <w:szCs w:val="24"/>
          <w:shd w:val="clear" w:color="auto" w:fill="FFFFFF" w:themeFill="background1"/>
        </w:rPr>
      </w:pPr>
      <w:r>
        <w:rPr>
          <w:rFonts w:hint="eastAsia" w:ascii="宋体" w:hAnsi="宋体" w:eastAsia="宋体"/>
          <w:spacing w:val="6"/>
          <w:sz w:val="24"/>
          <w:szCs w:val="24"/>
          <w:shd w:val="clear" w:color="auto" w:fill="FFFFFF" w:themeFill="background1"/>
        </w:rPr>
        <w:t xml:space="preserve">    日</w:t>
      </w:r>
      <w:r>
        <w:rPr>
          <w:rFonts w:ascii="宋体" w:hAnsi="宋体" w:eastAsia="宋体"/>
          <w:spacing w:val="6"/>
          <w:sz w:val="24"/>
          <w:szCs w:val="24"/>
          <w:shd w:val="clear" w:color="auto" w:fill="FFFFFF" w:themeFill="background1"/>
        </w:rPr>
        <w:t xml:space="preserve">  </w:t>
      </w:r>
      <w:r>
        <w:rPr>
          <w:rFonts w:hint="eastAsia" w:ascii="宋体" w:hAnsi="宋体" w:eastAsia="宋体"/>
          <w:spacing w:val="6"/>
          <w:sz w:val="24"/>
          <w:szCs w:val="24"/>
          <w:shd w:val="clear" w:color="auto" w:fill="FFFFFF" w:themeFill="background1"/>
        </w:rPr>
        <w:t>期：</w:t>
      </w:r>
    </w:p>
    <w:p w14:paraId="5467A6FC">
      <w:pPr>
        <w:spacing w:line="360" w:lineRule="auto"/>
        <w:rPr>
          <w:rFonts w:hint="eastAsia" w:ascii="宋体" w:hAnsi="宋体" w:eastAsia="宋体"/>
          <w:sz w:val="24"/>
          <w:szCs w:val="24"/>
          <w:shd w:val="clear" w:color="auto" w:fill="FFFFFF" w:themeFill="background1"/>
        </w:rPr>
      </w:pPr>
    </w:p>
    <w:p w14:paraId="277DFEA5">
      <w:pPr>
        <w:spacing w:line="360" w:lineRule="auto"/>
        <w:rPr>
          <w:rFonts w:hint="eastAsia" w:ascii="宋体" w:hAnsi="宋体" w:eastAsia="宋体"/>
          <w:sz w:val="24"/>
          <w:szCs w:val="24"/>
          <w:shd w:val="clear" w:color="auto" w:fill="FFFFFF" w:themeFill="background1"/>
        </w:rPr>
      </w:pPr>
    </w:p>
    <w:p w14:paraId="279EC567">
      <w:pPr>
        <w:spacing w:line="360" w:lineRule="auto"/>
        <w:rPr>
          <w:rFonts w:hint="eastAsia" w:ascii="宋体" w:hAnsi="宋体" w:eastAsia="宋体"/>
          <w:sz w:val="24"/>
          <w:szCs w:val="24"/>
          <w:shd w:val="clear" w:color="auto" w:fill="FFFFFF" w:themeFill="background1"/>
        </w:rPr>
      </w:pPr>
    </w:p>
    <w:p w14:paraId="1107C282">
      <w:pPr>
        <w:widowControl/>
        <w:spacing w:line="360" w:lineRule="auto"/>
        <w:jc w:val="left"/>
        <w:rPr>
          <w:rStyle w:val="46"/>
          <w:rFonts w:hint="eastAsia" w:ascii="宋体" w:hAnsi="宋体" w:eastAsia="宋体" w:cstheme="minorBidi"/>
          <w:b w:val="0"/>
          <w:sz w:val="24"/>
          <w:szCs w:val="24"/>
          <w:shd w:val="clear" w:color="auto" w:fill="FFFFFF" w:themeFill="background1"/>
        </w:rPr>
      </w:pPr>
      <w:r>
        <w:rPr>
          <w:rStyle w:val="46"/>
          <w:rFonts w:hint="eastAsia" w:ascii="宋体" w:hAnsi="宋体" w:eastAsia="宋体"/>
          <w:kern w:val="0"/>
          <w:sz w:val="24"/>
          <w:szCs w:val="24"/>
          <w:shd w:val="clear" w:color="auto" w:fill="FFFFFF" w:themeFill="background1"/>
        </w:rPr>
        <w:t>附表三、</w:t>
      </w:r>
    </w:p>
    <w:p w14:paraId="71BDB0A4">
      <w:pPr>
        <w:spacing w:line="360" w:lineRule="auto"/>
        <w:jc w:val="center"/>
        <w:rPr>
          <w:rStyle w:val="46"/>
          <w:rFonts w:hint="eastAsia" w:ascii="宋体" w:hAnsi="宋体" w:eastAsia="宋体"/>
          <w:kern w:val="0"/>
          <w:sz w:val="24"/>
          <w:szCs w:val="24"/>
          <w:shd w:val="clear" w:color="auto" w:fill="FFFFFF" w:themeFill="background1"/>
        </w:rPr>
      </w:pPr>
      <w:r>
        <w:rPr>
          <w:rStyle w:val="46"/>
          <w:rFonts w:hint="eastAsia" w:ascii="宋体" w:hAnsi="宋体" w:eastAsia="宋体"/>
          <w:kern w:val="0"/>
          <w:sz w:val="24"/>
          <w:szCs w:val="24"/>
          <w:shd w:val="clear" w:color="auto" w:fill="FFFFFF" w:themeFill="background1"/>
        </w:rPr>
        <w:t>监狱企业证明文件（如涉及）</w:t>
      </w:r>
    </w:p>
    <w:p w14:paraId="152E855B">
      <w:pPr>
        <w:spacing w:line="360" w:lineRule="auto"/>
        <w:ind w:firstLine="504" w:firstLineChars="200"/>
        <w:rPr>
          <w:rFonts w:hint="eastAsia" w:ascii="宋体" w:hAnsi="宋体" w:eastAsia="宋体"/>
          <w:spacing w:val="6"/>
          <w:sz w:val="24"/>
          <w:szCs w:val="24"/>
          <w:shd w:val="clear" w:color="auto" w:fill="FFFFFF" w:themeFill="background1"/>
        </w:rPr>
      </w:pPr>
      <w:r>
        <w:rPr>
          <w:rFonts w:hint="eastAsia" w:ascii="宋体" w:hAnsi="宋体" w:eastAsia="宋体"/>
          <w:spacing w:val="6"/>
          <w:sz w:val="24"/>
          <w:szCs w:val="24"/>
          <w:shd w:val="clear" w:color="auto" w:fill="FFFFFF" w:themeFill="background1"/>
        </w:rPr>
        <w:t>监狱企业参加政府采购活动时，应当提供由省级以上监狱管理局、戒毒管理局（含新疆生产建设兵团）出具的属于监狱企业的证明文件。</w:t>
      </w:r>
    </w:p>
    <w:p w14:paraId="34BEBE9D">
      <w:pPr>
        <w:widowControl/>
        <w:adjustRightInd w:val="0"/>
        <w:snapToGrid w:val="0"/>
        <w:spacing w:line="360" w:lineRule="auto"/>
        <w:rPr>
          <w:rFonts w:hint="eastAsia" w:ascii="宋体" w:hAnsi="宋体" w:eastAsia="宋体"/>
          <w:sz w:val="24"/>
          <w:szCs w:val="24"/>
          <w:shd w:val="clear" w:color="auto" w:fill="FFFFFF" w:themeFill="background1"/>
        </w:rPr>
      </w:pPr>
    </w:p>
    <w:p w14:paraId="14A35C9D">
      <w:pPr>
        <w:widowControl/>
        <w:shd w:val="clear" w:color="auto" w:fill="FFFFFF"/>
        <w:snapToGrid w:val="0"/>
        <w:spacing w:line="360" w:lineRule="auto"/>
        <w:ind w:firstLine="420"/>
        <w:rPr>
          <w:rFonts w:hint="eastAsia" w:ascii="宋体" w:hAnsi="宋体" w:eastAsia="宋体" w:cs="Arial"/>
          <w:kern w:val="0"/>
          <w:sz w:val="24"/>
          <w:szCs w:val="24"/>
          <w:shd w:val="clear" w:color="auto" w:fill="FFFFFF" w:themeFill="background1"/>
        </w:rPr>
      </w:pPr>
    </w:p>
    <w:p w14:paraId="5A24A2C3">
      <w:pPr>
        <w:widowControl/>
        <w:spacing w:line="360" w:lineRule="auto"/>
        <w:jc w:val="left"/>
        <w:rPr>
          <w:rFonts w:hint="eastAsia" w:ascii="宋体" w:hAnsi="宋体" w:eastAsia="宋体"/>
          <w:sz w:val="24"/>
          <w:szCs w:val="24"/>
          <w:shd w:val="clear" w:color="auto" w:fill="FFFFFF" w:themeFill="background1"/>
        </w:rPr>
      </w:pPr>
    </w:p>
    <w:p w14:paraId="4A8507BA">
      <w:pPr>
        <w:widowControl/>
        <w:spacing w:line="360" w:lineRule="auto"/>
        <w:jc w:val="left"/>
        <w:rPr>
          <w:rFonts w:hint="eastAsia" w:ascii="宋体" w:hAnsi="宋体" w:eastAsia="宋体"/>
          <w:b/>
          <w:sz w:val="24"/>
          <w:szCs w:val="24"/>
          <w:shd w:val="clear" w:color="auto" w:fill="FFFFFF" w:themeFill="background1"/>
        </w:rPr>
      </w:pPr>
    </w:p>
    <w:p w14:paraId="6C865232">
      <w:pPr>
        <w:widowControl/>
        <w:spacing w:line="360" w:lineRule="auto"/>
        <w:jc w:val="left"/>
        <w:rPr>
          <w:rFonts w:hint="eastAsia" w:ascii="宋体" w:hAnsi="宋体" w:eastAsia="宋体"/>
          <w:b/>
          <w:sz w:val="24"/>
          <w:szCs w:val="24"/>
          <w:shd w:val="clear" w:color="auto" w:fill="FFFFFF" w:themeFill="background1"/>
        </w:rPr>
      </w:pPr>
    </w:p>
    <w:p w14:paraId="780C2A04">
      <w:pPr>
        <w:widowControl/>
        <w:spacing w:line="360" w:lineRule="auto"/>
        <w:jc w:val="left"/>
        <w:rPr>
          <w:rFonts w:hint="eastAsia" w:ascii="宋体" w:hAnsi="宋体" w:eastAsia="宋体"/>
          <w:b/>
          <w:sz w:val="24"/>
          <w:szCs w:val="24"/>
          <w:shd w:val="clear" w:color="auto" w:fill="FFFFFF" w:themeFill="background1"/>
        </w:rPr>
      </w:pPr>
    </w:p>
    <w:p w14:paraId="05B4E45A">
      <w:pPr>
        <w:widowControl/>
        <w:spacing w:line="360" w:lineRule="auto"/>
        <w:jc w:val="left"/>
        <w:rPr>
          <w:rFonts w:hint="eastAsia" w:ascii="宋体" w:hAnsi="宋体" w:eastAsia="宋体"/>
          <w:b/>
          <w:sz w:val="24"/>
          <w:szCs w:val="24"/>
          <w:shd w:val="clear" w:color="auto" w:fill="FFFFFF" w:themeFill="background1"/>
        </w:rPr>
      </w:pPr>
    </w:p>
    <w:p w14:paraId="07A8FEC8">
      <w:pPr>
        <w:tabs>
          <w:tab w:val="center" w:pos="4832"/>
          <w:tab w:val="left" w:pos="7140"/>
        </w:tabs>
        <w:spacing w:line="360" w:lineRule="auto"/>
        <w:jc w:val="center"/>
        <w:outlineLvl w:val="1"/>
        <w:rPr>
          <w:rFonts w:hint="eastAsia" w:ascii="宋体" w:hAnsi="宋体" w:eastAsia="宋体"/>
          <w:b/>
          <w:bCs/>
          <w:sz w:val="24"/>
          <w:szCs w:val="24"/>
          <w:shd w:val="clear" w:color="auto" w:fill="FFFFFF" w:themeFill="background1"/>
        </w:rPr>
      </w:pPr>
      <w:bookmarkStart w:id="440" w:name="_Toc507586174"/>
      <w:bookmarkStart w:id="441" w:name="_Toc147569841"/>
      <w:bookmarkStart w:id="442" w:name="_Toc195197277"/>
      <w:bookmarkStart w:id="443" w:name="_Toc533503190"/>
      <w:bookmarkStart w:id="444" w:name="_Toc38446479"/>
      <w:r>
        <w:rPr>
          <w:rFonts w:hint="eastAsia" w:ascii="宋体" w:hAnsi="宋体" w:eastAsia="宋体"/>
          <w:b/>
          <w:sz w:val="24"/>
          <w:szCs w:val="24"/>
          <w:shd w:val="clear" w:color="auto" w:fill="FFFFFF" w:themeFill="background1"/>
        </w:rPr>
        <w:t>九、</w:t>
      </w:r>
      <w:r>
        <w:rPr>
          <w:rFonts w:hint="eastAsia" w:ascii="宋体" w:hAnsi="宋体" w:eastAsia="宋体"/>
          <w:b/>
          <w:bCs/>
          <w:sz w:val="24"/>
          <w:szCs w:val="24"/>
          <w:shd w:val="clear" w:color="auto" w:fill="FFFFFF" w:themeFill="background1"/>
        </w:rPr>
        <w:t>供应商近年类似项目业绩表</w:t>
      </w:r>
      <w:bookmarkEnd w:id="440"/>
      <w:bookmarkEnd w:id="441"/>
      <w:bookmarkEnd w:id="442"/>
      <w:bookmarkEnd w:id="443"/>
      <w:bookmarkEnd w:id="444"/>
    </w:p>
    <w:p w14:paraId="7942E6F7">
      <w:pPr>
        <w:spacing w:line="360" w:lineRule="auto"/>
        <w:jc w:val="left"/>
        <w:rPr>
          <w:rFonts w:hint="eastAsia" w:ascii="宋体" w:hAnsi="宋体" w:eastAsia="宋体"/>
          <w:sz w:val="24"/>
          <w:szCs w:val="24"/>
          <w:shd w:val="clear" w:color="auto" w:fill="FFFFFF" w:themeFill="background1"/>
        </w:rPr>
      </w:pPr>
    </w:p>
    <w:tbl>
      <w:tblPr>
        <w:tblStyle w:val="44"/>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662"/>
        <w:gridCol w:w="1128"/>
        <w:gridCol w:w="893"/>
        <w:gridCol w:w="1728"/>
        <w:gridCol w:w="1110"/>
        <w:gridCol w:w="1127"/>
        <w:gridCol w:w="1127"/>
        <w:gridCol w:w="747"/>
      </w:tblGrid>
      <w:tr w14:paraId="22AA69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jc w:val="center"/>
        </w:trPr>
        <w:tc>
          <w:tcPr>
            <w:tcW w:w="697" w:type="dxa"/>
          </w:tcPr>
          <w:p w14:paraId="16A3874C">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序号</w:t>
            </w:r>
          </w:p>
        </w:tc>
        <w:tc>
          <w:tcPr>
            <w:tcW w:w="1233" w:type="dxa"/>
          </w:tcPr>
          <w:p w14:paraId="1A8A21F0">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项目名称</w:t>
            </w:r>
          </w:p>
        </w:tc>
        <w:tc>
          <w:tcPr>
            <w:tcW w:w="963" w:type="dxa"/>
          </w:tcPr>
          <w:p w14:paraId="4044B7EC">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采购人</w:t>
            </w:r>
          </w:p>
        </w:tc>
        <w:tc>
          <w:tcPr>
            <w:tcW w:w="1922" w:type="dxa"/>
          </w:tcPr>
          <w:p w14:paraId="2750BA5E">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采购人联系方式</w:t>
            </w:r>
          </w:p>
        </w:tc>
        <w:tc>
          <w:tcPr>
            <w:tcW w:w="1212" w:type="dxa"/>
          </w:tcPr>
          <w:p w14:paraId="5F0A759F">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合同内容</w:t>
            </w:r>
          </w:p>
        </w:tc>
        <w:tc>
          <w:tcPr>
            <w:tcW w:w="1232" w:type="dxa"/>
          </w:tcPr>
          <w:p w14:paraId="2F4F4DEC">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合同价格</w:t>
            </w:r>
          </w:p>
        </w:tc>
        <w:tc>
          <w:tcPr>
            <w:tcW w:w="1232" w:type="dxa"/>
          </w:tcPr>
          <w:p w14:paraId="106D2590">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签约日期</w:t>
            </w:r>
          </w:p>
        </w:tc>
        <w:tc>
          <w:tcPr>
            <w:tcW w:w="795" w:type="dxa"/>
          </w:tcPr>
          <w:p w14:paraId="4646BC16">
            <w:pPr>
              <w:spacing w:line="360" w:lineRule="auto"/>
              <w:jc w:val="center"/>
              <w:rPr>
                <w:rFonts w:hint="eastAsia" w:asciiTheme="minorEastAsia" w:hAnsiTheme="minorEastAsia"/>
                <w:szCs w:val="21"/>
                <w:shd w:val="clear" w:color="auto" w:fill="FFFFFF" w:themeFill="background1"/>
              </w:rPr>
            </w:pPr>
            <w:r>
              <w:rPr>
                <w:rFonts w:hint="eastAsia" w:asciiTheme="minorEastAsia" w:hAnsiTheme="minorEastAsia"/>
                <w:szCs w:val="21"/>
                <w:shd w:val="clear" w:color="auto" w:fill="FFFFFF" w:themeFill="background1"/>
              </w:rPr>
              <w:t>备注</w:t>
            </w:r>
          </w:p>
        </w:tc>
      </w:tr>
      <w:tr w14:paraId="2BD01F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jc w:val="center"/>
        </w:trPr>
        <w:tc>
          <w:tcPr>
            <w:tcW w:w="697" w:type="dxa"/>
          </w:tcPr>
          <w:p w14:paraId="7E98F8A9">
            <w:pPr>
              <w:spacing w:line="360" w:lineRule="auto"/>
              <w:jc w:val="center"/>
              <w:rPr>
                <w:rFonts w:hint="eastAsia" w:asciiTheme="minorEastAsia" w:hAnsiTheme="minorEastAsia"/>
                <w:szCs w:val="21"/>
                <w:shd w:val="clear" w:color="auto" w:fill="FFFFFF" w:themeFill="background1"/>
              </w:rPr>
            </w:pPr>
          </w:p>
        </w:tc>
        <w:tc>
          <w:tcPr>
            <w:tcW w:w="1233" w:type="dxa"/>
          </w:tcPr>
          <w:p w14:paraId="4D887077">
            <w:pPr>
              <w:spacing w:line="360" w:lineRule="auto"/>
              <w:jc w:val="center"/>
              <w:rPr>
                <w:rFonts w:hint="eastAsia" w:asciiTheme="minorEastAsia" w:hAnsiTheme="minorEastAsia"/>
                <w:szCs w:val="21"/>
                <w:shd w:val="clear" w:color="auto" w:fill="FFFFFF" w:themeFill="background1"/>
              </w:rPr>
            </w:pPr>
          </w:p>
        </w:tc>
        <w:tc>
          <w:tcPr>
            <w:tcW w:w="963" w:type="dxa"/>
          </w:tcPr>
          <w:p w14:paraId="064F75DA">
            <w:pPr>
              <w:spacing w:line="360" w:lineRule="auto"/>
              <w:jc w:val="center"/>
              <w:rPr>
                <w:rFonts w:hint="eastAsia" w:asciiTheme="minorEastAsia" w:hAnsiTheme="minorEastAsia"/>
                <w:szCs w:val="21"/>
                <w:shd w:val="clear" w:color="auto" w:fill="FFFFFF" w:themeFill="background1"/>
              </w:rPr>
            </w:pPr>
          </w:p>
        </w:tc>
        <w:tc>
          <w:tcPr>
            <w:tcW w:w="1922" w:type="dxa"/>
          </w:tcPr>
          <w:p w14:paraId="3168DFE6">
            <w:pPr>
              <w:spacing w:line="360" w:lineRule="auto"/>
              <w:jc w:val="center"/>
              <w:rPr>
                <w:rFonts w:hint="eastAsia" w:asciiTheme="minorEastAsia" w:hAnsiTheme="minorEastAsia"/>
                <w:szCs w:val="21"/>
                <w:shd w:val="clear" w:color="auto" w:fill="FFFFFF" w:themeFill="background1"/>
              </w:rPr>
            </w:pPr>
          </w:p>
        </w:tc>
        <w:tc>
          <w:tcPr>
            <w:tcW w:w="1212" w:type="dxa"/>
          </w:tcPr>
          <w:p w14:paraId="1F623AC5">
            <w:pPr>
              <w:spacing w:line="360" w:lineRule="auto"/>
              <w:jc w:val="center"/>
              <w:rPr>
                <w:rFonts w:hint="eastAsia" w:asciiTheme="minorEastAsia" w:hAnsiTheme="minorEastAsia"/>
                <w:szCs w:val="21"/>
                <w:shd w:val="clear" w:color="auto" w:fill="FFFFFF" w:themeFill="background1"/>
              </w:rPr>
            </w:pPr>
          </w:p>
        </w:tc>
        <w:tc>
          <w:tcPr>
            <w:tcW w:w="1232" w:type="dxa"/>
          </w:tcPr>
          <w:p w14:paraId="16756498">
            <w:pPr>
              <w:spacing w:line="360" w:lineRule="auto"/>
              <w:jc w:val="center"/>
              <w:rPr>
                <w:rFonts w:hint="eastAsia" w:asciiTheme="minorEastAsia" w:hAnsiTheme="minorEastAsia"/>
                <w:szCs w:val="21"/>
                <w:shd w:val="clear" w:color="auto" w:fill="FFFFFF" w:themeFill="background1"/>
              </w:rPr>
            </w:pPr>
          </w:p>
        </w:tc>
        <w:tc>
          <w:tcPr>
            <w:tcW w:w="1232" w:type="dxa"/>
          </w:tcPr>
          <w:p w14:paraId="30A0EA92">
            <w:pPr>
              <w:spacing w:line="360" w:lineRule="auto"/>
              <w:jc w:val="center"/>
              <w:rPr>
                <w:rFonts w:hint="eastAsia" w:asciiTheme="minorEastAsia" w:hAnsiTheme="minorEastAsia"/>
                <w:szCs w:val="21"/>
                <w:shd w:val="clear" w:color="auto" w:fill="FFFFFF" w:themeFill="background1"/>
              </w:rPr>
            </w:pPr>
          </w:p>
        </w:tc>
        <w:tc>
          <w:tcPr>
            <w:tcW w:w="795" w:type="dxa"/>
          </w:tcPr>
          <w:p w14:paraId="2853A43A">
            <w:pPr>
              <w:spacing w:line="360" w:lineRule="auto"/>
              <w:jc w:val="center"/>
              <w:rPr>
                <w:rFonts w:hint="eastAsia" w:asciiTheme="minorEastAsia" w:hAnsiTheme="minorEastAsia"/>
                <w:szCs w:val="21"/>
                <w:shd w:val="clear" w:color="auto" w:fill="FFFFFF" w:themeFill="background1"/>
              </w:rPr>
            </w:pPr>
          </w:p>
        </w:tc>
      </w:tr>
      <w:tr w14:paraId="7EE00A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jc w:val="center"/>
        </w:trPr>
        <w:tc>
          <w:tcPr>
            <w:tcW w:w="697" w:type="dxa"/>
          </w:tcPr>
          <w:p w14:paraId="6A66E081">
            <w:pPr>
              <w:spacing w:line="360" w:lineRule="auto"/>
              <w:jc w:val="center"/>
              <w:rPr>
                <w:rFonts w:hint="eastAsia" w:asciiTheme="minorEastAsia" w:hAnsiTheme="minorEastAsia"/>
                <w:szCs w:val="21"/>
                <w:shd w:val="clear" w:color="auto" w:fill="FFFFFF" w:themeFill="background1"/>
              </w:rPr>
            </w:pPr>
          </w:p>
        </w:tc>
        <w:tc>
          <w:tcPr>
            <w:tcW w:w="1233" w:type="dxa"/>
          </w:tcPr>
          <w:p w14:paraId="07BFA14A">
            <w:pPr>
              <w:spacing w:line="360" w:lineRule="auto"/>
              <w:jc w:val="center"/>
              <w:rPr>
                <w:rFonts w:hint="eastAsia" w:asciiTheme="minorEastAsia" w:hAnsiTheme="minorEastAsia"/>
                <w:szCs w:val="21"/>
                <w:shd w:val="clear" w:color="auto" w:fill="FFFFFF" w:themeFill="background1"/>
              </w:rPr>
            </w:pPr>
          </w:p>
        </w:tc>
        <w:tc>
          <w:tcPr>
            <w:tcW w:w="963" w:type="dxa"/>
          </w:tcPr>
          <w:p w14:paraId="5D9B40FD">
            <w:pPr>
              <w:spacing w:line="360" w:lineRule="auto"/>
              <w:jc w:val="center"/>
              <w:rPr>
                <w:rFonts w:hint="eastAsia" w:asciiTheme="minorEastAsia" w:hAnsiTheme="minorEastAsia"/>
                <w:szCs w:val="21"/>
                <w:shd w:val="clear" w:color="auto" w:fill="FFFFFF" w:themeFill="background1"/>
              </w:rPr>
            </w:pPr>
          </w:p>
        </w:tc>
        <w:tc>
          <w:tcPr>
            <w:tcW w:w="1922" w:type="dxa"/>
          </w:tcPr>
          <w:p w14:paraId="28191117">
            <w:pPr>
              <w:spacing w:line="360" w:lineRule="auto"/>
              <w:jc w:val="center"/>
              <w:rPr>
                <w:rFonts w:hint="eastAsia" w:asciiTheme="minorEastAsia" w:hAnsiTheme="minorEastAsia"/>
                <w:szCs w:val="21"/>
                <w:shd w:val="clear" w:color="auto" w:fill="FFFFFF" w:themeFill="background1"/>
              </w:rPr>
            </w:pPr>
          </w:p>
        </w:tc>
        <w:tc>
          <w:tcPr>
            <w:tcW w:w="1212" w:type="dxa"/>
          </w:tcPr>
          <w:p w14:paraId="64B15766">
            <w:pPr>
              <w:spacing w:line="360" w:lineRule="auto"/>
              <w:jc w:val="center"/>
              <w:rPr>
                <w:rFonts w:hint="eastAsia" w:asciiTheme="minorEastAsia" w:hAnsiTheme="minorEastAsia"/>
                <w:szCs w:val="21"/>
                <w:shd w:val="clear" w:color="auto" w:fill="FFFFFF" w:themeFill="background1"/>
              </w:rPr>
            </w:pPr>
          </w:p>
        </w:tc>
        <w:tc>
          <w:tcPr>
            <w:tcW w:w="1232" w:type="dxa"/>
          </w:tcPr>
          <w:p w14:paraId="0272DF2A">
            <w:pPr>
              <w:spacing w:line="360" w:lineRule="auto"/>
              <w:jc w:val="center"/>
              <w:rPr>
                <w:rFonts w:hint="eastAsia" w:asciiTheme="minorEastAsia" w:hAnsiTheme="minorEastAsia"/>
                <w:szCs w:val="21"/>
                <w:shd w:val="clear" w:color="auto" w:fill="FFFFFF" w:themeFill="background1"/>
              </w:rPr>
            </w:pPr>
          </w:p>
        </w:tc>
        <w:tc>
          <w:tcPr>
            <w:tcW w:w="1232" w:type="dxa"/>
          </w:tcPr>
          <w:p w14:paraId="0BE81272">
            <w:pPr>
              <w:spacing w:line="360" w:lineRule="auto"/>
              <w:jc w:val="center"/>
              <w:rPr>
                <w:rFonts w:hint="eastAsia" w:asciiTheme="minorEastAsia" w:hAnsiTheme="minorEastAsia"/>
                <w:szCs w:val="21"/>
                <w:shd w:val="clear" w:color="auto" w:fill="FFFFFF" w:themeFill="background1"/>
              </w:rPr>
            </w:pPr>
          </w:p>
        </w:tc>
        <w:tc>
          <w:tcPr>
            <w:tcW w:w="795" w:type="dxa"/>
          </w:tcPr>
          <w:p w14:paraId="61185E21">
            <w:pPr>
              <w:spacing w:line="360" w:lineRule="auto"/>
              <w:jc w:val="center"/>
              <w:rPr>
                <w:rFonts w:hint="eastAsia" w:asciiTheme="minorEastAsia" w:hAnsiTheme="minorEastAsia"/>
                <w:szCs w:val="21"/>
                <w:shd w:val="clear" w:color="auto" w:fill="FFFFFF" w:themeFill="background1"/>
              </w:rPr>
            </w:pPr>
          </w:p>
        </w:tc>
      </w:tr>
      <w:tr w14:paraId="25EDDD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jc w:val="center"/>
        </w:trPr>
        <w:tc>
          <w:tcPr>
            <w:tcW w:w="697" w:type="dxa"/>
          </w:tcPr>
          <w:p w14:paraId="73F01DC5">
            <w:pPr>
              <w:spacing w:line="360" w:lineRule="auto"/>
              <w:jc w:val="center"/>
              <w:rPr>
                <w:rFonts w:hint="eastAsia" w:asciiTheme="minorEastAsia" w:hAnsiTheme="minorEastAsia"/>
                <w:szCs w:val="21"/>
                <w:shd w:val="clear" w:color="auto" w:fill="FFFFFF" w:themeFill="background1"/>
              </w:rPr>
            </w:pPr>
          </w:p>
        </w:tc>
        <w:tc>
          <w:tcPr>
            <w:tcW w:w="1233" w:type="dxa"/>
          </w:tcPr>
          <w:p w14:paraId="5DB313DD">
            <w:pPr>
              <w:spacing w:line="360" w:lineRule="auto"/>
              <w:jc w:val="center"/>
              <w:rPr>
                <w:rFonts w:hint="eastAsia" w:asciiTheme="minorEastAsia" w:hAnsiTheme="minorEastAsia"/>
                <w:szCs w:val="21"/>
                <w:shd w:val="clear" w:color="auto" w:fill="FFFFFF" w:themeFill="background1"/>
              </w:rPr>
            </w:pPr>
          </w:p>
        </w:tc>
        <w:tc>
          <w:tcPr>
            <w:tcW w:w="963" w:type="dxa"/>
          </w:tcPr>
          <w:p w14:paraId="3A0DE485">
            <w:pPr>
              <w:spacing w:line="360" w:lineRule="auto"/>
              <w:jc w:val="center"/>
              <w:rPr>
                <w:rFonts w:hint="eastAsia" w:asciiTheme="minorEastAsia" w:hAnsiTheme="minorEastAsia"/>
                <w:szCs w:val="21"/>
                <w:shd w:val="clear" w:color="auto" w:fill="FFFFFF" w:themeFill="background1"/>
              </w:rPr>
            </w:pPr>
          </w:p>
        </w:tc>
        <w:tc>
          <w:tcPr>
            <w:tcW w:w="1922" w:type="dxa"/>
          </w:tcPr>
          <w:p w14:paraId="420496FC">
            <w:pPr>
              <w:spacing w:line="360" w:lineRule="auto"/>
              <w:jc w:val="center"/>
              <w:rPr>
                <w:rFonts w:hint="eastAsia" w:asciiTheme="minorEastAsia" w:hAnsiTheme="minorEastAsia"/>
                <w:szCs w:val="21"/>
                <w:shd w:val="clear" w:color="auto" w:fill="FFFFFF" w:themeFill="background1"/>
              </w:rPr>
            </w:pPr>
          </w:p>
        </w:tc>
        <w:tc>
          <w:tcPr>
            <w:tcW w:w="1212" w:type="dxa"/>
          </w:tcPr>
          <w:p w14:paraId="45212520">
            <w:pPr>
              <w:spacing w:line="360" w:lineRule="auto"/>
              <w:jc w:val="center"/>
              <w:rPr>
                <w:rFonts w:hint="eastAsia" w:asciiTheme="minorEastAsia" w:hAnsiTheme="minorEastAsia"/>
                <w:szCs w:val="21"/>
                <w:shd w:val="clear" w:color="auto" w:fill="FFFFFF" w:themeFill="background1"/>
              </w:rPr>
            </w:pPr>
          </w:p>
        </w:tc>
        <w:tc>
          <w:tcPr>
            <w:tcW w:w="1232" w:type="dxa"/>
          </w:tcPr>
          <w:p w14:paraId="239A25D4">
            <w:pPr>
              <w:spacing w:line="360" w:lineRule="auto"/>
              <w:jc w:val="center"/>
              <w:rPr>
                <w:rFonts w:hint="eastAsia" w:asciiTheme="minorEastAsia" w:hAnsiTheme="minorEastAsia"/>
                <w:szCs w:val="21"/>
                <w:shd w:val="clear" w:color="auto" w:fill="FFFFFF" w:themeFill="background1"/>
              </w:rPr>
            </w:pPr>
          </w:p>
        </w:tc>
        <w:tc>
          <w:tcPr>
            <w:tcW w:w="1232" w:type="dxa"/>
          </w:tcPr>
          <w:p w14:paraId="6BA9EA63">
            <w:pPr>
              <w:spacing w:line="360" w:lineRule="auto"/>
              <w:jc w:val="center"/>
              <w:rPr>
                <w:rFonts w:hint="eastAsia" w:asciiTheme="minorEastAsia" w:hAnsiTheme="minorEastAsia"/>
                <w:szCs w:val="21"/>
                <w:shd w:val="clear" w:color="auto" w:fill="FFFFFF" w:themeFill="background1"/>
              </w:rPr>
            </w:pPr>
          </w:p>
        </w:tc>
        <w:tc>
          <w:tcPr>
            <w:tcW w:w="795" w:type="dxa"/>
          </w:tcPr>
          <w:p w14:paraId="7091D6E4">
            <w:pPr>
              <w:spacing w:line="360" w:lineRule="auto"/>
              <w:jc w:val="center"/>
              <w:rPr>
                <w:rFonts w:hint="eastAsia" w:asciiTheme="minorEastAsia" w:hAnsiTheme="minorEastAsia"/>
                <w:szCs w:val="21"/>
                <w:shd w:val="clear" w:color="auto" w:fill="FFFFFF" w:themeFill="background1"/>
              </w:rPr>
            </w:pPr>
          </w:p>
        </w:tc>
      </w:tr>
      <w:tr w14:paraId="54D95B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jc w:val="center"/>
        </w:trPr>
        <w:tc>
          <w:tcPr>
            <w:tcW w:w="697" w:type="dxa"/>
          </w:tcPr>
          <w:p w14:paraId="315CBD50">
            <w:pPr>
              <w:spacing w:line="360" w:lineRule="auto"/>
              <w:jc w:val="center"/>
              <w:rPr>
                <w:rFonts w:hint="eastAsia" w:asciiTheme="minorEastAsia" w:hAnsiTheme="minorEastAsia"/>
                <w:szCs w:val="21"/>
                <w:shd w:val="clear" w:color="auto" w:fill="FFFFFF" w:themeFill="background1"/>
              </w:rPr>
            </w:pPr>
          </w:p>
        </w:tc>
        <w:tc>
          <w:tcPr>
            <w:tcW w:w="1233" w:type="dxa"/>
          </w:tcPr>
          <w:p w14:paraId="4DD76CA5">
            <w:pPr>
              <w:spacing w:line="360" w:lineRule="auto"/>
              <w:jc w:val="center"/>
              <w:rPr>
                <w:rFonts w:hint="eastAsia" w:asciiTheme="minorEastAsia" w:hAnsiTheme="minorEastAsia"/>
                <w:szCs w:val="21"/>
                <w:shd w:val="clear" w:color="auto" w:fill="FFFFFF" w:themeFill="background1"/>
              </w:rPr>
            </w:pPr>
          </w:p>
        </w:tc>
        <w:tc>
          <w:tcPr>
            <w:tcW w:w="963" w:type="dxa"/>
          </w:tcPr>
          <w:p w14:paraId="5C6FD3D3">
            <w:pPr>
              <w:spacing w:line="360" w:lineRule="auto"/>
              <w:jc w:val="center"/>
              <w:rPr>
                <w:rFonts w:hint="eastAsia" w:asciiTheme="minorEastAsia" w:hAnsiTheme="minorEastAsia"/>
                <w:szCs w:val="21"/>
                <w:shd w:val="clear" w:color="auto" w:fill="FFFFFF" w:themeFill="background1"/>
              </w:rPr>
            </w:pPr>
          </w:p>
        </w:tc>
        <w:tc>
          <w:tcPr>
            <w:tcW w:w="1922" w:type="dxa"/>
          </w:tcPr>
          <w:p w14:paraId="491E3658">
            <w:pPr>
              <w:spacing w:line="360" w:lineRule="auto"/>
              <w:jc w:val="center"/>
              <w:rPr>
                <w:rFonts w:hint="eastAsia" w:asciiTheme="minorEastAsia" w:hAnsiTheme="minorEastAsia"/>
                <w:szCs w:val="21"/>
                <w:shd w:val="clear" w:color="auto" w:fill="FFFFFF" w:themeFill="background1"/>
              </w:rPr>
            </w:pPr>
          </w:p>
        </w:tc>
        <w:tc>
          <w:tcPr>
            <w:tcW w:w="1212" w:type="dxa"/>
          </w:tcPr>
          <w:p w14:paraId="2717AF01">
            <w:pPr>
              <w:spacing w:line="360" w:lineRule="auto"/>
              <w:jc w:val="center"/>
              <w:rPr>
                <w:rFonts w:hint="eastAsia" w:asciiTheme="minorEastAsia" w:hAnsiTheme="minorEastAsia"/>
                <w:szCs w:val="21"/>
                <w:shd w:val="clear" w:color="auto" w:fill="FFFFFF" w:themeFill="background1"/>
              </w:rPr>
            </w:pPr>
          </w:p>
        </w:tc>
        <w:tc>
          <w:tcPr>
            <w:tcW w:w="1232" w:type="dxa"/>
          </w:tcPr>
          <w:p w14:paraId="52A17574">
            <w:pPr>
              <w:spacing w:line="360" w:lineRule="auto"/>
              <w:jc w:val="center"/>
              <w:rPr>
                <w:rFonts w:hint="eastAsia" w:asciiTheme="minorEastAsia" w:hAnsiTheme="minorEastAsia"/>
                <w:szCs w:val="21"/>
                <w:shd w:val="clear" w:color="auto" w:fill="FFFFFF" w:themeFill="background1"/>
              </w:rPr>
            </w:pPr>
          </w:p>
        </w:tc>
        <w:tc>
          <w:tcPr>
            <w:tcW w:w="1232" w:type="dxa"/>
          </w:tcPr>
          <w:p w14:paraId="1723D6E8">
            <w:pPr>
              <w:spacing w:line="360" w:lineRule="auto"/>
              <w:jc w:val="center"/>
              <w:rPr>
                <w:rFonts w:hint="eastAsia" w:asciiTheme="minorEastAsia" w:hAnsiTheme="minorEastAsia"/>
                <w:szCs w:val="21"/>
                <w:shd w:val="clear" w:color="auto" w:fill="FFFFFF" w:themeFill="background1"/>
              </w:rPr>
            </w:pPr>
          </w:p>
        </w:tc>
        <w:tc>
          <w:tcPr>
            <w:tcW w:w="795" w:type="dxa"/>
          </w:tcPr>
          <w:p w14:paraId="54F84E1C">
            <w:pPr>
              <w:spacing w:line="360" w:lineRule="auto"/>
              <w:jc w:val="center"/>
              <w:rPr>
                <w:rFonts w:hint="eastAsia" w:asciiTheme="minorEastAsia" w:hAnsiTheme="minorEastAsia"/>
                <w:szCs w:val="21"/>
                <w:shd w:val="clear" w:color="auto" w:fill="FFFFFF" w:themeFill="background1"/>
              </w:rPr>
            </w:pPr>
          </w:p>
        </w:tc>
      </w:tr>
      <w:tr w14:paraId="1D1EE6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jc w:val="center"/>
        </w:trPr>
        <w:tc>
          <w:tcPr>
            <w:tcW w:w="697" w:type="dxa"/>
          </w:tcPr>
          <w:p w14:paraId="31896AA9">
            <w:pPr>
              <w:spacing w:line="360" w:lineRule="auto"/>
              <w:jc w:val="center"/>
              <w:rPr>
                <w:rFonts w:hint="eastAsia" w:asciiTheme="minorEastAsia" w:hAnsiTheme="minorEastAsia"/>
                <w:szCs w:val="21"/>
                <w:shd w:val="clear" w:color="auto" w:fill="FFFFFF" w:themeFill="background1"/>
              </w:rPr>
            </w:pPr>
          </w:p>
        </w:tc>
        <w:tc>
          <w:tcPr>
            <w:tcW w:w="1233" w:type="dxa"/>
          </w:tcPr>
          <w:p w14:paraId="7FCDAA49">
            <w:pPr>
              <w:spacing w:line="360" w:lineRule="auto"/>
              <w:jc w:val="center"/>
              <w:rPr>
                <w:rFonts w:hint="eastAsia" w:asciiTheme="minorEastAsia" w:hAnsiTheme="minorEastAsia"/>
                <w:szCs w:val="21"/>
                <w:shd w:val="clear" w:color="auto" w:fill="FFFFFF" w:themeFill="background1"/>
              </w:rPr>
            </w:pPr>
          </w:p>
        </w:tc>
        <w:tc>
          <w:tcPr>
            <w:tcW w:w="963" w:type="dxa"/>
          </w:tcPr>
          <w:p w14:paraId="100AAB02">
            <w:pPr>
              <w:spacing w:line="360" w:lineRule="auto"/>
              <w:jc w:val="center"/>
              <w:rPr>
                <w:rFonts w:hint="eastAsia" w:asciiTheme="minorEastAsia" w:hAnsiTheme="minorEastAsia"/>
                <w:szCs w:val="21"/>
                <w:shd w:val="clear" w:color="auto" w:fill="FFFFFF" w:themeFill="background1"/>
              </w:rPr>
            </w:pPr>
          </w:p>
        </w:tc>
        <w:tc>
          <w:tcPr>
            <w:tcW w:w="1922" w:type="dxa"/>
          </w:tcPr>
          <w:p w14:paraId="044F2234">
            <w:pPr>
              <w:spacing w:line="360" w:lineRule="auto"/>
              <w:jc w:val="center"/>
              <w:rPr>
                <w:rFonts w:hint="eastAsia" w:asciiTheme="minorEastAsia" w:hAnsiTheme="minorEastAsia"/>
                <w:szCs w:val="21"/>
                <w:shd w:val="clear" w:color="auto" w:fill="FFFFFF" w:themeFill="background1"/>
              </w:rPr>
            </w:pPr>
          </w:p>
        </w:tc>
        <w:tc>
          <w:tcPr>
            <w:tcW w:w="1212" w:type="dxa"/>
          </w:tcPr>
          <w:p w14:paraId="6ADFDA63">
            <w:pPr>
              <w:spacing w:line="360" w:lineRule="auto"/>
              <w:jc w:val="center"/>
              <w:rPr>
                <w:rFonts w:hint="eastAsia" w:asciiTheme="minorEastAsia" w:hAnsiTheme="minorEastAsia"/>
                <w:szCs w:val="21"/>
                <w:shd w:val="clear" w:color="auto" w:fill="FFFFFF" w:themeFill="background1"/>
              </w:rPr>
            </w:pPr>
          </w:p>
        </w:tc>
        <w:tc>
          <w:tcPr>
            <w:tcW w:w="1232" w:type="dxa"/>
          </w:tcPr>
          <w:p w14:paraId="28C9FC55">
            <w:pPr>
              <w:spacing w:line="360" w:lineRule="auto"/>
              <w:jc w:val="center"/>
              <w:rPr>
                <w:rFonts w:hint="eastAsia" w:asciiTheme="minorEastAsia" w:hAnsiTheme="minorEastAsia"/>
                <w:szCs w:val="21"/>
                <w:shd w:val="clear" w:color="auto" w:fill="FFFFFF" w:themeFill="background1"/>
              </w:rPr>
            </w:pPr>
          </w:p>
        </w:tc>
        <w:tc>
          <w:tcPr>
            <w:tcW w:w="1232" w:type="dxa"/>
          </w:tcPr>
          <w:p w14:paraId="67E1FFCD">
            <w:pPr>
              <w:spacing w:line="360" w:lineRule="auto"/>
              <w:jc w:val="center"/>
              <w:rPr>
                <w:rFonts w:hint="eastAsia" w:asciiTheme="minorEastAsia" w:hAnsiTheme="minorEastAsia"/>
                <w:szCs w:val="21"/>
                <w:shd w:val="clear" w:color="auto" w:fill="FFFFFF" w:themeFill="background1"/>
              </w:rPr>
            </w:pPr>
          </w:p>
        </w:tc>
        <w:tc>
          <w:tcPr>
            <w:tcW w:w="795" w:type="dxa"/>
          </w:tcPr>
          <w:p w14:paraId="641F3AC8">
            <w:pPr>
              <w:spacing w:line="360" w:lineRule="auto"/>
              <w:jc w:val="center"/>
              <w:rPr>
                <w:rFonts w:hint="eastAsia" w:asciiTheme="minorEastAsia" w:hAnsiTheme="minorEastAsia"/>
                <w:szCs w:val="21"/>
                <w:shd w:val="clear" w:color="auto" w:fill="FFFFFF" w:themeFill="background1"/>
              </w:rPr>
            </w:pPr>
          </w:p>
        </w:tc>
      </w:tr>
    </w:tbl>
    <w:p w14:paraId="4575AAB4">
      <w:pPr>
        <w:spacing w:line="360" w:lineRule="auto"/>
        <w:jc w:val="left"/>
        <w:rPr>
          <w:rFonts w:hint="eastAsia" w:cs="Times New Roman" w:asciiTheme="minorEastAsia" w:hAnsiTheme="minorEastAsia"/>
          <w:sz w:val="24"/>
          <w:szCs w:val="24"/>
        </w:rPr>
      </w:pPr>
      <w:r>
        <w:rPr>
          <w:rFonts w:hint="eastAsia" w:cs="Times New Roman" w:asciiTheme="minorEastAsia" w:hAnsiTheme="minorEastAsia"/>
          <w:sz w:val="24"/>
          <w:szCs w:val="24"/>
        </w:rPr>
        <w:t>备注：</w:t>
      </w:r>
    </w:p>
    <w:p w14:paraId="4E22A4F7">
      <w:pPr>
        <w:spacing w:line="360" w:lineRule="auto"/>
        <w:rPr>
          <w:rFonts w:hint="eastAsia" w:cs="Times New Roman" w:asciiTheme="minorEastAsia" w:hAnsiTheme="minorEastAsia"/>
          <w:sz w:val="24"/>
          <w:szCs w:val="24"/>
        </w:rPr>
      </w:pPr>
      <w:r>
        <w:rPr>
          <w:rFonts w:cs="Times New Roman" w:asciiTheme="minorEastAsia" w:hAnsiTheme="minorEastAsia"/>
          <w:sz w:val="24"/>
          <w:szCs w:val="24"/>
        </w:rPr>
        <w:t>1</w:t>
      </w:r>
      <w:r>
        <w:rPr>
          <w:rFonts w:hint="eastAsia" w:cs="Times New Roman" w:asciiTheme="minorEastAsia" w:hAnsiTheme="minorEastAsia"/>
          <w:sz w:val="24"/>
          <w:szCs w:val="24"/>
        </w:rPr>
        <w:t>、本表后须附类似业绩的证明资料（须提供合同首页、合同金额页盖章页复印件并加盖本单位公章）</w:t>
      </w:r>
    </w:p>
    <w:p w14:paraId="221F6EF3">
      <w:pPr>
        <w:spacing w:line="360" w:lineRule="auto"/>
        <w:jc w:val="left"/>
        <w:rPr>
          <w:rFonts w:hint="eastAsia" w:cs="Times New Roman" w:asciiTheme="minorEastAsia" w:hAnsiTheme="minorEastAsia"/>
          <w:sz w:val="24"/>
          <w:szCs w:val="24"/>
          <w:u w:val="single"/>
        </w:rPr>
      </w:pPr>
      <w:r>
        <w:rPr>
          <w:rFonts w:cs="Times New Roman" w:asciiTheme="minorEastAsia" w:hAnsiTheme="minorEastAsia"/>
          <w:sz w:val="24"/>
          <w:szCs w:val="24"/>
        </w:rPr>
        <w:t>2</w:t>
      </w:r>
      <w:r>
        <w:rPr>
          <w:rFonts w:hint="eastAsia" w:cs="Times New Roman" w:asciiTheme="minorEastAsia" w:hAnsiTheme="minorEastAsia"/>
          <w:sz w:val="24"/>
          <w:szCs w:val="24"/>
        </w:rPr>
        <w:t>、具体年份要求：</w:t>
      </w:r>
      <w:r>
        <w:rPr>
          <w:rFonts w:hint="eastAsia" w:cs="Times New Roman" w:asciiTheme="minorEastAsia" w:hAnsiTheme="minorEastAsia"/>
          <w:sz w:val="24"/>
          <w:szCs w:val="24"/>
          <w:u w:val="single"/>
        </w:rPr>
        <w:t>2021年01月01日至今。</w:t>
      </w:r>
    </w:p>
    <w:p w14:paraId="2AF0243D">
      <w:pPr>
        <w:spacing w:line="360" w:lineRule="auto"/>
        <w:ind w:firstLine="420" w:firstLineChars="200"/>
        <w:rPr>
          <w:rFonts w:hint="eastAsia" w:ascii="宋体" w:hAnsi="宋体" w:eastAsia="宋体"/>
          <w:szCs w:val="24"/>
          <w:u w:val="single"/>
          <w:shd w:val="clear" w:color="auto" w:fill="FFFFFF" w:themeFill="background1"/>
        </w:rPr>
      </w:pPr>
    </w:p>
    <w:p w14:paraId="59AB0855">
      <w:pPr>
        <w:spacing w:line="360" w:lineRule="auto"/>
        <w:ind w:firstLine="480" w:firstLineChars="200"/>
        <w:rPr>
          <w:rFonts w:hint="eastAsia" w:ascii="宋体" w:hAnsi="宋体" w:eastAsia="宋体"/>
          <w:sz w:val="24"/>
          <w:szCs w:val="24"/>
          <w:u w:val="single"/>
          <w:shd w:val="clear" w:color="auto" w:fill="FFFFFF" w:themeFill="background1"/>
        </w:rPr>
      </w:pPr>
    </w:p>
    <w:p w14:paraId="116B8C5C">
      <w:pPr>
        <w:widowControl/>
        <w:spacing w:line="360" w:lineRule="auto"/>
        <w:jc w:val="left"/>
        <w:rPr>
          <w:rFonts w:hint="eastAsia" w:ascii="宋体" w:hAnsi="宋体" w:eastAsia="宋体"/>
          <w:sz w:val="24"/>
          <w:szCs w:val="24"/>
          <w:shd w:val="clear" w:color="auto" w:fill="FFFFFF" w:themeFill="background1"/>
        </w:rPr>
      </w:pPr>
      <w:r>
        <w:rPr>
          <w:rFonts w:ascii="宋体" w:hAnsi="宋体" w:eastAsia="宋体"/>
          <w:sz w:val="24"/>
          <w:szCs w:val="24"/>
          <w:shd w:val="clear" w:color="auto" w:fill="FFFFFF" w:themeFill="background1"/>
        </w:rPr>
        <w:br w:type="page"/>
      </w:r>
    </w:p>
    <w:p w14:paraId="65F452FA">
      <w:pPr>
        <w:tabs>
          <w:tab w:val="center" w:pos="4832"/>
          <w:tab w:val="left" w:pos="7140"/>
        </w:tabs>
        <w:spacing w:line="360" w:lineRule="auto"/>
        <w:jc w:val="center"/>
        <w:outlineLvl w:val="1"/>
        <w:rPr>
          <w:rFonts w:hint="eastAsia" w:ascii="宋体" w:hAnsi="宋体" w:eastAsia="宋体"/>
          <w:b/>
          <w:bCs/>
          <w:sz w:val="24"/>
          <w:szCs w:val="24"/>
          <w:shd w:val="clear" w:color="auto" w:fill="FFFFFF" w:themeFill="background1"/>
        </w:rPr>
      </w:pPr>
      <w:bookmarkStart w:id="445" w:name="_Toc507586176"/>
      <w:bookmarkStart w:id="446" w:name="_Toc533503192"/>
      <w:bookmarkStart w:id="447" w:name="_Toc38446481"/>
      <w:bookmarkStart w:id="448" w:name="_Toc195197278"/>
      <w:bookmarkStart w:id="449" w:name="_Toc147569843"/>
      <w:r>
        <w:rPr>
          <w:rFonts w:hint="eastAsia" w:ascii="宋体" w:hAnsi="宋体" w:eastAsia="宋体"/>
          <w:b/>
          <w:bCs/>
          <w:sz w:val="24"/>
          <w:szCs w:val="24"/>
          <w:shd w:val="clear" w:color="auto" w:fill="FFFFFF" w:themeFill="background1"/>
        </w:rPr>
        <w:t>十、</w:t>
      </w:r>
      <w:bookmarkEnd w:id="445"/>
      <w:bookmarkEnd w:id="446"/>
      <w:bookmarkEnd w:id="447"/>
      <w:r>
        <w:rPr>
          <w:rFonts w:hint="eastAsia" w:ascii="宋体" w:hAnsi="宋体" w:eastAsia="宋体"/>
          <w:b/>
          <w:bCs/>
          <w:sz w:val="24"/>
          <w:szCs w:val="24"/>
          <w:shd w:val="clear" w:color="auto" w:fill="FFFFFF" w:themeFill="background1"/>
        </w:rPr>
        <w:t>拟派本项目服务人员情况表</w:t>
      </w:r>
      <w:bookmarkEnd w:id="448"/>
      <w:bookmarkEnd w:id="449"/>
    </w:p>
    <w:p w14:paraId="69202B71">
      <w:pPr>
        <w:spacing w:line="360" w:lineRule="auto"/>
        <w:rPr>
          <w:rFonts w:hint="eastAsia" w:ascii="宋体" w:hAnsi="宋体" w:eastAsia="宋体"/>
          <w:sz w:val="24"/>
          <w:szCs w:val="24"/>
          <w:shd w:val="clear" w:color="auto" w:fill="FFFFFF" w:themeFill="background1"/>
        </w:rPr>
      </w:pPr>
    </w:p>
    <w:tbl>
      <w:tblPr>
        <w:tblStyle w:val="44"/>
        <w:tblW w:w="500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278"/>
        <w:gridCol w:w="1208"/>
        <w:gridCol w:w="886"/>
        <w:gridCol w:w="989"/>
        <w:gridCol w:w="989"/>
        <w:gridCol w:w="1648"/>
        <w:gridCol w:w="1524"/>
      </w:tblGrid>
      <w:tr w14:paraId="37F59B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0" w:type="pct"/>
            <w:vAlign w:val="center"/>
          </w:tcPr>
          <w:p w14:paraId="122F7A1A">
            <w:pPr>
              <w:spacing w:line="360" w:lineRule="auto"/>
              <w:jc w:val="center"/>
              <w:rPr>
                <w:rFonts w:hint="eastAsia" w:cs="宋体" w:asciiTheme="minorEastAsia" w:hAnsiTheme="minorEastAsia"/>
                <w:kern w:val="0"/>
                <w:sz w:val="24"/>
                <w:szCs w:val="24"/>
              </w:rPr>
            </w:pPr>
            <w:r>
              <w:rPr>
                <w:rFonts w:hint="eastAsia" w:cs="宋体" w:asciiTheme="minorEastAsia" w:hAnsiTheme="minorEastAsia"/>
                <w:kern w:val="0"/>
                <w:sz w:val="24"/>
                <w:szCs w:val="24"/>
              </w:rPr>
              <w:t>姓名</w:t>
            </w:r>
          </w:p>
        </w:tc>
        <w:tc>
          <w:tcPr>
            <w:tcW w:w="709" w:type="pct"/>
            <w:vAlign w:val="center"/>
          </w:tcPr>
          <w:p w14:paraId="426BE813">
            <w:pPr>
              <w:spacing w:line="360" w:lineRule="auto"/>
              <w:jc w:val="center"/>
              <w:rPr>
                <w:rFonts w:hint="eastAsia" w:cs="宋体" w:asciiTheme="minorEastAsia" w:hAnsiTheme="minorEastAsia"/>
                <w:kern w:val="0"/>
                <w:sz w:val="24"/>
                <w:szCs w:val="24"/>
              </w:rPr>
            </w:pPr>
            <w:r>
              <w:rPr>
                <w:rFonts w:hint="eastAsia" w:cs="宋体" w:asciiTheme="minorEastAsia" w:hAnsiTheme="minorEastAsia"/>
                <w:kern w:val="0"/>
                <w:sz w:val="24"/>
                <w:szCs w:val="24"/>
              </w:rPr>
              <w:t>身份证号码</w:t>
            </w:r>
          </w:p>
        </w:tc>
        <w:tc>
          <w:tcPr>
            <w:tcW w:w="520" w:type="pct"/>
            <w:vAlign w:val="center"/>
          </w:tcPr>
          <w:p w14:paraId="40B2F652">
            <w:pPr>
              <w:spacing w:line="360" w:lineRule="auto"/>
              <w:jc w:val="center"/>
              <w:rPr>
                <w:rFonts w:hint="eastAsia" w:cs="宋体" w:asciiTheme="minorEastAsia" w:hAnsiTheme="minorEastAsia"/>
                <w:kern w:val="0"/>
                <w:sz w:val="24"/>
                <w:szCs w:val="24"/>
              </w:rPr>
            </w:pPr>
            <w:r>
              <w:rPr>
                <w:rFonts w:hint="eastAsia" w:cs="宋体" w:asciiTheme="minorEastAsia" w:hAnsiTheme="minorEastAsia"/>
                <w:kern w:val="0"/>
                <w:sz w:val="24"/>
                <w:szCs w:val="24"/>
              </w:rPr>
              <w:t>性别</w:t>
            </w:r>
          </w:p>
        </w:tc>
        <w:tc>
          <w:tcPr>
            <w:tcW w:w="580" w:type="pct"/>
            <w:vAlign w:val="center"/>
          </w:tcPr>
          <w:p w14:paraId="2CA08454">
            <w:pPr>
              <w:spacing w:line="360" w:lineRule="auto"/>
              <w:jc w:val="center"/>
              <w:rPr>
                <w:rFonts w:hint="eastAsia" w:cs="宋体" w:asciiTheme="minorEastAsia" w:hAnsiTheme="minorEastAsia"/>
                <w:kern w:val="0"/>
                <w:sz w:val="24"/>
                <w:szCs w:val="24"/>
              </w:rPr>
            </w:pPr>
            <w:r>
              <w:rPr>
                <w:rFonts w:hint="eastAsia" w:cs="宋体" w:asciiTheme="minorEastAsia" w:hAnsiTheme="minorEastAsia"/>
                <w:kern w:val="0"/>
                <w:sz w:val="24"/>
                <w:szCs w:val="24"/>
              </w:rPr>
              <w:t>岗位</w:t>
            </w:r>
          </w:p>
        </w:tc>
        <w:tc>
          <w:tcPr>
            <w:tcW w:w="580" w:type="pct"/>
            <w:vAlign w:val="center"/>
          </w:tcPr>
          <w:p w14:paraId="25014A82">
            <w:pPr>
              <w:spacing w:line="360" w:lineRule="auto"/>
              <w:jc w:val="center"/>
              <w:rPr>
                <w:rFonts w:hint="eastAsia" w:cs="宋体" w:asciiTheme="minorEastAsia" w:hAnsiTheme="minorEastAsia"/>
                <w:kern w:val="0"/>
                <w:sz w:val="24"/>
                <w:szCs w:val="24"/>
              </w:rPr>
            </w:pPr>
            <w:r>
              <w:rPr>
                <w:rFonts w:hint="eastAsia" w:cs="宋体" w:asciiTheme="minorEastAsia" w:hAnsiTheme="minorEastAsia"/>
                <w:kern w:val="0"/>
                <w:sz w:val="24"/>
                <w:szCs w:val="24"/>
              </w:rPr>
              <w:t>专业</w:t>
            </w:r>
          </w:p>
        </w:tc>
        <w:tc>
          <w:tcPr>
            <w:tcW w:w="967" w:type="pct"/>
            <w:vAlign w:val="center"/>
          </w:tcPr>
          <w:p w14:paraId="3D941559">
            <w:pPr>
              <w:spacing w:line="360" w:lineRule="auto"/>
              <w:jc w:val="center"/>
              <w:rPr>
                <w:rFonts w:hint="eastAsia" w:cs="宋体" w:asciiTheme="minorEastAsia" w:hAnsiTheme="minorEastAsia"/>
                <w:kern w:val="0"/>
                <w:sz w:val="24"/>
                <w:szCs w:val="24"/>
              </w:rPr>
            </w:pPr>
            <w:r>
              <w:rPr>
                <w:rFonts w:hint="eastAsia" w:cs="宋体" w:asciiTheme="minorEastAsia" w:hAnsiTheme="minorEastAsia"/>
                <w:kern w:val="0"/>
                <w:sz w:val="24"/>
                <w:szCs w:val="24"/>
              </w:rPr>
              <w:t>从事类似</w:t>
            </w:r>
          </w:p>
          <w:p w14:paraId="7503D30B">
            <w:pPr>
              <w:spacing w:line="360" w:lineRule="auto"/>
              <w:jc w:val="center"/>
              <w:rPr>
                <w:rFonts w:hint="eastAsia" w:cs="宋体" w:asciiTheme="minorEastAsia" w:hAnsiTheme="minorEastAsia"/>
                <w:kern w:val="0"/>
                <w:sz w:val="24"/>
                <w:szCs w:val="24"/>
              </w:rPr>
            </w:pPr>
            <w:r>
              <w:rPr>
                <w:rFonts w:hint="eastAsia" w:cs="宋体" w:asciiTheme="minorEastAsia" w:hAnsiTheme="minorEastAsia"/>
                <w:kern w:val="0"/>
                <w:sz w:val="24"/>
                <w:szCs w:val="24"/>
              </w:rPr>
              <w:t>工作年限</w:t>
            </w:r>
          </w:p>
        </w:tc>
        <w:tc>
          <w:tcPr>
            <w:tcW w:w="894" w:type="pct"/>
            <w:vAlign w:val="center"/>
          </w:tcPr>
          <w:p w14:paraId="2EC4336D">
            <w:pPr>
              <w:spacing w:line="360" w:lineRule="auto"/>
              <w:jc w:val="center"/>
              <w:rPr>
                <w:rFonts w:hint="eastAsia" w:cs="宋体" w:asciiTheme="minorEastAsia" w:hAnsiTheme="minorEastAsia"/>
                <w:kern w:val="0"/>
                <w:sz w:val="24"/>
                <w:szCs w:val="24"/>
              </w:rPr>
            </w:pPr>
            <w:r>
              <w:rPr>
                <w:rFonts w:hint="eastAsia" w:cs="宋体" w:asciiTheme="minorEastAsia" w:hAnsiTheme="minorEastAsia"/>
                <w:kern w:val="0"/>
                <w:sz w:val="24"/>
                <w:szCs w:val="24"/>
              </w:rPr>
              <w:t>备注</w:t>
            </w:r>
          </w:p>
        </w:tc>
      </w:tr>
      <w:tr w14:paraId="7ED42A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0" w:type="pct"/>
            <w:vAlign w:val="center"/>
          </w:tcPr>
          <w:p w14:paraId="64656666">
            <w:pPr>
              <w:spacing w:line="360" w:lineRule="auto"/>
              <w:jc w:val="center"/>
              <w:rPr>
                <w:rFonts w:hint="eastAsia" w:cs="宋体" w:asciiTheme="minorEastAsia" w:hAnsiTheme="minorEastAsia"/>
                <w:kern w:val="0"/>
                <w:sz w:val="24"/>
                <w:szCs w:val="24"/>
              </w:rPr>
            </w:pPr>
          </w:p>
        </w:tc>
        <w:tc>
          <w:tcPr>
            <w:tcW w:w="709" w:type="pct"/>
            <w:vAlign w:val="center"/>
          </w:tcPr>
          <w:p w14:paraId="211639BD">
            <w:pPr>
              <w:spacing w:line="360" w:lineRule="auto"/>
              <w:jc w:val="center"/>
              <w:rPr>
                <w:rFonts w:hint="eastAsia" w:cs="宋体" w:asciiTheme="minorEastAsia" w:hAnsiTheme="minorEastAsia"/>
                <w:kern w:val="0"/>
                <w:sz w:val="24"/>
                <w:szCs w:val="24"/>
              </w:rPr>
            </w:pPr>
          </w:p>
        </w:tc>
        <w:tc>
          <w:tcPr>
            <w:tcW w:w="520" w:type="pct"/>
            <w:vAlign w:val="center"/>
          </w:tcPr>
          <w:p w14:paraId="6CB1C39A">
            <w:pPr>
              <w:spacing w:line="360" w:lineRule="auto"/>
              <w:jc w:val="center"/>
              <w:rPr>
                <w:rFonts w:hint="eastAsia" w:cs="宋体" w:asciiTheme="minorEastAsia" w:hAnsiTheme="minorEastAsia"/>
                <w:kern w:val="0"/>
                <w:sz w:val="24"/>
                <w:szCs w:val="24"/>
              </w:rPr>
            </w:pPr>
          </w:p>
        </w:tc>
        <w:tc>
          <w:tcPr>
            <w:tcW w:w="580" w:type="pct"/>
            <w:vAlign w:val="center"/>
          </w:tcPr>
          <w:p w14:paraId="7AA9D0C5">
            <w:pPr>
              <w:spacing w:line="360" w:lineRule="auto"/>
              <w:jc w:val="center"/>
              <w:rPr>
                <w:rFonts w:hint="eastAsia" w:cs="宋体" w:asciiTheme="minorEastAsia" w:hAnsiTheme="minorEastAsia"/>
                <w:kern w:val="0"/>
                <w:sz w:val="24"/>
                <w:szCs w:val="24"/>
              </w:rPr>
            </w:pPr>
          </w:p>
        </w:tc>
        <w:tc>
          <w:tcPr>
            <w:tcW w:w="580" w:type="pct"/>
            <w:vAlign w:val="center"/>
          </w:tcPr>
          <w:p w14:paraId="5FBB1013">
            <w:pPr>
              <w:spacing w:line="360" w:lineRule="auto"/>
              <w:jc w:val="center"/>
              <w:rPr>
                <w:rFonts w:hint="eastAsia" w:cs="宋体" w:asciiTheme="minorEastAsia" w:hAnsiTheme="minorEastAsia"/>
                <w:kern w:val="0"/>
                <w:sz w:val="24"/>
                <w:szCs w:val="24"/>
              </w:rPr>
            </w:pPr>
          </w:p>
        </w:tc>
        <w:tc>
          <w:tcPr>
            <w:tcW w:w="967" w:type="pct"/>
            <w:vAlign w:val="center"/>
          </w:tcPr>
          <w:p w14:paraId="26648225">
            <w:pPr>
              <w:spacing w:line="360" w:lineRule="auto"/>
              <w:jc w:val="center"/>
              <w:rPr>
                <w:rFonts w:hint="eastAsia" w:cs="宋体" w:asciiTheme="minorEastAsia" w:hAnsiTheme="minorEastAsia"/>
                <w:kern w:val="0"/>
                <w:sz w:val="24"/>
                <w:szCs w:val="24"/>
              </w:rPr>
            </w:pPr>
          </w:p>
        </w:tc>
        <w:tc>
          <w:tcPr>
            <w:tcW w:w="894" w:type="pct"/>
            <w:vAlign w:val="center"/>
          </w:tcPr>
          <w:p w14:paraId="78E185BA">
            <w:pPr>
              <w:spacing w:line="360" w:lineRule="auto"/>
              <w:jc w:val="center"/>
              <w:rPr>
                <w:rFonts w:hint="eastAsia" w:cs="宋体" w:asciiTheme="minorEastAsia" w:hAnsiTheme="minorEastAsia"/>
                <w:kern w:val="0"/>
                <w:sz w:val="24"/>
                <w:szCs w:val="24"/>
              </w:rPr>
            </w:pPr>
          </w:p>
        </w:tc>
      </w:tr>
      <w:tr w14:paraId="069D51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0" w:type="pct"/>
            <w:vAlign w:val="center"/>
          </w:tcPr>
          <w:p w14:paraId="2C7FB7C4">
            <w:pPr>
              <w:spacing w:line="360" w:lineRule="auto"/>
              <w:jc w:val="center"/>
              <w:rPr>
                <w:rFonts w:hint="eastAsia" w:cs="宋体" w:asciiTheme="minorEastAsia" w:hAnsiTheme="minorEastAsia"/>
                <w:kern w:val="0"/>
                <w:sz w:val="24"/>
                <w:szCs w:val="24"/>
              </w:rPr>
            </w:pPr>
          </w:p>
        </w:tc>
        <w:tc>
          <w:tcPr>
            <w:tcW w:w="709" w:type="pct"/>
            <w:vAlign w:val="center"/>
          </w:tcPr>
          <w:p w14:paraId="3AB9A2CF">
            <w:pPr>
              <w:spacing w:line="360" w:lineRule="auto"/>
              <w:jc w:val="center"/>
              <w:rPr>
                <w:rFonts w:hint="eastAsia" w:cs="宋体" w:asciiTheme="minorEastAsia" w:hAnsiTheme="minorEastAsia"/>
                <w:kern w:val="0"/>
                <w:sz w:val="24"/>
                <w:szCs w:val="24"/>
              </w:rPr>
            </w:pPr>
          </w:p>
        </w:tc>
        <w:tc>
          <w:tcPr>
            <w:tcW w:w="520" w:type="pct"/>
            <w:vAlign w:val="center"/>
          </w:tcPr>
          <w:p w14:paraId="7EA7B969">
            <w:pPr>
              <w:spacing w:line="360" w:lineRule="auto"/>
              <w:jc w:val="center"/>
              <w:rPr>
                <w:rFonts w:hint="eastAsia" w:cs="宋体" w:asciiTheme="minorEastAsia" w:hAnsiTheme="minorEastAsia"/>
                <w:kern w:val="0"/>
                <w:sz w:val="24"/>
                <w:szCs w:val="24"/>
              </w:rPr>
            </w:pPr>
          </w:p>
        </w:tc>
        <w:tc>
          <w:tcPr>
            <w:tcW w:w="580" w:type="pct"/>
            <w:vAlign w:val="center"/>
          </w:tcPr>
          <w:p w14:paraId="0380E5A9">
            <w:pPr>
              <w:spacing w:line="360" w:lineRule="auto"/>
              <w:jc w:val="center"/>
              <w:rPr>
                <w:rFonts w:hint="eastAsia" w:cs="宋体" w:asciiTheme="minorEastAsia" w:hAnsiTheme="minorEastAsia"/>
                <w:kern w:val="0"/>
                <w:sz w:val="24"/>
                <w:szCs w:val="24"/>
              </w:rPr>
            </w:pPr>
          </w:p>
        </w:tc>
        <w:tc>
          <w:tcPr>
            <w:tcW w:w="580" w:type="pct"/>
            <w:vAlign w:val="center"/>
          </w:tcPr>
          <w:p w14:paraId="02F74942">
            <w:pPr>
              <w:spacing w:line="360" w:lineRule="auto"/>
              <w:jc w:val="center"/>
              <w:rPr>
                <w:rFonts w:hint="eastAsia" w:cs="宋体" w:asciiTheme="minorEastAsia" w:hAnsiTheme="minorEastAsia"/>
                <w:kern w:val="0"/>
                <w:sz w:val="24"/>
                <w:szCs w:val="24"/>
              </w:rPr>
            </w:pPr>
          </w:p>
        </w:tc>
        <w:tc>
          <w:tcPr>
            <w:tcW w:w="967" w:type="pct"/>
            <w:vAlign w:val="center"/>
          </w:tcPr>
          <w:p w14:paraId="63C219AE">
            <w:pPr>
              <w:spacing w:line="360" w:lineRule="auto"/>
              <w:jc w:val="center"/>
              <w:rPr>
                <w:rFonts w:hint="eastAsia" w:cs="宋体" w:asciiTheme="minorEastAsia" w:hAnsiTheme="minorEastAsia"/>
                <w:kern w:val="0"/>
                <w:sz w:val="24"/>
                <w:szCs w:val="24"/>
              </w:rPr>
            </w:pPr>
          </w:p>
        </w:tc>
        <w:tc>
          <w:tcPr>
            <w:tcW w:w="894" w:type="pct"/>
            <w:vAlign w:val="center"/>
          </w:tcPr>
          <w:p w14:paraId="2860049A">
            <w:pPr>
              <w:spacing w:line="360" w:lineRule="auto"/>
              <w:jc w:val="center"/>
              <w:rPr>
                <w:rFonts w:hint="eastAsia" w:cs="宋体" w:asciiTheme="minorEastAsia" w:hAnsiTheme="minorEastAsia"/>
                <w:kern w:val="0"/>
                <w:sz w:val="24"/>
                <w:szCs w:val="24"/>
              </w:rPr>
            </w:pPr>
          </w:p>
        </w:tc>
      </w:tr>
      <w:tr w14:paraId="699141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0" w:type="pct"/>
            <w:vAlign w:val="center"/>
          </w:tcPr>
          <w:p w14:paraId="5C394AA9">
            <w:pPr>
              <w:spacing w:line="360" w:lineRule="auto"/>
              <w:jc w:val="center"/>
              <w:rPr>
                <w:rFonts w:hint="eastAsia" w:cs="宋体" w:asciiTheme="minorEastAsia" w:hAnsiTheme="minorEastAsia"/>
                <w:kern w:val="0"/>
                <w:sz w:val="24"/>
                <w:szCs w:val="24"/>
              </w:rPr>
            </w:pPr>
          </w:p>
        </w:tc>
        <w:tc>
          <w:tcPr>
            <w:tcW w:w="709" w:type="pct"/>
            <w:vAlign w:val="center"/>
          </w:tcPr>
          <w:p w14:paraId="1CF2112F">
            <w:pPr>
              <w:spacing w:line="360" w:lineRule="auto"/>
              <w:jc w:val="center"/>
              <w:rPr>
                <w:rFonts w:hint="eastAsia" w:cs="宋体" w:asciiTheme="minorEastAsia" w:hAnsiTheme="minorEastAsia"/>
                <w:kern w:val="0"/>
                <w:sz w:val="24"/>
                <w:szCs w:val="24"/>
              </w:rPr>
            </w:pPr>
          </w:p>
        </w:tc>
        <w:tc>
          <w:tcPr>
            <w:tcW w:w="520" w:type="pct"/>
            <w:vAlign w:val="center"/>
          </w:tcPr>
          <w:p w14:paraId="0D89FF1C">
            <w:pPr>
              <w:spacing w:line="360" w:lineRule="auto"/>
              <w:jc w:val="center"/>
              <w:rPr>
                <w:rFonts w:hint="eastAsia" w:cs="宋体" w:asciiTheme="minorEastAsia" w:hAnsiTheme="minorEastAsia"/>
                <w:kern w:val="0"/>
                <w:sz w:val="24"/>
                <w:szCs w:val="24"/>
              </w:rPr>
            </w:pPr>
          </w:p>
        </w:tc>
        <w:tc>
          <w:tcPr>
            <w:tcW w:w="580" w:type="pct"/>
            <w:vAlign w:val="center"/>
          </w:tcPr>
          <w:p w14:paraId="020C9025">
            <w:pPr>
              <w:spacing w:line="360" w:lineRule="auto"/>
              <w:jc w:val="center"/>
              <w:rPr>
                <w:rFonts w:hint="eastAsia" w:cs="宋体" w:asciiTheme="minorEastAsia" w:hAnsiTheme="minorEastAsia"/>
                <w:kern w:val="0"/>
                <w:sz w:val="24"/>
                <w:szCs w:val="24"/>
              </w:rPr>
            </w:pPr>
          </w:p>
        </w:tc>
        <w:tc>
          <w:tcPr>
            <w:tcW w:w="580" w:type="pct"/>
            <w:vAlign w:val="center"/>
          </w:tcPr>
          <w:p w14:paraId="37028D0B">
            <w:pPr>
              <w:spacing w:line="360" w:lineRule="auto"/>
              <w:jc w:val="center"/>
              <w:rPr>
                <w:rFonts w:hint="eastAsia" w:cs="宋体" w:asciiTheme="minorEastAsia" w:hAnsiTheme="minorEastAsia"/>
                <w:kern w:val="0"/>
                <w:sz w:val="24"/>
                <w:szCs w:val="24"/>
              </w:rPr>
            </w:pPr>
          </w:p>
        </w:tc>
        <w:tc>
          <w:tcPr>
            <w:tcW w:w="967" w:type="pct"/>
            <w:vAlign w:val="center"/>
          </w:tcPr>
          <w:p w14:paraId="77E9C246">
            <w:pPr>
              <w:spacing w:line="360" w:lineRule="auto"/>
              <w:jc w:val="center"/>
              <w:rPr>
                <w:rFonts w:hint="eastAsia" w:cs="宋体" w:asciiTheme="minorEastAsia" w:hAnsiTheme="minorEastAsia"/>
                <w:kern w:val="0"/>
                <w:sz w:val="24"/>
                <w:szCs w:val="24"/>
              </w:rPr>
            </w:pPr>
          </w:p>
        </w:tc>
        <w:tc>
          <w:tcPr>
            <w:tcW w:w="894" w:type="pct"/>
            <w:vAlign w:val="center"/>
          </w:tcPr>
          <w:p w14:paraId="5DCF021F">
            <w:pPr>
              <w:spacing w:line="360" w:lineRule="auto"/>
              <w:jc w:val="center"/>
              <w:rPr>
                <w:rFonts w:hint="eastAsia" w:cs="宋体" w:asciiTheme="minorEastAsia" w:hAnsiTheme="minorEastAsia"/>
                <w:kern w:val="0"/>
                <w:sz w:val="24"/>
                <w:szCs w:val="24"/>
              </w:rPr>
            </w:pPr>
          </w:p>
        </w:tc>
      </w:tr>
      <w:tr w14:paraId="033C27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0" w:type="pct"/>
            <w:vAlign w:val="center"/>
          </w:tcPr>
          <w:p w14:paraId="048A5DA3">
            <w:pPr>
              <w:spacing w:line="360" w:lineRule="auto"/>
              <w:jc w:val="center"/>
              <w:rPr>
                <w:rFonts w:hint="eastAsia" w:cs="宋体" w:asciiTheme="minorEastAsia" w:hAnsiTheme="minorEastAsia"/>
                <w:kern w:val="0"/>
                <w:sz w:val="24"/>
                <w:szCs w:val="24"/>
              </w:rPr>
            </w:pPr>
          </w:p>
        </w:tc>
        <w:tc>
          <w:tcPr>
            <w:tcW w:w="709" w:type="pct"/>
            <w:vAlign w:val="center"/>
          </w:tcPr>
          <w:p w14:paraId="4B36E80B">
            <w:pPr>
              <w:spacing w:line="360" w:lineRule="auto"/>
              <w:jc w:val="center"/>
              <w:rPr>
                <w:rFonts w:hint="eastAsia" w:cs="宋体" w:asciiTheme="minorEastAsia" w:hAnsiTheme="minorEastAsia"/>
                <w:kern w:val="0"/>
                <w:sz w:val="24"/>
                <w:szCs w:val="24"/>
              </w:rPr>
            </w:pPr>
          </w:p>
        </w:tc>
        <w:tc>
          <w:tcPr>
            <w:tcW w:w="520" w:type="pct"/>
            <w:vAlign w:val="center"/>
          </w:tcPr>
          <w:p w14:paraId="1470BFD2">
            <w:pPr>
              <w:spacing w:line="360" w:lineRule="auto"/>
              <w:jc w:val="center"/>
              <w:rPr>
                <w:rFonts w:hint="eastAsia" w:cs="宋体" w:asciiTheme="minorEastAsia" w:hAnsiTheme="minorEastAsia"/>
                <w:kern w:val="0"/>
                <w:sz w:val="24"/>
                <w:szCs w:val="24"/>
              </w:rPr>
            </w:pPr>
          </w:p>
        </w:tc>
        <w:tc>
          <w:tcPr>
            <w:tcW w:w="580" w:type="pct"/>
            <w:vAlign w:val="center"/>
          </w:tcPr>
          <w:p w14:paraId="447B9C40">
            <w:pPr>
              <w:spacing w:line="360" w:lineRule="auto"/>
              <w:jc w:val="center"/>
              <w:rPr>
                <w:rFonts w:hint="eastAsia" w:cs="宋体" w:asciiTheme="minorEastAsia" w:hAnsiTheme="minorEastAsia"/>
                <w:kern w:val="0"/>
                <w:sz w:val="24"/>
                <w:szCs w:val="24"/>
              </w:rPr>
            </w:pPr>
          </w:p>
        </w:tc>
        <w:tc>
          <w:tcPr>
            <w:tcW w:w="580" w:type="pct"/>
            <w:vAlign w:val="center"/>
          </w:tcPr>
          <w:p w14:paraId="55262F98">
            <w:pPr>
              <w:spacing w:line="360" w:lineRule="auto"/>
              <w:jc w:val="center"/>
              <w:rPr>
                <w:rFonts w:hint="eastAsia" w:cs="宋体" w:asciiTheme="minorEastAsia" w:hAnsiTheme="minorEastAsia"/>
                <w:kern w:val="0"/>
                <w:sz w:val="24"/>
                <w:szCs w:val="24"/>
              </w:rPr>
            </w:pPr>
          </w:p>
        </w:tc>
        <w:tc>
          <w:tcPr>
            <w:tcW w:w="967" w:type="pct"/>
            <w:vAlign w:val="center"/>
          </w:tcPr>
          <w:p w14:paraId="34FCCD16">
            <w:pPr>
              <w:spacing w:line="360" w:lineRule="auto"/>
              <w:jc w:val="center"/>
              <w:rPr>
                <w:rFonts w:hint="eastAsia" w:cs="宋体" w:asciiTheme="minorEastAsia" w:hAnsiTheme="minorEastAsia"/>
                <w:kern w:val="0"/>
                <w:sz w:val="24"/>
                <w:szCs w:val="24"/>
              </w:rPr>
            </w:pPr>
          </w:p>
        </w:tc>
        <w:tc>
          <w:tcPr>
            <w:tcW w:w="894" w:type="pct"/>
            <w:vAlign w:val="center"/>
          </w:tcPr>
          <w:p w14:paraId="615489ED">
            <w:pPr>
              <w:spacing w:line="360" w:lineRule="auto"/>
              <w:jc w:val="center"/>
              <w:rPr>
                <w:rFonts w:hint="eastAsia" w:cs="宋体" w:asciiTheme="minorEastAsia" w:hAnsiTheme="minorEastAsia"/>
                <w:kern w:val="0"/>
                <w:sz w:val="24"/>
                <w:szCs w:val="24"/>
              </w:rPr>
            </w:pPr>
          </w:p>
        </w:tc>
      </w:tr>
      <w:tr w14:paraId="10BBBE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0" w:type="pct"/>
            <w:vAlign w:val="center"/>
          </w:tcPr>
          <w:p w14:paraId="35B61B9E">
            <w:pPr>
              <w:spacing w:line="360" w:lineRule="auto"/>
              <w:jc w:val="center"/>
              <w:rPr>
                <w:rFonts w:hint="eastAsia" w:cs="宋体" w:asciiTheme="minorEastAsia" w:hAnsiTheme="minorEastAsia"/>
                <w:kern w:val="0"/>
                <w:sz w:val="24"/>
                <w:szCs w:val="24"/>
              </w:rPr>
            </w:pPr>
          </w:p>
        </w:tc>
        <w:tc>
          <w:tcPr>
            <w:tcW w:w="709" w:type="pct"/>
            <w:vAlign w:val="center"/>
          </w:tcPr>
          <w:p w14:paraId="264E5531">
            <w:pPr>
              <w:spacing w:line="360" w:lineRule="auto"/>
              <w:jc w:val="center"/>
              <w:rPr>
                <w:rFonts w:hint="eastAsia" w:cs="宋体" w:asciiTheme="minorEastAsia" w:hAnsiTheme="minorEastAsia"/>
                <w:kern w:val="0"/>
                <w:sz w:val="24"/>
                <w:szCs w:val="24"/>
              </w:rPr>
            </w:pPr>
          </w:p>
        </w:tc>
        <w:tc>
          <w:tcPr>
            <w:tcW w:w="520" w:type="pct"/>
            <w:vAlign w:val="center"/>
          </w:tcPr>
          <w:p w14:paraId="26270CA6">
            <w:pPr>
              <w:spacing w:line="360" w:lineRule="auto"/>
              <w:jc w:val="center"/>
              <w:rPr>
                <w:rFonts w:hint="eastAsia" w:cs="宋体" w:asciiTheme="minorEastAsia" w:hAnsiTheme="minorEastAsia"/>
                <w:kern w:val="0"/>
                <w:sz w:val="24"/>
                <w:szCs w:val="24"/>
              </w:rPr>
            </w:pPr>
          </w:p>
        </w:tc>
        <w:tc>
          <w:tcPr>
            <w:tcW w:w="580" w:type="pct"/>
            <w:vAlign w:val="center"/>
          </w:tcPr>
          <w:p w14:paraId="431CF999">
            <w:pPr>
              <w:spacing w:line="360" w:lineRule="auto"/>
              <w:jc w:val="center"/>
              <w:rPr>
                <w:rFonts w:hint="eastAsia" w:cs="宋体" w:asciiTheme="minorEastAsia" w:hAnsiTheme="minorEastAsia"/>
                <w:kern w:val="0"/>
                <w:sz w:val="24"/>
                <w:szCs w:val="24"/>
              </w:rPr>
            </w:pPr>
          </w:p>
        </w:tc>
        <w:tc>
          <w:tcPr>
            <w:tcW w:w="580" w:type="pct"/>
            <w:vAlign w:val="center"/>
          </w:tcPr>
          <w:p w14:paraId="49A02C63">
            <w:pPr>
              <w:spacing w:line="360" w:lineRule="auto"/>
              <w:jc w:val="center"/>
              <w:rPr>
                <w:rFonts w:hint="eastAsia" w:cs="宋体" w:asciiTheme="minorEastAsia" w:hAnsiTheme="minorEastAsia"/>
                <w:kern w:val="0"/>
                <w:sz w:val="24"/>
                <w:szCs w:val="24"/>
              </w:rPr>
            </w:pPr>
          </w:p>
        </w:tc>
        <w:tc>
          <w:tcPr>
            <w:tcW w:w="967" w:type="pct"/>
            <w:vAlign w:val="center"/>
          </w:tcPr>
          <w:p w14:paraId="20D3A896">
            <w:pPr>
              <w:spacing w:line="360" w:lineRule="auto"/>
              <w:jc w:val="center"/>
              <w:rPr>
                <w:rFonts w:hint="eastAsia" w:cs="宋体" w:asciiTheme="minorEastAsia" w:hAnsiTheme="minorEastAsia"/>
                <w:kern w:val="0"/>
                <w:sz w:val="24"/>
                <w:szCs w:val="24"/>
              </w:rPr>
            </w:pPr>
          </w:p>
        </w:tc>
        <w:tc>
          <w:tcPr>
            <w:tcW w:w="894" w:type="pct"/>
            <w:vAlign w:val="center"/>
          </w:tcPr>
          <w:p w14:paraId="72F73511">
            <w:pPr>
              <w:spacing w:line="360" w:lineRule="auto"/>
              <w:jc w:val="center"/>
              <w:rPr>
                <w:rFonts w:hint="eastAsia" w:cs="宋体" w:asciiTheme="minorEastAsia" w:hAnsiTheme="minorEastAsia"/>
                <w:kern w:val="0"/>
                <w:sz w:val="24"/>
                <w:szCs w:val="24"/>
              </w:rPr>
            </w:pPr>
          </w:p>
        </w:tc>
      </w:tr>
      <w:tr w14:paraId="0458B2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0" w:type="pct"/>
            <w:vAlign w:val="center"/>
          </w:tcPr>
          <w:p w14:paraId="0D810E0F">
            <w:pPr>
              <w:spacing w:line="360" w:lineRule="auto"/>
              <w:jc w:val="center"/>
              <w:rPr>
                <w:rFonts w:hint="eastAsia" w:cs="宋体" w:asciiTheme="minorEastAsia" w:hAnsiTheme="minorEastAsia"/>
                <w:kern w:val="0"/>
                <w:sz w:val="24"/>
                <w:szCs w:val="24"/>
              </w:rPr>
            </w:pPr>
          </w:p>
        </w:tc>
        <w:tc>
          <w:tcPr>
            <w:tcW w:w="709" w:type="pct"/>
            <w:vAlign w:val="center"/>
          </w:tcPr>
          <w:p w14:paraId="2B0506C1">
            <w:pPr>
              <w:spacing w:line="360" w:lineRule="auto"/>
              <w:jc w:val="center"/>
              <w:rPr>
                <w:rFonts w:hint="eastAsia" w:cs="宋体" w:asciiTheme="minorEastAsia" w:hAnsiTheme="minorEastAsia"/>
                <w:kern w:val="0"/>
                <w:sz w:val="24"/>
                <w:szCs w:val="24"/>
              </w:rPr>
            </w:pPr>
          </w:p>
        </w:tc>
        <w:tc>
          <w:tcPr>
            <w:tcW w:w="520" w:type="pct"/>
            <w:vAlign w:val="center"/>
          </w:tcPr>
          <w:p w14:paraId="7AE0E184">
            <w:pPr>
              <w:spacing w:line="360" w:lineRule="auto"/>
              <w:jc w:val="center"/>
              <w:rPr>
                <w:rFonts w:hint="eastAsia" w:cs="宋体" w:asciiTheme="minorEastAsia" w:hAnsiTheme="minorEastAsia"/>
                <w:kern w:val="0"/>
                <w:sz w:val="24"/>
                <w:szCs w:val="24"/>
              </w:rPr>
            </w:pPr>
          </w:p>
        </w:tc>
        <w:tc>
          <w:tcPr>
            <w:tcW w:w="580" w:type="pct"/>
            <w:vAlign w:val="center"/>
          </w:tcPr>
          <w:p w14:paraId="20388921">
            <w:pPr>
              <w:spacing w:line="360" w:lineRule="auto"/>
              <w:jc w:val="center"/>
              <w:rPr>
                <w:rFonts w:hint="eastAsia" w:cs="宋体" w:asciiTheme="minorEastAsia" w:hAnsiTheme="minorEastAsia"/>
                <w:kern w:val="0"/>
                <w:sz w:val="24"/>
                <w:szCs w:val="24"/>
              </w:rPr>
            </w:pPr>
          </w:p>
        </w:tc>
        <w:tc>
          <w:tcPr>
            <w:tcW w:w="580" w:type="pct"/>
            <w:vAlign w:val="center"/>
          </w:tcPr>
          <w:p w14:paraId="33F17A5A">
            <w:pPr>
              <w:spacing w:line="360" w:lineRule="auto"/>
              <w:jc w:val="center"/>
              <w:rPr>
                <w:rFonts w:hint="eastAsia" w:cs="宋体" w:asciiTheme="minorEastAsia" w:hAnsiTheme="minorEastAsia"/>
                <w:kern w:val="0"/>
                <w:sz w:val="24"/>
                <w:szCs w:val="24"/>
              </w:rPr>
            </w:pPr>
          </w:p>
        </w:tc>
        <w:tc>
          <w:tcPr>
            <w:tcW w:w="967" w:type="pct"/>
            <w:vAlign w:val="center"/>
          </w:tcPr>
          <w:p w14:paraId="51EF8D7C">
            <w:pPr>
              <w:spacing w:line="360" w:lineRule="auto"/>
              <w:jc w:val="center"/>
              <w:rPr>
                <w:rFonts w:hint="eastAsia" w:cs="宋体" w:asciiTheme="minorEastAsia" w:hAnsiTheme="minorEastAsia"/>
                <w:kern w:val="0"/>
                <w:sz w:val="24"/>
                <w:szCs w:val="24"/>
              </w:rPr>
            </w:pPr>
          </w:p>
        </w:tc>
        <w:tc>
          <w:tcPr>
            <w:tcW w:w="894" w:type="pct"/>
            <w:vAlign w:val="center"/>
          </w:tcPr>
          <w:p w14:paraId="6E13B020">
            <w:pPr>
              <w:spacing w:line="360" w:lineRule="auto"/>
              <w:jc w:val="center"/>
              <w:rPr>
                <w:rFonts w:hint="eastAsia" w:cs="宋体" w:asciiTheme="minorEastAsia" w:hAnsiTheme="minorEastAsia"/>
                <w:kern w:val="0"/>
                <w:sz w:val="24"/>
                <w:szCs w:val="24"/>
              </w:rPr>
            </w:pPr>
          </w:p>
        </w:tc>
      </w:tr>
      <w:tr w14:paraId="2DD8F2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0" w:type="pct"/>
            <w:vAlign w:val="center"/>
          </w:tcPr>
          <w:p w14:paraId="59D47513">
            <w:pPr>
              <w:spacing w:line="360" w:lineRule="auto"/>
              <w:jc w:val="center"/>
              <w:rPr>
                <w:rFonts w:hint="eastAsia" w:cs="宋体" w:asciiTheme="minorEastAsia" w:hAnsiTheme="minorEastAsia"/>
                <w:kern w:val="0"/>
                <w:sz w:val="24"/>
                <w:szCs w:val="24"/>
              </w:rPr>
            </w:pPr>
          </w:p>
        </w:tc>
        <w:tc>
          <w:tcPr>
            <w:tcW w:w="709" w:type="pct"/>
            <w:vAlign w:val="center"/>
          </w:tcPr>
          <w:p w14:paraId="469C5157">
            <w:pPr>
              <w:spacing w:line="360" w:lineRule="auto"/>
              <w:jc w:val="center"/>
              <w:rPr>
                <w:rFonts w:hint="eastAsia" w:cs="宋体" w:asciiTheme="minorEastAsia" w:hAnsiTheme="minorEastAsia"/>
                <w:kern w:val="0"/>
                <w:sz w:val="24"/>
                <w:szCs w:val="24"/>
              </w:rPr>
            </w:pPr>
          </w:p>
        </w:tc>
        <w:tc>
          <w:tcPr>
            <w:tcW w:w="520" w:type="pct"/>
            <w:vAlign w:val="center"/>
          </w:tcPr>
          <w:p w14:paraId="75E93E9C">
            <w:pPr>
              <w:spacing w:line="360" w:lineRule="auto"/>
              <w:jc w:val="center"/>
              <w:rPr>
                <w:rFonts w:hint="eastAsia" w:cs="宋体" w:asciiTheme="minorEastAsia" w:hAnsiTheme="minorEastAsia"/>
                <w:kern w:val="0"/>
                <w:sz w:val="24"/>
                <w:szCs w:val="24"/>
              </w:rPr>
            </w:pPr>
          </w:p>
        </w:tc>
        <w:tc>
          <w:tcPr>
            <w:tcW w:w="580" w:type="pct"/>
            <w:vAlign w:val="center"/>
          </w:tcPr>
          <w:p w14:paraId="1013D5DE">
            <w:pPr>
              <w:spacing w:line="360" w:lineRule="auto"/>
              <w:jc w:val="center"/>
              <w:rPr>
                <w:rFonts w:hint="eastAsia" w:cs="宋体" w:asciiTheme="minorEastAsia" w:hAnsiTheme="minorEastAsia"/>
                <w:kern w:val="0"/>
                <w:sz w:val="24"/>
                <w:szCs w:val="24"/>
              </w:rPr>
            </w:pPr>
          </w:p>
        </w:tc>
        <w:tc>
          <w:tcPr>
            <w:tcW w:w="580" w:type="pct"/>
            <w:vAlign w:val="center"/>
          </w:tcPr>
          <w:p w14:paraId="64006E67">
            <w:pPr>
              <w:spacing w:line="360" w:lineRule="auto"/>
              <w:jc w:val="center"/>
              <w:rPr>
                <w:rFonts w:hint="eastAsia" w:cs="宋体" w:asciiTheme="minorEastAsia" w:hAnsiTheme="minorEastAsia"/>
                <w:kern w:val="0"/>
                <w:sz w:val="24"/>
                <w:szCs w:val="24"/>
              </w:rPr>
            </w:pPr>
          </w:p>
        </w:tc>
        <w:tc>
          <w:tcPr>
            <w:tcW w:w="967" w:type="pct"/>
            <w:vAlign w:val="center"/>
          </w:tcPr>
          <w:p w14:paraId="7F984D91">
            <w:pPr>
              <w:spacing w:line="360" w:lineRule="auto"/>
              <w:jc w:val="center"/>
              <w:rPr>
                <w:rFonts w:hint="eastAsia" w:cs="宋体" w:asciiTheme="minorEastAsia" w:hAnsiTheme="minorEastAsia"/>
                <w:kern w:val="0"/>
                <w:sz w:val="24"/>
                <w:szCs w:val="24"/>
              </w:rPr>
            </w:pPr>
          </w:p>
        </w:tc>
        <w:tc>
          <w:tcPr>
            <w:tcW w:w="894" w:type="pct"/>
            <w:vAlign w:val="center"/>
          </w:tcPr>
          <w:p w14:paraId="10E49FF3">
            <w:pPr>
              <w:spacing w:line="360" w:lineRule="auto"/>
              <w:jc w:val="center"/>
              <w:rPr>
                <w:rFonts w:hint="eastAsia" w:cs="宋体" w:asciiTheme="minorEastAsia" w:hAnsiTheme="minorEastAsia"/>
                <w:kern w:val="0"/>
                <w:sz w:val="24"/>
                <w:szCs w:val="24"/>
              </w:rPr>
            </w:pPr>
          </w:p>
        </w:tc>
      </w:tr>
      <w:tr w14:paraId="136373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0" w:type="pct"/>
            <w:vAlign w:val="center"/>
          </w:tcPr>
          <w:p w14:paraId="76EABE7C">
            <w:pPr>
              <w:spacing w:line="360" w:lineRule="auto"/>
              <w:jc w:val="center"/>
              <w:rPr>
                <w:rFonts w:hint="eastAsia" w:cs="宋体" w:asciiTheme="minorEastAsia" w:hAnsiTheme="minorEastAsia"/>
                <w:kern w:val="0"/>
                <w:sz w:val="24"/>
                <w:szCs w:val="24"/>
              </w:rPr>
            </w:pPr>
          </w:p>
        </w:tc>
        <w:tc>
          <w:tcPr>
            <w:tcW w:w="709" w:type="pct"/>
            <w:vAlign w:val="center"/>
          </w:tcPr>
          <w:p w14:paraId="269A9AF4">
            <w:pPr>
              <w:spacing w:line="360" w:lineRule="auto"/>
              <w:jc w:val="center"/>
              <w:rPr>
                <w:rFonts w:hint="eastAsia" w:cs="宋体" w:asciiTheme="minorEastAsia" w:hAnsiTheme="minorEastAsia"/>
                <w:kern w:val="0"/>
                <w:sz w:val="24"/>
                <w:szCs w:val="24"/>
              </w:rPr>
            </w:pPr>
          </w:p>
        </w:tc>
        <w:tc>
          <w:tcPr>
            <w:tcW w:w="520" w:type="pct"/>
            <w:vAlign w:val="center"/>
          </w:tcPr>
          <w:p w14:paraId="14373884">
            <w:pPr>
              <w:spacing w:line="360" w:lineRule="auto"/>
              <w:jc w:val="center"/>
              <w:rPr>
                <w:rFonts w:hint="eastAsia" w:cs="宋体" w:asciiTheme="minorEastAsia" w:hAnsiTheme="minorEastAsia"/>
                <w:kern w:val="0"/>
                <w:sz w:val="24"/>
                <w:szCs w:val="24"/>
              </w:rPr>
            </w:pPr>
          </w:p>
        </w:tc>
        <w:tc>
          <w:tcPr>
            <w:tcW w:w="580" w:type="pct"/>
            <w:vAlign w:val="center"/>
          </w:tcPr>
          <w:p w14:paraId="257FEA6F">
            <w:pPr>
              <w:spacing w:line="360" w:lineRule="auto"/>
              <w:jc w:val="center"/>
              <w:rPr>
                <w:rFonts w:hint="eastAsia" w:cs="宋体" w:asciiTheme="minorEastAsia" w:hAnsiTheme="minorEastAsia"/>
                <w:kern w:val="0"/>
                <w:sz w:val="24"/>
                <w:szCs w:val="24"/>
              </w:rPr>
            </w:pPr>
          </w:p>
        </w:tc>
        <w:tc>
          <w:tcPr>
            <w:tcW w:w="580" w:type="pct"/>
            <w:vAlign w:val="center"/>
          </w:tcPr>
          <w:p w14:paraId="37516CEE">
            <w:pPr>
              <w:spacing w:line="360" w:lineRule="auto"/>
              <w:jc w:val="center"/>
              <w:rPr>
                <w:rFonts w:hint="eastAsia" w:cs="宋体" w:asciiTheme="minorEastAsia" w:hAnsiTheme="minorEastAsia"/>
                <w:kern w:val="0"/>
                <w:sz w:val="24"/>
                <w:szCs w:val="24"/>
              </w:rPr>
            </w:pPr>
          </w:p>
        </w:tc>
        <w:tc>
          <w:tcPr>
            <w:tcW w:w="967" w:type="pct"/>
            <w:vAlign w:val="center"/>
          </w:tcPr>
          <w:p w14:paraId="49CCC0AD">
            <w:pPr>
              <w:spacing w:line="360" w:lineRule="auto"/>
              <w:jc w:val="center"/>
              <w:rPr>
                <w:rFonts w:hint="eastAsia" w:cs="宋体" w:asciiTheme="minorEastAsia" w:hAnsiTheme="minorEastAsia"/>
                <w:kern w:val="0"/>
                <w:sz w:val="24"/>
                <w:szCs w:val="24"/>
              </w:rPr>
            </w:pPr>
          </w:p>
        </w:tc>
        <w:tc>
          <w:tcPr>
            <w:tcW w:w="894" w:type="pct"/>
            <w:vAlign w:val="center"/>
          </w:tcPr>
          <w:p w14:paraId="4F087AFF">
            <w:pPr>
              <w:spacing w:line="360" w:lineRule="auto"/>
              <w:jc w:val="center"/>
              <w:rPr>
                <w:rFonts w:hint="eastAsia" w:cs="宋体" w:asciiTheme="minorEastAsia" w:hAnsiTheme="minorEastAsia"/>
                <w:kern w:val="0"/>
                <w:sz w:val="24"/>
                <w:szCs w:val="24"/>
              </w:rPr>
            </w:pPr>
          </w:p>
        </w:tc>
      </w:tr>
      <w:tr w14:paraId="78DFFE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0" w:type="pct"/>
            <w:vAlign w:val="center"/>
          </w:tcPr>
          <w:p w14:paraId="695DB61E">
            <w:pPr>
              <w:spacing w:line="360" w:lineRule="auto"/>
              <w:jc w:val="center"/>
              <w:rPr>
                <w:rFonts w:hint="eastAsia" w:cs="宋体" w:asciiTheme="minorEastAsia" w:hAnsiTheme="minorEastAsia"/>
                <w:kern w:val="0"/>
                <w:sz w:val="24"/>
                <w:szCs w:val="24"/>
              </w:rPr>
            </w:pPr>
          </w:p>
        </w:tc>
        <w:tc>
          <w:tcPr>
            <w:tcW w:w="709" w:type="pct"/>
            <w:vAlign w:val="center"/>
          </w:tcPr>
          <w:p w14:paraId="4B207D68">
            <w:pPr>
              <w:spacing w:line="360" w:lineRule="auto"/>
              <w:jc w:val="center"/>
              <w:rPr>
                <w:rFonts w:hint="eastAsia" w:cs="宋体" w:asciiTheme="minorEastAsia" w:hAnsiTheme="minorEastAsia"/>
                <w:kern w:val="0"/>
                <w:sz w:val="24"/>
                <w:szCs w:val="24"/>
              </w:rPr>
            </w:pPr>
          </w:p>
        </w:tc>
        <w:tc>
          <w:tcPr>
            <w:tcW w:w="520" w:type="pct"/>
            <w:vAlign w:val="center"/>
          </w:tcPr>
          <w:p w14:paraId="3877D6D3">
            <w:pPr>
              <w:spacing w:line="360" w:lineRule="auto"/>
              <w:jc w:val="center"/>
              <w:rPr>
                <w:rFonts w:hint="eastAsia" w:cs="宋体" w:asciiTheme="minorEastAsia" w:hAnsiTheme="minorEastAsia"/>
                <w:kern w:val="0"/>
                <w:sz w:val="24"/>
                <w:szCs w:val="24"/>
              </w:rPr>
            </w:pPr>
          </w:p>
        </w:tc>
        <w:tc>
          <w:tcPr>
            <w:tcW w:w="580" w:type="pct"/>
            <w:vAlign w:val="center"/>
          </w:tcPr>
          <w:p w14:paraId="68792089">
            <w:pPr>
              <w:spacing w:line="360" w:lineRule="auto"/>
              <w:jc w:val="center"/>
              <w:rPr>
                <w:rFonts w:hint="eastAsia" w:cs="宋体" w:asciiTheme="minorEastAsia" w:hAnsiTheme="minorEastAsia"/>
                <w:kern w:val="0"/>
                <w:sz w:val="24"/>
                <w:szCs w:val="24"/>
              </w:rPr>
            </w:pPr>
          </w:p>
        </w:tc>
        <w:tc>
          <w:tcPr>
            <w:tcW w:w="580" w:type="pct"/>
            <w:vAlign w:val="center"/>
          </w:tcPr>
          <w:p w14:paraId="09E21757">
            <w:pPr>
              <w:spacing w:line="360" w:lineRule="auto"/>
              <w:jc w:val="center"/>
              <w:rPr>
                <w:rFonts w:hint="eastAsia" w:cs="宋体" w:asciiTheme="minorEastAsia" w:hAnsiTheme="minorEastAsia"/>
                <w:kern w:val="0"/>
                <w:sz w:val="24"/>
                <w:szCs w:val="24"/>
              </w:rPr>
            </w:pPr>
          </w:p>
        </w:tc>
        <w:tc>
          <w:tcPr>
            <w:tcW w:w="967" w:type="pct"/>
            <w:vAlign w:val="center"/>
          </w:tcPr>
          <w:p w14:paraId="41A629D7">
            <w:pPr>
              <w:spacing w:line="360" w:lineRule="auto"/>
              <w:jc w:val="center"/>
              <w:rPr>
                <w:rFonts w:hint="eastAsia" w:cs="宋体" w:asciiTheme="minorEastAsia" w:hAnsiTheme="minorEastAsia"/>
                <w:kern w:val="0"/>
                <w:sz w:val="24"/>
                <w:szCs w:val="24"/>
              </w:rPr>
            </w:pPr>
          </w:p>
        </w:tc>
        <w:tc>
          <w:tcPr>
            <w:tcW w:w="894" w:type="pct"/>
            <w:vAlign w:val="center"/>
          </w:tcPr>
          <w:p w14:paraId="1E9FF0A7">
            <w:pPr>
              <w:spacing w:line="360" w:lineRule="auto"/>
              <w:jc w:val="center"/>
              <w:rPr>
                <w:rFonts w:hint="eastAsia" w:cs="宋体" w:asciiTheme="minorEastAsia" w:hAnsiTheme="minorEastAsia"/>
                <w:kern w:val="0"/>
                <w:sz w:val="24"/>
                <w:szCs w:val="24"/>
              </w:rPr>
            </w:pPr>
          </w:p>
        </w:tc>
      </w:tr>
    </w:tbl>
    <w:p w14:paraId="44315C11">
      <w:pPr>
        <w:spacing w:line="360" w:lineRule="auto"/>
        <w:rPr>
          <w:rFonts w:hint="eastAsia" w:asciiTheme="minorEastAsia" w:hAnsiTheme="minorEastAsia"/>
          <w:sz w:val="24"/>
          <w:szCs w:val="24"/>
        </w:rPr>
      </w:pPr>
      <w:r>
        <w:rPr>
          <w:rFonts w:asciiTheme="minorEastAsia" w:hAnsiTheme="minorEastAsia"/>
          <w:sz w:val="24"/>
          <w:szCs w:val="24"/>
        </w:rPr>
        <w:t>1</w:t>
      </w:r>
      <w:r>
        <w:rPr>
          <w:rFonts w:hint="eastAsia" w:asciiTheme="minorEastAsia" w:hAnsiTheme="minorEastAsia"/>
          <w:sz w:val="24"/>
          <w:szCs w:val="24"/>
        </w:rPr>
        <w:t>、项目服务人员由供应商自行确定，但应能够满足本项目的基本需求。</w:t>
      </w:r>
    </w:p>
    <w:p w14:paraId="34A5CD5F">
      <w:pPr>
        <w:spacing w:line="360" w:lineRule="auto"/>
        <w:rPr>
          <w:rFonts w:hint="eastAsia" w:cs="Times New Roman" w:asciiTheme="minorEastAsia" w:hAnsiTheme="minorEastAsia"/>
          <w:sz w:val="24"/>
          <w:szCs w:val="24"/>
        </w:rPr>
      </w:pPr>
      <w:r>
        <w:rPr>
          <w:rFonts w:asciiTheme="minorEastAsia" w:hAnsiTheme="minorEastAsia"/>
          <w:sz w:val="24"/>
          <w:szCs w:val="24"/>
        </w:rPr>
        <w:t>2</w:t>
      </w:r>
      <w:r>
        <w:rPr>
          <w:rFonts w:hint="eastAsia" w:asciiTheme="minorEastAsia" w:hAnsiTheme="minorEastAsia"/>
          <w:sz w:val="24"/>
          <w:szCs w:val="24"/>
        </w:rPr>
        <w:t>、</w:t>
      </w:r>
      <w:r>
        <w:rPr>
          <w:rFonts w:hint="eastAsia" w:cs="Times New Roman" w:asciiTheme="minorEastAsia" w:hAnsiTheme="minorEastAsia"/>
          <w:sz w:val="24"/>
          <w:szCs w:val="24"/>
        </w:rPr>
        <w:t>须提供以上人员身份证、健康证、劳动合同、无犯罪记录承诺函。</w:t>
      </w:r>
    </w:p>
    <w:p w14:paraId="57C47D24">
      <w:pPr>
        <w:spacing w:line="360" w:lineRule="auto"/>
        <w:rPr>
          <w:rFonts w:hint="eastAsia" w:cs="Times New Roman" w:asciiTheme="minorEastAsia" w:hAnsiTheme="minorEastAsia"/>
          <w:b/>
          <w:sz w:val="24"/>
          <w:szCs w:val="24"/>
        </w:rPr>
        <w:sectPr>
          <w:pgSz w:w="11906" w:h="16838"/>
          <w:pgMar w:top="1440" w:right="1800" w:bottom="1440" w:left="1800" w:header="851" w:footer="992" w:gutter="0"/>
          <w:cols w:space="720" w:num="1"/>
          <w:docGrid w:type="lines" w:linePitch="312" w:charSpace="0"/>
        </w:sectPr>
      </w:pPr>
      <w:r>
        <w:rPr>
          <w:rFonts w:hint="eastAsia" w:cs="Times New Roman" w:asciiTheme="minorEastAsia" w:hAnsiTheme="minorEastAsia"/>
          <w:b/>
          <w:sz w:val="24"/>
          <w:szCs w:val="24"/>
        </w:rPr>
        <w:t>无犯罪记录承诺函（格式自拟）</w:t>
      </w:r>
    </w:p>
    <w:p w14:paraId="2801C0CC">
      <w:pPr>
        <w:tabs>
          <w:tab w:val="center" w:pos="4832"/>
          <w:tab w:val="left" w:pos="7140"/>
        </w:tabs>
        <w:spacing w:line="360" w:lineRule="auto"/>
        <w:ind w:firstLine="482" w:firstLineChars="200"/>
        <w:jc w:val="center"/>
        <w:outlineLvl w:val="1"/>
        <w:rPr>
          <w:rFonts w:hint="eastAsia" w:ascii="宋体" w:hAnsi="宋体" w:eastAsia="宋体"/>
          <w:b/>
          <w:sz w:val="24"/>
          <w:szCs w:val="24"/>
          <w:shd w:val="clear" w:color="auto" w:fill="FFFFFF" w:themeFill="background1"/>
        </w:rPr>
      </w:pPr>
      <w:bookmarkStart w:id="450" w:name="_Toc38446482"/>
      <w:bookmarkStart w:id="451" w:name="_Toc507586177"/>
      <w:bookmarkStart w:id="452" w:name="_Toc147569844"/>
      <w:bookmarkStart w:id="453" w:name="_Toc533503193"/>
      <w:bookmarkStart w:id="454" w:name="_Toc195197279"/>
      <w:r>
        <w:rPr>
          <w:rFonts w:hint="eastAsia" w:ascii="宋体" w:hAnsi="宋体" w:eastAsia="宋体"/>
          <w:b/>
          <w:sz w:val="24"/>
          <w:szCs w:val="24"/>
          <w:shd w:val="clear" w:color="auto" w:fill="FFFFFF" w:themeFill="background1"/>
        </w:rPr>
        <w:t>十一、</w:t>
      </w:r>
      <w:r>
        <w:rPr>
          <w:rFonts w:hint="eastAsia" w:ascii="宋体" w:hAnsi="宋体" w:eastAsia="宋体"/>
          <w:b/>
          <w:bCs/>
          <w:sz w:val="24"/>
          <w:szCs w:val="24"/>
          <w:shd w:val="clear" w:color="auto" w:fill="FFFFFF" w:themeFill="background1"/>
        </w:rPr>
        <w:t>服务方案</w:t>
      </w:r>
      <w:bookmarkEnd w:id="450"/>
      <w:bookmarkEnd w:id="451"/>
      <w:bookmarkEnd w:id="452"/>
      <w:bookmarkEnd w:id="453"/>
      <w:bookmarkEnd w:id="454"/>
    </w:p>
    <w:p w14:paraId="664E091B">
      <w:pPr>
        <w:spacing w:line="360" w:lineRule="auto"/>
        <w:ind w:firstLine="480" w:firstLineChars="200"/>
        <w:rPr>
          <w:rFonts w:hint="eastAsia" w:cs="Times New Roman" w:asciiTheme="minorEastAsia" w:hAnsiTheme="minorEastAsia"/>
          <w:sz w:val="24"/>
          <w:szCs w:val="24"/>
        </w:rPr>
      </w:pPr>
      <w:r>
        <w:rPr>
          <w:rFonts w:hint="eastAsia" w:cs="Times New Roman" w:asciiTheme="minorEastAsia" w:hAnsiTheme="minorEastAsia"/>
          <w:bCs/>
          <w:sz w:val="24"/>
          <w:szCs w:val="24"/>
        </w:rPr>
        <w:t>供应商须提交拟完成本项目的服务方案，服务方案的格式和内容由供应商根据本项目的具体情况</w:t>
      </w:r>
      <w:r>
        <w:rPr>
          <w:rFonts w:hint="eastAsia" w:cs="Times New Roman" w:asciiTheme="minorEastAsia" w:hAnsiTheme="minorEastAsia"/>
          <w:sz w:val="24"/>
          <w:szCs w:val="24"/>
        </w:rPr>
        <w:t>自行拟定，应包含但不限于以下内容：</w:t>
      </w:r>
    </w:p>
    <w:p w14:paraId="5AC03716">
      <w:pPr>
        <w:spacing w:line="360" w:lineRule="auto"/>
        <w:ind w:firstLine="480" w:firstLineChars="200"/>
        <w:rPr>
          <w:rFonts w:hint="eastAsia" w:cs="Times New Roman" w:asciiTheme="minorEastAsia" w:hAnsiTheme="minorEastAsia"/>
          <w:bCs/>
          <w:sz w:val="24"/>
          <w:szCs w:val="24"/>
        </w:rPr>
      </w:pPr>
      <w:r>
        <w:rPr>
          <w:rFonts w:hint="eastAsia" w:cs="Times New Roman" w:asciiTheme="minorEastAsia" w:hAnsiTheme="minorEastAsia"/>
          <w:bCs/>
          <w:sz w:val="24"/>
          <w:szCs w:val="24"/>
        </w:rPr>
        <w:t>（</w:t>
      </w:r>
      <w:r>
        <w:rPr>
          <w:rFonts w:cs="Times New Roman" w:asciiTheme="minorEastAsia" w:hAnsiTheme="minorEastAsia"/>
          <w:bCs/>
          <w:sz w:val="24"/>
          <w:szCs w:val="24"/>
        </w:rPr>
        <w:t>1</w:t>
      </w:r>
      <w:r>
        <w:rPr>
          <w:rFonts w:hint="eastAsia" w:cs="Times New Roman" w:asciiTheme="minorEastAsia" w:hAnsiTheme="minorEastAsia"/>
          <w:bCs/>
          <w:sz w:val="24"/>
          <w:szCs w:val="24"/>
        </w:rPr>
        <w:t>）、人员管理及培训制度</w:t>
      </w:r>
    </w:p>
    <w:p w14:paraId="1B0E1E83">
      <w:pPr>
        <w:spacing w:line="360" w:lineRule="auto"/>
        <w:ind w:firstLine="480" w:firstLineChars="200"/>
        <w:rPr>
          <w:rFonts w:hint="eastAsia" w:cs="Times New Roman" w:asciiTheme="minorEastAsia" w:hAnsiTheme="minorEastAsia"/>
          <w:bCs/>
          <w:sz w:val="24"/>
          <w:szCs w:val="24"/>
        </w:rPr>
      </w:pPr>
      <w:r>
        <w:rPr>
          <w:rFonts w:hint="eastAsia" w:cs="Times New Roman" w:asciiTheme="minorEastAsia" w:hAnsiTheme="minorEastAsia"/>
          <w:bCs/>
          <w:sz w:val="24"/>
          <w:szCs w:val="24"/>
        </w:rPr>
        <w:t>（</w:t>
      </w:r>
      <w:r>
        <w:rPr>
          <w:rFonts w:cs="Times New Roman" w:asciiTheme="minorEastAsia" w:hAnsiTheme="minorEastAsia"/>
          <w:bCs/>
          <w:sz w:val="24"/>
          <w:szCs w:val="24"/>
        </w:rPr>
        <w:t>2</w:t>
      </w:r>
      <w:r>
        <w:rPr>
          <w:rFonts w:hint="eastAsia" w:cs="Times New Roman" w:asciiTheme="minorEastAsia" w:hAnsiTheme="minorEastAsia"/>
          <w:bCs/>
          <w:sz w:val="24"/>
          <w:szCs w:val="24"/>
        </w:rPr>
        <w:t>）、食品安全控制方案</w:t>
      </w:r>
    </w:p>
    <w:p w14:paraId="07B54110">
      <w:pPr>
        <w:tabs>
          <w:tab w:val="left" w:pos="2775"/>
        </w:tabs>
        <w:spacing w:line="360" w:lineRule="auto"/>
        <w:ind w:firstLine="480" w:firstLineChars="200"/>
        <w:rPr>
          <w:rFonts w:hint="eastAsia" w:cs="Times New Roman" w:asciiTheme="minorEastAsia" w:hAnsiTheme="minorEastAsia"/>
          <w:bCs/>
          <w:sz w:val="24"/>
          <w:szCs w:val="24"/>
        </w:rPr>
      </w:pPr>
      <w:r>
        <w:rPr>
          <w:rFonts w:hint="eastAsia" w:cs="Times New Roman" w:asciiTheme="minorEastAsia" w:hAnsiTheme="minorEastAsia"/>
          <w:bCs/>
          <w:sz w:val="24"/>
          <w:szCs w:val="24"/>
        </w:rPr>
        <w:t>（</w:t>
      </w:r>
      <w:r>
        <w:rPr>
          <w:rFonts w:cs="Times New Roman" w:asciiTheme="minorEastAsia" w:hAnsiTheme="minorEastAsia"/>
          <w:bCs/>
          <w:sz w:val="24"/>
          <w:szCs w:val="24"/>
        </w:rPr>
        <w:t>3</w:t>
      </w:r>
      <w:r>
        <w:rPr>
          <w:rFonts w:hint="eastAsia" w:cs="Times New Roman" w:asciiTheme="minorEastAsia" w:hAnsiTheme="minorEastAsia"/>
          <w:bCs/>
          <w:sz w:val="24"/>
          <w:szCs w:val="24"/>
        </w:rPr>
        <w:t>）、质量控制制度，对重难点的分析及应对措施</w:t>
      </w:r>
    </w:p>
    <w:p w14:paraId="4F8DC280">
      <w:pPr>
        <w:tabs>
          <w:tab w:val="left" w:pos="2775"/>
        </w:tabs>
        <w:spacing w:line="360" w:lineRule="auto"/>
        <w:ind w:firstLine="480" w:firstLineChars="200"/>
        <w:rPr>
          <w:rFonts w:hint="eastAsia" w:cs="Times New Roman" w:asciiTheme="minorEastAsia" w:hAnsiTheme="minorEastAsia"/>
          <w:bCs/>
          <w:sz w:val="24"/>
          <w:szCs w:val="24"/>
        </w:rPr>
      </w:pPr>
      <w:r>
        <w:rPr>
          <w:rFonts w:hint="eastAsia" w:cs="Times New Roman" w:asciiTheme="minorEastAsia" w:hAnsiTheme="minorEastAsia"/>
          <w:bCs/>
          <w:sz w:val="24"/>
          <w:szCs w:val="24"/>
        </w:rPr>
        <w:t>（4）、食堂卫生管理制度</w:t>
      </w:r>
    </w:p>
    <w:p w14:paraId="0C6B917A">
      <w:pPr>
        <w:tabs>
          <w:tab w:val="left" w:pos="2775"/>
        </w:tabs>
        <w:spacing w:line="360" w:lineRule="auto"/>
        <w:ind w:firstLine="480" w:firstLineChars="200"/>
        <w:rPr>
          <w:rFonts w:hint="eastAsia" w:cs="Times New Roman" w:asciiTheme="minorEastAsia" w:hAnsiTheme="minorEastAsia"/>
          <w:bCs/>
          <w:sz w:val="24"/>
          <w:szCs w:val="24"/>
        </w:rPr>
      </w:pPr>
      <w:r>
        <w:rPr>
          <w:rFonts w:hint="eastAsia" w:cs="Times New Roman" w:asciiTheme="minorEastAsia" w:hAnsiTheme="minorEastAsia"/>
          <w:bCs/>
          <w:sz w:val="24"/>
          <w:szCs w:val="24"/>
        </w:rPr>
        <w:t>（5）、</w:t>
      </w:r>
      <w:r>
        <w:rPr>
          <w:rFonts w:cs="Times New Roman" w:asciiTheme="minorEastAsia" w:hAnsiTheme="minorEastAsia"/>
          <w:bCs/>
          <w:sz w:val="24"/>
          <w:szCs w:val="24"/>
        </w:rPr>
        <w:t>………</w:t>
      </w:r>
    </w:p>
    <w:p w14:paraId="15B8BB28">
      <w:pPr>
        <w:spacing w:line="360" w:lineRule="auto"/>
        <w:ind w:firstLine="480" w:firstLineChars="200"/>
        <w:rPr>
          <w:rFonts w:hint="eastAsia" w:ascii="宋体" w:hAnsi="宋体" w:eastAsia="宋体"/>
          <w:bCs/>
          <w:sz w:val="24"/>
          <w:szCs w:val="24"/>
          <w:shd w:val="clear" w:color="auto" w:fill="FFFFFF" w:themeFill="background1"/>
        </w:rPr>
      </w:pPr>
    </w:p>
    <w:p w14:paraId="6AF0AC18">
      <w:pPr>
        <w:widowControl/>
        <w:jc w:val="left"/>
        <w:rPr>
          <w:rFonts w:hint="eastAsia" w:ascii="宋体" w:hAnsi="宋体" w:eastAsia="宋体"/>
          <w:bCs/>
          <w:sz w:val="24"/>
          <w:szCs w:val="24"/>
          <w:shd w:val="clear" w:color="auto" w:fill="FFFFFF" w:themeFill="background1"/>
        </w:rPr>
      </w:pPr>
      <w:bookmarkStart w:id="455" w:name="_Toc38446484"/>
      <w:bookmarkStart w:id="456" w:name="_Toc533503194"/>
      <w:bookmarkStart w:id="457" w:name="_Toc507586178"/>
      <w:r>
        <w:rPr>
          <w:rFonts w:ascii="宋体" w:hAnsi="宋体" w:eastAsia="宋体"/>
          <w:bCs/>
          <w:sz w:val="24"/>
          <w:szCs w:val="24"/>
          <w:shd w:val="clear" w:color="auto" w:fill="FFFFFF" w:themeFill="background1"/>
        </w:rPr>
        <w:br w:type="page"/>
      </w:r>
    </w:p>
    <w:bookmarkEnd w:id="455"/>
    <w:bookmarkEnd w:id="456"/>
    <w:bookmarkEnd w:id="457"/>
    <w:p w14:paraId="2E070842">
      <w:pPr>
        <w:tabs>
          <w:tab w:val="center" w:pos="4832"/>
          <w:tab w:val="left" w:pos="7140"/>
        </w:tabs>
        <w:jc w:val="center"/>
        <w:outlineLvl w:val="1"/>
        <w:rPr>
          <w:rFonts w:hint="eastAsia" w:asciiTheme="minorEastAsia" w:hAnsiTheme="minorEastAsia"/>
          <w:b/>
          <w:sz w:val="24"/>
          <w:szCs w:val="24"/>
        </w:rPr>
      </w:pPr>
      <w:bookmarkStart w:id="458" w:name="_Toc146742506"/>
      <w:bookmarkStart w:id="459" w:name="_Toc140240906"/>
      <w:bookmarkStart w:id="460" w:name="_Toc2961779"/>
      <w:bookmarkStart w:id="461" w:name="_Toc147569845"/>
      <w:bookmarkStart w:id="462" w:name="_Toc104559011"/>
      <w:bookmarkStart w:id="463" w:name="_Toc195197280"/>
      <w:r>
        <w:rPr>
          <w:rFonts w:hint="eastAsia" w:asciiTheme="minorEastAsia" w:hAnsiTheme="minorEastAsia"/>
          <w:b/>
          <w:sz w:val="24"/>
          <w:szCs w:val="24"/>
        </w:rPr>
        <w:t>十二、磋商保证金证明材料（扫描件）</w:t>
      </w:r>
      <w:bookmarkEnd w:id="458"/>
      <w:bookmarkEnd w:id="459"/>
      <w:bookmarkEnd w:id="460"/>
      <w:bookmarkEnd w:id="461"/>
      <w:bookmarkEnd w:id="462"/>
      <w:bookmarkEnd w:id="463"/>
    </w:p>
    <w:p w14:paraId="5ED4A969">
      <w:pPr>
        <w:widowControl/>
        <w:jc w:val="left"/>
        <w:rPr>
          <w:rFonts w:hint="eastAsia" w:ascii="宋体" w:hAnsi="宋体" w:eastAsia="宋体"/>
          <w:b/>
          <w:sz w:val="24"/>
          <w:szCs w:val="24"/>
          <w:shd w:val="clear" w:color="auto" w:fill="FFFFFF" w:themeFill="background1"/>
        </w:rPr>
      </w:pPr>
    </w:p>
    <w:p w14:paraId="1F740E64">
      <w:pPr>
        <w:widowControl/>
        <w:jc w:val="left"/>
        <w:rPr>
          <w:rFonts w:hint="eastAsia" w:ascii="宋体" w:hAnsi="宋体" w:eastAsia="宋体"/>
          <w:b/>
          <w:sz w:val="24"/>
          <w:szCs w:val="24"/>
          <w:shd w:val="clear" w:color="auto" w:fill="FFFFFF" w:themeFill="background1"/>
        </w:rPr>
      </w:pPr>
    </w:p>
    <w:p w14:paraId="4258E5B9">
      <w:pPr>
        <w:widowControl/>
        <w:jc w:val="left"/>
        <w:rPr>
          <w:rFonts w:hint="eastAsia" w:ascii="宋体" w:hAnsi="宋体" w:eastAsia="宋体"/>
          <w:b/>
          <w:sz w:val="24"/>
          <w:szCs w:val="24"/>
          <w:shd w:val="clear" w:color="auto" w:fill="FFFFFF" w:themeFill="background1"/>
        </w:rPr>
      </w:pPr>
    </w:p>
    <w:p w14:paraId="6771CA6A">
      <w:pPr>
        <w:widowControl/>
        <w:jc w:val="left"/>
        <w:rPr>
          <w:rFonts w:hint="eastAsia" w:ascii="宋体" w:hAnsi="宋体" w:eastAsia="宋体"/>
          <w:b/>
          <w:sz w:val="24"/>
          <w:szCs w:val="24"/>
          <w:shd w:val="clear" w:color="auto" w:fill="FFFFFF" w:themeFill="background1"/>
        </w:rPr>
      </w:pPr>
    </w:p>
    <w:p w14:paraId="136F270B">
      <w:pPr>
        <w:spacing w:line="360" w:lineRule="auto"/>
        <w:jc w:val="center"/>
        <w:outlineLvl w:val="1"/>
        <w:rPr>
          <w:rFonts w:hint="eastAsia" w:ascii="宋体" w:hAnsi="宋体" w:eastAsia="宋体"/>
          <w:b/>
          <w:sz w:val="24"/>
          <w:szCs w:val="24"/>
          <w:shd w:val="clear" w:color="auto" w:fill="FFFFFF" w:themeFill="background1"/>
        </w:rPr>
      </w:pPr>
      <w:bookmarkStart w:id="464" w:name="_Toc146742507"/>
      <w:bookmarkStart w:id="465" w:name="_Toc147569846"/>
      <w:bookmarkStart w:id="466" w:name="_Toc195197281"/>
      <w:r>
        <w:rPr>
          <w:rFonts w:hint="eastAsia" w:ascii="宋体" w:hAnsi="宋体" w:eastAsia="宋体"/>
          <w:b/>
          <w:sz w:val="24"/>
          <w:szCs w:val="24"/>
          <w:shd w:val="clear" w:color="auto" w:fill="FFFFFF" w:themeFill="background1"/>
        </w:rPr>
        <w:t>十三、其他需要提交的资料</w:t>
      </w:r>
      <w:bookmarkEnd w:id="464"/>
      <w:bookmarkEnd w:id="465"/>
      <w:bookmarkEnd w:id="466"/>
    </w:p>
    <w:p w14:paraId="2A397F01">
      <w:pPr>
        <w:spacing w:line="360" w:lineRule="auto"/>
        <w:ind w:firstLine="480" w:firstLineChars="200"/>
        <w:rPr>
          <w:rFonts w:hint="eastAsia" w:ascii="宋体" w:hAnsi="宋体" w:eastAsia="宋体"/>
          <w:sz w:val="24"/>
          <w:szCs w:val="24"/>
          <w:shd w:val="clear" w:color="auto" w:fill="FFFFFF" w:themeFill="background1"/>
        </w:rPr>
      </w:pPr>
      <w:r>
        <w:rPr>
          <w:rFonts w:hint="eastAsia" w:ascii="宋体" w:hAnsi="宋体" w:eastAsia="宋体"/>
          <w:sz w:val="24"/>
          <w:szCs w:val="24"/>
          <w:shd w:val="clear" w:color="auto" w:fill="FFFFFF" w:themeFill="background1"/>
        </w:rPr>
        <w:t>根据磋商文件的要求和供应商认为需要提供的资料。</w:t>
      </w:r>
    </w:p>
    <w:p w14:paraId="7ACA1111">
      <w:pPr>
        <w:autoSpaceDE w:val="0"/>
        <w:autoSpaceDN w:val="0"/>
        <w:adjustRightInd w:val="0"/>
        <w:jc w:val="center"/>
        <w:rPr>
          <w:rFonts w:ascii="宋体"/>
          <w:kern w:val="0"/>
          <w:sz w:val="24"/>
          <w:szCs w:val="24"/>
        </w:rPr>
      </w:pPr>
    </w:p>
    <w:p w14:paraId="34FDB2DC">
      <w:pPr>
        <w:widowControl/>
        <w:adjustRightInd w:val="0"/>
        <w:snapToGrid w:val="0"/>
        <w:spacing w:line="360" w:lineRule="auto"/>
        <w:jc w:val="center"/>
        <w:rPr>
          <w:rFonts w:hint="eastAsia" w:cs="宋体" w:asciiTheme="majorEastAsia" w:hAnsiTheme="majorEastAsia" w:eastAsiaTheme="majorEastAsia"/>
          <w:b/>
          <w:spacing w:val="6"/>
          <w:kern w:val="0"/>
          <w:sz w:val="24"/>
          <w:szCs w:val="24"/>
        </w:rPr>
      </w:pPr>
      <w:r>
        <w:rPr>
          <w:rFonts w:hint="eastAsia" w:cs="宋体" w:asciiTheme="majorEastAsia" w:hAnsiTheme="majorEastAsia" w:eastAsiaTheme="majorEastAsia"/>
          <w:b/>
          <w:spacing w:val="6"/>
          <w:kern w:val="0"/>
          <w:sz w:val="24"/>
          <w:szCs w:val="24"/>
        </w:rPr>
        <w:t>1</w:t>
      </w:r>
      <w:r>
        <w:rPr>
          <w:rFonts w:cs="宋体" w:asciiTheme="majorEastAsia" w:hAnsiTheme="majorEastAsia" w:eastAsiaTheme="majorEastAsia"/>
          <w:b/>
          <w:spacing w:val="6"/>
          <w:kern w:val="0"/>
          <w:sz w:val="24"/>
          <w:szCs w:val="24"/>
        </w:rPr>
        <w:t>3</w:t>
      </w:r>
      <w:r>
        <w:rPr>
          <w:rFonts w:hint="eastAsia" w:cs="宋体" w:asciiTheme="majorEastAsia" w:hAnsiTheme="majorEastAsia" w:eastAsiaTheme="majorEastAsia"/>
          <w:b/>
          <w:spacing w:val="6"/>
          <w:kern w:val="0"/>
          <w:sz w:val="24"/>
          <w:szCs w:val="24"/>
        </w:rPr>
        <w:t>.1、不存在与参加本项目的其它供应商单位负责人为同一人或者存在直接控股、管理关系承诺函</w:t>
      </w:r>
    </w:p>
    <w:p w14:paraId="03C37B2A">
      <w:pPr>
        <w:widowControl/>
        <w:adjustRightInd w:val="0"/>
        <w:snapToGrid w:val="0"/>
        <w:spacing w:line="360" w:lineRule="auto"/>
        <w:jc w:val="left"/>
        <w:rPr>
          <w:rFonts w:hint="eastAsia" w:cs="宋体" w:asciiTheme="majorEastAsia" w:hAnsiTheme="majorEastAsia" w:eastAsiaTheme="majorEastAsia"/>
          <w:spacing w:val="6"/>
          <w:kern w:val="0"/>
          <w:sz w:val="24"/>
          <w:szCs w:val="24"/>
        </w:rPr>
      </w:pPr>
    </w:p>
    <w:p w14:paraId="7D58BA8B">
      <w:pPr>
        <w:widowControl/>
        <w:adjustRightInd w:val="0"/>
        <w:snapToGrid w:val="0"/>
        <w:spacing w:line="360" w:lineRule="auto"/>
        <w:jc w:val="left"/>
        <w:rPr>
          <w:rFonts w:hint="eastAsia" w:cs="宋体" w:asciiTheme="majorEastAsia" w:hAnsiTheme="majorEastAsia" w:eastAsiaTheme="majorEastAsia"/>
          <w:spacing w:val="6"/>
          <w:kern w:val="0"/>
          <w:sz w:val="24"/>
          <w:szCs w:val="24"/>
        </w:rPr>
      </w:pPr>
      <w:r>
        <w:rPr>
          <w:rFonts w:hint="eastAsia" w:cs="宋体" w:asciiTheme="majorEastAsia" w:hAnsiTheme="majorEastAsia" w:eastAsiaTheme="majorEastAsia"/>
          <w:spacing w:val="6"/>
          <w:kern w:val="0"/>
          <w:sz w:val="24"/>
          <w:szCs w:val="24"/>
          <w:u w:val="single"/>
        </w:rPr>
        <w:t xml:space="preserve">    采购人    </w:t>
      </w:r>
      <w:r>
        <w:rPr>
          <w:rFonts w:hint="eastAsia" w:cs="宋体" w:asciiTheme="majorEastAsia" w:hAnsiTheme="majorEastAsia" w:eastAsiaTheme="majorEastAsia"/>
          <w:spacing w:val="6"/>
          <w:kern w:val="0"/>
          <w:sz w:val="24"/>
          <w:szCs w:val="24"/>
        </w:rPr>
        <w:t>：</w:t>
      </w:r>
    </w:p>
    <w:p w14:paraId="4FF960DA">
      <w:pPr>
        <w:spacing w:line="360" w:lineRule="auto"/>
        <w:ind w:firstLine="480" w:firstLineChars="200"/>
        <w:rPr>
          <w:rFonts w:hint="eastAsia" w:ascii="宋体" w:hAnsi="宋体" w:eastAsia="宋体"/>
          <w:bCs/>
          <w:sz w:val="24"/>
          <w:szCs w:val="24"/>
          <w:shd w:val="clear" w:color="auto" w:fill="FFFFFF" w:themeFill="background1"/>
        </w:rPr>
      </w:pPr>
      <w:r>
        <w:rPr>
          <w:rFonts w:hint="eastAsia" w:ascii="宋体" w:hAnsi="宋体" w:eastAsia="宋体"/>
          <w:bCs/>
          <w:sz w:val="24"/>
          <w:szCs w:val="24"/>
          <w:shd w:val="clear" w:color="auto" w:fill="FFFFFF" w:themeFill="background1"/>
        </w:rPr>
        <w:t>我公司参加贵单位组织的</w:t>
      </w:r>
      <w:r>
        <w:rPr>
          <w:rFonts w:hint="eastAsia" w:ascii="宋体" w:hAnsi="宋体" w:eastAsia="宋体"/>
          <w:bCs/>
          <w:sz w:val="24"/>
          <w:szCs w:val="24"/>
          <w:u w:val="single"/>
          <w:shd w:val="clear" w:color="auto" w:fill="FFFFFF" w:themeFill="background1"/>
        </w:rPr>
        <w:t xml:space="preserve">      </w:t>
      </w:r>
      <w:r>
        <w:rPr>
          <w:rFonts w:hint="eastAsia" w:ascii="宋体" w:hAnsi="宋体" w:eastAsia="宋体"/>
          <w:bCs/>
          <w:sz w:val="24"/>
          <w:szCs w:val="24"/>
          <w:shd w:val="clear" w:color="auto" w:fill="FFFFFF" w:themeFill="background1"/>
        </w:rPr>
        <w:t>(项目名称)招标活动，郑重承诺：在参加本项目里不存在与参加本项目的其它供应商负责人为同一人或者存在直接控股、管理关系。我公司对上述承诺的真实性负责。如有虚假，将依法承担相应责任。特此承诺！</w:t>
      </w:r>
    </w:p>
    <w:p w14:paraId="2D057CDD">
      <w:pPr>
        <w:widowControl/>
        <w:adjustRightInd w:val="0"/>
        <w:snapToGrid w:val="0"/>
        <w:spacing w:line="360" w:lineRule="auto"/>
        <w:ind w:firstLine="504" w:firstLineChars="200"/>
        <w:rPr>
          <w:rFonts w:hint="eastAsia" w:cs="宋体" w:asciiTheme="majorEastAsia" w:hAnsiTheme="majorEastAsia" w:eastAsiaTheme="majorEastAsia"/>
          <w:spacing w:val="6"/>
          <w:kern w:val="0"/>
          <w:sz w:val="24"/>
          <w:szCs w:val="24"/>
        </w:rPr>
      </w:pPr>
    </w:p>
    <w:p w14:paraId="4693F2D1">
      <w:pPr>
        <w:widowControl/>
        <w:adjustRightInd w:val="0"/>
        <w:snapToGrid w:val="0"/>
        <w:spacing w:line="360" w:lineRule="auto"/>
        <w:ind w:firstLine="504" w:firstLineChars="200"/>
        <w:rPr>
          <w:rFonts w:hint="eastAsia" w:cs="宋体" w:asciiTheme="majorEastAsia" w:hAnsiTheme="majorEastAsia" w:eastAsiaTheme="majorEastAsia"/>
          <w:spacing w:val="6"/>
          <w:kern w:val="0"/>
          <w:sz w:val="24"/>
          <w:szCs w:val="24"/>
        </w:rPr>
      </w:pPr>
    </w:p>
    <w:p w14:paraId="34D70F2C">
      <w:pPr>
        <w:widowControl/>
        <w:adjustRightInd w:val="0"/>
        <w:snapToGrid w:val="0"/>
        <w:spacing w:line="360" w:lineRule="auto"/>
        <w:ind w:firstLine="504" w:firstLineChars="200"/>
        <w:rPr>
          <w:rFonts w:hint="eastAsia" w:cs="宋体" w:asciiTheme="majorEastAsia" w:hAnsiTheme="majorEastAsia" w:eastAsiaTheme="majorEastAsia"/>
          <w:spacing w:val="6"/>
          <w:kern w:val="0"/>
          <w:sz w:val="24"/>
          <w:szCs w:val="24"/>
        </w:rPr>
      </w:pPr>
    </w:p>
    <w:p w14:paraId="396DDD42">
      <w:pPr>
        <w:widowControl/>
        <w:adjustRightInd w:val="0"/>
        <w:snapToGrid w:val="0"/>
        <w:spacing w:line="360" w:lineRule="auto"/>
        <w:ind w:firstLine="504" w:firstLineChars="200"/>
        <w:rPr>
          <w:rFonts w:hint="eastAsia" w:cs="宋体" w:asciiTheme="majorEastAsia" w:hAnsiTheme="majorEastAsia" w:eastAsiaTheme="majorEastAsia"/>
          <w:spacing w:val="6"/>
          <w:kern w:val="0"/>
          <w:sz w:val="24"/>
          <w:szCs w:val="24"/>
        </w:rPr>
      </w:pPr>
    </w:p>
    <w:p w14:paraId="46CDF163">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供应商：</w:t>
      </w:r>
      <w:r>
        <w:rPr>
          <w:rFonts w:hint="eastAsia"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（盖章）</w:t>
      </w:r>
    </w:p>
    <w:p w14:paraId="65B23695">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p>
    <w:p w14:paraId="00E4E73F">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法定代表人：</w:t>
      </w:r>
      <w:r>
        <w:rPr>
          <w:rFonts w:hint="eastAsia"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（盖章）</w:t>
      </w:r>
    </w:p>
    <w:p w14:paraId="68880BB0">
      <w:pPr>
        <w:widowControl/>
        <w:shd w:val="clear" w:color="auto" w:fill="FFFFFF"/>
        <w:snapToGrid w:val="0"/>
        <w:spacing w:line="360" w:lineRule="auto"/>
        <w:ind w:firstLine="420"/>
        <w:jc w:val="center"/>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 xml:space="preserve">                                               日期： 年  月  日</w:t>
      </w:r>
    </w:p>
    <w:p w14:paraId="46355ACC">
      <w:pPr>
        <w:widowControl/>
        <w:adjustRightInd w:val="0"/>
        <w:snapToGrid w:val="0"/>
        <w:spacing w:line="360" w:lineRule="auto"/>
        <w:ind w:firstLine="504" w:firstLineChars="200"/>
        <w:rPr>
          <w:rFonts w:hint="eastAsia" w:cs="宋体" w:asciiTheme="majorEastAsia" w:hAnsiTheme="majorEastAsia" w:eastAsiaTheme="majorEastAsia"/>
          <w:spacing w:val="6"/>
          <w:kern w:val="0"/>
          <w:sz w:val="24"/>
          <w:szCs w:val="24"/>
        </w:rPr>
        <w:sectPr>
          <w:pgSz w:w="11906" w:h="16838"/>
          <w:pgMar w:top="1440" w:right="1800" w:bottom="1440" w:left="1800" w:header="851" w:footer="992" w:gutter="0"/>
          <w:cols w:space="720" w:num="1"/>
          <w:docGrid w:type="lines" w:linePitch="312" w:charSpace="0"/>
        </w:sectPr>
      </w:pPr>
    </w:p>
    <w:p w14:paraId="07E90CB8">
      <w:pPr>
        <w:widowControl/>
        <w:adjustRightInd w:val="0"/>
        <w:snapToGrid w:val="0"/>
        <w:spacing w:line="360" w:lineRule="auto"/>
        <w:jc w:val="center"/>
        <w:rPr>
          <w:rFonts w:hint="eastAsia" w:cs="宋体" w:asciiTheme="majorEastAsia" w:hAnsiTheme="majorEastAsia" w:eastAsiaTheme="majorEastAsia"/>
          <w:b/>
          <w:spacing w:val="6"/>
          <w:kern w:val="0"/>
          <w:sz w:val="24"/>
          <w:szCs w:val="24"/>
        </w:rPr>
      </w:pPr>
      <w:r>
        <w:rPr>
          <w:rFonts w:hint="eastAsia" w:cs="宋体" w:asciiTheme="majorEastAsia" w:hAnsiTheme="majorEastAsia" w:eastAsiaTheme="majorEastAsia"/>
          <w:b/>
          <w:spacing w:val="6"/>
          <w:kern w:val="0"/>
          <w:sz w:val="24"/>
          <w:szCs w:val="24"/>
        </w:rPr>
        <w:t>1</w:t>
      </w:r>
      <w:r>
        <w:rPr>
          <w:rFonts w:cs="宋体" w:asciiTheme="majorEastAsia" w:hAnsiTheme="majorEastAsia" w:eastAsiaTheme="majorEastAsia"/>
          <w:b/>
          <w:spacing w:val="6"/>
          <w:kern w:val="0"/>
          <w:sz w:val="24"/>
          <w:szCs w:val="24"/>
        </w:rPr>
        <w:t>3</w:t>
      </w:r>
      <w:r>
        <w:rPr>
          <w:rFonts w:hint="eastAsia" w:cs="宋体" w:asciiTheme="majorEastAsia" w:hAnsiTheme="majorEastAsia" w:eastAsiaTheme="majorEastAsia"/>
          <w:b/>
          <w:spacing w:val="6"/>
          <w:kern w:val="0"/>
          <w:sz w:val="24"/>
          <w:szCs w:val="24"/>
        </w:rPr>
        <w:t>.2、未提供本采购项目的整体设计、规范编制或者项目管理、监理、检测等服务的承诺函</w:t>
      </w:r>
    </w:p>
    <w:p w14:paraId="1299A2B2">
      <w:pPr>
        <w:spacing w:line="360" w:lineRule="auto"/>
        <w:ind w:firstLine="480" w:firstLineChars="200"/>
        <w:rPr>
          <w:rFonts w:hint="eastAsia" w:ascii="宋体" w:hAnsi="宋体" w:eastAsia="宋体"/>
          <w:sz w:val="24"/>
          <w:szCs w:val="24"/>
          <w:shd w:val="clear" w:color="auto" w:fill="FFFFFF" w:themeFill="background1"/>
        </w:rPr>
      </w:pPr>
    </w:p>
    <w:p w14:paraId="2B0354D1">
      <w:pPr>
        <w:widowControl/>
        <w:adjustRightInd w:val="0"/>
        <w:snapToGrid w:val="0"/>
        <w:spacing w:line="360" w:lineRule="auto"/>
        <w:jc w:val="left"/>
        <w:rPr>
          <w:rFonts w:hint="eastAsia" w:cs="宋体" w:asciiTheme="majorEastAsia" w:hAnsiTheme="majorEastAsia" w:eastAsiaTheme="majorEastAsia"/>
          <w:spacing w:val="6"/>
          <w:kern w:val="0"/>
          <w:sz w:val="24"/>
          <w:szCs w:val="24"/>
        </w:rPr>
      </w:pPr>
      <w:r>
        <w:rPr>
          <w:rFonts w:hint="eastAsia" w:cs="宋体" w:asciiTheme="majorEastAsia" w:hAnsiTheme="majorEastAsia" w:eastAsiaTheme="majorEastAsia"/>
          <w:spacing w:val="6"/>
          <w:kern w:val="0"/>
          <w:sz w:val="24"/>
          <w:szCs w:val="24"/>
          <w:u w:val="single"/>
        </w:rPr>
        <w:t xml:space="preserve">   采购人    </w:t>
      </w:r>
      <w:r>
        <w:rPr>
          <w:rFonts w:hint="eastAsia" w:cs="宋体" w:asciiTheme="majorEastAsia" w:hAnsiTheme="majorEastAsia" w:eastAsiaTheme="majorEastAsia"/>
          <w:spacing w:val="6"/>
          <w:kern w:val="0"/>
          <w:sz w:val="24"/>
          <w:szCs w:val="24"/>
        </w:rPr>
        <w:t>：</w:t>
      </w:r>
    </w:p>
    <w:p w14:paraId="39D99AB6">
      <w:pPr>
        <w:spacing w:line="360" w:lineRule="auto"/>
        <w:ind w:firstLine="480" w:firstLineChars="200"/>
        <w:rPr>
          <w:rFonts w:hint="eastAsia" w:ascii="宋体" w:hAnsi="宋体" w:eastAsia="宋体"/>
          <w:bCs/>
          <w:sz w:val="24"/>
          <w:szCs w:val="24"/>
          <w:shd w:val="clear" w:color="auto" w:fill="FFFFFF" w:themeFill="background1"/>
        </w:rPr>
      </w:pPr>
      <w:r>
        <w:rPr>
          <w:rFonts w:hint="eastAsia" w:ascii="宋体" w:hAnsi="宋体" w:eastAsia="宋体"/>
          <w:bCs/>
          <w:sz w:val="24"/>
          <w:szCs w:val="24"/>
          <w:shd w:val="clear" w:color="auto" w:fill="FFFFFF" w:themeFill="background1"/>
        </w:rPr>
        <w:t xml:space="preserve">我公司承诺在 </w:t>
      </w:r>
      <w:r>
        <w:rPr>
          <w:rFonts w:hint="eastAsia" w:ascii="宋体" w:hAnsi="宋体" w:eastAsia="宋体"/>
          <w:bCs/>
          <w:sz w:val="24"/>
          <w:szCs w:val="24"/>
          <w:u w:val="single"/>
          <w:shd w:val="clear" w:color="auto" w:fill="FFFFFF" w:themeFill="background1"/>
        </w:rPr>
        <w:t xml:space="preserve">    </w:t>
      </w:r>
      <w:r>
        <w:rPr>
          <w:rFonts w:hint="eastAsia" w:ascii="宋体" w:hAnsi="宋体" w:eastAsia="宋体"/>
          <w:bCs/>
          <w:sz w:val="24"/>
          <w:szCs w:val="24"/>
          <w:shd w:val="clear" w:color="auto" w:fill="FFFFFF" w:themeFill="background1"/>
        </w:rPr>
        <w:t>（项目名称）招标活动中，未提供本项目整体设计、规范编制或者项目管理、监理、检测等服务，与参与本次政府采购活动的其他供应商不存在法人(单位负责人)为同一人或者直接控股、管理关系。</w:t>
      </w:r>
    </w:p>
    <w:p w14:paraId="6C110837">
      <w:pPr>
        <w:widowControl/>
        <w:adjustRightInd w:val="0"/>
        <w:snapToGrid w:val="0"/>
        <w:spacing w:line="360" w:lineRule="auto"/>
        <w:rPr>
          <w:rFonts w:hint="eastAsia" w:ascii="宋体" w:hAnsi="宋体" w:eastAsia="宋体"/>
          <w:sz w:val="24"/>
          <w:szCs w:val="24"/>
          <w:shd w:val="clear" w:color="auto" w:fill="FFFFFF" w:themeFill="background1"/>
        </w:rPr>
      </w:pPr>
    </w:p>
    <w:p w14:paraId="6475067C">
      <w:pPr>
        <w:widowControl/>
        <w:adjustRightInd w:val="0"/>
        <w:snapToGrid w:val="0"/>
        <w:spacing w:line="360" w:lineRule="auto"/>
        <w:rPr>
          <w:rFonts w:hint="eastAsia" w:cs="宋体" w:asciiTheme="majorEastAsia" w:hAnsiTheme="majorEastAsia" w:eastAsiaTheme="majorEastAsia"/>
          <w:spacing w:val="6"/>
          <w:kern w:val="0"/>
          <w:sz w:val="24"/>
          <w:szCs w:val="24"/>
        </w:rPr>
      </w:pPr>
    </w:p>
    <w:p w14:paraId="7886C173">
      <w:pPr>
        <w:widowControl/>
        <w:adjustRightInd w:val="0"/>
        <w:snapToGrid w:val="0"/>
        <w:spacing w:line="360" w:lineRule="auto"/>
        <w:rPr>
          <w:rFonts w:hint="eastAsia" w:cs="宋体" w:asciiTheme="majorEastAsia" w:hAnsiTheme="majorEastAsia" w:eastAsiaTheme="majorEastAsia"/>
          <w:spacing w:val="6"/>
          <w:kern w:val="0"/>
          <w:sz w:val="24"/>
          <w:szCs w:val="24"/>
        </w:rPr>
      </w:pPr>
    </w:p>
    <w:p w14:paraId="64B84306">
      <w:pPr>
        <w:widowControl/>
        <w:adjustRightInd w:val="0"/>
        <w:snapToGrid w:val="0"/>
        <w:spacing w:line="360" w:lineRule="auto"/>
        <w:rPr>
          <w:rFonts w:hint="eastAsia" w:cs="宋体" w:asciiTheme="majorEastAsia" w:hAnsiTheme="majorEastAsia" w:eastAsiaTheme="majorEastAsia"/>
          <w:spacing w:val="6"/>
          <w:kern w:val="0"/>
          <w:sz w:val="24"/>
          <w:szCs w:val="24"/>
        </w:rPr>
      </w:pPr>
    </w:p>
    <w:p w14:paraId="0BF02CE7">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供应商：</w:t>
      </w:r>
      <w:r>
        <w:rPr>
          <w:rFonts w:hint="eastAsia"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（盖章）</w:t>
      </w:r>
    </w:p>
    <w:p w14:paraId="17F746BA">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p>
    <w:p w14:paraId="046118E1">
      <w:pPr>
        <w:widowControl/>
        <w:shd w:val="clear" w:color="auto" w:fill="FFFFFF"/>
        <w:snapToGrid w:val="0"/>
        <w:spacing w:line="360" w:lineRule="auto"/>
        <w:jc w:val="left"/>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法定代表人：</w:t>
      </w:r>
      <w:r>
        <w:rPr>
          <w:rFonts w:hint="eastAsia"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（盖章）</w:t>
      </w:r>
    </w:p>
    <w:p w14:paraId="1C0411E8">
      <w:pPr>
        <w:widowControl/>
        <w:shd w:val="clear" w:color="auto" w:fill="FFFFFF"/>
        <w:snapToGrid w:val="0"/>
        <w:spacing w:line="360" w:lineRule="auto"/>
        <w:ind w:firstLine="420"/>
        <w:jc w:val="center"/>
        <w:rPr>
          <w:rFonts w:hint="eastAsia"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 xml:space="preserve">                                               日期： 年  月  日</w:t>
      </w:r>
    </w:p>
    <w:p w14:paraId="632FC486">
      <w:pPr>
        <w:tabs>
          <w:tab w:val="left" w:pos="4800"/>
        </w:tabs>
        <w:topLinePunct/>
        <w:spacing w:line="360" w:lineRule="auto"/>
        <w:jc w:val="center"/>
        <w:rPr>
          <w:rFonts w:hint="eastAsia" w:ascii="宋体" w:hAnsi="宋体" w:eastAsia="宋体" w:cs="Times New Roman"/>
          <w:sz w:val="24"/>
          <w:szCs w:val="24"/>
          <w:shd w:val="clear" w:color="auto" w:fill="FFFFFF" w:themeFill="background1"/>
        </w:rPr>
      </w:pPr>
    </w:p>
    <w:p w14:paraId="3A934151">
      <w:pPr>
        <w:widowControl/>
        <w:jc w:val="left"/>
        <w:rPr>
          <w:rFonts w:hint="eastAsia" w:ascii="宋体" w:hAnsi="宋体" w:eastAsia="宋体" w:cs="宋体"/>
          <w:b/>
          <w:sz w:val="24"/>
          <w:szCs w:val="24"/>
          <w:shd w:val="clear" w:color="auto" w:fill="FFFFFF" w:themeFill="background1"/>
        </w:rPr>
        <w:sectPr>
          <w:headerReference r:id="rId11" w:type="default"/>
          <w:footerReference r:id="rId12" w:type="default"/>
          <w:pgSz w:w="11906" w:h="16838"/>
          <w:pgMar w:top="1134" w:right="1418" w:bottom="1134" w:left="1418" w:header="851" w:footer="992" w:gutter="0"/>
          <w:cols w:space="425" w:num="1"/>
          <w:docGrid w:linePitch="312" w:charSpace="0"/>
        </w:sectPr>
      </w:pPr>
      <w:bookmarkStart w:id="467" w:name="_Toc60925660"/>
      <w:bookmarkStart w:id="468" w:name="_Toc77455658"/>
      <w:r>
        <w:rPr>
          <w:rFonts w:ascii="宋体" w:hAnsi="宋体" w:eastAsia="宋体" w:cs="宋体"/>
          <w:b/>
          <w:sz w:val="24"/>
          <w:szCs w:val="24"/>
          <w:shd w:val="clear" w:color="auto" w:fill="FFFFFF" w:themeFill="background1"/>
        </w:rPr>
        <w:br w:type="page"/>
      </w:r>
    </w:p>
    <w:p w14:paraId="3E3D84D6">
      <w:pPr>
        <w:widowControl/>
        <w:jc w:val="left"/>
        <w:rPr>
          <w:rFonts w:hint="eastAsia" w:ascii="宋体" w:hAnsi="宋体" w:eastAsia="宋体" w:cs="宋体"/>
          <w:b/>
          <w:sz w:val="24"/>
          <w:szCs w:val="24"/>
          <w:shd w:val="clear" w:color="auto" w:fill="FFFFFF" w:themeFill="background1"/>
        </w:rPr>
      </w:pPr>
    </w:p>
    <w:p w14:paraId="591DD95C">
      <w:pPr>
        <w:spacing w:line="360" w:lineRule="auto"/>
        <w:rPr>
          <w:rFonts w:hint="eastAsia" w:cs="宋体" w:asciiTheme="majorEastAsia" w:hAnsiTheme="majorEastAsia" w:eastAsiaTheme="majorEastAsia"/>
          <w:b/>
          <w:spacing w:val="6"/>
          <w:kern w:val="0"/>
          <w:sz w:val="24"/>
          <w:szCs w:val="24"/>
        </w:rPr>
      </w:pPr>
      <w:r>
        <w:rPr>
          <w:rFonts w:hint="eastAsia" w:cs="宋体" w:asciiTheme="majorEastAsia" w:hAnsiTheme="majorEastAsia" w:eastAsiaTheme="majorEastAsia"/>
          <w:b/>
          <w:spacing w:val="6"/>
          <w:kern w:val="0"/>
          <w:sz w:val="24"/>
          <w:szCs w:val="24"/>
        </w:rPr>
        <w:t>1</w:t>
      </w:r>
      <w:r>
        <w:rPr>
          <w:rFonts w:cs="宋体" w:asciiTheme="majorEastAsia" w:hAnsiTheme="majorEastAsia" w:eastAsiaTheme="majorEastAsia"/>
          <w:b/>
          <w:spacing w:val="6"/>
          <w:kern w:val="0"/>
          <w:sz w:val="24"/>
          <w:szCs w:val="24"/>
        </w:rPr>
        <w:t>3.3</w:t>
      </w:r>
      <w:r>
        <w:rPr>
          <w:rFonts w:hint="eastAsia" w:cs="宋体" w:asciiTheme="majorEastAsia" w:hAnsiTheme="majorEastAsia" w:eastAsiaTheme="majorEastAsia"/>
          <w:b/>
          <w:spacing w:val="6"/>
          <w:kern w:val="0"/>
          <w:sz w:val="24"/>
          <w:szCs w:val="24"/>
        </w:rPr>
        <w:t>供应商未被列入“信用中国 ”网站(www.creditchina.gov.cn)失信被执行人、重大税收违法失信主体和“ 中国政府采购 ”网站（www.ccgp.gov.cn）政府采购严重违法失信行为记录名单。</w:t>
      </w:r>
    </w:p>
    <w:p w14:paraId="69289388">
      <w:pPr>
        <w:spacing w:line="360" w:lineRule="auto"/>
        <w:rPr>
          <w:rFonts w:hint="eastAsia" w:cs="宋体" w:asciiTheme="majorEastAsia" w:hAnsiTheme="majorEastAsia" w:eastAsiaTheme="majorEastAsia"/>
          <w:bCs/>
          <w:spacing w:val="6"/>
          <w:kern w:val="0"/>
          <w:sz w:val="24"/>
          <w:szCs w:val="24"/>
        </w:rPr>
        <w:sectPr>
          <w:pgSz w:w="11906" w:h="16838"/>
          <w:pgMar w:top="1134" w:right="1418" w:bottom="1134" w:left="1418" w:header="851" w:footer="992" w:gutter="0"/>
          <w:cols w:space="425" w:num="1"/>
          <w:docGrid w:linePitch="312" w:charSpace="0"/>
        </w:sectPr>
      </w:pPr>
      <w:r>
        <w:rPr>
          <w:rFonts w:hint="eastAsia" w:cs="宋体" w:asciiTheme="majorEastAsia" w:hAnsiTheme="majorEastAsia" w:eastAsiaTheme="majorEastAsia"/>
          <w:bCs/>
          <w:spacing w:val="6"/>
          <w:kern w:val="0"/>
          <w:sz w:val="24"/>
          <w:szCs w:val="24"/>
        </w:rPr>
        <w:t>提供相关网站查询截图。</w:t>
      </w:r>
    </w:p>
    <w:p w14:paraId="54B0C4F0">
      <w:pPr>
        <w:spacing w:line="360" w:lineRule="auto"/>
        <w:rPr>
          <w:rFonts w:hint="eastAsia" w:cs="宋体" w:asciiTheme="majorEastAsia" w:hAnsiTheme="majorEastAsia" w:eastAsiaTheme="majorEastAsia"/>
          <w:b/>
          <w:spacing w:val="6"/>
          <w:kern w:val="0"/>
          <w:sz w:val="24"/>
          <w:szCs w:val="24"/>
        </w:rPr>
      </w:pPr>
      <w:r>
        <w:rPr>
          <w:rFonts w:hint="eastAsia" w:cs="宋体" w:asciiTheme="majorEastAsia" w:hAnsiTheme="majorEastAsia" w:eastAsiaTheme="majorEastAsia"/>
          <w:b/>
          <w:spacing w:val="6"/>
          <w:kern w:val="0"/>
          <w:sz w:val="24"/>
          <w:szCs w:val="24"/>
        </w:rPr>
        <w:t>13.4 供应商提供有效的《食品经营许可证》扫描件。</w:t>
      </w:r>
    </w:p>
    <w:p w14:paraId="1C8000AF">
      <w:pPr>
        <w:rPr>
          <w:rFonts w:hint="eastAsia" w:cs="宋体" w:asciiTheme="majorEastAsia" w:hAnsiTheme="majorEastAsia" w:eastAsiaTheme="majorEastAsia"/>
          <w:b/>
          <w:spacing w:val="6"/>
          <w:kern w:val="0"/>
          <w:sz w:val="24"/>
          <w:szCs w:val="24"/>
        </w:rPr>
      </w:pPr>
    </w:p>
    <w:p w14:paraId="75A6F6B6">
      <w:pPr>
        <w:rPr>
          <w:rFonts w:hint="eastAsia" w:ascii="宋体" w:hAnsi="宋体" w:eastAsia="宋体" w:cs="宋体"/>
          <w:sz w:val="24"/>
          <w:szCs w:val="24"/>
        </w:rPr>
      </w:pPr>
    </w:p>
    <w:p w14:paraId="2153ACB7">
      <w:pPr>
        <w:rPr>
          <w:rFonts w:hint="eastAsia" w:ascii="宋体" w:hAnsi="宋体" w:eastAsia="宋体" w:cs="宋体"/>
          <w:sz w:val="24"/>
          <w:szCs w:val="24"/>
        </w:rPr>
        <w:sectPr>
          <w:pgSz w:w="11906" w:h="16838"/>
          <w:pgMar w:top="1134" w:right="1418" w:bottom="1134" w:left="1418" w:header="851" w:footer="992" w:gutter="0"/>
          <w:cols w:space="425" w:num="1"/>
          <w:docGrid w:linePitch="312" w:charSpace="0"/>
        </w:sectPr>
      </w:pPr>
    </w:p>
    <w:p w14:paraId="2215A10E">
      <w:pPr>
        <w:widowControl/>
        <w:jc w:val="left"/>
        <w:rPr>
          <w:rFonts w:hint="eastAsia" w:ascii="宋体" w:hAnsi="宋体" w:eastAsia="宋体" w:cs="宋体"/>
          <w:b/>
          <w:sz w:val="24"/>
          <w:szCs w:val="24"/>
          <w:shd w:val="clear" w:color="auto" w:fill="FFFFFF" w:themeFill="background1"/>
        </w:rPr>
      </w:pPr>
    </w:p>
    <w:p w14:paraId="32D04EE2">
      <w:pPr>
        <w:spacing w:line="360" w:lineRule="auto"/>
        <w:jc w:val="center"/>
        <w:outlineLvl w:val="0"/>
        <w:rPr>
          <w:rFonts w:hint="eastAsia" w:ascii="宋体" w:hAnsi="宋体" w:eastAsia="宋体" w:cs="宋体"/>
          <w:b/>
          <w:sz w:val="24"/>
          <w:szCs w:val="24"/>
          <w:shd w:val="clear" w:color="auto" w:fill="FFFFFF" w:themeFill="background1"/>
        </w:rPr>
      </w:pPr>
      <w:bookmarkStart w:id="469" w:name="_Toc187158887"/>
      <w:bookmarkStart w:id="470" w:name="_Toc195197282"/>
      <w:r>
        <w:rPr>
          <w:rFonts w:hint="eastAsia" w:ascii="宋体" w:hAnsi="宋体" w:eastAsia="宋体" w:cs="宋体"/>
          <w:b/>
          <w:sz w:val="24"/>
          <w:szCs w:val="24"/>
          <w:shd w:val="clear" w:color="auto" w:fill="FFFFFF" w:themeFill="background1"/>
        </w:rPr>
        <w:t>第六章</w:t>
      </w:r>
      <w:r>
        <w:rPr>
          <w:rFonts w:ascii="宋体" w:hAnsi="宋体" w:eastAsia="宋体" w:cs="宋体"/>
          <w:b/>
          <w:sz w:val="24"/>
          <w:szCs w:val="24"/>
          <w:shd w:val="clear" w:color="auto" w:fill="FFFFFF" w:themeFill="background1"/>
        </w:rPr>
        <w:t xml:space="preserve"> </w:t>
      </w:r>
      <w:r>
        <w:rPr>
          <w:rFonts w:hint="eastAsia" w:ascii="宋体" w:hAnsi="宋体" w:eastAsia="宋体" w:cs="宋体"/>
          <w:b/>
          <w:sz w:val="24"/>
          <w:szCs w:val="24"/>
          <w:shd w:val="clear" w:color="auto" w:fill="FFFFFF" w:themeFill="background1"/>
        </w:rPr>
        <w:t>补充条款</w:t>
      </w:r>
      <w:bookmarkEnd w:id="467"/>
      <w:bookmarkEnd w:id="468"/>
      <w:bookmarkEnd w:id="469"/>
      <w:bookmarkEnd w:id="470"/>
    </w:p>
    <w:p w14:paraId="7C6F01CD">
      <w:pPr>
        <w:spacing w:line="360" w:lineRule="auto"/>
        <w:rPr>
          <w:rFonts w:hint="eastAsia" w:ascii="宋体" w:hAnsi="宋体" w:eastAsia="宋体"/>
          <w:sz w:val="24"/>
          <w:szCs w:val="24"/>
          <w:shd w:val="clear" w:color="auto" w:fill="FFFFFF" w:themeFill="background1"/>
        </w:rPr>
      </w:pPr>
    </w:p>
    <w:p w14:paraId="49A4FD2C">
      <w:pPr>
        <w:widowControl/>
        <w:spacing w:line="360" w:lineRule="auto"/>
        <w:jc w:val="left"/>
        <w:rPr>
          <w:rFonts w:hint="eastAsia" w:ascii="宋体" w:hAnsi="宋体" w:eastAsia="宋体"/>
          <w:sz w:val="24"/>
          <w:szCs w:val="24"/>
          <w:shd w:val="clear" w:color="auto" w:fill="FFFFFF" w:themeFill="background1"/>
        </w:rPr>
      </w:pPr>
    </w:p>
    <w:p w14:paraId="599169CF">
      <w:pPr>
        <w:spacing w:line="360" w:lineRule="auto"/>
        <w:rPr>
          <w:rFonts w:hint="eastAsia" w:ascii="宋体" w:hAnsi="宋体" w:eastAsia="宋体"/>
          <w:sz w:val="24"/>
          <w:szCs w:val="24"/>
          <w:shd w:val="clear" w:color="auto" w:fill="FFFFFF" w:themeFill="background1"/>
        </w:rPr>
      </w:pPr>
    </w:p>
    <w:sectPr>
      <w:pgSz w:w="11906" w:h="16838"/>
      <w:pgMar w:top="1134" w:right="1418" w:bottom="1134" w:left="1418" w:header="851" w:footer="992"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
    <w:altName w:val="Times New Roman"/>
    <w:panose1 w:val="00000000000000000000"/>
    <w:charset w:val="00"/>
    <w:family w:val="auto"/>
    <w:pitch w:val="default"/>
    <w:sig w:usb0="00000000" w:usb1="00000000" w:usb2="00000000" w:usb3="00000000" w:csb0="00000001" w:csb1="00000000"/>
  </w:font>
  <w:font w:name="Arial">
    <w:panose1 w:val="020B0604020202020204"/>
    <w:charset w:val="00"/>
    <w:family w:val="swiss"/>
    <w:pitch w:val="default"/>
    <w:sig w:usb0="E0002EFF" w:usb1="C000785B" w:usb2="00000009" w:usb3="00000000" w:csb0="400001FF" w:csb1="FFFF0000"/>
  </w:font>
  <w:font w:name="??">
    <w:altName w:val="宋体"/>
    <w:panose1 w:val="00000000000000000000"/>
    <w:charset w:val="86"/>
    <w:family w:val="roman"/>
    <w:pitch w:val="default"/>
    <w:sig w:usb0="00000000" w:usb1="00000000" w:usb2="00000000" w:usb3="00000000" w:csb0="00000000"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monospace">
    <w:altName w:val="Courier New"/>
    <w:panose1 w:val="00000000000000000000"/>
    <w:charset w:val="00"/>
    <w:family w:val="auto"/>
    <w:pitch w:val="default"/>
    <w:sig w:usb0="00000000" w:usb1="00000000" w:usb2="00000000" w:usb3="00000000" w:csb0="00000001" w:csb1="00000000"/>
  </w:font>
  <w:font w:name="Trebuchet MS">
    <w:panose1 w:val="020B0603020202020204"/>
    <w:charset w:val="00"/>
    <w:family w:val="swiss"/>
    <w:pitch w:val="default"/>
    <w:sig w:usb0="00000687" w:usb1="00000000" w:usb2="00000000" w:usb3="00000000" w:csb0="2000009F" w:csb1="00000000"/>
  </w:font>
  <w:font w:name="方正仿宋简体">
    <w:altName w:val="微软雅黑"/>
    <w:panose1 w:val="00000000000000000000"/>
    <w:charset w:val="86"/>
    <w:family w:val="auto"/>
    <w:pitch w:val="default"/>
    <w:sig w:usb0="00000000" w:usb1="00000000" w:usb2="00000012"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0000000000000000000"/>
    <w:charset w:val="86"/>
    <w:family w:val="roman"/>
    <w:pitch w:val="default"/>
    <w:sig w:usb0="00000000" w:usb1="0000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Tms Rmn">
    <w:altName w:val="Segoe Print"/>
    <w:panose1 w:val="02020603040505020304"/>
    <w:charset w:val="00"/>
    <w:family w:val="roman"/>
    <w:pitch w:val="default"/>
    <w:sig w:usb0="00000000" w:usb1="00000000" w:usb2="00000000" w:usb3="00000000" w:csb0="00000001" w:csb1="00000000"/>
  </w:font>
  <w:font w:name="Verdana">
    <w:panose1 w:val="020B0604030504040204"/>
    <w:charset w:val="00"/>
    <w:family w:val="swiss"/>
    <w:pitch w:val="default"/>
    <w:sig w:usb0="A00006FF" w:usb1="4000205B" w:usb2="00000010" w:usb3="00000000" w:csb0="2000019F" w:csb1="00000000"/>
  </w:font>
  <w:font w:name="MingLiU_HKSCS">
    <w:altName w:val="MingLiU-ExtB"/>
    <w:panose1 w:val="00000000000000000000"/>
    <w:charset w:val="88"/>
    <w:family w:val="roman"/>
    <w:pitch w:val="default"/>
    <w:sig w:usb0="00000000" w:usb1="00000000" w:usb2="00000016" w:usb3="00000000" w:csb0="00100001" w:csb1="00000000"/>
  </w:font>
  <w:font w:name="MingLiU-ExtB">
    <w:panose1 w:val="02020500000000000000"/>
    <w:charset w:val="88"/>
    <w:family w:val="auto"/>
    <w:pitch w:val="default"/>
    <w:sig w:usb0="8000002F" w:usb1="02000008" w:usb2="00000000" w:usb3="00000000" w:csb0="0010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82F7D8">
    <w:pPr>
      <w:pStyle w:val="23"/>
      <w:framePr w:wrap="around" w:vAnchor="text" w:hAnchor="margin" w:xAlign="center" w:y="1"/>
      <w:rPr>
        <w:rStyle w:val="47"/>
      </w:rPr>
    </w:pPr>
    <w:r>
      <w:rPr>
        <w:rStyle w:val="47"/>
      </w:rPr>
      <w:fldChar w:fldCharType="begin"/>
    </w:r>
    <w:r>
      <w:rPr>
        <w:rStyle w:val="47"/>
      </w:rPr>
      <w:instrText xml:space="preserve">PAGE  </w:instrText>
    </w:r>
    <w:r>
      <w:rPr>
        <w:rStyle w:val="47"/>
      </w:rPr>
      <w:fldChar w:fldCharType="separate"/>
    </w:r>
    <w:r>
      <w:rPr>
        <w:rStyle w:val="47"/>
      </w:rPr>
      <w:t>68</w:t>
    </w:r>
    <w:r>
      <w:rPr>
        <w:rStyle w:val="47"/>
      </w:rPr>
      <w:fldChar w:fldCharType="end"/>
    </w:r>
  </w:p>
  <w:p w14:paraId="126AEF31">
    <w:pPr>
      <w:pStyle w:val="2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3F28EB">
    <w:pPr>
      <w:pStyle w:val="23"/>
      <w:jc w:val="center"/>
      <w:rPr>
        <w:rFonts w:hint="eastAsia" w:asciiTheme="minorEastAsia" w:hAnsiTheme="minorEastAsia" w:eastAsiaTheme="minorEastAsia"/>
        <w:sz w:val="21"/>
        <w:szCs w:val="21"/>
      </w:rPr>
    </w:pP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   \* MERGEFORMAT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lang w:val="zh-CN"/>
      </w:rPr>
      <w:t>3</w:t>
    </w:r>
    <w:r>
      <w:rPr>
        <w:rFonts w:asciiTheme="minorEastAsia" w:hAnsiTheme="minorEastAsia" w:eastAsiaTheme="minorEastAsia"/>
        <w:sz w:val="21"/>
        <w:szCs w:val="21"/>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5B75E6">
    <w:pPr>
      <w:pStyle w:val="23"/>
      <w:rPr>
        <w:rFonts w:hint="eastAsia" w:asciiTheme="minorEastAsia" w:hAnsiTheme="minorEastAsia" w:eastAsiaTheme="minorEastAsia"/>
        <w:sz w:val="21"/>
        <w:szCs w:val="21"/>
        <w:lang w:val="zh-CN"/>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1A123B">
    <w:pPr>
      <w:pStyle w:val="23"/>
      <w:rPr>
        <w:rFonts w:hint="eastAsia" w:asciiTheme="minorEastAsia" w:hAnsiTheme="minorEastAsia" w:eastAsiaTheme="minorEastAsia"/>
        <w:sz w:val="21"/>
        <w:szCs w:val="21"/>
        <w:lang w:val="zh-CN"/>
      </w:rPr>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4E9E961">
                          <w:pPr>
                            <w:pStyle w:val="2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14:paraId="24E9E961">
                    <w:pPr>
                      <w:pStyle w:val="2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547F70">
    <w:pPr>
      <w:pStyle w:val="23"/>
      <w:rPr>
        <w:rFonts w:hint="eastAsia" w:asciiTheme="minorEastAsia" w:hAnsiTheme="minorEastAsia" w:eastAsiaTheme="minorEastAsia"/>
        <w:sz w:val="21"/>
        <w:szCs w:val="21"/>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599BDC">
                          <w:pPr>
                            <w:pStyle w:val="23"/>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14:paraId="05599BDC">
                    <w:pPr>
                      <w:pStyle w:val="23"/>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F60152">
    <w:pPr>
      <w:pStyle w:val="23"/>
      <w:ind w:right="360"/>
      <w:rPr>
        <w:rFonts w:hint="eastAsia" w:asciiTheme="minorEastAsia" w:hAnsiTheme="minorEastAsia" w:eastAsiaTheme="minorEastAsia"/>
        <w:sz w:val="30"/>
        <w:szCs w:val="30"/>
      </w:rPr>
    </w:pPr>
    <w:r>
      <w:rPr>
        <w:sz w:val="30"/>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D36D3E">
                          <w:pPr>
                            <w:pStyle w:val="23"/>
                          </w:pPr>
                          <w:r>
                            <w:fldChar w:fldCharType="begin"/>
                          </w:r>
                          <w:r>
                            <w:instrText xml:space="preserve"> PAGE  \* MERGEFORMAT </w:instrText>
                          </w:r>
                          <w:r>
                            <w:fldChar w:fldCharType="separate"/>
                          </w:r>
                          <w:r>
                            <w:t>69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14:paraId="41D36D3E">
                    <w:pPr>
                      <w:pStyle w:val="23"/>
                    </w:pPr>
                    <w:r>
                      <w:fldChar w:fldCharType="begin"/>
                    </w:r>
                    <w:r>
                      <w:instrText xml:space="preserve"> PAGE  \* MERGEFORMAT </w:instrText>
                    </w:r>
                    <w:r>
                      <w:fldChar w:fldCharType="separate"/>
                    </w:r>
                    <w:r>
                      <w:t>69</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207167">
    <w:pPr>
      <w:pStyle w:val="24"/>
      <w:pBdr>
        <w:bottom w:val="none" w:color="auto" w:sz="0" w:space="0"/>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8AB277"/>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54F3E6">
    <w:pPr>
      <w:pStyle w:val="24"/>
      <w:pBdr>
        <w:bottom w:val="none" w:color="auto" w:sz="0" w:space="0"/>
      </w:pBdr>
      <w:jc w:val="right"/>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128E07">
    <w:pPr>
      <w:pStyle w:val="24"/>
      <w:pBdr>
        <w:bottom w:val="none" w:color="auto" w:sz="0" w:space="0"/>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726F16D"/>
    <w:multiLevelType w:val="singleLevel"/>
    <w:tmpl w:val="1726F16D"/>
    <w:lvl w:ilvl="0" w:tentative="0">
      <w:start w:val="1"/>
      <w:numFmt w:val="chineseCounting"/>
      <w:suff w:val="nothing"/>
      <w:lvlText w:val="（%1）"/>
      <w:lvlJc w:val="left"/>
      <w:rPr>
        <w:rFonts w:hint="eastAsia"/>
      </w:rPr>
    </w:lvl>
  </w:abstractNum>
  <w:abstractNum w:abstractNumId="1">
    <w:nsid w:val="644E5166"/>
    <w:multiLevelType w:val="multilevel"/>
    <w:tmpl w:val="644E5166"/>
    <w:lvl w:ilvl="0" w:tentative="0">
      <w:start w:val="1"/>
      <w:numFmt w:val="decimal"/>
      <w:lvlText w:val="（%1）"/>
      <w:lvlJc w:val="left"/>
      <w:pPr>
        <w:ind w:left="1200" w:hanging="72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hideSpellingErrors/>
  <w:documentProtection w:formatting="1"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2ZjMDQxNzNhZWM1Y2ZlN2VlMTc2Y2M5Yzk5NjViMjMifQ=="/>
  </w:docVars>
  <w:rsids>
    <w:rsidRoot w:val="00172A27"/>
    <w:rsid w:val="00001340"/>
    <w:rsid w:val="00003F6D"/>
    <w:rsid w:val="00004DAA"/>
    <w:rsid w:val="0000568A"/>
    <w:rsid w:val="00006BD9"/>
    <w:rsid w:val="00007487"/>
    <w:rsid w:val="00007BA8"/>
    <w:rsid w:val="000109F5"/>
    <w:rsid w:val="00013484"/>
    <w:rsid w:val="000149FB"/>
    <w:rsid w:val="00014F7D"/>
    <w:rsid w:val="000159AC"/>
    <w:rsid w:val="000162FE"/>
    <w:rsid w:val="00016F23"/>
    <w:rsid w:val="00017635"/>
    <w:rsid w:val="00020B17"/>
    <w:rsid w:val="000212A6"/>
    <w:rsid w:val="00022B09"/>
    <w:rsid w:val="00022B6E"/>
    <w:rsid w:val="00022B77"/>
    <w:rsid w:val="000244CA"/>
    <w:rsid w:val="00025CCF"/>
    <w:rsid w:val="00026F71"/>
    <w:rsid w:val="00030171"/>
    <w:rsid w:val="000304C4"/>
    <w:rsid w:val="00033566"/>
    <w:rsid w:val="000335F4"/>
    <w:rsid w:val="00036B12"/>
    <w:rsid w:val="000400E8"/>
    <w:rsid w:val="00041844"/>
    <w:rsid w:val="00043C3E"/>
    <w:rsid w:val="00046152"/>
    <w:rsid w:val="0005003E"/>
    <w:rsid w:val="00050467"/>
    <w:rsid w:val="00053000"/>
    <w:rsid w:val="000536BB"/>
    <w:rsid w:val="0005677C"/>
    <w:rsid w:val="000604DE"/>
    <w:rsid w:val="000616A1"/>
    <w:rsid w:val="00062A04"/>
    <w:rsid w:val="00063C04"/>
    <w:rsid w:val="000641A9"/>
    <w:rsid w:val="00065D98"/>
    <w:rsid w:val="00070AF5"/>
    <w:rsid w:val="00071140"/>
    <w:rsid w:val="00071492"/>
    <w:rsid w:val="00071EBA"/>
    <w:rsid w:val="000726EA"/>
    <w:rsid w:val="00072968"/>
    <w:rsid w:val="00072E0F"/>
    <w:rsid w:val="00073D96"/>
    <w:rsid w:val="0007571C"/>
    <w:rsid w:val="000762D4"/>
    <w:rsid w:val="0007797D"/>
    <w:rsid w:val="0008025F"/>
    <w:rsid w:val="0008034C"/>
    <w:rsid w:val="00080E16"/>
    <w:rsid w:val="0008176E"/>
    <w:rsid w:val="00081BD3"/>
    <w:rsid w:val="0008215D"/>
    <w:rsid w:val="00082FC4"/>
    <w:rsid w:val="00083B64"/>
    <w:rsid w:val="00085BB6"/>
    <w:rsid w:val="00086A5F"/>
    <w:rsid w:val="000904A3"/>
    <w:rsid w:val="000916AB"/>
    <w:rsid w:val="000923E8"/>
    <w:rsid w:val="000941A8"/>
    <w:rsid w:val="00094989"/>
    <w:rsid w:val="00095943"/>
    <w:rsid w:val="000A02F9"/>
    <w:rsid w:val="000A1822"/>
    <w:rsid w:val="000A32B9"/>
    <w:rsid w:val="000A3552"/>
    <w:rsid w:val="000A3C63"/>
    <w:rsid w:val="000A5D9A"/>
    <w:rsid w:val="000B0F6F"/>
    <w:rsid w:val="000B210F"/>
    <w:rsid w:val="000B331B"/>
    <w:rsid w:val="000B581D"/>
    <w:rsid w:val="000B74E1"/>
    <w:rsid w:val="000B797D"/>
    <w:rsid w:val="000C3368"/>
    <w:rsid w:val="000C388B"/>
    <w:rsid w:val="000C3905"/>
    <w:rsid w:val="000C3E0D"/>
    <w:rsid w:val="000C62C3"/>
    <w:rsid w:val="000D092C"/>
    <w:rsid w:val="000D171A"/>
    <w:rsid w:val="000D3782"/>
    <w:rsid w:val="000D37C8"/>
    <w:rsid w:val="000D3B49"/>
    <w:rsid w:val="000D7CE7"/>
    <w:rsid w:val="000E20F2"/>
    <w:rsid w:val="000E410D"/>
    <w:rsid w:val="000E5B9C"/>
    <w:rsid w:val="000E6FF4"/>
    <w:rsid w:val="000E711D"/>
    <w:rsid w:val="000E7461"/>
    <w:rsid w:val="000E7AF9"/>
    <w:rsid w:val="000E7B9A"/>
    <w:rsid w:val="000F1BFD"/>
    <w:rsid w:val="000F2511"/>
    <w:rsid w:val="000F3D5C"/>
    <w:rsid w:val="000F74B7"/>
    <w:rsid w:val="00101A72"/>
    <w:rsid w:val="00101AA4"/>
    <w:rsid w:val="001060B3"/>
    <w:rsid w:val="0010629B"/>
    <w:rsid w:val="001063D0"/>
    <w:rsid w:val="0010650C"/>
    <w:rsid w:val="001079FC"/>
    <w:rsid w:val="00107FE2"/>
    <w:rsid w:val="001100D5"/>
    <w:rsid w:val="00111199"/>
    <w:rsid w:val="00112251"/>
    <w:rsid w:val="00114633"/>
    <w:rsid w:val="00115D31"/>
    <w:rsid w:val="00117093"/>
    <w:rsid w:val="00117660"/>
    <w:rsid w:val="0012205E"/>
    <w:rsid w:val="001227D5"/>
    <w:rsid w:val="00123259"/>
    <w:rsid w:val="00124E39"/>
    <w:rsid w:val="0012668B"/>
    <w:rsid w:val="001279E1"/>
    <w:rsid w:val="00127B38"/>
    <w:rsid w:val="0013312B"/>
    <w:rsid w:val="00133C36"/>
    <w:rsid w:val="001346CB"/>
    <w:rsid w:val="00134F82"/>
    <w:rsid w:val="00135714"/>
    <w:rsid w:val="001378D2"/>
    <w:rsid w:val="00140D70"/>
    <w:rsid w:val="001411D9"/>
    <w:rsid w:val="00141AF5"/>
    <w:rsid w:val="001431D9"/>
    <w:rsid w:val="00143612"/>
    <w:rsid w:val="00144E0F"/>
    <w:rsid w:val="00145F16"/>
    <w:rsid w:val="00146B4C"/>
    <w:rsid w:val="00146E26"/>
    <w:rsid w:val="001511BA"/>
    <w:rsid w:val="00151679"/>
    <w:rsid w:val="00151E56"/>
    <w:rsid w:val="0015454B"/>
    <w:rsid w:val="0015454E"/>
    <w:rsid w:val="0015472C"/>
    <w:rsid w:val="00154A10"/>
    <w:rsid w:val="00156E77"/>
    <w:rsid w:val="0015794E"/>
    <w:rsid w:val="00160C84"/>
    <w:rsid w:val="00162304"/>
    <w:rsid w:val="00162D5F"/>
    <w:rsid w:val="001635B4"/>
    <w:rsid w:val="00164DEC"/>
    <w:rsid w:val="00165CB1"/>
    <w:rsid w:val="001663BF"/>
    <w:rsid w:val="001676DD"/>
    <w:rsid w:val="00171B8B"/>
    <w:rsid w:val="00172A27"/>
    <w:rsid w:val="001733AF"/>
    <w:rsid w:val="00173CD5"/>
    <w:rsid w:val="00176FAD"/>
    <w:rsid w:val="0018101E"/>
    <w:rsid w:val="001825D7"/>
    <w:rsid w:val="0018398B"/>
    <w:rsid w:val="0018468F"/>
    <w:rsid w:val="00186618"/>
    <w:rsid w:val="00190CFC"/>
    <w:rsid w:val="00192531"/>
    <w:rsid w:val="00193A7C"/>
    <w:rsid w:val="001940A4"/>
    <w:rsid w:val="001970FB"/>
    <w:rsid w:val="0019744D"/>
    <w:rsid w:val="001A148C"/>
    <w:rsid w:val="001A1642"/>
    <w:rsid w:val="001A2117"/>
    <w:rsid w:val="001A27D4"/>
    <w:rsid w:val="001A2D5E"/>
    <w:rsid w:val="001A3274"/>
    <w:rsid w:val="001A33AD"/>
    <w:rsid w:val="001A377B"/>
    <w:rsid w:val="001A45DD"/>
    <w:rsid w:val="001A4A04"/>
    <w:rsid w:val="001A4E5A"/>
    <w:rsid w:val="001A5AD8"/>
    <w:rsid w:val="001B1748"/>
    <w:rsid w:val="001B36D6"/>
    <w:rsid w:val="001C09A4"/>
    <w:rsid w:val="001C0C4F"/>
    <w:rsid w:val="001C3DA2"/>
    <w:rsid w:val="001C5D03"/>
    <w:rsid w:val="001C7321"/>
    <w:rsid w:val="001D024E"/>
    <w:rsid w:val="001D27DD"/>
    <w:rsid w:val="001D50A5"/>
    <w:rsid w:val="001D53FB"/>
    <w:rsid w:val="001D79E8"/>
    <w:rsid w:val="001E1D3C"/>
    <w:rsid w:val="001E33A7"/>
    <w:rsid w:val="001E3D69"/>
    <w:rsid w:val="001E4755"/>
    <w:rsid w:val="001E5AAE"/>
    <w:rsid w:val="001E6E8F"/>
    <w:rsid w:val="001E700D"/>
    <w:rsid w:val="001E7813"/>
    <w:rsid w:val="001F22E9"/>
    <w:rsid w:val="001F3A08"/>
    <w:rsid w:val="001F4E07"/>
    <w:rsid w:val="001F610A"/>
    <w:rsid w:val="001F7725"/>
    <w:rsid w:val="0020058C"/>
    <w:rsid w:val="00200BA8"/>
    <w:rsid w:val="002016BA"/>
    <w:rsid w:val="0020210D"/>
    <w:rsid w:val="002055DD"/>
    <w:rsid w:val="00205DF6"/>
    <w:rsid w:val="002071B0"/>
    <w:rsid w:val="002115F3"/>
    <w:rsid w:val="00213B45"/>
    <w:rsid w:val="00213C80"/>
    <w:rsid w:val="00215811"/>
    <w:rsid w:val="0022177D"/>
    <w:rsid w:val="0022315A"/>
    <w:rsid w:val="002233BB"/>
    <w:rsid w:val="00225083"/>
    <w:rsid w:val="002250F4"/>
    <w:rsid w:val="00225818"/>
    <w:rsid w:val="00226DEC"/>
    <w:rsid w:val="002271B7"/>
    <w:rsid w:val="0022755E"/>
    <w:rsid w:val="00227811"/>
    <w:rsid w:val="0022787A"/>
    <w:rsid w:val="00231BFB"/>
    <w:rsid w:val="0023316F"/>
    <w:rsid w:val="00234F95"/>
    <w:rsid w:val="0023520B"/>
    <w:rsid w:val="002362FF"/>
    <w:rsid w:val="00236964"/>
    <w:rsid w:val="00236D43"/>
    <w:rsid w:val="00237C99"/>
    <w:rsid w:val="00237D81"/>
    <w:rsid w:val="0024079C"/>
    <w:rsid w:val="00241352"/>
    <w:rsid w:val="00241719"/>
    <w:rsid w:val="00241F93"/>
    <w:rsid w:val="002443C9"/>
    <w:rsid w:val="00245F22"/>
    <w:rsid w:val="002472C0"/>
    <w:rsid w:val="00247F47"/>
    <w:rsid w:val="002508FA"/>
    <w:rsid w:val="00253DC3"/>
    <w:rsid w:val="00254157"/>
    <w:rsid w:val="002541CE"/>
    <w:rsid w:val="002545CB"/>
    <w:rsid w:val="00254BFA"/>
    <w:rsid w:val="00257F22"/>
    <w:rsid w:val="002604A7"/>
    <w:rsid w:val="00260910"/>
    <w:rsid w:val="00262839"/>
    <w:rsid w:val="00263CA6"/>
    <w:rsid w:val="00264ECA"/>
    <w:rsid w:val="00266F04"/>
    <w:rsid w:val="00272DDC"/>
    <w:rsid w:val="0028204B"/>
    <w:rsid w:val="0028267D"/>
    <w:rsid w:val="00283F2B"/>
    <w:rsid w:val="00292040"/>
    <w:rsid w:val="002924B8"/>
    <w:rsid w:val="0029280E"/>
    <w:rsid w:val="00294684"/>
    <w:rsid w:val="00294BD6"/>
    <w:rsid w:val="00294D99"/>
    <w:rsid w:val="002967DA"/>
    <w:rsid w:val="00297672"/>
    <w:rsid w:val="002A6A08"/>
    <w:rsid w:val="002A76F7"/>
    <w:rsid w:val="002B0041"/>
    <w:rsid w:val="002B0624"/>
    <w:rsid w:val="002B0980"/>
    <w:rsid w:val="002B0C40"/>
    <w:rsid w:val="002B76CF"/>
    <w:rsid w:val="002C0E26"/>
    <w:rsid w:val="002C1AFD"/>
    <w:rsid w:val="002C2DD2"/>
    <w:rsid w:val="002C30D0"/>
    <w:rsid w:val="002C33A1"/>
    <w:rsid w:val="002C3AB5"/>
    <w:rsid w:val="002C4AE7"/>
    <w:rsid w:val="002D10A3"/>
    <w:rsid w:val="002D1BE8"/>
    <w:rsid w:val="002D25D3"/>
    <w:rsid w:val="002D27BF"/>
    <w:rsid w:val="002D2A64"/>
    <w:rsid w:val="002D3439"/>
    <w:rsid w:val="002D6CF2"/>
    <w:rsid w:val="002D7067"/>
    <w:rsid w:val="002E0067"/>
    <w:rsid w:val="002E0574"/>
    <w:rsid w:val="002E15A3"/>
    <w:rsid w:val="002E1D0A"/>
    <w:rsid w:val="002E4293"/>
    <w:rsid w:val="002E5AAD"/>
    <w:rsid w:val="002E6176"/>
    <w:rsid w:val="002E6670"/>
    <w:rsid w:val="002E7D55"/>
    <w:rsid w:val="002F0B3B"/>
    <w:rsid w:val="002F10F5"/>
    <w:rsid w:val="002F2283"/>
    <w:rsid w:val="002F54A1"/>
    <w:rsid w:val="002F66E8"/>
    <w:rsid w:val="00300AC7"/>
    <w:rsid w:val="00300C92"/>
    <w:rsid w:val="00301B47"/>
    <w:rsid w:val="00301F82"/>
    <w:rsid w:val="003024B8"/>
    <w:rsid w:val="00303002"/>
    <w:rsid w:val="00304D2D"/>
    <w:rsid w:val="00305DDB"/>
    <w:rsid w:val="0031257E"/>
    <w:rsid w:val="003131AE"/>
    <w:rsid w:val="00313F13"/>
    <w:rsid w:val="00314210"/>
    <w:rsid w:val="00315623"/>
    <w:rsid w:val="00315D4B"/>
    <w:rsid w:val="00315D59"/>
    <w:rsid w:val="00316DBA"/>
    <w:rsid w:val="00316E96"/>
    <w:rsid w:val="00317A70"/>
    <w:rsid w:val="0032116D"/>
    <w:rsid w:val="00321D81"/>
    <w:rsid w:val="003233E1"/>
    <w:rsid w:val="00324A7B"/>
    <w:rsid w:val="003264F1"/>
    <w:rsid w:val="0032668D"/>
    <w:rsid w:val="00326D40"/>
    <w:rsid w:val="0033094D"/>
    <w:rsid w:val="00331C14"/>
    <w:rsid w:val="0033356A"/>
    <w:rsid w:val="003344D9"/>
    <w:rsid w:val="00334BA8"/>
    <w:rsid w:val="00336C8C"/>
    <w:rsid w:val="00336E0F"/>
    <w:rsid w:val="00336F54"/>
    <w:rsid w:val="00336F6F"/>
    <w:rsid w:val="00337F30"/>
    <w:rsid w:val="003426B2"/>
    <w:rsid w:val="00343622"/>
    <w:rsid w:val="003458F7"/>
    <w:rsid w:val="00345FE0"/>
    <w:rsid w:val="00350D9E"/>
    <w:rsid w:val="0035279D"/>
    <w:rsid w:val="00353142"/>
    <w:rsid w:val="00357570"/>
    <w:rsid w:val="00360323"/>
    <w:rsid w:val="00360D30"/>
    <w:rsid w:val="00361C9D"/>
    <w:rsid w:val="00361CD5"/>
    <w:rsid w:val="00362CA2"/>
    <w:rsid w:val="00363991"/>
    <w:rsid w:val="00364473"/>
    <w:rsid w:val="003659B8"/>
    <w:rsid w:val="00365DA6"/>
    <w:rsid w:val="00367609"/>
    <w:rsid w:val="00367A6E"/>
    <w:rsid w:val="00370F25"/>
    <w:rsid w:val="003710AD"/>
    <w:rsid w:val="00372DE6"/>
    <w:rsid w:val="003738A8"/>
    <w:rsid w:val="00373CAA"/>
    <w:rsid w:val="003766F5"/>
    <w:rsid w:val="00376E83"/>
    <w:rsid w:val="00381492"/>
    <w:rsid w:val="00382C56"/>
    <w:rsid w:val="00387372"/>
    <w:rsid w:val="00387B8B"/>
    <w:rsid w:val="003904B4"/>
    <w:rsid w:val="0039170F"/>
    <w:rsid w:val="003923EF"/>
    <w:rsid w:val="0039269B"/>
    <w:rsid w:val="00395423"/>
    <w:rsid w:val="00396138"/>
    <w:rsid w:val="003972C3"/>
    <w:rsid w:val="003A2B5A"/>
    <w:rsid w:val="003A3A9B"/>
    <w:rsid w:val="003A5B50"/>
    <w:rsid w:val="003A6FF0"/>
    <w:rsid w:val="003B375E"/>
    <w:rsid w:val="003B3EF1"/>
    <w:rsid w:val="003B508E"/>
    <w:rsid w:val="003B6120"/>
    <w:rsid w:val="003B70AD"/>
    <w:rsid w:val="003B72EC"/>
    <w:rsid w:val="003B75FA"/>
    <w:rsid w:val="003C0B9E"/>
    <w:rsid w:val="003C2CBB"/>
    <w:rsid w:val="003C452F"/>
    <w:rsid w:val="003C6C59"/>
    <w:rsid w:val="003C7619"/>
    <w:rsid w:val="003D01BB"/>
    <w:rsid w:val="003D05EA"/>
    <w:rsid w:val="003D187B"/>
    <w:rsid w:val="003D4211"/>
    <w:rsid w:val="003D5B21"/>
    <w:rsid w:val="003D5CDD"/>
    <w:rsid w:val="003D6081"/>
    <w:rsid w:val="003D678F"/>
    <w:rsid w:val="003E1C9B"/>
    <w:rsid w:val="003E27FC"/>
    <w:rsid w:val="003E476A"/>
    <w:rsid w:val="003E4A7A"/>
    <w:rsid w:val="003E612D"/>
    <w:rsid w:val="003F1DD0"/>
    <w:rsid w:val="003F2B4D"/>
    <w:rsid w:val="003F443A"/>
    <w:rsid w:val="003F4CAB"/>
    <w:rsid w:val="003F5C6B"/>
    <w:rsid w:val="00400C51"/>
    <w:rsid w:val="00401A88"/>
    <w:rsid w:val="00401EED"/>
    <w:rsid w:val="0040290A"/>
    <w:rsid w:val="0040310D"/>
    <w:rsid w:val="00403C31"/>
    <w:rsid w:val="00410DD2"/>
    <w:rsid w:val="0042133C"/>
    <w:rsid w:val="004214CD"/>
    <w:rsid w:val="004220B6"/>
    <w:rsid w:val="00423D2D"/>
    <w:rsid w:val="004269F5"/>
    <w:rsid w:val="00426E22"/>
    <w:rsid w:val="00427988"/>
    <w:rsid w:val="0043107A"/>
    <w:rsid w:val="0043182A"/>
    <w:rsid w:val="00432C0C"/>
    <w:rsid w:val="004334BF"/>
    <w:rsid w:val="00433AA5"/>
    <w:rsid w:val="00433EED"/>
    <w:rsid w:val="00434DA2"/>
    <w:rsid w:val="00437914"/>
    <w:rsid w:val="00444EE1"/>
    <w:rsid w:val="004453B8"/>
    <w:rsid w:val="0044799D"/>
    <w:rsid w:val="0045091A"/>
    <w:rsid w:val="00450A93"/>
    <w:rsid w:val="00450B61"/>
    <w:rsid w:val="0045260B"/>
    <w:rsid w:val="00452BB8"/>
    <w:rsid w:val="004534FA"/>
    <w:rsid w:val="00454A56"/>
    <w:rsid w:val="00455C21"/>
    <w:rsid w:val="00460531"/>
    <w:rsid w:val="0046196D"/>
    <w:rsid w:val="004640C1"/>
    <w:rsid w:val="00464441"/>
    <w:rsid w:val="00464E09"/>
    <w:rsid w:val="00471946"/>
    <w:rsid w:val="004814EE"/>
    <w:rsid w:val="00483315"/>
    <w:rsid w:val="004948A3"/>
    <w:rsid w:val="00496454"/>
    <w:rsid w:val="0049676A"/>
    <w:rsid w:val="0049776B"/>
    <w:rsid w:val="004A00A3"/>
    <w:rsid w:val="004A010F"/>
    <w:rsid w:val="004A1E94"/>
    <w:rsid w:val="004A3170"/>
    <w:rsid w:val="004A36AE"/>
    <w:rsid w:val="004A383A"/>
    <w:rsid w:val="004A4981"/>
    <w:rsid w:val="004A5376"/>
    <w:rsid w:val="004A57DB"/>
    <w:rsid w:val="004A6517"/>
    <w:rsid w:val="004A68AF"/>
    <w:rsid w:val="004A7D7E"/>
    <w:rsid w:val="004B0537"/>
    <w:rsid w:val="004B1332"/>
    <w:rsid w:val="004B1F18"/>
    <w:rsid w:val="004B4371"/>
    <w:rsid w:val="004B49BA"/>
    <w:rsid w:val="004B7605"/>
    <w:rsid w:val="004C28AA"/>
    <w:rsid w:val="004C380F"/>
    <w:rsid w:val="004C4D2E"/>
    <w:rsid w:val="004C55B6"/>
    <w:rsid w:val="004D11B3"/>
    <w:rsid w:val="004D23D6"/>
    <w:rsid w:val="004D65F4"/>
    <w:rsid w:val="004D75D5"/>
    <w:rsid w:val="004D780A"/>
    <w:rsid w:val="004E1539"/>
    <w:rsid w:val="004E1E11"/>
    <w:rsid w:val="004E2088"/>
    <w:rsid w:val="004E419C"/>
    <w:rsid w:val="004E42A0"/>
    <w:rsid w:val="004E4876"/>
    <w:rsid w:val="004E5DC3"/>
    <w:rsid w:val="004E6506"/>
    <w:rsid w:val="004E76D1"/>
    <w:rsid w:val="004E7786"/>
    <w:rsid w:val="004F0D23"/>
    <w:rsid w:val="004F3534"/>
    <w:rsid w:val="004F4E62"/>
    <w:rsid w:val="00501303"/>
    <w:rsid w:val="00501762"/>
    <w:rsid w:val="0050500E"/>
    <w:rsid w:val="00505D61"/>
    <w:rsid w:val="00507DCF"/>
    <w:rsid w:val="00510D95"/>
    <w:rsid w:val="00510FAA"/>
    <w:rsid w:val="00511747"/>
    <w:rsid w:val="00512B3E"/>
    <w:rsid w:val="00520FE8"/>
    <w:rsid w:val="00521371"/>
    <w:rsid w:val="00521B49"/>
    <w:rsid w:val="005230D2"/>
    <w:rsid w:val="00523E02"/>
    <w:rsid w:val="00526A5F"/>
    <w:rsid w:val="00526F0E"/>
    <w:rsid w:val="005307A5"/>
    <w:rsid w:val="00531310"/>
    <w:rsid w:val="0053132A"/>
    <w:rsid w:val="005315B6"/>
    <w:rsid w:val="00534A62"/>
    <w:rsid w:val="00535AFD"/>
    <w:rsid w:val="0053703C"/>
    <w:rsid w:val="005374B8"/>
    <w:rsid w:val="00540929"/>
    <w:rsid w:val="0054181E"/>
    <w:rsid w:val="005431E4"/>
    <w:rsid w:val="00543EF0"/>
    <w:rsid w:val="00544DAB"/>
    <w:rsid w:val="00545C11"/>
    <w:rsid w:val="00547C3A"/>
    <w:rsid w:val="0055435D"/>
    <w:rsid w:val="0055693E"/>
    <w:rsid w:val="00556DE1"/>
    <w:rsid w:val="00560B54"/>
    <w:rsid w:val="0056149F"/>
    <w:rsid w:val="00561C6E"/>
    <w:rsid w:val="00561E3A"/>
    <w:rsid w:val="00563383"/>
    <w:rsid w:val="0056642B"/>
    <w:rsid w:val="005664C2"/>
    <w:rsid w:val="00566F28"/>
    <w:rsid w:val="0057237E"/>
    <w:rsid w:val="0057327B"/>
    <w:rsid w:val="00573463"/>
    <w:rsid w:val="00573E10"/>
    <w:rsid w:val="0057576E"/>
    <w:rsid w:val="00575869"/>
    <w:rsid w:val="00577ECB"/>
    <w:rsid w:val="00577FFA"/>
    <w:rsid w:val="0058149C"/>
    <w:rsid w:val="00582395"/>
    <w:rsid w:val="00582453"/>
    <w:rsid w:val="00582F95"/>
    <w:rsid w:val="0058332C"/>
    <w:rsid w:val="00584B8C"/>
    <w:rsid w:val="0058687A"/>
    <w:rsid w:val="005879D1"/>
    <w:rsid w:val="00587F35"/>
    <w:rsid w:val="00587F68"/>
    <w:rsid w:val="0059433E"/>
    <w:rsid w:val="00595E23"/>
    <w:rsid w:val="00596F2C"/>
    <w:rsid w:val="0059795A"/>
    <w:rsid w:val="005A0D00"/>
    <w:rsid w:val="005A215C"/>
    <w:rsid w:val="005A31BE"/>
    <w:rsid w:val="005A4B20"/>
    <w:rsid w:val="005A55C1"/>
    <w:rsid w:val="005A69CA"/>
    <w:rsid w:val="005A6E28"/>
    <w:rsid w:val="005A7D87"/>
    <w:rsid w:val="005B0282"/>
    <w:rsid w:val="005B0D2C"/>
    <w:rsid w:val="005B2051"/>
    <w:rsid w:val="005B2CB8"/>
    <w:rsid w:val="005B319E"/>
    <w:rsid w:val="005B4857"/>
    <w:rsid w:val="005C4260"/>
    <w:rsid w:val="005C53A8"/>
    <w:rsid w:val="005C7EA7"/>
    <w:rsid w:val="005D13CC"/>
    <w:rsid w:val="005D1FF8"/>
    <w:rsid w:val="005D3BA9"/>
    <w:rsid w:val="005D5A13"/>
    <w:rsid w:val="005D651D"/>
    <w:rsid w:val="005E38FC"/>
    <w:rsid w:val="005E3AF0"/>
    <w:rsid w:val="005E3C18"/>
    <w:rsid w:val="005E5AF5"/>
    <w:rsid w:val="005E617A"/>
    <w:rsid w:val="005E69C2"/>
    <w:rsid w:val="005F0454"/>
    <w:rsid w:val="005F4907"/>
    <w:rsid w:val="005F496A"/>
    <w:rsid w:val="005F7132"/>
    <w:rsid w:val="0060072E"/>
    <w:rsid w:val="006007B3"/>
    <w:rsid w:val="00600C9C"/>
    <w:rsid w:val="006069F3"/>
    <w:rsid w:val="00611967"/>
    <w:rsid w:val="00614572"/>
    <w:rsid w:val="00616641"/>
    <w:rsid w:val="00617B6A"/>
    <w:rsid w:val="00622533"/>
    <w:rsid w:val="00622699"/>
    <w:rsid w:val="0062361A"/>
    <w:rsid w:val="00627128"/>
    <w:rsid w:val="00630529"/>
    <w:rsid w:val="00630AAC"/>
    <w:rsid w:val="006314C2"/>
    <w:rsid w:val="00631C5A"/>
    <w:rsid w:val="00635290"/>
    <w:rsid w:val="006360FE"/>
    <w:rsid w:val="0063610A"/>
    <w:rsid w:val="006367D4"/>
    <w:rsid w:val="006372C6"/>
    <w:rsid w:val="006409A7"/>
    <w:rsid w:val="00641966"/>
    <w:rsid w:val="00642A9D"/>
    <w:rsid w:val="00643880"/>
    <w:rsid w:val="00644CAA"/>
    <w:rsid w:val="0064722F"/>
    <w:rsid w:val="00647296"/>
    <w:rsid w:val="00647D58"/>
    <w:rsid w:val="00650135"/>
    <w:rsid w:val="00650391"/>
    <w:rsid w:val="00651875"/>
    <w:rsid w:val="00652149"/>
    <w:rsid w:val="00652A1B"/>
    <w:rsid w:val="00652A7E"/>
    <w:rsid w:val="00657AD0"/>
    <w:rsid w:val="00661E10"/>
    <w:rsid w:val="00662D33"/>
    <w:rsid w:val="0066511C"/>
    <w:rsid w:val="00665BBC"/>
    <w:rsid w:val="0066681E"/>
    <w:rsid w:val="006700F4"/>
    <w:rsid w:val="00671508"/>
    <w:rsid w:val="006728AB"/>
    <w:rsid w:val="00674656"/>
    <w:rsid w:val="00674A1B"/>
    <w:rsid w:val="00675171"/>
    <w:rsid w:val="00677777"/>
    <w:rsid w:val="006804BB"/>
    <w:rsid w:val="00682D47"/>
    <w:rsid w:val="0068600F"/>
    <w:rsid w:val="00690B8C"/>
    <w:rsid w:val="0069349B"/>
    <w:rsid w:val="00694313"/>
    <w:rsid w:val="00697DA0"/>
    <w:rsid w:val="006A4875"/>
    <w:rsid w:val="006A4AC4"/>
    <w:rsid w:val="006B014A"/>
    <w:rsid w:val="006B1566"/>
    <w:rsid w:val="006B2DDD"/>
    <w:rsid w:val="006B36B5"/>
    <w:rsid w:val="006B36FC"/>
    <w:rsid w:val="006B5580"/>
    <w:rsid w:val="006B6739"/>
    <w:rsid w:val="006B68DE"/>
    <w:rsid w:val="006B7027"/>
    <w:rsid w:val="006B76F1"/>
    <w:rsid w:val="006C059C"/>
    <w:rsid w:val="006C067A"/>
    <w:rsid w:val="006C06C9"/>
    <w:rsid w:val="006C08F0"/>
    <w:rsid w:val="006C1460"/>
    <w:rsid w:val="006C214D"/>
    <w:rsid w:val="006C29C7"/>
    <w:rsid w:val="006C38F9"/>
    <w:rsid w:val="006C4E5B"/>
    <w:rsid w:val="006C551A"/>
    <w:rsid w:val="006C70F0"/>
    <w:rsid w:val="006C7CC8"/>
    <w:rsid w:val="006D3668"/>
    <w:rsid w:val="006D5AF8"/>
    <w:rsid w:val="006E249F"/>
    <w:rsid w:val="006E344D"/>
    <w:rsid w:val="006E51CF"/>
    <w:rsid w:val="006E5FE5"/>
    <w:rsid w:val="006E65C8"/>
    <w:rsid w:val="006F1C1C"/>
    <w:rsid w:val="006F2A4E"/>
    <w:rsid w:val="006F43E1"/>
    <w:rsid w:val="006F6DB0"/>
    <w:rsid w:val="006F7BBE"/>
    <w:rsid w:val="0070157E"/>
    <w:rsid w:val="00703805"/>
    <w:rsid w:val="00704AEC"/>
    <w:rsid w:val="007059ED"/>
    <w:rsid w:val="00706514"/>
    <w:rsid w:val="007076D2"/>
    <w:rsid w:val="00707E51"/>
    <w:rsid w:val="00711806"/>
    <w:rsid w:val="00711C48"/>
    <w:rsid w:val="00711DFE"/>
    <w:rsid w:val="007122C6"/>
    <w:rsid w:val="00712744"/>
    <w:rsid w:val="007137F1"/>
    <w:rsid w:val="007138FC"/>
    <w:rsid w:val="007156D2"/>
    <w:rsid w:val="0072037A"/>
    <w:rsid w:val="00721DA0"/>
    <w:rsid w:val="00722364"/>
    <w:rsid w:val="00725381"/>
    <w:rsid w:val="0072662D"/>
    <w:rsid w:val="007277B0"/>
    <w:rsid w:val="00727EAB"/>
    <w:rsid w:val="00731897"/>
    <w:rsid w:val="0073306F"/>
    <w:rsid w:val="00734DE1"/>
    <w:rsid w:val="00736681"/>
    <w:rsid w:val="0074166A"/>
    <w:rsid w:val="00741C4B"/>
    <w:rsid w:val="0074370A"/>
    <w:rsid w:val="0074426E"/>
    <w:rsid w:val="0074546D"/>
    <w:rsid w:val="00746398"/>
    <w:rsid w:val="0075151D"/>
    <w:rsid w:val="00754316"/>
    <w:rsid w:val="00754C0A"/>
    <w:rsid w:val="0075583A"/>
    <w:rsid w:val="00757B07"/>
    <w:rsid w:val="00757C4E"/>
    <w:rsid w:val="00760768"/>
    <w:rsid w:val="0076202B"/>
    <w:rsid w:val="00762219"/>
    <w:rsid w:val="00763863"/>
    <w:rsid w:val="00763FE6"/>
    <w:rsid w:val="007643EE"/>
    <w:rsid w:val="007658ED"/>
    <w:rsid w:val="00766D03"/>
    <w:rsid w:val="00767044"/>
    <w:rsid w:val="0076772C"/>
    <w:rsid w:val="0077269E"/>
    <w:rsid w:val="007729C6"/>
    <w:rsid w:val="00772B13"/>
    <w:rsid w:val="00773822"/>
    <w:rsid w:val="00775D8E"/>
    <w:rsid w:val="00784173"/>
    <w:rsid w:val="00784793"/>
    <w:rsid w:val="00787D19"/>
    <w:rsid w:val="00787F29"/>
    <w:rsid w:val="007911C0"/>
    <w:rsid w:val="00793FDF"/>
    <w:rsid w:val="00794B68"/>
    <w:rsid w:val="007954DC"/>
    <w:rsid w:val="00796034"/>
    <w:rsid w:val="00796F49"/>
    <w:rsid w:val="007A0E43"/>
    <w:rsid w:val="007A1915"/>
    <w:rsid w:val="007A2281"/>
    <w:rsid w:val="007A2460"/>
    <w:rsid w:val="007A2E77"/>
    <w:rsid w:val="007A5319"/>
    <w:rsid w:val="007A5EAB"/>
    <w:rsid w:val="007A6417"/>
    <w:rsid w:val="007A7EF1"/>
    <w:rsid w:val="007B1989"/>
    <w:rsid w:val="007B2335"/>
    <w:rsid w:val="007B23B1"/>
    <w:rsid w:val="007B2A84"/>
    <w:rsid w:val="007B2CF9"/>
    <w:rsid w:val="007C5747"/>
    <w:rsid w:val="007C5ABC"/>
    <w:rsid w:val="007C66D2"/>
    <w:rsid w:val="007D4D11"/>
    <w:rsid w:val="007D68A5"/>
    <w:rsid w:val="007D78E8"/>
    <w:rsid w:val="007D7C72"/>
    <w:rsid w:val="007E170C"/>
    <w:rsid w:val="007E2464"/>
    <w:rsid w:val="007E2857"/>
    <w:rsid w:val="007E5766"/>
    <w:rsid w:val="007E66CA"/>
    <w:rsid w:val="007F0D8B"/>
    <w:rsid w:val="007F3BED"/>
    <w:rsid w:val="007F4A6C"/>
    <w:rsid w:val="007F5620"/>
    <w:rsid w:val="007F659E"/>
    <w:rsid w:val="007F6C55"/>
    <w:rsid w:val="007F741A"/>
    <w:rsid w:val="007F7FDB"/>
    <w:rsid w:val="00800372"/>
    <w:rsid w:val="008029D1"/>
    <w:rsid w:val="00803C6A"/>
    <w:rsid w:val="00804E94"/>
    <w:rsid w:val="008060F8"/>
    <w:rsid w:val="0080672E"/>
    <w:rsid w:val="008068DA"/>
    <w:rsid w:val="008068EC"/>
    <w:rsid w:val="00806F37"/>
    <w:rsid w:val="008104C1"/>
    <w:rsid w:val="008108D3"/>
    <w:rsid w:val="00813D04"/>
    <w:rsid w:val="008140A8"/>
    <w:rsid w:val="0081414C"/>
    <w:rsid w:val="00820914"/>
    <w:rsid w:val="008247D9"/>
    <w:rsid w:val="00826C3A"/>
    <w:rsid w:val="00831640"/>
    <w:rsid w:val="00834286"/>
    <w:rsid w:val="00836F6E"/>
    <w:rsid w:val="00837F36"/>
    <w:rsid w:val="00837F86"/>
    <w:rsid w:val="00840834"/>
    <w:rsid w:val="00841831"/>
    <w:rsid w:val="00843C8F"/>
    <w:rsid w:val="00845E9A"/>
    <w:rsid w:val="00846F1B"/>
    <w:rsid w:val="00850C31"/>
    <w:rsid w:val="00851279"/>
    <w:rsid w:val="008517A8"/>
    <w:rsid w:val="00851933"/>
    <w:rsid w:val="0085318D"/>
    <w:rsid w:val="00854756"/>
    <w:rsid w:val="00854939"/>
    <w:rsid w:val="0085611C"/>
    <w:rsid w:val="00857654"/>
    <w:rsid w:val="00857B62"/>
    <w:rsid w:val="00857DAE"/>
    <w:rsid w:val="008606B9"/>
    <w:rsid w:val="00860FFC"/>
    <w:rsid w:val="00861A5D"/>
    <w:rsid w:val="00861D9E"/>
    <w:rsid w:val="00862930"/>
    <w:rsid w:val="00862EBB"/>
    <w:rsid w:val="008631DD"/>
    <w:rsid w:val="00865ABB"/>
    <w:rsid w:val="00865FCD"/>
    <w:rsid w:val="00866C83"/>
    <w:rsid w:val="008675CD"/>
    <w:rsid w:val="008703DB"/>
    <w:rsid w:val="00870A04"/>
    <w:rsid w:val="00870D07"/>
    <w:rsid w:val="00871A8D"/>
    <w:rsid w:val="008729A4"/>
    <w:rsid w:val="00872CE4"/>
    <w:rsid w:val="00874C29"/>
    <w:rsid w:val="00875212"/>
    <w:rsid w:val="00875534"/>
    <w:rsid w:val="00876CB5"/>
    <w:rsid w:val="0087738C"/>
    <w:rsid w:val="00877E4D"/>
    <w:rsid w:val="0088119D"/>
    <w:rsid w:val="00881663"/>
    <w:rsid w:val="00882E04"/>
    <w:rsid w:val="00882EB5"/>
    <w:rsid w:val="008836C9"/>
    <w:rsid w:val="00884BA6"/>
    <w:rsid w:val="008858F6"/>
    <w:rsid w:val="00886A11"/>
    <w:rsid w:val="00890A9E"/>
    <w:rsid w:val="00890CF1"/>
    <w:rsid w:val="00891481"/>
    <w:rsid w:val="00891C8E"/>
    <w:rsid w:val="00892CDB"/>
    <w:rsid w:val="00892DE8"/>
    <w:rsid w:val="008931EB"/>
    <w:rsid w:val="008946FE"/>
    <w:rsid w:val="008953BF"/>
    <w:rsid w:val="008959F0"/>
    <w:rsid w:val="00895C8B"/>
    <w:rsid w:val="00896271"/>
    <w:rsid w:val="00896F7A"/>
    <w:rsid w:val="008A046E"/>
    <w:rsid w:val="008A20ED"/>
    <w:rsid w:val="008A6628"/>
    <w:rsid w:val="008B1C0E"/>
    <w:rsid w:val="008B1D39"/>
    <w:rsid w:val="008B2BE1"/>
    <w:rsid w:val="008B39D9"/>
    <w:rsid w:val="008B3F0E"/>
    <w:rsid w:val="008B4BF9"/>
    <w:rsid w:val="008B5573"/>
    <w:rsid w:val="008C283B"/>
    <w:rsid w:val="008C32AB"/>
    <w:rsid w:val="008C35FD"/>
    <w:rsid w:val="008C3A97"/>
    <w:rsid w:val="008C6051"/>
    <w:rsid w:val="008C6135"/>
    <w:rsid w:val="008C7706"/>
    <w:rsid w:val="008C7741"/>
    <w:rsid w:val="008C7BEB"/>
    <w:rsid w:val="008D39FF"/>
    <w:rsid w:val="008D5387"/>
    <w:rsid w:val="008D6647"/>
    <w:rsid w:val="008D735C"/>
    <w:rsid w:val="008D7578"/>
    <w:rsid w:val="008E200B"/>
    <w:rsid w:val="008E2341"/>
    <w:rsid w:val="008E6991"/>
    <w:rsid w:val="008E7014"/>
    <w:rsid w:val="008F0B40"/>
    <w:rsid w:val="008F0CF1"/>
    <w:rsid w:val="008F1D6D"/>
    <w:rsid w:val="008F45EF"/>
    <w:rsid w:val="008F4A4F"/>
    <w:rsid w:val="008F6AA2"/>
    <w:rsid w:val="00900116"/>
    <w:rsid w:val="009015ED"/>
    <w:rsid w:val="00901EC4"/>
    <w:rsid w:val="00901FC1"/>
    <w:rsid w:val="00903316"/>
    <w:rsid w:val="00904E9A"/>
    <w:rsid w:val="00906288"/>
    <w:rsid w:val="00907356"/>
    <w:rsid w:val="00907869"/>
    <w:rsid w:val="0090793B"/>
    <w:rsid w:val="00910795"/>
    <w:rsid w:val="0091080B"/>
    <w:rsid w:val="00910B36"/>
    <w:rsid w:val="0091635D"/>
    <w:rsid w:val="00916987"/>
    <w:rsid w:val="0091776B"/>
    <w:rsid w:val="00921B80"/>
    <w:rsid w:val="009220A5"/>
    <w:rsid w:val="00922592"/>
    <w:rsid w:val="00922911"/>
    <w:rsid w:val="0092308E"/>
    <w:rsid w:val="00923995"/>
    <w:rsid w:val="00926EE7"/>
    <w:rsid w:val="009306C6"/>
    <w:rsid w:val="00930E5F"/>
    <w:rsid w:val="00931F9B"/>
    <w:rsid w:val="009324A1"/>
    <w:rsid w:val="009324FE"/>
    <w:rsid w:val="009342AD"/>
    <w:rsid w:val="009354D8"/>
    <w:rsid w:val="009401BF"/>
    <w:rsid w:val="0094041C"/>
    <w:rsid w:val="0094055B"/>
    <w:rsid w:val="00941545"/>
    <w:rsid w:val="00941F19"/>
    <w:rsid w:val="00942729"/>
    <w:rsid w:val="009437A7"/>
    <w:rsid w:val="00945DCD"/>
    <w:rsid w:val="00945FE5"/>
    <w:rsid w:val="00946789"/>
    <w:rsid w:val="00946F1D"/>
    <w:rsid w:val="0094755C"/>
    <w:rsid w:val="0095114F"/>
    <w:rsid w:val="00954FDC"/>
    <w:rsid w:val="00955047"/>
    <w:rsid w:val="00957E0C"/>
    <w:rsid w:val="009613A3"/>
    <w:rsid w:val="0096147D"/>
    <w:rsid w:val="00964D3A"/>
    <w:rsid w:val="00965552"/>
    <w:rsid w:val="0096574A"/>
    <w:rsid w:val="0096617A"/>
    <w:rsid w:val="00966734"/>
    <w:rsid w:val="00966D0A"/>
    <w:rsid w:val="00966E63"/>
    <w:rsid w:val="00966EE6"/>
    <w:rsid w:val="009700E7"/>
    <w:rsid w:val="00973457"/>
    <w:rsid w:val="00975577"/>
    <w:rsid w:val="00975775"/>
    <w:rsid w:val="0097728B"/>
    <w:rsid w:val="00980CE0"/>
    <w:rsid w:val="009810CE"/>
    <w:rsid w:val="0098149F"/>
    <w:rsid w:val="00981669"/>
    <w:rsid w:val="00981749"/>
    <w:rsid w:val="00982B86"/>
    <w:rsid w:val="009840B0"/>
    <w:rsid w:val="00986912"/>
    <w:rsid w:val="009869E5"/>
    <w:rsid w:val="009875C2"/>
    <w:rsid w:val="00990636"/>
    <w:rsid w:val="00992770"/>
    <w:rsid w:val="009930AE"/>
    <w:rsid w:val="009937B6"/>
    <w:rsid w:val="0099499D"/>
    <w:rsid w:val="009953B0"/>
    <w:rsid w:val="00995F93"/>
    <w:rsid w:val="00996993"/>
    <w:rsid w:val="00996DE1"/>
    <w:rsid w:val="0099744C"/>
    <w:rsid w:val="009A0191"/>
    <w:rsid w:val="009A0B72"/>
    <w:rsid w:val="009A10FB"/>
    <w:rsid w:val="009A19B4"/>
    <w:rsid w:val="009A1D1F"/>
    <w:rsid w:val="009A26FE"/>
    <w:rsid w:val="009A32F3"/>
    <w:rsid w:val="009A3390"/>
    <w:rsid w:val="009A3A2D"/>
    <w:rsid w:val="009A3F97"/>
    <w:rsid w:val="009A456E"/>
    <w:rsid w:val="009A576B"/>
    <w:rsid w:val="009A6799"/>
    <w:rsid w:val="009A693B"/>
    <w:rsid w:val="009A71B6"/>
    <w:rsid w:val="009A7284"/>
    <w:rsid w:val="009A749E"/>
    <w:rsid w:val="009B018E"/>
    <w:rsid w:val="009B074B"/>
    <w:rsid w:val="009B090B"/>
    <w:rsid w:val="009B0A3E"/>
    <w:rsid w:val="009B4DB7"/>
    <w:rsid w:val="009B5730"/>
    <w:rsid w:val="009B7314"/>
    <w:rsid w:val="009B7DCA"/>
    <w:rsid w:val="009C0761"/>
    <w:rsid w:val="009C110A"/>
    <w:rsid w:val="009C4888"/>
    <w:rsid w:val="009C5FF2"/>
    <w:rsid w:val="009C747C"/>
    <w:rsid w:val="009C7FD8"/>
    <w:rsid w:val="009D03AC"/>
    <w:rsid w:val="009D05BF"/>
    <w:rsid w:val="009D0798"/>
    <w:rsid w:val="009D19E0"/>
    <w:rsid w:val="009D2432"/>
    <w:rsid w:val="009D33DB"/>
    <w:rsid w:val="009D5AE6"/>
    <w:rsid w:val="009E0142"/>
    <w:rsid w:val="009E0C46"/>
    <w:rsid w:val="009E6131"/>
    <w:rsid w:val="009E75F9"/>
    <w:rsid w:val="009E77FC"/>
    <w:rsid w:val="009E7B2A"/>
    <w:rsid w:val="009F064F"/>
    <w:rsid w:val="009F12E3"/>
    <w:rsid w:val="009F15EF"/>
    <w:rsid w:val="009F24D1"/>
    <w:rsid w:val="009F266C"/>
    <w:rsid w:val="009F31AC"/>
    <w:rsid w:val="009F5DA5"/>
    <w:rsid w:val="009F69E1"/>
    <w:rsid w:val="009F7205"/>
    <w:rsid w:val="00A00684"/>
    <w:rsid w:val="00A01EFD"/>
    <w:rsid w:val="00A02E4D"/>
    <w:rsid w:val="00A03AC7"/>
    <w:rsid w:val="00A04B51"/>
    <w:rsid w:val="00A04DF4"/>
    <w:rsid w:val="00A0509D"/>
    <w:rsid w:val="00A068B7"/>
    <w:rsid w:val="00A106FA"/>
    <w:rsid w:val="00A112E7"/>
    <w:rsid w:val="00A1183F"/>
    <w:rsid w:val="00A15101"/>
    <w:rsid w:val="00A15172"/>
    <w:rsid w:val="00A15738"/>
    <w:rsid w:val="00A17158"/>
    <w:rsid w:val="00A20856"/>
    <w:rsid w:val="00A2630C"/>
    <w:rsid w:val="00A27445"/>
    <w:rsid w:val="00A320D2"/>
    <w:rsid w:val="00A3295D"/>
    <w:rsid w:val="00A33300"/>
    <w:rsid w:val="00A35333"/>
    <w:rsid w:val="00A36250"/>
    <w:rsid w:val="00A36BD6"/>
    <w:rsid w:val="00A377F1"/>
    <w:rsid w:val="00A41CA5"/>
    <w:rsid w:val="00A42164"/>
    <w:rsid w:val="00A42C8A"/>
    <w:rsid w:val="00A45D00"/>
    <w:rsid w:val="00A46BC3"/>
    <w:rsid w:val="00A50020"/>
    <w:rsid w:val="00A503F2"/>
    <w:rsid w:val="00A5088A"/>
    <w:rsid w:val="00A5113A"/>
    <w:rsid w:val="00A5392E"/>
    <w:rsid w:val="00A549BF"/>
    <w:rsid w:val="00A5556E"/>
    <w:rsid w:val="00A56F7A"/>
    <w:rsid w:val="00A57C84"/>
    <w:rsid w:val="00A608CD"/>
    <w:rsid w:val="00A61FBA"/>
    <w:rsid w:val="00A63E68"/>
    <w:rsid w:val="00A648D2"/>
    <w:rsid w:val="00A648FB"/>
    <w:rsid w:val="00A665B8"/>
    <w:rsid w:val="00A6778D"/>
    <w:rsid w:val="00A677BE"/>
    <w:rsid w:val="00A72586"/>
    <w:rsid w:val="00A72A06"/>
    <w:rsid w:val="00A7351F"/>
    <w:rsid w:val="00A73D9B"/>
    <w:rsid w:val="00A74E2E"/>
    <w:rsid w:val="00A766B8"/>
    <w:rsid w:val="00A77E23"/>
    <w:rsid w:val="00A836DB"/>
    <w:rsid w:val="00A83CBD"/>
    <w:rsid w:val="00A83FE0"/>
    <w:rsid w:val="00A841E3"/>
    <w:rsid w:val="00A84A76"/>
    <w:rsid w:val="00A8579A"/>
    <w:rsid w:val="00A8620D"/>
    <w:rsid w:val="00A867EA"/>
    <w:rsid w:val="00A920ED"/>
    <w:rsid w:val="00A92AA7"/>
    <w:rsid w:val="00A92ACF"/>
    <w:rsid w:val="00A9412E"/>
    <w:rsid w:val="00A96C5C"/>
    <w:rsid w:val="00A96EED"/>
    <w:rsid w:val="00A971EB"/>
    <w:rsid w:val="00A97447"/>
    <w:rsid w:val="00AA0C7F"/>
    <w:rsid w:val="00AA0E37"/>
    <w:rsid w:val="00AA1E25"/>
    <w:rsid w:val="00AA2184"/>
    <w:rsid w:val="00AA2BDB"/>
    <w:rsid w:val="00AA65EF"/>
    <w:rsid w:val="00AB07FC"/>
    <w:rsid w:val="00AB0BCB"/>
    <w:rsid w:val="00AB3FD0"/>
    <w:rsid w:val="00AB4874"/>
    <w:rsid w:val="00AB6D21"/>
    <w:rsid w:val="00AB706C"/>
    <w:rsid w:val="00AB7635"/>
    <w:rsid w:val="00AB7D40"/>
    <w:rsid w:val="00AC0B44"/>
    <w:rsid w:val="00AC169A"/>
    <w:rsid w:val="00AC17BD"/>
    <w:rsid w:val="00AC204B"/>
    <w:rsid w:val="00AC2B08"/>
    <w:rsid w:val="00AC3DDA"/>
    <w:rsid w:val="00AD0858"/>
    <w:rsid w:val="00AD159E"/>
    <w:rsid w:val="00AD323A"/>
    <w:rsid w:val="00AD3423"/>
    <w:rsid w:val="00AD3FA3"/>
    <w:rsid w:val="00AD5B07"/>
    <w:rsid w:val="00AE1905"/>
    <w:rsid w:val="00AE2804"/>
    <w:rsid w:val="00AE2F7F"/>
    <w:rsid w:val="00AE4760"/>
    <w:rsid w:val="00AE5366"/>
    <w:rsid w:val="00AE5935"/>
    <w:rsid w:val="00AE6558"/>
    <w:rsid w:val="00AE677E"/>
    <w:rsid w:val="00AF1261"/>
    <w:rsid w:val="00AF27EF"/>
    <w:rsid w:val="00AF35AE"/>
    <w:rsid w:val="00AF4321"/>
    <w:rsid w:val="00AF727F"/>
    <w:rsid w:val="00AF7858"/>
    <w:rsid w:val="00B00632"/>
    <w:rsid w:val="00B02D93"/>
    <w:rsid w:val="00B03C70"/>
    <w:rsid w:val="00B0493F"/>
    <w:rsid w:val="00B05F78"/>
    <w:rsid w:val="00B11638"/>
    <w:rsid w:val="00B14B7E"/>
    <w:rsid w:val="00B15EDE"/>
    <w:rsid w:val="00B165AD"/>
    <w:rsid w:val="00B17992"/>
    <w:rsid w:val="00B20979"/>
    <w:rsid w:val="00B250E9"/>
    <w:rsid w:val="00B253DA"/>
    <w:rsid w:val="00B25BF9"/>
    <w:rsid w:val="00B26486"/>
    <w:rsid w:val="00B3066F"/>
    <w:rsid w:val="00B31413"/>
    <w:rsid w:val="00B318DD"/>
    <w:rsid w:val="00B31F28"/>
    <w:rsid w:val="00B32FDE"/>
    <w:rsid w:val="00B3485C"/>
    <w:rsid w:val="00B3551C"/>
    <w:rsid w:val="00B36091"/>
    <w:rsid w:val="00B3642B"/>
    <w:rsid w:val="00B4100F"/>
    <w:rsid w:val="00B41BA7"/>
    <w:rsid w:val="00B42098"/>
    <w:rsid w:val="00B43CE9"/>
    <w:rsid w:val="00B44ADD"/>
    <w:rsid w:val="00B44C76"/>
    <w:rsid w:val="00B455A2"/>
    <w:rsid w:val="00B45874"/>
    <w:rsid w:val="00B52440"/>
    <w:rsid w:val="00B530FB"/>
    <w:rsid w:val="00B55DD4"/>
    <w:rsid w:val="00B6041A"/>
    <w:rsid w:val="00B61231"/>
    <w:rsid w:val="00B62621"/>
    <w:rsid w:val="00B628A3"/>
    <w:rsid w:val="00B650BB"/>
    <w:rsid w:val="00B65DD7"/>
    <w:rsid w:val="00B66D36"/>
    <w:rsid w:val="00B70BA9"/>
    <w:rsid w:val="00B71045"/>
    <w:rsid w:val="00B716F5"/>
    <w:rsid w:val="00B76B5B"/>
    <w:rsid w:val="00B77E95"/>
    <w:rsid w:val="00B804F0"/>
    <w:rsid w:val="00B80EC4"/>
    <w:rsid w:val="00B81EE5"/>
    <w:rsid w:val="00B829AA"/>
    <w:rsid w:val="00B836E8"/>
    <w:rsid w:val="00B837F7"/>
    <w:rsid w:val="00B840BB"/>
    <w:rsid w:val="00B841A4"/>
    <w:rsid w:val="00B871DD"/>
    <w:rsid w:val="00B87871"/>
    <w:rsid w:val="00B904BC"/>
    <w:rsid w:val="00B904BD"/>
    <w:rsid w:val="00B904C6"/>
    <w:rsid w:val="00B94F46"/>
    <w:rsid w:val="00B95D06"/>
    <w:rsid w:val="00B97024"/>
    <w:rsid w:val="00B97FC7"/>
    <w:rsid w:val="00BA13CF"/>
    <w:rsid w:val="00BA1954"/>
    <w:rsid w:val="00BA3109"/>
    <w:rsid w:val="00BA3821"/>
    <w:rsid w:val="00BA4ED7"/>
    <w:rsid w:val="00BA5D51"/>
    <w:rsid w:val="00BA6DE7"/>
    <w:rsid w:val="00BA7063"/>
    <w:rsid w:val="00BB33FE"/>
    <w:rsid w:val="00BB399B"/>
    <w:rsid w:val="00BB546D"/>
    <w:rsid w:val="00BB57F2"/>
    <w:rsid w:val="00BB5C5F"/>
    <w:rsid w:val="00BB612A"/>
    <w:rsid w:val="00BB7BE1"/>
    <w:rsid w:val="00BC159C"/>
    <w:rsid w:val="00BC31ED"/>
    <w:rsid w:val="00BC378F"/>
    <w:rsid w:val="00BC6F1B"/>
    <w:rsid w:val="00BC7668"/>
    <w:rsid w:val="00BC7FCC"/>
    <w:rsid w:val="00BD1FA5"/>
    <w:rsid w:val="00BD2812"/>
    <w:rsid w:val="00BD2AA1"/>
    <w:rsid w:val="00BD4D2C"/>
    <w:rsid w:val="00BD4F83"/>
    <w:rsid w:val="00BD6825"/>
    <w:rsid w:val="00BD6949"/>
    <w:rsid w:val="00BD69F9"/>
    <w:rsid w:val="00BE1B0A"/>
    <w:rsid w:val="00BE2053"/>
    <w:rsid w:val="00BE4B8D"/>
    <w:rsid w:val="00BE5BB0"/>
    <w:rsid w:val="00BE5EB9"/>
    <w:rsid w:val="00BE6BAD"/>
    <w:rsid w:val="00BE7350"/>
    <w:rsid w:val="00BF07AF"/>
    <w:rsid w:val="00BF28EC"/>
    <w:rsid w:val="00BF2B03"/>
    <w:rsid w:val="00BF3023"/>
    <w:rsid w:val="00BF30DF"/>
    <w:rsid w:val="00BF3C75"/>
    <w:rsid w:val="00BF4D37"/>
    <w:rsid w:val="00BF4FA6"/>
    <w:rsid w:val="00BF51F6"/>
    <w:rsid w:val="00BF67A4"/>
    <w:rsid w:val="00BF736A"/>
    <w:rsid w:val="00BF7C79"/>
    <w:rsid w:val="00BF7E00"/>
    <w:rsid w:val="00C00DA1"/>
    <w:rsid w:val="00C021C5"/>
    <w:rsid w:val="00C024DE"/>
    <w:rsid w:val="00C0256E"/>
    <w:rsid w:val="00C02D9A"/>
    <w:rsid w:val="00C0323D"/>
    <w:rsid w:val="00C0414C"/>
    <w:rsid w:val="00C05A34"/>
    <w:rsid w:val="00C062CE"/>
    <w:rsid w:val="00C12240"/>
    <w:rsid w:val="00C12A4C"/>
    <w:rsid w:val="00C13F57"/>
    <w:rsid w:val="00C17423"/>
    <w:rsid w:val="00C21672"/>
    <w:rsid w:val="00C228C9"/>
    <w:rsid w:val="00C23951"/>
    <w:rsid w:val="00C2434C"/>
    <w:rsid w:val="00C24A6F"/>
    <w:rsid w:val="00C24B25"/>
    <w:rsid w:val="00C24B71"/>
    <w:rsid w:val="00C25400"/>
    <w:rsid w:val="00C32B90"/>
    <w:rsid w:val="00C34FE2"/>
    <w:rsid w:val="00C355E3"/>
    <w:rsid w:val="00C35B06"/>
    <w:rsid w:val="00C36578"/>
    <w:rsid w:val="00C417C6"/>
    <w:rsid w:val="00C421E7"/>
    <w:rsid w:val="00C44CB9"/>
    <w:rsid w:val="00C45175"/>
    <w:rsid w:val="00C45C27"/>
    <w:rsid w:val="00C466A2"/>
    <w:rsid w:val="00C479FE"/>
    <w:rsid w:val="00C47EB3"/>
    <w:rsid w:val="00C50B7E"/>
    <w:rsid w:val="00C51716"/>
    <w:rsid w:val="00C53ADD"/>
    <w:rsid w:val="00C56FCE"/>
    <w:rsid w:val="00C57F31"/>
    <w:rsid w:val="00C60BE2"/>
    <w:rsid w:val="00C619E0"/>
    <w:rsid w:val="00C62E07"/>
    <w:rsid w:val="00C630C0"/>
    <w:rsid w:val="00C6630D"/>
    <w:rsid w:val="00C70585"/>
    <w:rsid w:val="00C70E6B"/>
    <w:rsid w:val="00C70F4F"/>
    <w:rsid w:val="00C72ED8"/>
    <w:rsid w:val="00C735C8"/>
    <w:rsid w:val="00C81A50"/>
    <w:rsid w:val="00C8225B"/>
    <w:rsid w:val="00C8247E"/>
    <w:rsid w:val="00C824BC"/>
    <w:rsid w:val="00C82F49"/>
    <w:rsid w:val="00C840F2"/>
    <w:rsid w:val="00C90624"/>
    <w:rsid w:val="00C9122B"/>
    <w:rsid w:val="00C91710"/>
    <w:rsid w:val="00C91CF5"/>
    <w:rsid w:val="00C92046"/>
    <w:rsid w:val="00C926DB"/>
    <w:rsid w:val="00C92C52"/>
    <w:rsid w:val="00C9347A"/>
    <w:rsid w:val="00C93969"/>
    <w:rsid w:val="00C954F2"/>
    <w:rsid w:val="00C9683B"/>
    <w:rsid w:val="00C97CBA"/>
    <w:rsid w:val="00CA012F"/>
    <w:rsid w:val="00CA03A3"/>
    <w:rsid w:val="00CA03E4"/>
    <w:rsid w:val="00CA0EF6"/>
    <w:rsid w:val="00CA31DB"/>
    <w:rsid w:val="00CA368F"/>
    <w:rsid w:val="00CA5325"/>
    <w:rsid w:val="00CB0DB8"/>
    <w:rsid w:val="00CB3D54"/>
    <w:rsid w:val="00CB5E73"/>
    <w:rsid w:val="00CB6363"/>
    <w:rsid w:val="00CB6B10"/>
    <w:rsid w:val="00CB71A5"/>
    <w:rsid w:val="00CB78B8"/>
    <w:rsid w:val="00CC09E1"/>
    <w:rsid w:val="00CC22E5"/>
    <w:rsid w:val="00CC2BDA"/>
    <w:rsid w:val="00CC41C9"/>
    <w:rsid w:val="00CC5C72"/>
    <w:rsid w:val="00CC7637"/>
    <w:rsid w:val="00CD1F7C"/>
    <w:rsid w:val="00CD22B4"/>
    <w:rsid w:val="00CD22FD"/>
    <w:rsid w:val="00CD33AB"/>
    <w:rsid w:val="00CD5DA8"/>
    <w:rsid w:val="00CD5E71"/>
    <w:rsid w:val="00CD7088"/>
    <w:rsid w:val="00CD73CF"/>
    <w:rsid w:val="00CD7AEF"/>
    <w:rsid w:val="00CE0520"/>
    <w:rsid w:val="00CE263C"/>
    <w:rsid w:val="00CE3DCA"/>
    <w:rsid w:val="00CE4795"/>
    <w:rsid w:val="00CE63BA"/>
    <w:rsid w:val="00CE7441"/>
    <w:rsid w:val="00CE7ECF"/>
    <w:rsid w:val="00CF172B"/>
    <w:rsid w:val="00CF1C70"/>
    <w:rsid w:val="00CF291C"/>
    <w:rsid w:val="00CF4B54"/>
    <w:rsid w:val="00CF579A"/>
    <w:rsid w:val="00D011AF"/>
    <w:rsid w:val="00D02A38"/>
    <w:rsid w:val="00D02CDB"/>
    <w:rsid w:val="00D060F5"/>
    <w:rsid w:val="00D061F7"/>
    <w:rsid w:val="00D06613"/>
    <w:rsid w:val="00D07C47"/>
    <w:rsid w:val="00D119E0"/>
    <w:rsid w:val="00D1264E"/>
    <w:rsid w:val="00D12679"/>
    <w:rsid w:val="00D13F23"/>
    <w:rsid w:val="00D13FCC"/>
    <w:rsid w:val="00D15B9A"/>
    <w:rsid w:val="00D15C72"/>
    <w:rsid w:val="00D15D80"/>
    <w:rsid w:val="00D163C4"/>
    <w:rsid w:val="00D17D8C"/>
    <w:rsid w:val="00D2208E"/>
    <w:rsid w:val="00D22932"/>
    <w:rsid w:val="00D2307C"/>
    <w:rsid w:val="00D23BE8"/>
    <w:rsid w:val="00D24DED"/>
    <w:rsid w:val="00D251B5"/>
    <w:rsid w:val="00D26793"/>
    <w:rsid w:val="00D273F1"/>
    <w:rsid w:val="00D27953"/>
    <w:rsid w:val="00D307AC"/>
    <w:rsid w:val="00D30FCC"/>
    <w:rsid w:val="00D32D6D"/>
    <w:rsid w:val="00D330EC"/>
    <w:rsid w:val="00D334C0"/>
    <w:rsid w:val="00D34610"/>
    <w:rsid w:val="00D35E77"/>
    <w:rsid w:val="00D35F50"/>
    <w:rsid w:val="00D36619"/>
    <w:rsid w:val="00D366DC"/>
    <w:rsid w:val="00D3773E"/>
    <w:rsid w:val="00D41259"/>
    <w:rsid w:val="00D42E16"/>
    <w:rsid w:val="00D440EA"/>
    <w:rsid w:val="00D4473F"/>
    <w:rsid w:val="00D450F4"/>
    <w:rsid w:val="00D45431"/>
    <w:rsid w:val="00D50E97"/>
    <w:rsid w:val="00D61D2D"/>
    <w:rsid w:val="00D62FEB"/>
    <w:rsid w:val="00D631D5"/>
    <w:rsid w:val="00D70370"/>
    <w:rsid w:val="00D7086E"/>
    <w:rsid w:val="00D736C1"/>
    <w:rsid w:val="00D744E3"/>
    <w:rsid w:val="00D774D6"/>
    <w:rsid w:val="00D8223C"/>
    <w:rsid w:val="00D829FE"/>
    <w:rsid w:val="00D84C15"/>
    <w:rsid w:val="00D84E89"/>
    <w:rsid w:val="00D85475"/>
    <w:rsid w:val="00D85D15"/>
    <w:rsid w:val="00D87DC8"/>
    <w:rsid w:val="00D9044D"/>
    <w:rsid w:val="00D92085"/>
    <w:rsid w:val="00D92A15"/>
    <w:rsid w:val="00D9567D"/>
    <w:rsid w:val="00D97792"/>
    <w:rsid w:val="00DA20E5"/>
    <w:rsid w:val="00DA2563"/>
    <w:rsid w:val="00DA3144"/>
    <w:rsid w:val="00DA380B"/>
    <w:rsid w:val="00DA46BF"/>
    <w:rsid w:val="00DA5D2B"/>
    <w:rsid w:val="00DA6E85"/>
    <w:rsid w:val="00DB026D"/>
    <w:rsid w:val="00DB55BF"/>
    <w:rsid w:val="00DB6DE4"/>
    <w:rsid w:val="00DB7459"/>
    <w:rsid w:val="00DC1E56"/>
    <w:rsid w:val="00DC22A3"/>
    <w:rsid w:val="00DC2870"/>
    <w:rsid w:val="00DC357F"/>
    <w:rsid w:val="00DC499D"/>
    <w:rsid w:val="00DC530E"/>
    <w:rsid w:val="00DC6F4D"/>
    <w:rsid w:val="00DC7034"/>
    <w:rsid w:val="00DC7123"/>
    <w:rsid w:val="00DC7963"/>
    <w:rsid w:val="00DD0935"/>
    <w:rsid w:val="00DD413C"/>
    <w:rsid w:val="00DD5620"/>
    <w:rsid w:val="00DD5A57"/>
    <w:rsid w:val="00DD69FD"/>
    <w:rsid w:val="00DD77DE"/>
    <w:rsid w:val="00DE3D4E"/>
    <w:rsid w:val="00DE499C"/>
    <w:rsid w:val="00DE51E6"/>
    <w:rsid w:val="00DE7383"/>
    <w:rsid w:val="00DF29E0"/>
    <w:rsid w:val="00E006C0"/>
    <w:rsid w:val="00E00B3D"/>
    <w:rsid w:val="00E010C0"/>
    <w:rsid w:val="00E02410"/>
    <w:rsid w:val="00E0297A"/>
    <w:rsid w:val="00E056E2"/>
    <w:rsid w:val="00E05CD7"/>
    <w:rsid w:val="00E1005E"/>
    <w:rsid w:val="00E121FC"/>
    <w:rsid w:val="00E12587"/>
    <w:rsid w:val="00E12AF3"/>
    <w:rsid w:val="00E1692B"/>
    <w:rsid w:val="00E16DE5"/>
    <w:rsid w:val="00E17C56"/>
    <w:rsid w:val="00E2069A"/>
    <w:rsid w:val="00E20CEB"/>
    <w:rsid w:val="00E2623C"/>
    <w:rsid w:val="00E311A1"/>
    <w:rsid w:val="00E335B6"/>
    <w:rsid w:val="00E34833"/>
    <w:rsid w:val="00E34AA5"/>
    <w:rsid w:val="00E34FF9"/>
    <w:rsid w:val="00E35CFB"/>
    <w:rsid w:val="00E40272"/>
    <w:rsid w:val="00E41690"/>
    <w:rsid w:val="00E4229F"/>
    <w:rsid w:val="00E422C7"/>
    <w:rsid w:val="00E45AB6"/>
    <w:rsid w:val="00E47291"/>
    <w:rsid w:val="00E50150"/>
    <w:rsid w:val="00E53529"/>
    <w:rsid w:val="00E53D12"/>
    <w:rsid w:val="00E53FDA"/>
    <w:rsid w:val="00E54DB3"/>
    <w:rsid w:val="00E56210"/>
    <w:rsid w:val="00E56EAE"/>
    <w:rsid w:val="00E5757F"/>
    <w:rsid w:val="00E603D7"/>
    <w:rsid w:val="00E638EA"/>
    <w:rsid w:val="00E656AA"/>
    <w:rsid w:val="00E66181"/>
    <w:rsid w:val="00E66C53"/>
    <w:rsid w:val="00E6736C"/>
    <w:rsid w:val="00E6785B"/>
    <w:rsid w:val="00E67BB4"/>
    <w:rsid w:val="00E705A5"/>
    <w:rsid w:val="00E715AA"/>
    <w:rsid w:val="00E72A65"/>
    <w:rsid w:val="00E73278"/>
    <w:rsid w:val="00E7531B"/>
    <w:rsid w:val="00E761CC"/>
    <w:rsid w:val="00E76696"/>
    <w:rsid w:val="00E76A25"/>
    <w:rsid w:val="00E77A12"/>
    <w:rsid w:val="00E82AD8"/>
    <w:rsid w:val="00E8351B"/>
    <w:rsid w:val="00E83C64"/>
    <w:rsid w:val="00E847F7"/>
    <w:rsid w:val="00E8563B"/>
    <w:rsid w:val="00E86281"/>
    <w:rsid w:val="00E87230"/>
    <w:rsid w:val="00E872AD"/>
    <w:rsid w:val="00E87666"/>
    <w:rsid w:val="00E90187"/>
    <w:rsid w:val="00E9078D"/>
    <w:rsid w:val="00E912E2"/>
    <w:rsid w:val="00E91776"/>
    <w:rsid w:val="00E91DA0"/>
    <w:rsid w:val="00E91F35"/>
    <w:rsid w:val="00E92B97"/>
    <w:rsid w:val="00E93C98"/>
    <w:rsid w:val="00E9657A"/>
    <w:rsid w:val="00E96D5C"/>
    <w:rsid w:val="00EA1BD1"/>
    <w:rsid w:val="00EA1C63"/>
    <w:rsid w:val="00EB1A1D"/>
    <w:rsid w:val="00EC22AB"/>
    <w:rsid w:val="00EC3FE2"/>
    <w:rsid w:val="00EC4B99"/>
    <w:rsid w:val="00EC7068"/>
    <w:rsid w:val="00EC7227"/>
    <w:rsid w:val="00EC7CA3"/>
    <w:rsid w:val="00EC7DD2"/>
    <w:rsid w:val="00ED1890"/>
    <w:rsid w:val="00ED2BB4"/>
    <w:rsid w:val="00ED3584"/>
    <w:rsid w:val="00ED4027"/>
    <w:rsid w:val="00ED60D0"/>
    <w:rsid w:val="00ED6C3C"/>
    <w:rsid w:val="00ED76F3"/>
    <w:rsid w:val="00ED7DB6"/>
    <w:rsid w:val="00EE1040"/>
    <w:rsid w:val="00EE21F8"/>
    <w:rsid w:val="00EE2E7A"/>
    <w:rsid w:val="00EE2F7B"/>
    <w:rsid w:val="00EE3B90"/>
    <w:rsid w:val="00EE53E1"/>
    <w:rsid w:val="00EE65FD"/>
    <w:rsid w:val="00EE66C4"/>
    <w:rsid w:val="00EE687C"/>
    <w:rsid w:val="00EE76F2"/>
    <w:rsid w:val="00EE7F58"/>
    <w:rsid w:val="00EF0CEA"/>
    <w:rsid w:val="00EF18C4"/>
    <w:rsid w:val="00EF1C8A"/>
    <w:rsid w:val="00EF35ED"/>
    <w:rsid w:val="00EF3B3E"/>
    <w:rsid w:val="00EF41E5"/>
    <w:rsid w:val="00EF4B01"/>
    <w:rsid w:val="00EF51F5"/>
    <w:rsid w:val="00F00A1D"/>
    <w:rsid w:val="00F01518"/>
    <w:rsid w:val="00F06D4E"/>
    <w:rsid w:val="00F06EE8"/>
    <w:rsid w:val="00F10359"/>
    <w:rsid w:val="00F1099B"/>
    <w:rsid w:val="00F112FD"/>
    <w:rsid w:val="00F11777"/>
    <w:rsid w:val="00F1211D"/>
    <w:rsid w:val="00F141A0"/>
    <w:rsid w:val="00F1438C"/>
    <w:rsid w:val="00F15103"/>
    <w:rsid w:val="00F15461"/>
    <w:rsid w:val="00F16187"/>
    <w:rsid w:val="00F224E3"/>
    <w:rsid w:val="00F233B5"/>
    <w:rsid w:val="00F2452B"/>
    <w:rsid w:val="00F24FE1"/>
    <w:rsid w:val="00F2619A"/>
    <w:rsid w:val="00F2710C"/>
    <w:rsid w:val="00F2729C"/>
    <w:rsid w:val="00F31B29"/>
    <w:rsid w:val="00F31FED"/>
    <w:rsid w:val="00F321DC"/>
    <w:rsid w:val="00F3403B"/>
    <w:rsid w:val="00F357DF"/>
    <w:rsid w:val="00F37934"/>
    <w:rsid w:val="00F37DC2"/>
    <w:rsid w:val="00F40CBF"/>
    <w:rsid w:val="00F41097"/>
    <w:rsid w:val="00F41962"/>
    <w:rsid w:val="00F42632"/>
    <w:rsid w:val="00F42B8A"/>
    <w:rsid w:val="00F437B8"/>
    <w:rsid w:val="00F4666F"/>
    <w:rsid w:val="00F51285"/>
    <w:rsid w:val="00F5283D"/>
    <w:rsid w:val="00F52CD7"/>
    <w:rsid w:val="00F543FA"/>
    <w:rsid w:val="00F6004B"/>
    <w:rsid w:val="00F60674"/>
    <w:rsid w:val="00F61041"/>
    <w:rsid w:val="00F61283"/>
    <w:rsid w:val="00F654E8"/>
    <w:rsid w:val="00F65CFD"/>
    <w:rsid w:val="00F66864"/>
    <w:rsid w:val="00F728ED"/>
    <w:rsid w:val="00F72FCF"/>
    <w:rsid w:val="00F756C3"/>
    <w:rsid w:val="00F767C2"/>
    <w:rsid w:val="00F77FF8"/>
    <w:rsid w:val="00F806F1"/>
    <w:rsid w:val="00F817AD"/>
    <w:rsid w:val="00F8450E"/>
    <w:rsid w:val="00F84C5B"/>
    <w:rsid w:val="00F85634"/>
    <w:rsid w:val="00F90B1B"/>
    <w:rsid w:val="00F933D8"/>
    <w:rsid w:val="00F934C2"/>
    <w:rsid w:val="00F94DA0"/>
    <w:rsid w:val="00F97519"/>
    <w:rsid w:val="00FA2416"/>
    <w:rsid w:val="00FA386D"/>
    <w:rsid w:val="00FA6AA1"/>
    <w:rsid w:val="00FA6BE0"/>
    <w:rsid w:val="00FA6FDA"/>
    <w:rsid w:val="00FA72A6"/>
    <w:rsid w:val="00FA754C"/>
    <w:rsid w:val="00FB0525"/>
    <w:rsid w:val="00FB21A6"/>
    <w:rsid w:val="00FB2314"/>
    <w:rsid w:val="00FB2B29"/>
    <w:rsid w:val="00FB558D"/>
    <w:rsid w:val="00FB5939"/>
    <w:rsid w:val="00FB6276"/>
    <w:rsid w:val="00FB637F"/>
    <w:rsid w:val="00FB7217"/>
    <w:rsid w:val="00FC08E6"/>
    <w:rsid w:val="00FC1561"/>
    <w:rsid w:val="00FC212C"/>
    <w:rsid w:val="00FC2AF7"/>
    <w:rsid w:val="00FC32F1"/>
    <w:rsid w:val="00FC3C64"/>
    <w:rsid w:val="00FD03E2"/>
    <w:rsid w:val="00FD06BC"/>
    <w:rsid w:val="00FD1546"/>
    <w:rsid w:val="00FD2465"/>
    <w:rsid w:val="00FD4ACD"/>
    <w:rsid w:val="00FD56A3"/>
    <w:rsid w:val="00FD6B4B"/>
    <w:rsid w:val="00FD79DA"/>
    <w:rsid w:val="00FD7E63"/>
    <w:rsid w:val="00FE1245"/>
    <w:rsid w:val="00FE19AC"/>
    <w:rsid w:val="00FE2336"/>
    <w:rsid w:val="00FE4098"/>
    <w:rsid w:val="00FE4294"/>
    <w:rsid w:val="00FE7AEE"/>
    <w:rsid w:val="00FF0BA2"/>
    <w:rsid w:val="00FF2073"/>
    <w:rsid w:val="00FF2520"/>
    <w:rsid w:val="00FF3930"/>
    <w:rsid w:val="00FF4215"/>
    <w:rsid w:val="00FF48D6"/>
    <w:rsid w:val="00FF4C4F"/>
    <w:rsid w:val="00FF4C85"/>
    <w:rsid w:val="00FF566C"/>
    <w:rsid w:val="00FF7770"/>
    <w:rsid w:val="00FF7BA0"/>
    <w:rsid w:val="04B86DCC"/>
    <w:rsid w:val="069B5431"/>
    <w:rsid w:val="0888733E"/>
    <w:rsid w:val="0ABD461B"/>
    <w:rsid w:val="0D9A0C44"/>
    <w:rsid w:val="0EBB5316"/>
    <w:rsid w:val="0F0A6387"/>
    <w:rsid w:val="0F7F6343"/>
    <w:rsid w:val="10525806"/>
    <w:rsid w:val="11196324"/>
    <w:rsid w:val="113B273E"/>
    <w:rsid w:val="11A80796"/>
    <w:rsid w:val="124409D2"/>
    <w:rsid w:val="12BB109B"/>
    <w:rsid w:val="14353475"/>
    <w:rsid w:val="148E7DB7"/>
    <w:rsid w:val="15157664"/>
    <w:rsid w:val="15200296"/>
    <w:rsid w:val="17AB3A43"/>
    <w:rsid w:val="1C1E39D7"/>
    <w:rsid w:val="1C542906"/>
    <w:rsid w:val="1D3C5874"/>
    <w:rsid w:val="1D4D7A81"/>
    <w:rsid w:val="1FC81641"/>
    <w:rsid w:val="1FE16BA6"/>
    <w:rsid w:val="222114DC"/>
    <w:rsid w:val="22C500B9"/>
    <w:rsid w:val="22F20D17"/>
    <w:rsid w:val="233F60BE"/>
    <w:rsid w:val="23492A98"/>
    <w:rsid w:val="23757D3B"/>
    <w:rsid w:val="239526C4"/>
    <w:rsid w:val="24410EEF"/>
    <w:rsid w:val="24CA5E5B"/>
    <w:rsid w:val="26EF3957"/>
    <w:rsid w:val="27784ADA"/>
    <w:rsid w:val="27C974BB"/>
    <w:rsid w:val="281C077C"/>
    <w:rsid w:val="285E0D94"/>
    <w:rsid w:val="28C055AB"/>
    <w:rsid w:val="294F692F"/>
    <w:rsid w:val="2BA47406"/>
    <w:rsid w:val="2C73041D"/>
    <w:rsid w:val="2CCB6DDD"/>
    <w:rsid w:val="2D0363AE"/>
    <w:rsid w:val="2E031E2E"/>
    <w:rsid w:val="2E2959A0"/>
    <w:rsid w:val="2F1C4306"/>
    <w:rsid w:val="2FA86D99"/>
    <w:rsid w:val="32342B66"/>
    <w:rsid w:val="329B4993"/>
    <w:rsid w:val="33324FAE"/>
    <w:rsid w:val="347B4A7C"/>
    <w:rsid w:val="35044A71"/>
    <w:rsid w:val="357C3966"/>
    <w:rsid w:val="35846E2F"/>
    <w:rsid w:val="364C66D0"/>
    <w:rsid w:val="36613961"/>
    <w:rsid w:val="36E96615"/>
    <w:rsid w:val="36EC6A24"/>
    <w:rsid w:val="38445935"/>
    <w:rsid w:val="3AB40CE8"/>
    <w:rsid w:val="3C5C0566"/>
    <w:rsid w:val="3D2A703F"/>
    <w:rsid w:val="3D9B2BB3"/>
    <w:rsid w:val="3DE56890"/>
    <w:rsid w:val="3E900306"/>
    <w:rsid w:val="3EB47508"/>
    <w:rsid w:val="3EB92D70"/>
    <w:rsid w:val="3EBF7C5B"/>
    <w:rsid w:val="3F00519E"/>
    <w:rsid w:val="3FDA74E7"/>
    <w:rsid w:val="40582115"/>
    <w:rsid w:val="40A73392"/>
    <w:rsid w:val="40F33877"/>
    <w:rsid w:val="4147390C"/>
    <w:rsid w:val="41F8595E"/>
    <w:rsid w:val="422B5D33"/>
    <w:rsid w:val="4392796C"/>
    <w:rsid w:val="43F03E56"/>
    <w:rsid w:val="44207E0E"/>
    <w:rsid w:val="450E6E58"/>
    <w:rsid w:val="451E1B7F"/>
    <w:rsid w:val="45C30031"/>
    <w:rsid w:val="45DD622C"/>
    <w:rsid w:val="463E3B5B"/>
    <w:rsid w:val="47FF4A9E"/>
    <w:rsid w:val="482D19C9"/>
    <w:rsid w:val="4B1706C2"/>
    <w:rsid w:val="4C8A5D4C"/>
    <w:rsid w:val="4C9E3D41"/>
    <w:rsid w:val="4CAF130F"/>
    <w:rsid w:val="4D4759EB"/>
    <w:rsid w:val="4D8B58D8"/>
    <w:rsid w:val="4E43575C"/>
    <w:rsid w:val="4E661EA1"/>
    <w:rsid w:val="4F5B752C"/>
    <w:rsid w:val="4FBC446F"/>
    <w:rsid w:val="4FC2067F"/>
    <w:rsid w:val="4FE31FFC"/>
    <w:rsid w:val="508D1E06"/>
    <w:rsid w:val="50C3182D"/>
    <w:rsid w:val="510C6D30"/>
    <w:rsid w:val="5135418A"/>
    <w:rsid w:val="52391DA6"/>
    <w:rsid w:val="53FB308C"/>
    <w:rsid w:val="54996B2C"/>
    <w:rsid w:val="54A454D1"/>
    <w:rsid w:val="573E1C0D"/>
    <w:rsid w:val="57B123DF"/>
    <w:rsid w:val="58D02D39"/>
    <w:rsid w:val="58D16272"/>
    <w:rsid w:val="5909400D"/>
    <w:rsid w:val="596671F9"/>
    <w:rsid w:val="598C3104"/>
    <w:rsid w:val="5A746A4B"/>
    <w:rsid w:val="5B197272"/>
    <w:rsid w:val="5BE977B3"/>
    <w:rsid w:val="5BF15A06"/>
    <w:rsid w:val="5D355860"/>
    <w:rsid w:val="5F0A78BA"/>
    <w:rsid w:val="61B45646"/>
    <w:rsid w:val="61C7741B"/>
    <w:rsid w:val="635307EE"/>
    <w:rsid w:val="644D348F"/>
    <w:rsid w:val="64930237"/>
    <w:rsid w:val="65053FDE"/>
    <w:rsid w:val="65FD2C93"/>
    <w:rsid w:val="66E63D52"/>
    <w:rsid w:val="675D1C3B"/>
    <w:rsid w:val="676A4358"/>
    <w:rsid w:val="67B13D35"/>
    <w:rsid w:val="69683E83"/>
    <w:rsid w:val="69D76095"/>
    <w:rsid w:val="6A58493C"/>
    <w:rsid w:val="6A8C11F2"/>
    <w:rsid w:val="6AC124E1"/>
    <w:rsid w:val="6B032AFA"/>
    <w:rsid w:val="6B75365C"/>
    <w:rsid w:val="6B8754D9"/>
    <w:rsid w:val="6BAA566B"/>
    <w:rsid w:val="6BD91AAD"/>
    <w:rsid w:val="6CBF0CA2"/>
    <w:rsid w:val="6FEF189F"/>
    <w:rsid w:val="70DF1913"/>
    <w:rsid w:val="71290DE0"/>
    <w:rsid w:val="716E1728"/>
    <w:rsid w:val="71ED62B2"/>
    <w:rsid w:val="71F073B4"/>
    <w:rsid w:val="72402057"/>
    <w:rsid w:val="7287435D"/>
    <w:rsid w:val="72A21144"/>
    <w:rsid w:val="74C94E19"/>
    <w:rsid w:val="75682655"/>
    <w:rsid w:val="75AB44BA"/>
    <w:rsid w:val="784D3606"/>
    <w:rsid w:val="7C831D2E"/>
    <w:rsid w:val="7D522361"/>
    <w:rsid w:val="7F0B4983"/>
    <w:rsid w:val="7FAC2A4A"/>
    <w:rsid w:val="7FD446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iPriority="0" w:semiHidden="0" w:name="heading 4"/>
    <w:lsdException w:qFormat="1" w:uiPriority="0" w:semiHidden="0" w:name="heading 5"/>
    <w:lsdException w:qFormat="1" w:uiPriority="9" w:name="heading 6"/>
    <w:lsdException w:qFormat="1" w:uiPriority="9" w:name="heading 7"/>
    <w:lsdException w:qFormat="1" w:uiPriority="9" w:name="heading 8"/>
    <w:lsdException w:qFormat="1" w:uiPriority="9"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99" w:name="index heading"/>
    <w:lsdException w:qFormat="1" w:uiPriority="35" w:name="caption"/>
    <w:lsdException w:qFormat="1" w:unhideWhenUsed="0" w:uiPriority="0" w:semiHidden="0" w:name="table of figures"/>
    <w:lsdException w:uiPriority="99" w:name="envelope address"/>
    <w:lsdException w:uiPriority="99" w:name="envelope return"/>
    <w:lsdException w:qFormat="1" w:unhideWhenUsed="0" w:uiPriority="0"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iPriority="0" w:semiHidden="0" w:name="toa heading"/>
    <w:lsdException w:uiPriority="99" w:name="List"/>
    <w:lsdException w:uiPriority="99" w:name="List Bullet"/>
    <w:lsdException w:qFormat="1" w:unhideWhenUsed="0" w:uiPriority="99" w:semiHidden="0"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uiPriority="1" w:name="Default Paragraph Font"/>
    <w:lsdException w:qFormat="1" w:unhideWhenUsed="0" w:uiPriority="99" w:semiHidden="0" w:name="Body Text"/>
    <w:lsdException w:qFormat="1" w:unhideWhenUsed="0" w:uiPriority="0" w:semiHidden="0" w:name="Body Text Indent"/>
    <w:lsdException w:uiPriority="99" w:name="List Continue"/>
    <w:lsdException w:qFormat="1" w:unhideWhenUsed="0" w:uiPriority="99" w:semiHidden="0"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iPriority="99" w:name="Note Heading"/>
    <w:lsdException w:qFormat="1" w:uiPriority="99" w:name="Body Text 2"/>
    <w:lsdException w:uiPriority="99" w:name="Body Text 3"/>
    <w:lsdException w:qFormat="1" w:unhideWhenUsed="0" w:uiPriority="99" w:semiHidden="0" w:name="Body Text Indent 2"/>
    <w:lsdException w:qFormat="1" w:unhideWhenUsed="0" w:uiPriority="99" w:semiHidden="0"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99" w:semiHidden="0" w:name="Normal (Web)"/>
    <w:lsdException w:qFormat="1" w:unhideWhenUsed="0" w:uiPriority="99" w:semiHidden="0" w:name="HTML Acronym"/>
    <w:lsdException w:uiPriority="99" w:name="HTML Address"/>
    <w:lsdException w:qFormat="1" w:unhideWhenUsed="0" w:uiPriority="99" w:semiHidden="0" w:name="HTML Cite"/>
    <w:lsdException w:qFormat="1" w:unhideWhenUsed="0" w:uiPriority="99" w:semiHidden="0" w:name="HTML Code"/>
    <w:lsdException w:qFormat="1" w:unhideWhenUsed="0" w:uiPriority="99" w:semiHidden="0" w:name="HTML Definition"/>
    <w:lsdException w:qFormat="1" w:unhideWhenUsed="0" w:uiPriority="99" w:semiHidden="0" w:name="HTML Keyboard"/>
    <w:lsdException w:qFormat="1" w:unhideWhenUsed="0" w:uiPriority="99" w:semiHidden="0" w:name="HTML Preformatted"/>
    <w:lsdException w:qFormat="1" w:unhideWhenUsed="0" w:uiPriority="99" w:semiHidden="0" w:name="HTML Sample"/>
    <w:lsdException w:uiPriority="99" w:name="HTML Typewriter"/>
    <w:lsdException w:qFormat="1" w:unhideWhenUsed="0" w:uiPriority="99" w:semiHidden="0" w:name="HTML Variable"/>
    <w:lsdException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60"/>
    <w:qFormat/>
    <w:uiPriority w:val="9"/>
    <w:pPr>
      <w:keepNext/>
      <w:widowControl/>
      <w:spacing w:before="340" w:after="330" w:line="576" w:lineRule="auto"/>
      <w:jc w:val="center"/>
      <w:outlineLvl w:val="0"/>
    </w:pPr>
    <w:rPr>
      <w:rFonts w:ascii="???" w:hAnsi="???" w:eastAsia="宋体" w:cs="Arial"/>
      <w:b/>
      <w:bCs/>
      <w:color w:val="020000"/>
      <w:kern w:val="36"/>
      <w:sz w:val="44"/>
      <w:szCs w:val="44"/>
    </w:rPr>
  </w:style>
  <w:style w:type="paragraph" w:styleId="3">
    <w:name w:val="heading 2"/>
    <w:basedOn w:val="1"/>
    <w:next w:val="1"/>
    <w:link w:val="61"/>
    <w:qFormat/>
    <w:uiPriority w:val="0"/>
    <w:pPr>
      <w:keepNext/>
      <w:widowControl/>
      <w:spacing w:before="260" w:after="260" w:line="412" w:lineRule="auto"/>
      <w:outlineLvl w:val="1"/>
    </w:pPr>
    <w:rPr>
      <w:rFonts w:ascii="???" w:hAnsi="???" w:eastAsia="宋体" w:cs="Arial"/>
      <w:b/>
      <w:bCs/>
      <w:color w:val="020000"/>
      <w:kern w:val="0"/>
      <w:sz w:val="32"/>
      <w:szCs w:val="32"/>
    </w:rPr>
  </w:style>
  <w:style w:type="paragraph" w:styleId="4">
    <w:name w:val="heading 3"/>
    <w:basedOn w:val="1"/>
    <w:next w:val="1"/>
    <w:link w:val="62"/>
    <w:qFormat/>
    <w:uiPriority w:val="0"/>
    <w:pPr>
      <w:keepNext/>
      <w:widowControl/>
      <w:spacing w:before="260" w:after="260" w:line="412" w:lineRule="auto"/>
      <w:outlineLvl w:val="2"/>
    </w:pPr>
    <w:rPr>
      <w:rFonts w:ascii="??" w:hAnsi="??" w:eastAsia="宋体" w:cs="Arial"/>
      <w:b/>
      <w:bCs/>
      <w:color w:val="000000"/>
      <w:kern w:val="0"/>
      <w:sz w:val="32"/>
      <w:szCs w:val="32"/>
    </w:rPr>
  </w:style>
  <w:style w:type="paragraph" w:styleId="5">
    <w:name w:val="heading 4"/>
    <w:basedOn w:val="1"/>
    <w:next w:val="1"/>
    <w:unhideWhenUsed/>
    <w:qFormat/>
    <w:uiPriority w:val="0"/>
    <w:pPr>
      <w:keepNext/>
      <w:keepLines/>
      <w:spacing w:before="280" w:after="290" w:line="377" w:lineRule="auto"/>
      <w:outlineLvl w:val="3"/>
    </w:pPr>
    <w:rPr>
      <w:rFonts w:asciiTheme="majorHAnsi" w:hAnsiTheme="majorHAnsi" w:eastAsiaTheme="majorEastAsia" w:cstheme="majorBidi"/>
      <w:b/>
      <w:bCs/>
      <w:szCs w:val="28"/>
    </w:rPr>
  </w:style>
  <w:style w:type="paragraph" w:styleId="6">
    <w:name w:val="heading 5"/>
    <w:basedOn w:val="1"/>
    <w:next w:val="1"/>
    <w:link w:val="219"/>
    <w:unhideWhenUsed/>
    <w:qFormat/>
    <w:uiPriority w:val="0"/>
    <w:pPr>
      <w:keepNext/>
      <w:keepLines/>
      <w:spacing w:before="280" w:after="290" w:line="376" w:lineRule="auto"/>
      <w:outlineLvl w:val="4"/>
    </w:pPr>
    <w:rPr>
      <w:b/>
      <w:bCs/>
      <w:sz w:val="28"/>
      <w:szCs w:val="28"/>
    </w:rPr>
  </w:style>
  <w:style w:type="character" w:default="1" w:styleId="45">
    <w:name w:val="Default Paragraph Font"/>
    <w:semiHidden/>
    <w:unhideWhenUsed/>
    <w:uiPriority w:val="1"/>
  </w:style>
  <w:style w:type="table" w:default="1" w:styleId="43">
    <w:name w:val="Normal Table"/>
    <w:semiHidden/>
    <w:unhideWhenUsed/>
    <w:uiPriority w:val="99"/>
    <w:tblPr>
      <w:tblCellMar>
        <w:top w:w="0" w:type="dxa"/>
        <w:left w:w="108" w:type="dxa"/>
        <w:bottom w:w="0" w:type="dxa"/>
        <w:right w:w="108" w:type="dxa"/>
      </w:tblCellMar>
    </w:tblPr>
  </w:style>
  <w:style w:type="paragraph" w:styleId="7">
    <w:name w:val="toc 7"/>
    <w:basedOn w:val="1"/>
    <w:next w:val="1"/>
    <w:qFormat/>
    <w:uiPriority w:val="0"/>
    <w:pPr>
      <w:ind w:left="1260"/>
      <w:jc w:val="left"/>
    </w:pPr>
    <w:rPr>
      <w:sz w:val="18"/>
      <w:szCs w:val="18"/>
    </w:rPr>
  </w:style>
  <w:style w:type="paragraph" w:styleId="8">
    <w:name w:val="List Number"/>
    <w:basedOn w:val="1"/>
    <w:qFormat/>
    <w:uiPriority w:val="99"/>
    <w:pPr>
      <w:widowControl/>
      <w:spacing w:before="100" w:beforeAutospacing="1" w:after="100" w:afterAutospacing="1"/>
      <w:jc w:val="left"/>
    </w:pPr>
    <w:rPr>
      <w:rFonts w:ascii="宋体" w:hAnsi="宋体" w:eastAsia="宋体" w:cs="宋体"/>
      <w:kern w:val="0"/>
      <w:sz w:val="24"/>
      <w:szCs w:val="24"/>
    </w:rPr>
  </w:style>
  <w:style w:type="paragraph" w:styleId="9">
    <w:name w:val="Normal Indent"/>
    <w:basedOn w:val="1"/>
    <w:link w:val="113"/>
    <w:qFormat/>
    <w:uiPriority w:val="0"/>
    <w:pPr>
      <w:ind w:firstLine="420" w:firstLineChars="200"/>
    </w:pPr>
    <w:rPr>
      <w:rFonts w:ascii="Times New Roman" w:hAnsi="Times New Roman" w:eastAsia="宋体" w:cs="Times New Roman"/>
      <w:kern w:val="0"/>
      <w:sz w:val="24"/>
      <w:szCs w:val="20"/>
    </w:rPr>
  </w:style>
  <w:style w:type="paragraph" w:styleId="10">
    <w:name w:val="Document Map"/>
    <w:basedOn w:val="1"/>
    <w:link w:val="131"/>
    <w:qFormat/>
    <w:uiPriority w:val="0"/>
    <w:rPr>
      <w:rFonts w:ascii="宋体" w:hAnsi="Calibri" w:eastAsia="宋体" w:cs="Times New Roman"/>
      <w:kern w:val="0"/>
      <w:sz w:val="18"/>
      <w:szCs w:val="20"/>
    </w:rPr>
  </w:style>
  <w:style w:type="paragraph" w:styleId="11">
    <w:name w:val="toa heading"/>
    <w:basedOn w:val="1"/>
    <w:next w:val="1"/>
    <w:unhideWhenUsed/>
    <w:qFormat/>
    <w:uiPriority w:val="0"/>
    <w:pPr>
      <w:spacing w:before="120"/>
    </w:pPr>
    <w:rPr>
      <w:rFonts w:ascii="Cambria" w:hAnsi="Cambria" w:eastAsia="宋体" w:cs="Times New Roman"/>
      <w:sz w:val="24"/>
    </w:rPr>
  </w:style>
  <w:style w:type="paragraph" w:styleId="12">
    <w:name w:val="annotation text"/>
    <w:basedOn w:val="1"/>
    <w:link w:val="159"/>
    <w:qFormat/>
    <w:uiPriority w:val="0"/>
    <w:pPr>
      <w:jc w:val="left"/>
    </w:pPr>
  </w:style>
  <w:style w:type="paragraph" w:styleId="13">
    <w:name w:val="Salutation"/>
    <w:basedOn w:val="1"/>
    <w:next w:val="1"/>
    <w:link w:val="220"/>
    <w:qFormat/>
    <w:uiPriority w:val="0"/>
    <w:rPr>
      <w:rFonts w:ascii="宋体" w:hAnsi="Times New Roman" w:eastAsia="宋体" w:cs="Times New Roman"/>
      <w:b/>
      <w:sz w:val="28"/>
      <w:szCs w:val="24"/>
    </w:rPr>
  </w:style>
  <w:style w:type="paragraph" w:styleId="14">
    <w:name w:val="Body Text"/>
    <w:basedOn w:val="1"/>
    <w:next w:val="1"/>
    <w:link w:val="134"/>
    <w:qFormat/>
    <w:uiPriority w:val="99"/>
    <w:pPr>
      <w:spacing w:after="120"/>
    </w:pPr>
    <w:rPr>
      <w:rFonts w:ascii="Calibri" w:hAnsi="Calibri" w:eastAsia="宋体" w:cs="Times New Roman"/>
      <w:kern w:val="0"/>
      <w:sz w:val="24"/>
      <w:szCs w:val="20"/>
    </w:rPr>
  </w:style>
  <w:style w:type="paragraph" w:styleId="15">
    <w:name w:val="Body Text Indent"/>
    <w:basedOn w:val="1"/>
    <w:link w:val="65"/>
    <w:qFormat/>
    <w:uiPriority w:val="0"/>
    <w:pPr>
      <w:widowControl/>
      <w:spacing w:after="120"/>
      <w:ind w:left="420"/>
    </w:pPr>
    <w:rPr>
      <w:rFonts w:ascii="??" w:hAnsi="??" w:eastAsia="宋体" w:cs="Arial"/>
      <w:kern w:val="0"/>
      <w:sz w:val="24"/>
      <w:szCs w:val="24"/>
    </w:rPr>
  </w:style>
  <w:style w:type="paragraph" w:styleId="16">
    <w:name w:val="toc 5"/>
    <w:basedOn w:val="1"/>
    <w:next w:val="1"/>
    <w:qFormat/>
    <w:uiPriority w:val="0"/>
    <w:pPr>
      <w:ind w:left="840"/>
      <w:jc w:val="left"/>
    </w:pPr>
    <w:rPr>
      <w:sz w:val="18"/>
      <w:szCs w:val="18"/>
    </w:rPr>
  </w:style>
  <w:style w:type="paragraph" w:styleId="17">
    <w:name w:val="toc 3"/>
    <w:basedOn w:val="1"/>
    <w:next w:val="1"/>
    <w:qFormat/>
    <w:uiPriority w:val="39"/>
    <w:pPr>
      <w:ind w:left="420"/>
      <w:jc w:val="left"/>
    </w:pPr>
    <w:rPr>
      <w:i/>
      <w:iCs/>
      <w:sz w:val="20"/>
      <w:szCs w:val="20"/>
    </w:rPr>
  </w:style>
  <w:style w:type="paragraph" w:styleId="18">
    <w:name w:val="Plain Text"/>
    <w:basedOn w:val="1"/>
    <w:link w:val="197"/>
    <w:qFormat/>
    <w:uiPriority w:val="0"/>
    <w:rPr>
      <w:rFonts w:ascii="宋体" w:hAnsi="Courier New" w:eastAsia="宋体" w:cs="宋体"/>
      <w:szCs w:val="21"/>
    </w:rPr>
  </w:style>
  <w:style w:type="paragraph" w:styleId="19">
    <w:name w:val="toc 8"/>
    <w:basedOn w:val="1"/>
    <w:next w:val="1"/>
    <w:qFormat/>
    <w:uiPriority w:val="0"/>
    <w:pPr>
      <w:ind w:left="1470"/>
      <w:jc w:val="left"/>
    </w:pPr>
    <w:rPr>
      <w:sz w:val="18"/>
      <w:szCs w:val="18"/>
    </w:rPr>
  </w:style>
  <w:style w:type="paragraph" w:styleId="20">
    <w:name w:val="Date"/>
    <w:basedOn w:val="1"/>
    <w:next w:val="1"/>
    <w:link w:val="154"/>
    <w:qFormat/>
    <w:uiPriority w:val="0"/>
    <w:rPr>
      <w:szCs w:val="21"/>
    </w:rPr>
  </w:style>
  <w:style w:type="paragraph" w:styleId="21">
    <w:name w:val="Body Text Indent 2"/>
    <w:basedOn w:val="1"/>
    <w:link w:val="127"/>
    <w:qFormat/>
    <w:uiPriority w:val="99"/>
    <w:pPr>
      <w:spacing w:before="100" w:beforeAutospacing="1" w:after="100" w:afterAutospacing="1" w:line="360" w:lineRule="auto"/>
      <w:ind w:firstLine="420"/>
    </w:pPr>
    <w:rPr>
      <w:rFonts w:ascii="宋体" w:hAnsi="Calibri" w:eastAsia="宋体" w:cs="Times New Roman"/>
      <w:kern w:val="0"/>
      <w:sz w:val="24"/>
      <w:szCs w:val="20"/>
    </w:rPr>
  </w:style>
  <w:style w:type="paragraph" w:styleId="22">
    <w:name w:val="Balloon Text"/>
    <w:basedOn w:val="1"/>
    <w:link w:val="77"/>
    <w:qFormat/>
    <w:uiPriority w:val="0"/>
    <w:rPr>
      <w:rFonts w:ascii="Calibri" w:hAnsi="Calibri" w:eastAsia="宋体" w:cs="Times New Roman"/>
      <w:sz w:val="18"/>
      <w:szCs w:val="18"/>
    </w:rPr>
  </w:style>
  <w:style w:type="paragraph" w:styleId="23">
    <w:name w:val="footer"/>
    <w:basedOn w:val="1"/>
    <w:link w:val="64"/>
    <w:qFormat/>
    <w:uiPriority w:val="99"/>
    <w:pPr>
      <w:tabs>
        <w:tab w:val="center" w:pos="4153"/>
        <w:tab w:val="right" w:pos="8306"/>
      </w:tabs>
      <w:snapToGrid w:val="0"/>
      <w:jc w:val="left"/>
    </w:pPr>
    <w:rPr>
      <w:rFonts w:ascii="Calibri" w:hAnsi="Calibri" w:eastAsia="宋体" w:cs="Times New Roman"/>
      <w:sz w:val="18"/>
      <w:szCs w:val="18"/>
    </w:rPr>
  </w:style>
  <w:style w:type="paragraph" w:styleId="24">
    <w:name w:val="header"/>
    <w:basedOn w:val="1"/>
    <w:link w:val="63"/>
    <w:qFormat/>
    <w:uiPriority w:val="0"/>
    <w:pPr>
      <w:pBdr>
        <w:bottom w:val="single" w:color="auto" w:sz="6" w:space="1"/>
      </w:pBdr>
      <w:tabs>
        <w:tab w:val="center" w:pos="4153"/>
        <w:tab w:val="right" w:pos="8306"/>
      </w:tabs>
      <w:snapToGrid w:val="0"/>
      <w:jc w:val="center"/>
    </w:pPr>
    <w:rPr>
      <w:rFonts w:ascii="Calibri" w:hAnsi="Calibri" w:eastAsia="宋体" w:cs="Times New Roman"/>
      <w:sz w:val="18"/>
      <w:szCs w:val="18"/>
    </w:rPr>
  </w:style>
  <w:style w:type="paragraph" w:styleId="25">
    <w:name w:val="toc 1"/>
    <w:basedOn w:val="1"/>
    <w:next w:val="1"/>
    <w:qFormat/>
    <w:uiPriority w:val="39"/>
    <w:pPr>
      <w:spacing w:before="120" w:after="120"/>
      <w:jc w:val="left"/>
    </w:pPr>
    <w:rPr>
      <w:b/>
      <w:bCs/>
      <w:caps/>
      <w:sz w:val="20"/>
      <w:szCs w:val="20"/>
    </w:rPr>
  </w:style>
  <w:style w:type="paragraph" w:styleId="26">
    <w:name w:val="toc 4"/>
    <w:basedOn w:val="1"/>
    <w:next w:val="1"/>
    <w:qFormat/>
    <w:uiPriority w:val="0"/>
    <w:pPr>
      <w:ind w:left="630"/>
      <w:jc w:val="left"/>
    </w:pPr>
    <w:rPr>
      <w:sz w:val="18"/>
      <w:szCs w:val="18"/>
    </w:rPr>
  </w:style>
  <w:style w:type="paragraph" w:styleId="27">
    <w:name w:val="Subtitle"/>
    <w:basedOn w:val="1"/>
    <w:next w:val="1"/>
    <w:link w:val="221"/>
    <w:qFormat/>
    <w:uiPriority w:val="11"/>
    <w:pPr>
      <w:spacing w:before="240" w:after="60" w:line="312" w:lineRule="auto"/>
      <w:jc w:val="center"/>
      <w:outlineLvl w:val="1"/>
    </w:pPr>
    <w:rPr>
      <w:rFonts w:ascii="Cambria" w:hAnsi="Cambria" w:eastAsia="仿宋" w:cs="Times New Roman"/>
      <w:b/>
      <w:bCs/>
      <w:kern w:val="28"/>
      <w:sz w:val="32"/>
      <w:szCs w:val="32"/>
    </w:rPr>
  </w:style>
  <w:style w:type="paragraph" w:styleId="28">
    <w:name w:val="footnote text"/>
    <w:basedOn w:val="1"/>
    <w:link w:val="171"/>
    <w:qFormat/>
    <w:uiPriority w:val="0"/>
    <w:pPr>
      <w:snapToGrid w:val="0"/>
      <w:jc w:val="left"/>
    </w:pPr>
    <w:rPr>
      <w:rFonts w:ascii="Times New Roman" w:hAnsi="Times New Roman" w:eastAsia="宋体" w:cs="Times New Roman"/>
      <w:sz w:val="18"/>
      <w:szCs w:val="18"/>
    </w:rPr>
  </w:style>
  <w:style w:type="paragraph" w:styleId="29">
    <w:name w:val="toc 6"/>
    <w:basedOn w:val="1"/>
    <w:next w:val="1"/>
    <w:qFormat/>
    <w:uiPriority w:val="0"/>
    <w:pPr>
      <w:ind w:left="1050"/>
      <w:jc w:val="left"/>
    </w:pPr>
    <w:rPr>
      <w:sz w:val="18"/>
      <w:szCs w:val="18"/>
    </w:rPr>
  </w:style>
  <w:style w:type="paragraph" w:styleId="30">
    <w:name w:val="Body Text Indent 3"/>
    <w:basedOn w:val="1"/>
    <w:link w:val="129"/>
    <w:qFormat/>
    <w:uiPriority w:val="99"/>
    <w:pPr>
      <w:spacing w:line="440" w:lineRule="exact"/>
      <w:ind w:firstLine="412" w:firstLineChars="200"/>
    </w:pPr>
    <w:rPr>
      <w:rFonts w:ascii="宋体" w:hAnsi="Calibri" w:eastAsia="宋体" w:cs="Times New Roman"/>
      <w:kern w:val="0"/>
      <w:sz w:val="20"/>
      <w:szCs w:val="20"/>
    </w:rPr>
  </w:style>
  <w:style w:type="paragraph" w:styleId="31">
    <w:name w:val="table of figures"/>
    <w:basedOn w:val="1"/>
    <w:next w:val="1"/>
    <w:qFormat/>
    <w:uiPriority w:val="0"/>
    <w:pPr>
      <w:ind w:left="200" w:leftChars="200" w:hanging="200" w:hangingChars="200"/>
    </w:pPr>
    <w:rPr>
      <w:rFonts w:ascii="Times New Roman" w:hAnsi="Times New Roman" w:eastAsia="宋体" w:cs="Times New Roman"/>
      <w:szCs w:val="20"/>
    </w:rPr>
  </w:style>
  <w:style w:type="paragraph" w:styleId="32">
    <w:name w:val="toc 2"/>
    <w:basedOn w:val="1"/>
    <w:next w:val="1"/>
    <w:qFormat/>
    <w:uiPriority w:val="39"/>
    <w:pPr>
      <w:ind w:left="210"/>
      <w:jc w:val="left"/>
    </w:pPr>
    <w:rPr>
      <w:smallCaps/>
      <w:sz w:val="20"/>
      <w:szCs w:val="20"/>
    </w:rPr>
  </w:style>
  <w:style w:type="paragraph" w:styleId="33">
    <w:name w:val="toc 9"/>
    <w:basedOn w:val="1"/>
    <w:next w:val="1"/>
    <w:qFormat/>
    <w:uiPriority w:val="0"/>
    <w:pPr>
      <w:ind w:left="1680"/>
      <w:jc w:val="left"/>
    </w:pPr>
    <w:rPr>
      <w:sz w:val="18"/>
      <w:szCs w:val="18"/>
    </w:rPr>
  </w:style>
  <w:style w:type="paragraph" w:styleId="34">
    <w:name w:val="Body Text 2"/>
    <w:basedOn w:val="1"/>
    <w:link w:val="204"/>
    <w:semiHidden/>
    <w:unhideWhenUsed/>
    <w:qFormat/>
    <w:uiPriority w:val="99"/>
    <w:pPr>
      <w:spacing w:after="120" w:line="480" w:lineRule="auto"/>
    </w:pPr>
  </w:style>
  <w:style w:type="paragraph" w:styleId="35">
    <w:name w:val="List Continue 2"/>
    <w:basedOn w:val="1"/>
    <w:qFormat/>
    <w:uiPriority w:val="99"/>
    <w:pPr>
      <w:spacing w:after="120"/>
      <w:ind w:left="840" w:leftChars="400"/>
    </w:pPr>
    <w:rPr>
      <w:rFonts w:ascii="Times New Roman" w:hAnsi="Times New Roman" w:eastAsia="宋体" w:cs="Times New Roman"/>
      <w:szCs w:val="24"/>
    </w:rPr>
  </w:style>
  <w:style w:type="paragraph" w:styleId="36">
    <w:name w:val="HTML Preformatted"/>
    <w:basedOn w:val="1"/>
    <w:link w:val="209"/>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atLeast"/>
      <w:jc w:val="left"/>
    </w:pPr>
    <w:rPr>
      <w:rFonts w:ascii="Arial" w:hAnsi="Arial" w:cs="Arial"/>
      <w:kern w:val="0"/>
      <w:sz w:val="28"/>
      <w:szCs w:val="28"/>
    </w:rPr>
  </w:style>
  <w:style w:type="paragraph" w:styleId="37">
    <w:name w:val="Normal (Web)"/>
    <w:basedOn w:val="1"/>
    <w:qFormat/>
    <w:uiPriority w:val="99"/>
    <w:pPr>
      <w:widowControl/>
      <w:spacing w:before="100" w:beforeAutospacing="1" w:after="100" w:afterAutospacing="1"/>
      <w:jc w:val="left"/>
    </w:pPr>
    <w:rPr>
      <w:rFonts w:ascii="宋体" w:hAnsi="宋体" w:eastAsia="宋体" w:cs="宋体"/>
      <w:kern w:val="0"/>
      <w:sz w:val="24"/>
      <w:szCs w:val="24"/>
    </w:rPr>
  </w:style>
  <w:style w:type="paragraph" w:styleId="38">
    <w:name w:val="index 1"/>
    <w:basedOn w:val="1"/>
    <w:next w:val="1"/>
    <w:qFormat/>
    <w:uiPriority w:val="0"/>
    <w:pPr>
      <w:adjustRightInd w:val="0"/>
      <w:snapToGrid w:val="0"/>
      <w:spacing w:line="300" w:lineRule="exact"/>
    </w:pPr>
    <w:rPr>
      <w:rFonts w:ascii="宋体" w:hAnsi="宋体" w:eastAsia="宋体" w:cs="Times New Roman"/>
      <w:bCs/>
      <w:sz w:val="20"/>
      <w:szCs w:val="21"/>
    </w:rPr>
  </w:style>
  <w:style w:type="paragraph" w:styleId="39">
    <w:name w:val="Title"/>
    <w:basedOn w:val="1"/>
    <w:next w:val="1"/>
    <w:link w:val="157"/>
    <w:qFormat/>
    <w:uiPriority w:val="0"/>
    <w:pPr>
      <w:spacing w:before="240" w:after="60"/>
      <w:jc w:val="center"/>
      <w:outlineLvl w:val="0"/>
    </w:pPr>
    <w:rPr>
      <w:rFonts w:ascii="Cambria" w:hAnsi="Cambria" w:cs="Times New Roman"/>
      <w:b/>
      <w:bCs/>
      <w:sz w:val="32"/>
      <w:szCs w:val="32"/>
    </w:rPr>
  </w:style>
  <w:style w:type="paragraph" w:styleId="40">
    <w:name w:val="annotation subject"/>
    <w:basedOn w:val="12"/>
    <w:next w:val="12"/>
    <w:link w:val="164"/>
    <w:qFormat/>
    <w:uiPriority w:val="0"/>
    <w:rPr>
      <w:b/>
      <w:bCs/>
    </w:rPr>
  </w:style>
  <w:style w:type="paragraph" w:styleId="41">
    <w:name w:val="Body Text First Indent"/>
    <w:basedOn w:val="14"/>
    <w:link w:val="222"/>
    <w:qFormat/>
    <w:uiPriority w:val="0"/>
    <w:pPr>
      <w:autoSpaceDE w:val="0"/>
      <w:autoSpaceDN w:val="0"/>
      <w:adjustRightInd w:val="0"/>
      <w:spacing w:line="360" w:lineRule="auto"/>
      <w:ind w:firstLine="420" w:firstLineChars="200"/>
    </w:pPr>
    <w:rPr>
      <w:rFonts w:ascii="Arial" w:hAnsi="Arial"/>
      <w:sz w:val="20"/>
      <w:szCs w:val="21"/>
    </w:rPr>
  </w:style>
  <w:style w:type="paragraph" w:styleId="42">
    <w:name w:val="Body Text First Indent 2"/>
    <w:basedOn w:val="15"/>
    <w:next w:val="1"/>
    <w:link w:val="201"/>
    <w:unhideWhenUsed/>
    <w:qFormat/>
    <w:uiPriority w:val="99"/>
    <w:pPr>
      <w:widowControl w:val="0"/>
      <w:ind w:left="200" w:leftChars="200" w:firstLine="420" w:firstLineChars="200"/>
    </w:pPr>
    <w:rPr>
      <w:rFonts w:asciiTheme="minorHAnsi" w:hAnsiTheme="minorHAnsi" w:eastAsiaTheme="minorEastAsia" w:cstheme="minorBidi"/>
      <w:kern w:val="2"/>
      <w:sz w:val="21"/>
      <w:szCs w:val="22"/>
    </w:rPr>
  </w:style>
  <w:style w:type="table" w:styleId="44">
    <w:name w:val="Table Grid"/>
    <w:basedOn w:val="43"/>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46">
    <w:name w:val="Strong"/>
    <w:basedOn w:val="45"/>
    <w:qFormat/>
    <w:uiPriority w:val="22"/>
    <w:rPr>
      <w:rFonts w:cs="Times New Roman"/>
      <w:b/>
    </w:rPr>
  </w:style>
  <w:style w:type="character" w:styleId="47">
    <w:name w:val="page number"/>
    <w:basedOn w:val="45"/>
    <w:qFormat/>
    <w:uiPriority w:val="0"/>
    <w:rPr>
      <w:rFonts w:cs="Times New Roman"/>
    </w:rPr>
  </w:style>
  <w:style w:type="character" w:styleId="48">
    <w:name w:val="FollowedHyperlink"/>
    <w:basedOn w:val="45"/>
    <w:qFormat/>
    <w:uiPriority w:val="99"/>
    <w:rPr>
      <w:rFonts w:cs="Times New Roman"/>
      <w:color w:val="555555"/>
      <w:u w:val="none"/>
    </w:rPr>
  </w:style>
  <w:style w:type="character" w:styleId="49">
    <w:name w:val="Emphasis"/>
    <w:basedOn w:val="45"/>
    <w:qFormat/>
    <w:uiPriority w:val="0"/>
    <w:rPr>
      <w:rFonts w:cs="Times New Roman"/>
      <w:i/>
    </w:rPr>
  </w:style>
  <w:style w:type="character" w:styleId="50">
    <w:name w:val="HTML Definition"/>
    <w:basedOn w:val="45"/>
    <w:qFormat/>
    <w:uiPriority w:val="99"/>
    <w:rPr>
      <w:rFonts w:cs="Times New Roman"/>
    </w:rPr>
  </w:style>
  <w:style w:type="character" w:styleId="51">
    <w:name w:val="HTML Acronym"/>
    <w:basedOn w:val="45"/>
    <w:qFormat/>
    <w:uiPriority w:val="99"/>
    <w:rPr>
      <w:rFonts w:cs="Times New Roman"/>
    </w:rPr>
  </w:style>
  <w:style w:type="character" w:styleId="52">
    <w:name w:val="HTML Variable"/>
    <w:basedOn w:val="45"/>
    <w:qFormat/>
    <w:uiPriority w:val="99"/>
    <w:rPr>
      <w:rFonts w:cs="Times New Roman"/>
    </w:rPr>
  </w:style>
  <w:style w:type="character" w:styleId="53">
    <w:name w:val="Hyperlink"/>
    <w:basedOn w:val="45"/>
    <w:qFormat/>
    <w:uiPriority w:val="99"/>
    <w:rPr>
      <w:rFonts w:cs="Times New Roman"/>
      <w:color w:val="555555"/>
      <w:u w:val="none"/>
    </w:rPr>
  </w:style>
  <w:style w:type="character" w:styleId="54">
    <w:name w:val="HTML Code"/>
    <w:basedOn w:val="45"/>
    <w:qFormat/>
    <w:uiPriority w:val="99"/>
    <w:rPr>
      <w:rFonts w:ascii="monospace" w:hAnsi="monospace" w:cs="Times New Roman"/>
      <w:sz w:val="24"/>
    </w:rPr>
  </w:style>
  <w:style w:type="character" w:styleId="55">
    <w:name w:val="annotation reference"/>
    <w:qFormat/>
    <w:uiPriority w:val="0"/>
    <w:rPr>
      <w:sz w:val="21"/>
      <w:szCs w:val="21"/>
    </w:rPr>
  </w:style>
  <w:style w:type="character" w:styleId="56">
    <w:name w:val="HTML Cite"/>
    <w:basedOn w:val="45"/>
    <w:qFormat/>
    <w:uiPriority w:val="99"/>
    <w:rPr>
      <w:rFonts w:cs="Times New Roman"/>
    </w:rPr>
  </w:style>
  <w:style w:type="character" w:styleId="57">
    <w:name w:val="footnote reference"/>
    <w:semiHidden/>
    <w:qFormat/>
    <w:uiPriority w:val="0"/>
    <w:rPr>
      <w:vertAlign w:val="superscript"/>
    </w:rPr>
  </w:style>
  <w:style w:type="character" w:styleId="58">
    <w:name w:val="HTML Keyboard"/>
    <w:basedOn w:val="45"/>
    <w:qFormat/>
    <w:uiPriority w:val="99"/>
    <w:rPr>
      <w:rFonts w:ascii="monospace" w:hAnsi="monospace" w:cs="Times New Roman"/>
      <w:sz w:val="24"/>
    </w:rPr>
  </w:style>
  <w:style w:type="character" w:styleId="59">
    <w:name w:val="HTML Sample"/>
    <w:basedOn w:val="45"/>
    <w:qFormat/>
    <w:uiPriority w:val="99"/>
    <w:rPr>
      <w:rFonts w:ascii="monospace" w:hAnsi="monospace" w:cs="Times New Roman"/>
      <w:sz w:val="24"/>
    </w:rPr>
  </w:style>
  <w:style w:type="character" w:customStyle="1" w:styleId="60">
    <w:name w:val="标题 1 字符"/>
    <w:basedOn w:val="45"/>
    <w:link w:val="2"/>
    <w:qFormat/>
    <w:uiPriority w:val="9"/>
    <w:rPr>
      <w:rFonts w:ascii="???" w:hAnsi="???" w:eastAsia="宋体" w:cs="Arial"/>
      <w:b/>
      <w:bCs/>
      <w:color w:val="020000"/>
      <w:kern w:val="36"/>
      <w:sz w:val="44"/>
      <w:szCs w:val="44"/>
    </w:rPr>
  </w:style>
  <w:style w:type="character" w:customStyle="1" w:styleId="61">
    <w:name w:val="标题 2 字符"/>
    <w:basedOn w:val="45"/>
    <w:link w:val="3"/>
    <w:qFormat/>
    <w:uiPriority w:val="99"/>
    <w:rPr>
      <w:rFonts w:ascii="???" w:hAnsi="???" w:eastAsia="宋体" w:cs="Arial"/>
      <w:b/>
      <w:bCs/>
      <w:color w:val="020000"/>
      <w:kern w:val="0"/>
      <w:sz w:val="32"/>
      <w:szCs w:val="32"/>
    </w:rPr>
  </w:style>
  <w:style w:type="character" w:customStyle="1" w:styleId="62">
    <w:name w:val="标题 3 字符"/>
    <w:basedOn w:val="45"/>
    <w:link w:val="4"/>
    <w:qFormat/>
    <w:uiPriority w:val="99"/>
    <w:rPr>
      <w:rFonts w:ascii="??" w:hAnsi="??" w:eastAsia="宋体" w:cs="Arial"/>
      <w:b/>
      <w:bCs/>
      <w:color w:val="000000"/>
      <w:kern w:val="0"/>
      <w:sz w:val="32"/>
      <w:szCs w:val="32"/>
    </w:rPr>
  </w:style>
  <w:style w:type="character" w:customStyle="1" w:styleId="63">
    <w:name w:val="页眉 字符"/>
    <w:basedOn w:val="45"/>
    <w:link w:val="24"/>
    <w:qFormat/>
    <w:uiPriority w:val="99"/>
    <w:rPr>
      <w:rFonts w:ascii="Calibri" w:hAnsi="Calibri" w:eastAsia="宋体" w:cs="Times New Roman"/>
      <w:sz w:val="18"/>
      <w:szCs w:val="18"/>
    </w:rPr>
  </w:style>
  <w:style w:type="character" w:customStyle="1" w:styleId="64">
    <w:name w:val="页脚 字符"/>
    <w:basedOn w:val="45"/>
    <w:link w:val="23"/>
    <w:qFormat/>
    <w:uiPriority w:val="99"/>
    <w:rPr>
      <w:rFonts w:ascii="Calibri" w:hAnsi="Calibri" w:eastAsia="宋体" w:cs="Times New Roman"/>
      <w:sz w:val="18"/>
      <w:szCs w:val="18"/>
    </w:rPr>
  </w:style>
  <w:style w:type="character" w:customStyle="1" w:styleId="65">
    <w:name w:val="正文文本缩进 字符"/>
    <w:basedOn w:val="45"/>
    <w:link w:val="15"/>
    <w:qFormat/>
    <w:uiPriority w:val="0"/>
    <w:rPr>
      <w:rFonts w:ascii="??" w:hAnsi="??" w:eastAsia="宋体" w:cs="Arial"/>
      <w:kern w:val="0"/>
      <w:sz w:val="24"/>
      <w:szCs w:val="24"/>
    </w:rPr>
  </w:style>
  <w:style w:type="paragraph" w:customStyle="1" w:styleId="66">
    <w:name w:val="列出段落1"/>
    <w:basedOn w:val="1"/>
    <w:link w:val="207"/>
    <w:qFormat/>
    <w:uiPriority w:val="0"/>
    <w:pPr>
      <w:ind w:firstLine="420" w:firstLineChars="200"/>
    </w:pPr>
    <w:rPr>
      <w:rFonts w:ascii="Calibri" w:hAnsi="Calibri" w:eastAsia="宋体" w:cs="Times New Roman"/>
    </w:rPr>
  </w:style>
  <w:style w:type="character" w:customStyle="1" w:styleId="67">
    <w:name w:val="标题 2 Char Char"/>
    <w:qFormat/>
    <w:uiPriority w:val="99"/>
    <w:rPr>
      <w:rFonts w:ascii="Arial" w:hAnsi="Arial" w:eastAsia="黑体"/>
      <w:b/>
      <w:kern w:val="2"/>
      <w:sz w:val="32"/>
      <w:lang w:val="en-US" w:eastAsia="zh-CN"/>
    </w:rPr>
  </w:style>
  <w:style w:type="character" w:customStyle="1" w:styleId="68">
    <w:name w:val="2charchar"/>
    <w:basedOn w:val="45"/>
    <w:qFormat/>
    <w:uiPriority w:val="99"/>
    <w:rPr>
      <w:rFonts w:cs="Times New Roman"/>
    </w:rPr>
  </w:style>
  <w:style w:type="paragraph" w:customStyle="1" w:styleId="69">
    <w:name w:val="表格文字"/>
    <w:basedOn w:val="1"/>
    <w:qFormat/>
    <w:uiPriority w:val="0"/>
    <w:pPr>
      <w:adjustRightInd w:val="0"/>
      <w:spacing w:line="420" w:lineRule="atLeast"/>
      <w:jc w:val="left"/>
    </w:pPr>
    <w:rPr>
      <w:rFonts w:ascii="Times New Roman" w:hAnsi="Times New Roman" w:eastAsia="宋体" w:cs="Times New Roman"/>
      <w:kern w:val="0"/>
      <w:szCs w:val="20"/>
    </w:rPr>
  </w:style>
  <w:style w:type="paragraph" w:customStyle="1" w:styleId="70">
    <w:name w:val="z-窗体顶端1"/>
    <w:basedOn w:val="1"/>
    <w:next w:val="1"/>
    <w:link w:val="71"/>
    <w:semiHidden/>
    <w:qFormat/>
    <w:uiPriority w:val="99"/>
    <w:pPr>
      <w:widowControl/>
      <w:pBdr>
        <w:bottom w:val="single" w:color="auto" w:sz="6" w:space="1"/>
      </w:pBdr>
      <w:jc w:val="center"/>
    </w:pPr>
    <w:rPr>
      <w:rFonts w:ascii="Arial" w:hAnsi="Arial" w:eastAsia="宋体" w:cs="Arial"/>
      <w:vanish/>
      <w:kern w:val="0"/>
      <w:sz w:val="16"/>
      <w:szCs w:val="16"/>
    </w:rPr>
  </w:style>
  <w:style w:type="character" w:customStyle="1" w:styleId="71">
    <w:name w:val="z-窗体顶端 Char"/>
    <w:basedOn w:val="45"/>
    <w:link w:val="70"/>
    <w:semiHidden/>
    <w:qFormat/>
    <w:uiPriority w:val="99"/>
    <w:rPr>
      <w:rFonts w:ascii="Arial" w:hAnsi="Arial" w:eastAsia="宋体" w:cs="Arial"/>
      <w:vanish/>
      <w:kern w:val="0"/>
      <w:sz w:val="16"/>
      <w:szCs w:val="16"/>
    </w:rPr>
  </w:style>
  <w:style w:type="paragraph" w:customStyle="1" w:styleId="72">
    <w:name w:val="z-窗体底端1"/>
    <w:basedOn w:val="1"/>
    <w:next w:val="1"/>
    <w:link w:val="73"/>
    <w:semiHidden/>
    <w:qFormat/>
    <w:uiPriority w:val="99"/>
    <w:pPr>
      <w:widowControl/>
      <w:pBdr>
        <w:top w:val="single" w:color="auto" w:sz="6" w:space="1"/>
      </w:pBdr>
      <w:jc w:val="center"/>
    </w:pPr>
    <w:rPr>
      <w:rFonts w:ascii="Arial" w:hAnsi="Arial" w:eastAsia="宋体" w:cs="Arial"/>
      <w:vanish/>
      <w:kern w:val="0"/>
      <w:sz w:val="16"/>
      <w:szCs w:val="16"/>
    </w:rPr>
  </w:style>
  <w:style w:type="character" w:customStyle="1" w:styleId="73">
    <w:name w:val="z-窗体底端 Char"/>
    <w:basedOn w:val="45"/>
    <w:link w:val="72"/>
    <w:semiHidden/>
    <w:qFormat/>
    <w:uiPriority w:val="99"/>
    <w:rPr>
      <w:rFonts w:ascii="Arial" w:hAnsi="Arial" w:eastAsia="宋体" w:cs="Arial"/>
      <w:vanish/>
      <w:kern w:val="0"/>
      <w:sz w:val="16"/>
      <w:szCs w:val="16"/>
    </w:rPr>
  </w:style>
  <w:style w:type="paragraph" w:customStyle="1" w:styleId="74">
    <w:name w:val="hu正文"/>
    <w:basedOn w:val="1"/>
    <w:link w:val="75"/>
    <w:qFormat/>
    <w:uiPriority w:val="99"/>
    <w:pPr>
      <w:spacing w:before="156" w:after="156" w:line="300" w:lineRule="auto"/>
      <w:ind w:firstLine="480" w:firstLineChars="200"/>
    </w:pPr>
    <w:rPr>
      <w:rFonts w:ascii="Times New Roman" w:hAnsi="Times New Roman" w:eastAsia="宋体" w:cs="Times New Roman"/>
      <w:kern w:val="0"/>
      <w:sz w:val="24"/>
      <w:szCs w:val="20"/>
    </w:rPr>
  </w:style>
  <w:style w:type="character" w:customStyle="1" w:styleId="75">
    <w:name w:val="hu正文 Char"/>
    <w:link w:val="74"/>
    <w:qFormat/>
    <w:locked/>
    <w:uiPriority w:val="99"/>
    <w:rPr>
      <w:rFonts w:ascii="Times New Roman" w:hAnsi="Times New Roman" w:eastAsia="宋体" w:cs="Times New Roman"/>
      <w:kern w:val="0"/>
      <w:sz w:val="24"/>
      <w:szCs w:val="20"/>
    </w:rPr>
  </w:style>
  <w:style w:type="paragraph" w:customStyle="1" w:styleId="76">
    <w:name w:val="无间隔1"/>
    <w:qFormat/>
    <w:uiPriority w:val="99"/>
    <w:pPr>
      <w:widowControl w:val="0"/>
      <w:jc w:val="both"/>
    </w:pPr>
    <w:rPr>
      <w:rFonts w:ascii="Calibri" w:hAnsi="Calibri" w:eastAsia="宋体" w:cs="Times New Roman"/>
      <w:kern w:val="2"/>
      <w:sz w:val="21"/>
      <w:szCs w:val="22"/>
      <w:lang w:val="en-US" w:eastAsia="zh-CN" w:bidi="ar-SA"/>
    </w:rPr>
  </w:style>
  <w:style w:type="character" w:customStyle="1" w:styleId="77">
    <w:name w:val="批注框文本 字符"/>
    <w:basedOn w:val="45"/>
    <w:link w:val="22"/>
    <w:qFormat/>
    <w:uiPriority w:val="0"/>
    <w:rPr>
      <w:rFonts w:ascii="Calibri" w:hAnsi="Calibri" w:eastAsia="宋体" w:cs="Times New Roman"/>
      <w:sz w:val="18"/>
      <w:szCs w:val="18"/>
    </w:rPr>
  </w:style>
  <w:style w:type="character" w:customStyle="1" w:styleId="78">
    <w:name w:val="ui-bz-bg-hover1"/>
    <w:basedOn w:val="45"/>
    <w:qFormat/>
    <w:uiPriority w:val="99"/>
    <w:rPr>
      <w:rFonts w:cs="Times New Roman"/>
    </w:rPr>
  </w:style>
  <w:style w:type="character" w:customStyle="1" w:styleId="79">
    <w:name w:val="批注框文本 Char1"/>
    <w:qFormat/>
    <w:uiPriority w:val="99"/>
    <w:rPr>
      <w:rFonts w:ascii="Times New Roman" w:hAnsi="Times New Roman" w:eastAsia="宋体"/>
      <w:sz w:val="18"/>
    </w:rPr>
  </w:style>
  <w:style w:type="character" w:customStyle="1" w:styleId="80">
    <w:name w:val="bds_nopic"/>
    <w:basedOn w:val="45"/>
    <w:qFormat/>
    <w:uiPriority w:val="99"/>
    <w:rPr>
      <w:rFonts w:cs="Times New Roman"/>
    </w:rPr>
  </w:style>
  <w:style w:type="character" w:customStyle="1" w:styleId="81">
    <w:name w:val="tip12"/>
    <w:qFormat/>
    <w:uiPriority w:val="99"/>
    <w:rPr>
      <w:vanish/>
      <w:color w:val="FF0000"/>
      <w:sz w:val="18"/>
    </w:rPr>
  </w:style>
  <w:style w:type="character" w:customStyle="1" w:styleId="82">
    <w:name w:val="Body Text Indent 3 Char"/>
    <w:qFormat/>
    <w:locked/>
    <w:uiPriority w:val="99"/>
    <w:rPr>
      <w:rFonts w:ascii="宋体" w:eastAsia="宋体"/>
    </w:rPr>
  </w:style>
  <w:style w:type="character" w:customStyle="1" w:styleId="83">
    <w:name w:val="HTML Markup"/>
    <w:qFormat/>
    <w:uiPriority w:val="99"/>
    <w:rPr>
      <w:vanish/>
      <w:color w:val="FF0000"/>
    </w:rPr>
  </w:style>
  <w:style w:type="character" w:customStyle="1" w:styleId="84">
    <w:name w:val="tip7"/>
    <w:qFormat/>
    <w:uiPriority w:val="99"/>
    <w:rPr>
      <w:vanish/>
      <w:color w:val="FF0000"/>
      <w:sz w:val="18"/>
    </w:rPr>
  </w:style>
  <w:style w:type="character" w:customStyle="1" w:styleId="85">
    <w:name w:val="f-star"/>
    <w:qFormat/>
    <w:uiPriority w:val="99"/>
    <w:rPr>
      <w:color w:val="999999"/>
      <w:sz w:val="21"/>
    </w:rPr>
  </w:style>
  <w:style w:type="character" w:customStyle="1" w:styleId="86">
    <w:name w:val="Document Map Char1"/>
    <w:qFormat/>
    <w:uiPriority w:val="99"/>
    <w:rPr>
      <w:rFonts w:ascii="Times New Roman" w:hAnsi="Times New Roman"/>
      <w:kern w:val="2"/>
      <w:sz w:val="2"/>
    </w:rPr>
  </w:style>
  <w:style w:type="character" w:customStyle="1" w:styleId="87">
    <w:name w:val="my-class2"/>
    <w:basedOn w:val="45"/>
    <w:qFormat/>
    <w:uiPriority w:val="99"/>
    <w:rPr>
      <w:rFonts w:cs="Times New Roman"/>
    </w:rPr>
  </w:style>
  <w:style w:type="character" w:customStyle="1" w:styleId="88">
    <w:name w:val="no52"/>
    <w:basedOn w:val="45"/>
    <w:qFormat/>
    <w:uiPriority w:val="99"/>
    <w:rPr>
      <w:rFonts w:cs="Times New Roman"/>
    </w:rPr>
  </w:style>
  <w:style w:type="character" w:customStyle="1" w:styleId="89">
    <w:name w:val="no4"/>
    <w:basedOn w:val="45"/>
    <w:qFormat/>
    <w:uiPriority w:val="99"/>
    <w:rPr>
      <w:rFonts w:cs="Times New Roman"/>
    </w:rPr>
  </w:style>
  <w:style w:type="character" w:customStyle="1" w:styleId="90">
    <w:name w:val="my-notice"/>
    <w:basedOn w:val="45"/>
    <w:qFormat/>
    <w:uiPriority w:val="99"/>
    <w:rPr>
      <w:rFonts w:cs="Times New Roman"/>
    </w:rPr>
  </w:style>
  <w:style w:type="character" w:customStyle="1" w:styleId="91">
    <w:name w:val="ico-jiang"/>
    <w:basedOn w:val="45"/>
    <w:qFormat/>
    <w:uiPriority w:val="99"/>
    <w:rPr>
      <w:rFonts w:cs="Times New Roman"/>
    </w:rPr>
  </w:style>
  <w:style w:type="character" w:customStyle="1" w:styleId="92">
    <w:name w:val="ico-jiang2"/>
    <w:basedOn w:val="45"/>
    <w:qFormat/>
    <w:uiPriority w:val="99"/>
    <w:rPr>
      <w:rFonts w:cs="Times New Roman"/>
    </w:rPr>
  </w:style>
  <w:style w:type="character" w:customStyle="1" w:styleId="93">
    <w:name w:val="bds_more1"/>
    <w:qFormat/>
    <w:uiPriority w:val="99"/>
    <w:rPr>
      <w:rFonts w:ascii="宋体" w:hAnsi="宋体" w:eastAsia="宋体"/>
    </w:rPr>
  </w:style>
  <w:style w:type="character" w:customStyle="1" w:styleId="94">
    <w:name w:val="Body Text Indent 2 Char"/>
    <w:qFormat/>
    <w:locked/>
    <w:uiPriority w:val="99"/>
    <w:rPr>
      <w:rFonts w:ascii="宋体" w:eastAsia="宋体"/>
      <w:sz w:val="24"/>
    </w:rPr>
  </w:style>
  <w:style w:type="character" w:customStyle="1" w:styleId="95">
    <w:name w:val="org_name"/>
    <w:basedOn w:val="45"/>
    <w:qFormat/>
    <w:uiPriority w:val="99"/>
    <w:rPr>
      <w:rFonts w:cs="Times New Roman"/>
    </w:rPr>
  </w:style>
  <w:style w:type="character" w:customStyle="1" w:styleId="96">
    <w:name w:val="org_name2"/>
    <w:basedOn w:val="45"/>
    <w:qFormat/>
    <w:uiPriority w:val="99"/>
    <w:rPr>
      <w:rFonts w:cs="Times New Roman"/>
    </w:rPr>
  </w:style>
  <w:style w:type="character" w:customStyle="1" w:styleId="97">
    <w:name w:val="tip10"/>
    <w:qFormat/>
    <w:uiPriority w:val="99"/>
    <w:rPr>
      <w:vanish/>
      <w:color w:val="FF0000"/>
      <w:sz w:val="18"/>
    </w:rPr>
  </w:style>
  <w:style w:type="character" w:customStyle="1" w:styleId="98">
    <w:name w:val="orange"/>
    <w:qFormat/>
    <w:uiPriority w:val="99"/>
    <w:rPr>
      <w:color w:val="3FB58F"/>
    </w:rPr>
  </w:style>
  <w:style w:type="character" w:customStyle="1" w:styleId="99">
    <w:name w:val="bds_more"/>
    <w:basedOn w:val="45"/>
    <w:qFormat/>
    <w:uiPriority w:val="99"/>
    <w:rPr>
      <w:rFonts w:cs="Times New Roman"/>
    </w:rPr>
  </w:style>
  <w:style w:type="character" w:customStyle="1" w:styleId="100">
    <w:name w:val="t-tag"/>
    <w:qFormat/>
    <w:uiPriority w:val="99"/>
    <w:rPr>
      <w:color w:val="FFFFFF"/>
      <w:sz w:val="18"/>
      <w:shd w:val="clear" w:color="auto" w:fill="FE8833"/>
    </w:rPr>
  </w:style>
  <w:style w:type="character" w:customStyle="1" w:styleId="101">
    <w:name w:val="top-icon"/>
    <w:basedOn w:val="45"/>
    <w:qFormat/>
    <w:uiPriority w:val="99"/>
    <w:rPr>
      <w:rFonts w:cs="Times New Roman"/>
    </w:rPr>
  </w:style>
  <w:style w:type="character" w:customStyle="1" w:styleId="102">
    <w:name w:val="Body Text Char"/>
    <w:qFormat/>
    <w:locked/>
    <w:uiPriority w:val="99"/>
    <w:rPr>
      <w:sz w:val="24"/>
    </w:rPr>
  </w:style>
  <w:style w:type="character" w:customStyle="1" w:styleId="103">
    <w:name w:val="no72"/>
    <w:basedOn w:val="45"/>
    <w:qFormat/>
    <w:uiPriority w:val="99"/>
    <w:rPr>
      <w:rFonts w:cs="Times New Roman"/>
    </w:rPr>
  </w:style>
  <w:style w:type="character" w:customStyle="1" w:styleId="104">
    <w:name w:val="bds_nopic2"/>
    <w:basedOn w:val="45"/>
    <w:qFormat/>
    <w:uiPriority w:val="99"/>
    <w:rPr>
      <w:rFonts w:cs="Times New Roman"/>
    </w:rPr>
  </w:style>
  <w:style w:type="character" w:customStyle="1" w:styleId="105">
    <w:name w:val="Document Map Char"/>
    <w:qFormat/>
    <w:uiPriority w:val="99"/>
    <w:rPr>
      <w:rFonts w:ascii="宋体"/>
      <w:sz w:val="18"/>
    </w:rPr>
  </w:style>
  <w:style w:type="character" w:customStyle="1" w:styleId="106">
    <w:name w:val="no6"/>
    <w:basedOn w:val="45"/>
    <w:qFormat/>
    <w:uiPriority w:val="99"/>
    <w:rPr>
      <w:rFonts w:cs="Times New Roman"/>
    </w:rPr>
  </w:style>
  <w:style w:type="character" w:customStyle="1" w:styleId="107">
    <w:name w:val="tip"/>
    <w:qFormat/>
    <w:uiPriority w:val="99"/>
    <w:rPr>
      <w:vanish/>
      <w:color w:val="FF0000"/>
      <w:sz w:val="18"/>
    </w:rPr>
  </w:style>
  <w:style w:type="character" w:customStyle="1" w:styleId="108">
    <w:name w:val="apple-converted-space"/>
    <w:basedOn w:val="45"/>
    <w:qFormat/>
    <w:uiPriority w:val="99"/>
    <w:rPr>
      <w:rFonts w:cs="Times New Roman"/>
    </w:rPr>
  </w:style>
  <w:style w:type="character" w:customStyle="1" w:styleId="109">
    <w:name w:val="bds_more2"/>
    <w:basedOn w:val="45"/>
    <w:qFormat/>
    <w:uiPriority w:val="99"/>
    <w:rPr>
      <w:rFonts w:cs="Times New Roman"/>
    </w:rPr>
  </w:style>
  <w:style w:type="character" w:customStyle="1" w:styleId="110">
    <w:name w:val="my-class"/>
    <w:basedOn w:val="45"/>
    <w:qFormat/>
    <w:uiPriority w:val="99"/>
    <w:rPr>
      <w:rFonts w:cs="Times New Roman"/>
    </w:rPr>
  </w:style>
  <w:style w:type="character" w:customStyle="1" w:styleId="111">
    <w:name w:val="ui-bz-bg-hover"/>
    <w:qFormat/>
    <w:uiPriority w:val="99"/>
    <w:rPr>
      <w:shd w:val="clear" w:color="auto" w:fill="000000"/>
    </w:rPr>
  </w:style>
  <w:style w:type="character" w:customStyle="1" w:styleId="112">
    <w:name w:val="no7"/>
    <w:basedOn w:val="45"/>
    <w:qFormat/>
    <w:uiPriority w:val="99"/>
    <w:rPr>
      <w:rFonts w:cs="Times New Roman"/>
    </w:rPr>
  </w:style>
  <w:style w:type="character" w:customStyle="1" w:styleId="113">
    <w:name w:val="正文缩进 字符"/>
    <w:link w:val="9"/>
    <w:qFormat/>
    <w:locked/>
    <w:uiPriority w:val="0"/>
    <w:rPr>
      <w:rFonts w:ascii="Times New Roman" w:hAnsi="Times New Roman" w:eastAsia="宋体" w:cs="Times New Roman"/>
      <w:kern w:val="0"/>
      <w:sz w:val="24"/>
      <w:szCs w:val="20"/>
    </w:rPr>
  </w:style>
  <w:style w:type="character" w:customStyle="1" w:styleId="114">
    <w:name w:val="ico-jiang1"/>
    <w:basedOn w:val="45"/>
    <w:qFormat/>
    <w:uiPriority w:val="99"/>
    <w:rPr>
      <w:rFonts w:cs="Times New Roman"/>
    </w:rPr>
  </w:style>
  <w:style w:type="character" w:customStyle="1" w:styleId="115">
    <w:name w:val="no62"/>
    <w:basedOn w:val="45"/>
    <w:qFormat/>
    <w:uiPriority w:val="99"/>
    <w:rPr>
      <w:rFonts w:cs="Times New Roman"/>
    </w:rPr>
  </w:style>
  <w:style w:type="character" w:customStyle="1" w:styleId="116">
    <w:name w:val="orange5"/>
    <w:qFormat/>
    <w:uiPriority w:val="99"/>
    <w:rPr>
      <w:color w:val="3FB58F"/>
    </w:rPr>
  </w:style>
  <w:style w:type="character" w:customStyle="1" w:styleId="117">
    <w:name w:val="bds_more4"/>
    <w:basedOn w:val="45"/>
    <w:qFormat/>
    <w:uiPriority w:val="99"/>
    <w:rPr>
      <w:rFonts w:cs="Times New Roman"/>
    </w:rPr>
  </w:style>
  <w:style w:type="character" w:customStyle="1" w:styleId="118">
    <w:name w:val="no5"/>
    <w:basedOn w:val="45"/>
    <w:qFormat/>
    <w:uiPriority w:val="99"/>
    <w:rPr>
      <w:rFonts w:cs="Times New Roman"/>
    </w:rPr>
  </w:style>
  <w:style w:type="character" w:customStyle="1" w:styleId="119">
    <w:name w:val="bds_more3"/>
    <w:basedOn w:val="45"/>
    <w:qFormat/>
    <w:uiPriority w:val="99"/>
    <w:rPr>
      <w:rFonts w:cs="Times New Roman"/>
    </w:rPr>
  </w:style>
  <w:style w:type="character" w:customStyle="1" w:styleId="120">
    <w:name w:val="no42"/>
    <w:basedOn w:val="45"/>
    <w:qFormat/>
    <w:uiPriority w:val="99"/>
    <w:rPr>
      <w:rFonts w:cs="Times New Roman"/>
    </w:rPr>
  </w:style>
  <w:style w:type="character" w:customStyle="1" w:styleId="121">
    <w:name w:val="bds_nopic1"/>
    <w:basedOn w:val="45"/>
    <w:qFormat/>
    <w:uiPriority w:val="99"/>
    <w:rPr>
      <w:rFonts w:cs="Times New Roman"/>
    </w:rPr>
  </w:style>
  <w:style w:type="character" w:customStyle="1" w:styleId="122">
    <w:name w:val="my-notice1"/>
    <w:basedOn w:val="45"/>
    <w:qFormat/>
    <w:uiPriority w:val="99"/>
    <w:rPr>
      <w:rFonts w:cs="Times New Roman"/>
    </w:rPr>
  </w:style>
  <w:style w:type="character" w:customStyle="1" w:styleId="123">
    <w:name w:val="orange6"/>
    <w:qFormat/>
    <w:uiPriority w:val="99"/>
    <w:rPr>
      <w:color w:val="3FB58F"/>
    </w:rPr>
  </w:style>
  <w:style w:type="character" w:customStyle="1" w:styleId="124">
    <w:name w:val="Document Map Char2"/>
    <w:qFormat/>
    <w:locked/>
    <w:uiPriority w:val="99"/>
    <w:rPr>
      <w:rFonts w:ascii="宋体"/>
      <w:sz w:val="18"/>
    </w:rPr>
  </w:style>
  <w:style w:type="character" w:customStyle="1" w:styleId="125">
    <w:name w:val="ico-jiang3"/>
    <w:basedOn w:val="45"/>
    <w:qFormat/>
    <w:uiPriority w:val="99"/>
    <w:rPr>
      <w:rFonts w:cs="Times New Roman"/>
    </w:rPr>
  </w:style>
  <w:style w:type="character" w:customStyle="1" w:styleId="126">
    <w:name w:val="tip13"/>
    <w:qFormat/>
    <w:uiPriority w:val="99"/>
    <w:rPr>
      <w:vanish/>
      <w:color w:val="FF0000"/>
      <w:sz w:val="18"/>
    </w:rPr>
  </w:style>
  <w:style w:type="character" w:customStyle="1" w:styleId="127">
    <w:name w:val="正文文本缩进 2 字符"/>
    <w:basedOn w:val="45"/>
    <w:link w:val="21"/>
    <w:qFormat/>
    <w:uiPriority w:val="99"/>
    <w:rPr>
      <w:rFonts w:ascii="宋体" w:hAnsi="Calibri" w:eastAsia="宋体" w:cs="Times New Roman"/>
      <w:kern w:val="0"/>
      <w:sz w:val="24"/>
      <w:szCs w:val="20"/>
    </w:rPr>
  </w:style>
  <w:style w:type="character" w:customStyle="1" w:styleId="128">
    <w:name w:val="Body Text Indent 2 Char1"/>
    <w:basedOn w:val="45"/>
    <w:semiHidden/>
    <w:qFormat/>
    <w:locked/>
    <w:uiPriority w:val="99"/>
    <w:rPr>
      <w:rFonts w:cs="Times New Roman"/>
    </w:rPr>
  </w:style>
  <w:style w:type="character" w:customStyle="1" w:styleId="129">
    <w:name w:val="正文文本缩进 3 字符"/>
    <w:basedOn w:val="45"/>
    <w:link w:val="30"/>
    <w:qFormat/>
    <w:uiPriority w:val="99"/>
    <w:rPr>
      <w:rFonts w:ascii="宋体" w:hAnsi="Calibri" w:eastAsia="宋体" w:cs="Times New Roman"/>
      <w:kern w:val="0"/>
      <w:sz w:val="20"/>
      <w:szCs w:val="20"/>
    </w:rPr>
  </w:style>
  <w:style w:type="character" w:customStyle="1" w:styleId="130">
    <w:name w:val="Body Text Indent 3 Char1"/>
    <w:basedOn w:val="45"/>
    <w:semiHidden/>
    <w:qFormat/>
    <w:locked/>
    <w:uiPriority w:val="99"/>
    <w:rPr>
      <w:rFonts w:cs="Times New Roman"/>
      <w:sz w:val="16"/>
      <w:szCs w:val="16"/>
    </w:rPr>
  </w:style>
  <w:style w:type="character" w:customStyle="1" w:styleId="131">
    <w:name w:val="文档结构图 字符"/>
    <w:basedOn w:val="45"/>
    <w:link w:val="10"/>
    <w:qFormat/>
    <w:uiPriority w:val="99"/>
    <w:rPr>
      <w:rFonts w:ascii="宋体" w:hAnsi="Calibri" w:eastAsia="宋体" w:cs="Times New Roman"/>
      <w:kern w:val="0"/>
      <w:sz w:val="18"/>
      <w:szCs w:val="20"/>
    </w:rPr>
  </w:style>
  <w:style w:type="character" w:customStyle="1" w:styleId="132">
    <w:name w:val="Document Map Char3"/>
    <w:basedOn w:val="45"/>
    <w:semiHidden/>
    <w:qFormat/>
    <w:locked/>
    <w:uiPriority w:val="99"/>
    <w:rPr>
      <w:rFonts w:ascii="Times New Roman" w:hAnsi="Times New Roman" w:cs="Times New Roman"/>
      <w:sz w:val="2"/>
    </w:rPr>
  </w:style>
  <w:style w:type="paragraph" w:customStyle="1" w:styleId="133">
    <w:name w:val="_Style 1"/>
    <w:basedOn w:val="1"/>
    <w:qFormat/>
    <w:uiPriority w:val="99"/>
    <w:pPr>
      <w:ind w:firstLine="420" w:firstLineChars="200"/>
    </w:pPr>
    <w:rPr>
      <w:rFonts w:ascii="Times New Roman" w:hAnsi="Times New Roman" w:eastAsia="宋体" w:cs="Times New Roman"/>
      <w:szCs w:val="24"/>
    </w:rPr>
  </w:style>
  <w:style w:type="character" w:customStyle="1" w:styleId="134">
    <w:name w:val="正文文本 字符"/>
    <w:basedOn w:val="45"/>
    <w:link w:val="14"/>
    <w:qFormat/>
    <w:uiPriority w:val="99"/>
    <w:rPr>
      <w:rFonts w:ascii="Calibri" w:hAnsi="Calibri" w:eastAsia="宋体" w:cs="Times New Roman"/>
      <w:kern w:val="0"/>
      <w:sz w:val="24"/>
      <w:szCs w:val="20"/>
    </w:rPr>
  </w:style>
  <w:style w:type="character" w:customStyle="1" w:styleId="135">
    <w:name w:val="Body Text Char1"/>
    <w:basedOn w:val="45"/>
    <w:semiHidden/>
    <w:qFormat/>
    <w:locked/>
    <w:uiPriority w:val="99"/>
    <w:rPr>
      <w:rFonts w:cs="Times New Roman"/>
    </w:rPr>
  </w:style>
  <w:style w:type="paragraph" w:customStyle="1" w:styleId="136">
    <w:name w:val="_Style 21"/>
    <w:basedOn w:val="1"/>
    <w:qFormat/>
    <w:uiPriority w:val="99"/>
    <w:rPr>
      <w:rFonts w:ascii="Times New Roman" w:hAnsi="Times New Roman" w:eastAsia="宋体" w:cs="Times New Roman"/>
      <w:szCs w:val="20"/>
    </w:rPr>
  </w:style>
  <w:style w:type="paragraph" w:customStyle="1" w:styleId="137">
    <w:name w:val="p0"/>
    <w:basedOn w:val="1"/>
    <w:qFormat/>
    <w:uiPriority w:val="0"/>
    <w:pPr>
      <w:widowControl/>
    </w:pPr>
    <w:rPr>
      <w:rFonts w:ascii="Times New Roman" w:hAnsi="Times New Roman" w:eastAsia="宋体" w:cs="Times New Roman"/>
      <w:kern w:val="0"/>
      <w:szCs w:val="21"/>
    </w:rPr>
  </w:style>
  <w:style w:type="paragraph" w:customStyle="1" w:styleId="138">
    <w:name w:val="xl37"/>
    <w:basedOn w:val="1"/>
    <w:qFormat/>
    <w:uiPriority w:val="0"/>
    <w:pPr>
      <w:widowControl/>
      <w:pBdr>
        <w:left w:val="single" w:color="auto" w:sz="8" w:space="0"/>
        <w:right w:val="single" w:color="auto" w:sz="4" w:space="0"/>
      </w:pBdr>
      <w:spacing w:before="100" w:beforeAutospacing="1" w:after="100" w:afterAutospacing="1"/>
      <w:jc w:val="center"/>
      <w:textAlignment w:val="center"/>
    </w:pPr>
    <w:rPr>
      <w:rFonts w:ascii="宋体" w:hAnsi="宋体" w:eastAsia="宋体" w:cs="Times New Roman"/>
      <w:kern w:val="0"/>
      <w:sz w:val="18"/>
      <w:szCs w:val="18"/>
    </w:rPr>
  </w:style>
  <w:style w:type="paragraph" w:customStyle="1" w:styleId="139">
    <w:name w:val="xl25"/>
    <w:basedOn w:val="1"/>
    <w:qFormat/>
    <w:uiPriority w:val="99"/>
    <w:pPr>
      <w:widowControl/>
      <w:spacing w:before="100" w:beforeAutospacing="1" w:after="100" w:afterAutospacing="1"/>
      <w:textAlignment w:val="center"/>
    </w:pPr>
    <w:rPr>
      <w:rFonts w:ascii="宋体" w:hAnsi="宋体" w:eastAsia="宋体" w:cs="Times New Roman"/>
      <w:kern w:val="0"/>
      <w:sz w:val="18"/>
      <w:szCs w:val="18"/>
    </w:rPr>
  </w:style>
  <w:style w:type="paragraph" w:customStyle="1" w:styleId="140">
    <w:name w:val="样式 样式 样式 样式 内容 + 首行缩进:  2 字符18 + 首行缩进:  5.71 厘米 + 首行缩进:  8.04 厘米..."/>
    <w:basedOn w:val="1"/>
    <w:qFormat/>
    <w:uiPriority w:val="99"/>
    <w:pPr>
      <w:widowControl/>
      <w:spacing w:line="360" w:lineRule="auto"/>
      <w:ind w:firstLine="425" w:firstLineChars="177"/>
      <w:jc w:val="left"/>
    </w:pPr>
    <w:rPr>
      <w:rFonts w:ascii="Trebuchet MS" w:hAnsi="Trebuchet MS" w:eastAsia="宋体" w:cs="Times New Roman"/>
      <w:color w:val="404040"/>
      <w:kern w:val="0"/>
      <w:sz w:val="24"/>
      <w:szCs w:val="20"/>
      <w:lang w:eastAsia="en-US"/>
    </w:rPr>
  </w:style>
  <w:style w:type="paragraph" w:customStyle="1" w:styleId="141">
    <w:name w:val="无间隔11"/>
    <w:qFormat/>
    <w:uiPriority w:val="99"/>
    <w:pPr>
      <w:widowControl w:val="0"/>
      <w:spacing w:line="360" w:lineRule="auto"/>
      <w:jc w:val="center"/>
    </w:pPr>
    <w:rPr>
      <w:rFonts w:ascii="Times New Roman" w:hAnsi="Times New Roman" w:eastAsia="宋体" w:cs="Times New Roman"/>
      <w:b/>
      <w:color w:val="000000"/>
      <w:kern w:val="2"/>
      <w:sz w:val="21"/>
      <w:szCs w:val="21"/>
      <w:lang w:val="zh-CN" w:eastAsia="zh-CN" w:bidi="ar-SA"/>
    </w:rPr>
  </w:style>
  <w:style w:type="paragraph" w:customStyle="1" w:styleId="142">
    <w:name w:val="列出段落11"/>
    <w:basedOn w:val="1"/>
    <w:qFormat/>
    <w:uiPriority w:val="99"/>
    <w:pPr>
      <w:ind w:firstLine="420" w:firstLineChars="200"/>
    </w:pPr>
    <w:rPr>
      <w:rFonts w:ascii="Times New Roman" w:hAnsi="Times New Roman" w:eastAsia="宋体" w:cs="Times New Roman"/>
      <w:szCs w:val="24"/>
    </w:rPr>
  </w:style>
  <w:style w:type="paragraph" w:customStyle="1" w:styleId="143">
    <w:name w:val="_Style 2"/>
    <w:basedOn w:val="1"/>
    <w:qFormat/>
    <w:uiPriority w:val="34"/>
    <w:pPr>
      <w:ind w:firstLine="420" w:firstLineChars="200"/>
    </w:pPr>
    <w:rPr>
      <w:rFonts w:ascii="Calibri" w:hAnsi="Calibri" w:eastAsia="宋体" w:cs="Times New Roman"/>
    </w:rPr>
  </w:style>
  <w:style w:type="paragraph" w:customStyle="1" w:styleId="144">
    <w:name w:val="txt14"/>
    <w:basedOn w:val="1"/>
    <w:qFormat/>
    <w:uiPriority w:val="99"/>
    <w:pPr>
      <w:widowControl/>
      <w:spacing w:before="100" w:beforeAutospacing="1" w:after="100" w:afterAutospacing="1"/>
      <w:jc w:val="left"/>
    </w:pPr>
    <w:rPr>
      <w:rFonts w:ascii="宋体" w:hAnsi="宋体" w:eastAsia="宋体" w:cs="Times New Roman"/>
      <w:color w:val="000000"/>
      <w:kern w:val="0"/>
      <w:szCs w:val="21"/>
    </w:rPr>
  </w:style>
  <w:style w:type="paragraph" w:customStyle="1" w:styleId="145">
    <w:name w:val="_Style 11"/>
    <w:basedOn w:val="1"/>
    <w:qFormat/>
    <w:uiPriority w:val="99"/>
    <w:rPr>
      <w:rFonts w:ascii="Times New Roman" w:hAnsi="Times New Roman" w:eastAsia="宋体" w:cs="Times New Roman"/>
      <w:szCs w:val="24"/>
    </w:rPr>
  </w:style>
  <w:style w:type="paragraph" w:customStyle="1" w:styleId="146">
    <w:name w:val="Char"/>
    <w:basedOn w:val="1"/>
    <w:qFormat/>
    <w:uiPriority w:val="99"/>
    <w:rPr>
      <w:rFonts w:ascii="Times New Roman" w:hAnsi="Times New Roman" w:eastAsia="宋体" w:cs="Times New Roman"/>
      <w:szCs w:val="21"/>
    </w:rPr>
  </w:style>
  <w:style w:type="paragraph" w:customStyle="1" w:styleId="147">
    <w:name w:val="列出段落12"/>
    <w:basedOn w:val="1"/>
    <w:qFormat/>
    <w:uiPriority w:val="99"/>
    <w:pPr>
      <w:ind w:firstLine="420" w:firstLineChars="200"/>
    </w:pPr>
    <w:rPr>
      <w:rFonts w:ascii="Times New Roman" w:hAnsi="Times New Roman" w:eastAsia="宋体" w:cs="Times New Roman"/>
      <w:szCs w:val="24"/>
    </w:rPr>
  </w:style>
  <w:style w:type="paragraph" w:customStyle="1" w:styleId="148">
    <w:name w:val="列出段落2"/>
    <w:basedOn w:val="1"/>
    <w:qFormat/>
    <w:uiPriority w:val="99"/>
    <w:pPr>
      <w:ind w:firstLine="420" w:firstLineChars="200"/>
    </w:pPr>
    <w:rPr>
      <w:rFonts w:ascii="Times New Roman" w:hAnsi="Times New Roman" w:eastAsia="宋体" w:cs="Times New Roman"/>
      <w:szCs w:val="24"/>
    </w:rPr>
  </w:style>
  <w:style w:type="paragraph" w:customStyle="1" w:styleId="149">
    <w:name w:val="TOC 标题1"/>
    <w:basedOn w:val="2"/>
    <w:next w:val="1"/>
    <w:qFormat/>
    <w:uiPriority w:val="39"/>
    <w:pPr>
      <w:keepLines/>
      <w:spacing w:before="480" w:after="0" w:line="276" w:lineRule="auto"/>
      <w:jc w:val="left"/>
      <w:outlineLvl w:val="9"/>
    </w:pPr>
    <w:rPr>
      <w:rFonts w:ascii="Cambria" w:hAnsi="Cambria" w:cs="Times New Roman"/>
      <w:color w:val="365F91"/>
      <w:kern w:val="0"/>
      <w:sz w:val="28"/>
      <w:szCs w:val="28"/>
    </w:rPr>
  </w:style>
  <w:style w:type="paragraph" w:customStyle="1" w:styleId="150">
    <w:name w:val="正文文本缩进 31"/>
    <w:basedOn w:val="1"/>
    <w:qFormat/>
    <w:uiPriority w:val="99"/>
    <w:pPr>
      <w:spacing w:line="440" w:lineRule="exact"/>
      <w:ind w:firstLine="412" w:firstLineChars="200"/>
    </w:pPr>
    <w:rPr>
      <w:rFonts w:ascii="宋体" w:hAnsi="宋体" w:eastAsia="宋体" w:cs="Times New Roman"/>
      <w:kern w:val="0"/>
      <w:sz w:val="20"/>
      <w:szCs w:val="20"/>
    </w:rPr>
  </w:style>
  <w:style w:type="character" w:customStyle="1" w:styleId="151">
    <w:name w:val="font41"/>
    <w:qFormat/>
    <w:uiPriority w:val="99"/>
    <w:rPr>
      <w:rFonts w:hint="eastAsia" w:ascii="宋体" w:hAnsi="宋体" w:eastAsia="宋体" w:cs="宋体"/>
      <w:b/>
      <w:color w:val="000000"/>
      <w:sz w:val="22"/>
      <w:szCs w:val="22"/>
      <w:u w:val="none"/>
    </w:rPr>
  </w:style>
  <w:style w:type="character" w:customStyle="1" w:styleId="152">
    <w:name w:val="font81"/>
    <w:qFormat/>
    <w:uiPriority w:val="0"/>
    <w:rPr>
      <w:rFonts w:hint="eastAsia" w:ascii="宋体" w:hAnsi="宋体" w:eastAsia="宋体" w:cs="宋体"/>
      <w:b/>
      <w:color w:val="000000"/>
      <w:sz w:val="22"/>
      <w:szCs w:val="22"/>
      <w:u w:val="none"/>
    </w:rPr>
  </w:style>
  <w:style w:type="character" w:customStyle="1" w:styleId="153">
    <w:name w:val="font21"/>
    <w:qFormat/>
    <w:uiPriority w:val="0"/>
    <w:rPr>
      <w:rFonts w:hint="eastAsia" w:ascii="宋体" w:hAnsi="宋体" w:eastAsia="宋体" w:cs="宋体"/>
      <w:color w:val="000000"/>
      <w:sz w:val="18"/>
      <w:szCs w:val="18"/>
      <w:u w:val="none"/>
    </w:rPr>
  </w:style>
  <w:style w:type="character" w:customStyle="1" w:styleId="154">
    <w:name w:val="日期 字符"/>
    <w:link w:val="20"/>
    <w:qFormat/>
    <w:uiPriority w:val="0"/>
    <w:rPr>
      <w:szCs w:val="21"/>
    </w:rPr>
  </w:style>
  <w:style w:type="character" w:customStyle="1" w:styleId="155">
    <w:name w:val="font01"/>
    <w:qFormat/>
    <w:uiPriority w:val="99"/>
    <w:rPr>
      <w:rFonts w:hint="eastAsia" w:ascii="宋体" w:hAnsi="宋体" w:eastAsia="宋体" w:cs="宋体"/>
      <w:color w:val="000000"/>
      <w:sz w:val="22"/>
      <w:szCs w:val="22"/>
      <w:u w:val="none"/>
    </w:rPr>
  </w:style>
  <w:style w:type="character" w:customStyle="1" w:styleId="156">
    <w:name w:val="Char Char1"/>
    <w:qFormat/>
    <w:uiPriority w:val="0"/>
    <w:rPr>
      <w:rFonts w:eastAsia="宋体"/>
      <w:kern w:val="2"/>
      <w:sz w:val="18"/>
      <w:szCs w:val="18"/>
      <w:lang w:val="en-US" w:eastAsia="zh-CN" w:bidi="ar-SA"/>
    </w:rPr>
  </w:style>
  <w:style w:type="character" w:customStyle="1" w:styleId="157">
    <w:name w:val="标题 字符"/>
    <w:link w:val="39"/>
    <w:qFormat/>
    <w:uiPriority w:val="0"/>
    <w:rPr>
      <w:rFonts w:ascii="Cambria" w:hAnsi="Cambria" w:cs="Times New Roman"/>
      <w:b/>
      <w:bCs/>
      <w:sz w:val="32"/>
      <w:szCs w:val="32"/>
    </w:rPr>
  </w:style>
  <w:style w:type="character" w:customStyle="1" w:styleId="158">
    <w:name w:val="hei141"/>
    <w:qFormat/>
    <w:uiPriority w:val="0"/>
    <w:rPr>
      <w:rFonts w:hint="eastAsia" w:ascii="宋体" w:hAnsi="宋体" w:eastAsia="宋体"/>
      <w:color w:val="000000"/>
      <w:sz w:val="19"/>
      <w:szCs w:val="19"/>
      <w:u w:val="none"/>
    </w:rPr>
  </w:style>
  <w:style w:type="character" w:customStyle="1" w:styleId="159">
    <w:name w:val="批注文字 字符"/>
    <w:link w:val="12"/>
    <w:qFormat/>
    <w:uiPriority w:val="0"/>
  </w:style>
  <w:style w:type="character" w:customStyle="1" w:styleId="160">
    <w:name w:val="apple-style-span"/>
    <w:basedOn w:val="45"/>
    <w:qFormat/>
    <w:uiPriority w:val="0"/>
  </w:style>
  <w:style w:type="character" w:customStyle="1" w:styleId="161">
    <w:name w:val="param-value"/>
    <w:qFormat/>
    <w:uiPriority w:val="99"/>
    <w:rPr>
      <w:rFonts w:cs="Times New Roman"/>
    </w:rPr>
  </w:style>
  <w:style w:type="character" w:customStyle="1" w:styleId="162">
    <w:name w:val="font61"/>
    <w:qFormat/>
    <w:uiPriority w:val="0"/>
    <w:rPr>
      <w:rFonts w:hint="eastAsia" w:ascii="宋体" w:hAnsi="宋体" w:eastAsia="宋体" w:cs="宋体"/>
      <w:color w:val="000000"/>
      <w:sz w:val="22"/>
      <w:szCs w:val="22"/>
      <w:u w:val="none"/>
    </w:rPr>
  </w:style>
  <w:style w:type="character" w:customStyle="1" w:styleId="163">
    <w:name w:val="font11"/>
    <w:qFormat/>
    <w:uiPriority w:val="0"/>
    <w:rPr>
      <w:rFonts w:hint="eastAsia" w:ascii="宋体" w:hAnsi="宋体" w:eastAsia="宋体" w:cs="宋体"/>
      <w:color w:val="FF0000"/>
      <w:sz w:val="22"/>
      <w:szCs w:val="22"/>
      <w:u w:val="none"/>
    </w:rPr>
  </w:style>
  <w:style w:type="character" w:customStyle="1" w:styleId="164">
    <w:name w:val="批注主题 字符"/>
    <w:link w:val="40"/>
    <w:qFormat/>
    <w:uiPriority w:val="0"/>
    <w:rPr>
      <w:b/>
      <w:bCs/>
    </w:rPr>
  </w:style>
  <w:style w:type="character" w:customStyle="1" w:styleId="165">
    <w:name w:val="批注文字 Char1"/>
    <w:basedOn w:val="45"/>
    <w:semiHidden/>
    <w:qFormat/>
    <w:uiPriority w:val="99"/>
  </w:style>
  <w:style w:type="paragraph" w:customStyle="1" w:styleId="166">
    <w:name w:val="内文"/>
    <w:basedOn w:val="1"/>
    <w:qFormat/>
    <w:uiPriority w:val="0"/>
    <w:pPr>
      <w:spacing w:line="500" w:lineRule="exact"/>
      <w:ind w:firstLine="560" w:firstLineChars="200"/>
    </w:pPr>
    <w:rPr>
      <w:rFonts w:ascii="方正仿宋简体" w:hAnsi="宋体" w:eastAsia="方正仿宋简体" w:cs="Times New Roman"/>
      <w:sz w:val="28"/>
      <w:szCs w:val="28"/>
    </w:rPr>
  </w:style>
  <w:style w:type="character" w:customStyle="1" w:styleId="167">
    <w:name w:val="批注主题 Char1"/>
    <w:basedOn w:val="165"/>
    <w:semiHidden/>
    <w:qFormat/>
    <w:uiPriority w:val="99"/>
    <w:rPr>
      <w:b/>
      <w:bCs/>
    </w:rPr>
  </w:style>
  <w:style w:type="paragraph" w:customStyle="1" w:styleId="168">
    <w:name w:val="reader-word-layer reader-word-s1-17"/>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69">
    <w:name w:val="日期 Char1"/>
    <w:basedOn w:val="45"/>
    <w:semiHidden/>
    <w:qFormat/>
    <w:uiPriority w:val="99"/>
  </w:style>
  <w:style w:type="paragraph" w:customStyle="1" w:styleId="170">
    <w:name w:val="reader-word-layer reader-word-s1-14"/>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71">
    <w:name w:val="脚注文本 字符"/>
    <w:basedOn w:val="45"/>
    <w:link w:val="28"/>
    <w:semiHidden/>
    <w:qFormat/>
    <w:uiPriority w:val="0"/>
    <w:rPr>
      <w:rFonts w:ascii="Times New Roman" w:hAnsi="Times New Roman" w:eastAsia="宋体" w:cs="Times New Roman"/>
      <w:sz w:val="18"/>
      <w:szCs w:val="18"/>
    </w:rPr>
  </w:style>
  <w:style w:type="paragraph" w:customStyle="1" w:styleId="172">
    <w:name w:val="reader-word-layer reader-word-s1-16"/>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3">
    <w:name w:val="reader-word-layer reader-word-s1-15"/>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74">
    <w:name w:val="标题 Char1"/>
    <w:basedOn w:val="45"/>
    <w:qFormat/>
    <w:uiPriority w:val="10"/>
    <w:rPr>
      <w:rFonts w:eastAsia="宋体" w:asciiTheme="majorHAnsi" w:hAnsiTheme="majorHAnsi" w:cstheme="majorBidi"/>
      <w:b/>
      <w:bCs/>
      <w:sz w:val="32"/>
      <w:szCs w:val="32"/>
    </w:rPr>
  </w:style>
  <w:style w:type="paragraph" w:customStyle="1" w:styleId="175">
    <w:name w:val="本文正文"/>
    <w:basedOn w:val="1"/>
    <w:qFormat/>
    <w:uiPriority w:val="0"/>
    <w:pPr>
      <w:widowControl/>
      <w:spacing w:line="480" w:lineRule="exact"/>
      <w:ind w:firstLine="200" w:firstLineChars="200"/>
      <w:jc w:val="left"/>
    </w:pPr>
    <w:rPr>
      <w:rFonts w:ascii="宋体" w:hAnsi="宋体" w:eastAsia="宋体" w:cs="Times New Roman"/>
      <w:kern w:val="0"/>
      <w:sz w:val="24"/>
      <w:szCs w:val="24"/>
    </w:rPr>
  </w:style>
  <w:style w:type="paragraph" w:customStyle="1" w:styleId="176">
    <w:name w:val="reader-word-layer reader-word-s1-18"/>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7">
    <w:name w:val="Char Char Char1 Char Char Char Char"/>
    <w:basedOn w:val="1"/>
    <w:qFormat/>
    <w:uiPriority w:val="99"/>
    <w:pPr>
      <w:spacing w:line="300" w:lineRule="auto"/>
    </w:pPr>
    <w:rPr>
      <w:rFonts w:ascii="Tahoma" w:hAnsi="Tahoma" w:eastAsia="宋体" w:cs="Times New Roman"/>
      <w:sz w:val="24"/>
      <w:szCs w:val="24"/>
    </w:rPr>
  </w:style>
  <w:style w:type="paragraph" w:customStyle="1" w:styleId="178">
    <w:name w:val="Default"/>
    <w:qFormat/>
    <w:uiPriority w:val="0"/>
    <w:pPr>
      <w:widowControl w:val="0"/>
      <w:autoSpaceDE w:val="0"/>
      <w:autoSpaceDN w:val="0"/>
      <w:adjustRightInd w:val="0"/>
      <w:jc w:val="both"/>
    </w:pPr>
    <w:rPr>
      <w:rFonts w:ascii="黑体" w:hAnsi="黑体" w:eastAsia="宋体" w:cs="黑体"/>
      <w:color w:val="000000"/>
      <w:sz w:val="24"/>
      <w:szCs w:val="24"/>
      <w:lang w:val="en-US" w:eastAsia="zh-CN" w:bidi="ar-SA"/>
    </w:rPr>
  </w:style>
  <w:style w:type="paragraph" w:customStyle="1" w:styleId="179">
    <w:name w:val="List Paragraph1"/>
    <w:basedOn w:val="1"/>
    <w:qFormat/>
    <w:uiPriority w:val="0"/>
    <w:pPr>
      <w:ind w:firstLine="420" w:firstLineChars="200"/>
    </w:pPr>
    <w:rPr>
      <w:rFonts w:ascii="Times New Roman" w:hAnsi="Times New Roman" w:eastAsia="宋体" w:cs="Times New Roman"/>
      <w:szCs w:val="24"/>
    </w:rPr>
  </w:style>
  <w:style w:type="paragraph" w:customStyle="1" w:styleId="180">
    <w:name w:val="reader-word-layer reader-word-s1-11"/>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81">
    <w:name w:val="reader-word-layer reader-word-s1-19"/>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82">
    <w:name w:val="reader-word-layer reader-word-s1-1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83">
    <w:name w:val="Char Char4"/>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4">
    <w:name w:val="reader-word-layer"/>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85">
    <w:name w:val="Char Char4 Char Char"/>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6">
    <w:name w:val="列出段落3"/>
    <w:basedOn w:val="1"/>
    <w:qFormat/>
    <w:uiPriority w:val="0"/>
    <w:pPr>
      <w:ind w:firstLine="420" w:firstLineChars="200"/>
    </w:pPr>
    <w:rPr>
      <w:rFonts w:ascii="Times New Roman" w:hAnsi="Times New Roman" w:eastAsia="宋体" w:cs="Times New Roman"/>
      <w:szCs w:val="24"/>
    </w:rPr>
  </w:style>
  <w:style w:type="character" w:customStyle="1" w:styleId="187">
    <w:name w:val="Char Char12"/>
    <w:qFormat/>
    <w:uiPriority w:val="0"/>
    <w:rPr>
      <w:rFonts w:eastAsia="宋体"/>
      <w:kern w:val="2"/>
      <w:sz w:val="18"/>
      <w:szCs w:val="18"/>
      <w:lang w:val="en-US" w:eastAsia="zh-CN" w:bidi="ar-SA"/>
    </w:rPr>
  </w:style>
  <w:style w:type="paragraph" w:customStyle="1" w:styleId="188">
    <w:name w:val="Char Char42"/>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9">
    <w:name w:val="Char Char4 Char Char2"/>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90">
    <w:name w:val="列出段落4"/>
    <w:basedOn w:val="1"/>
    <w:qFormat/>
    <w:uiPriority w:val="0"/>
    <w:pPr>
      <w:ind w:firstLine="420" w:firstLineChars="200"/>
    </w:pPr>
    <w:rPr>
      <w:rFonts w:ascii="Times New Roman" w:hAnsi="Times New Roman" w:eastAsia="宋体" w:cs="Times New Roman"/>
      <w:szCs w:val="24"/>
    </w:rPr>
  </w:style>
  <w:style w:type="character" w:customStyle="1" w:styleId="191">
    <w:name w:val="Char Char11"/>
    <w:qFormat/>
    <w:uiPriority w:val="0"/>
    <w:rPr>
      <w:rFonts w:eastAsia="宋体"/>
      <w:kern w:val="2"/>
      <w:sz w:val="18"/>
      <w:szCs w:val="18"/>
      <w:lang w:val="en-US" w:eastAsia="zh-CN" w:bidi="ar-SA"/>
    </w:rPr>
  </w:style>
  <w:style w:type="paragraph" w:customStyle="1" w:styleId="192">
    <w:name w:val="Char Char41"/>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93">
    <w:name w:val="Char Char4 Char Char1"/>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94">
    <w:name w:val="列出段落5"/>
    <w:basedOn w:val="1"/>
    <w:qFormat/>
    <w:uiPriority w:val="0"/>
    <w:pPr>
      <w:ind w:firstLine="420" w:firstLineChars="200"/>
    </w:pPr>
    <w:rPr>
      <w:rFonts w:ascii="Times New Roman" w:hAnsi="Times New Roman" w:eastAsia="宋体" w:cs="Times New Roman"/>
      <w:szCs w:val="24"/>
    </w:rPr>
  </w:style>
  <w:style w:type="character" w:customStyle="1" w:styleId="195">
    <w:name w:val="bookmark-item"/>
    <w:basedOn w:val="45"/>
    <w:qFormat/>
    <w:uiPriority w:val="0"/>
  </w:style>
  <w:style w:type="paragraph" w:customStyle="1" w:styleId="196">
    <w:name w:val="列出段落6"/>
    <w:basedOn w:val="1"/>
    <w:qFormat/>
    <w:uiPriority w:val="34"/>
    <w:pPr>
      <w:ind w:firstLine="420" w:firstLineChars="200"/>
    </w:pPr>
    <w:rPr>
      <w:rFonts w:ascii="Calibri" w:hAnsi="Calibri" w:eastAsia="宋体" w:cs="Times New Roman"/>
    </w:rPr>
  </w:style>
  <w:style w:type="character" w:customStyle="1" w:styleId="197">
    <w:name w:val="纯文本 字符"/>
    <w:basedOn w:val="45"/>
    <w:link w:val="18"/>
    <w:qFormat/>
    <w:uiPriority w:val="0"/>
    <w:rPr>
      <w:rFonts w:ascii="宋体" w:hAnsi="Courier New" w:eastAsia="宋体" w:cs="宋体"/>
      <w:kern w:val="2"/>
      <w:sz w:val="21"/>
      <w:szCs w:val="21"/>
    </w:rPr>
  </w:style>
  <w:style w:type="paragraph" w:customStyle="1" w:styleId="198">
    <w:name w:val="0"/>
    <w:basedOn w:val="1"/>
    <w:qFormat/>
    <w:uiPriority w:val="0"/>
    <w:pPr>
      <w:widowControl/>
      <w:snapToGrid w:val="0"/>
      <w:jc w:val="left"/>
    </w:pPr>
    <w:rPr>
      <w:rFonts w:ascii="Times New Roman" w:hAnsi="Times New Roman" w:eastAsia="宋体" w:cs="Times New Roman"/>
      <w:kern w:val="0"/>
      <w:sz w:val="20"/>
      <w:szCs w:val="20"/>
    </w:rPr>
  </w:style>
  <w:style w:type="paragraph" w:customStyle="1" w:styleId="199">
    <w:name w:val="Table Paragraph"/>
    <w:basedOn w:val="1"/>
    <w:qFormat/>
    <w:uiPriority w:val="1"/>
    <w:pPr>
      <w:jc w:val="left"/>
    </w:pPr>
    <w:rPr>
      <w:rFonts w:ascii="Calibri" w:hAnsi="Calibri" w:eastAsia="Calibri" w:cs="Times New Roman"/>
      <w:kern w:val="0"/>
      <w:sz w:val="22"/>
      <w:lang w:eastAsia="en-US"/>
    </w:rPr>
  </w:style>
  <w:style w:type="paragraph" w:customStyle="1" w:styleId="200">
    <w:name w:val="_Style 3"/>
    <w:basedOn w:val="1"/>
    <w:qFormat/>
    <w:uiPriority w:val="34"/>
    <w:pPr>
      <w:ind w:firstLine="420" w:firstLineChars="200"/>
    </w:pPr>
    <w:rPr>
      <w:rFonts w:ascii="Times New Roman" w:hAnsi="Times New Roman" w:eastAsia="宋体" w:cs="黑体"/>
      <w:szCs w:val="24"/>
    </w:rPr>
  </w:style>
  <w:style w:type="character" w:customStyle="1" w:styleId="201">
    <w:name w:val="正文文本首行缩进 2 字符"/>
    <w:basedOn w:val="65"/>
    <w:link w:val="42"/>
    <w:semiHidden/>
    <w:qFormat/>
    <w:uiPriority w:val="99"/>
    <w:rPr>
      <w:rFonts w:ascii="??" w:hAnsi="??" w:eastAsia="宋体" w:cs="Arial"/>
      <w:kern w:val="2"/>
      <w:sz w:val="21"/>
      <w:szCs w:val="22"/>
    </w:rPr>
  </w:style>
  <w:style w:type="paragraph" w:customStyle="1" w:styleId="202">
    <w:name w:val="标书正文"/>
    <w:basedOn w:val="1"/>
    <w:qFormat/>
    <w:uiPriority w:val="0"/>
    <w:pPr>
      <w:spacing w:line="560" w:lineRule="exact"/>
      <w:ind w:firstLine="723" w:firstLineChars="200"/>
      <w:jc w:val="center"/>
    </w:pPr>
    <w:rPr>
      <w:rFonts w:ascii="仿宋_GB2312" w:hAnsi="Times New Roman" w:eastAsia="仿宋_GB2312" w:cs="Times New Roman"/>
      <w:b/>
      <w:sz w:val="36"/>
      <w:szCs w:val="20"/>
    </w:rPr>
  </w:style>
  <w:style w:type="paragraph" w:customStyle="1" w:styleId="203">
    <w:name w:val="表格"/>
    <w:qFormat/>
    <w:uiPriority w:val="0"/>
    <w:pPr>
      <w:adjustRightInd w:val="0"/>
      <w:snapToGrid w:val="0"/>
      <w:spacing w:before="20" w:after="20"/>
      <w:jc w:val="center"/>
      <w:textAlignment w:val="baseline"/>
    </w:pPr>
    <w:rPr>
      <w:rFonts w:ascii="Arial" w:hAnsi="Arial" w:eastAsia="宋体" w:cs="Times New Roman"/>
      <w:snapToGrid w:val="0"/>
      <w:sz w:val="21"/>
      <w:lang w:val="en-US" w:eastAsia="zh-CN" w:bidi="ar-SA"/>
    </w:rPr>
  </w:style>
  <w:style w:type="character" w:customStyle="1" w:styleId="204">
    <w:name w:val="正文文本 2 字符"/>
    <w:basedOn w:val="45"/>
    <w:link w:val="34"/>
    <w:semiHidden/>
    <w:qFormat/>
    <w:uiPriority w:val="99"/>
    <w:rPr>
      <w:rFonts w:asciiTheme="minorHAnsi" w:hAnsiTheme="minorHAnsi" w:eastAsiaTheme="minorEastAsia" w:cstheme="minorBidi"/>
      <w:kern w:val="2"/>
      <w:sz w:val="21"/>
      <w:szCs w:val="22"/>
    </w:rPr>
  </w:style>
  <w:style w:type="paragraph" w:customStyle="1" w:styleId="205">
    <w:name w:val="缺省文本"/>
    <w:qFormat/>
    <w:uiPriority w:val="0"/>
    <w:pPr>
      <w:widowControl w:val="0"/>
      <w:autoSpaceDE w:val="0"/>
      <w:autoSpaceDN w:val="0"/>
      <w:adjustRightInd w:val="0"/>
    </w:pPr>
    <w:rPr>
      <w:rFonts w:ascii="Times New Roman" w:hAnsi="Times New Roman" w:eastAsia="宋体" w:cs="Times New Roman"/>
      <w:color w:val="000000"/>
      <w:szCs w:val="24"/>
      <w:lang w:val="en-US" w:eastAsia="zh-CN" w:bidi="ar-SA"/>
    </w:rPr>
  </w:style>
  <w:style w:type="paragraph" w:customStyle="1" w:styleId="206">
    <w:name w:val="列表段落1"/>
    <w:basedOn w:val="1"/>
    <w:qFormat/>
    <w:uiPriority w:val="0"/>
    <w:pPr>
      <w:ind w:firstLine="420" w:firstLineChars="200"/>
    </w:pPr>
    <w:rPr>
      <w:rFonts w:ascii="Times New Roman" w:hAnsi="Times New Roman" w:eastAsia="宋体" w:cs="Times New Roman"/>
    </w:rPr>
  </w:style>
  <w:style w:type="character" w:customStyle="1" w:styleId="207">
    <w:name w:val="列表段落 字符"/>
    <w:link w:val="66"/>
    <w:qFormat/>
    <w:uiPriority w:val="0"/>
    <w:rPr>
      <w:rFonts w:ascii="Calibri" w:hAnsi="Calibri"/>
      <w:kern w:val="2"/>
      <w:sz w:val="21"/>
      <w:szCs w:val="22"/>
    </w:rPr>
  </w:style>
  <w:style w:type="paragraph" w:styleId="208">
    <w:name w:val="List Paragraph"/>
    <w:basedOn w:val="1"/>
    <w:unhideWhenUsed/>
    <w:qFormat/>
    <w:uiPriority w:val="99"/>
    <w:pPr>
      <w:ind w:firstLine="420" w:firstLineChars="200"/>
    </w:pPr>
  </w:style>
  <w:style w:type="character" w:customStyle="1" w:styleId="209">
    <w:name w:val="HTML 预设格式 字符"/>
    <w:basedOn w:val="45"/>
    <w:link w:val="36"/>
    <w:qFormat/>
    <w:uiPriority w:val="0"/>
    <w:rPr>
      <w:rFonts w:ascii="Arial" w:hAnsi="Arial" w:cs="Arial" w:eastAsiaTheme="minorEastAsia"/>
      <w:sz w:val="28"/>
      <w:szCs w:val="28"/>
    </w:rPr>
  </w:style>
  <w:style w:type="paragraph" w:customStyle="1" w:styleId="210">
    <w:name w:val="BodyText"/>
    <w:basedOn w:val="1"/>
    <w:next w:val="211"/>
    <w:qFormat/>
    <w:uiPriority w:val="0"/>
    <w:pPr>
      <w:spacing w:line="300" w:lineRule="auto"/>
      <w:jc w:val="center"/>
      <w:textAlignment w:val="baseline"/>
    </w:pPr>
    <w:rPr>
      <w:rFonts w:ascii="宋体" w:hAnsi="宋体" w:eastAsia="宋体"/>
      <w:sz w:val="24"/>
      <w:szCs w:val="24"/>
    </w:rPr>
  </w:style>
  <w:style w:type="paragraph" w:customStyle="1" w:styleId="211">
    <w:name w:val="TOC2"/>
    <w:basedOn w:val="1"/>
    <w:next w:val="1"/>
    <w:qFormat/>
    <w:uiPriority w:val="0"/>
    <w:pPr>
      <w:spacing w:line="413" w:lineRule="auto"/>
      <w:ind w:left="240" w:leftChars="100"/>
      <w:textAlignment w:val="baseline"/>
    </w:pPr>
    <w:rPr>
      <w:rFonts w:ascii="Calibri" w:hAnsi="Calibri" w:eastAsia="仿宋"/>
      <w:sz w:val="24"/>
      <w:szCs w:val="24"/>
    </w:rPr>
  </w:style>
  <w:style w:type="character" w:customStyle="1" w:styleId="212">
    <w:name w:val="纯文本 Char1"/>
    <w:qFormat/>
    <w:uiPriority w:val="0"/>
    <w:rPr>
      <w:rFonts w:eastAsia="宋体"/>
      <w:kern w:val="2"/>
      <w:sz w:val="24"/>
      <w:lang w:val="en-US" w:eastAsia="zh-CN" w:bidi="ar-SA"/>
    </w:rPr>
  </w:style>
  <w:style w:type="character" w:customStyle="1" w:styleId="213">
    <w:name w:val="页脚 Char1"/>
    <w:qFormat/>
    <w:uiPriority w:val="0"/>
    <w:rPr>
      <w:rFonts w:eastAsia="宋体"/>
      <w:kern w:val="2"/>
      <w:sz w:val="18"/>
      <w:szCs w:val="18"/>
      <w:lang w:val="en-US" w:eastAsia="zh-CN" w:bidi="ar-SA"/>
    </w:rPr>
  </w:style>
  <w:style w:type="character" w:customStyle="1" w:styleId="214">
    <w:name w:val="页眉 Char1"/>
    <w:qFormat/>
    <w:uiPriority w:val="0"/>
    <w:rPr>
      <w:rFonts w:eastAsia="宋体"/>
      <w:kern w:val="2"/>
      <w:sz w:val="18"/>
      <w:szCs w:val="18"/>
      <w:lang w:val="en-US" w:eastAsia="zh-CN" w:bidi="ar-SA"/>
    </w:rPr>
  </w:style>
  <w:style w:type="character" w:customStyle="1" w:styleId="215">
    <w:name w:val="正文缩进 Char1"/>
    <w:link w:val="216"/>
    <w:qFormat/>
    <w:uiPriority w:val="0"/>
    <w:rPr>
      <w:rFonts w:ascii="宋体"/>
      <w:sz w:val="24"/>
    </w:rPr>
  </w:style>
  <w:style w:type="paragraph" w:customStyle="1" w:styleId="216">
    <w:name w:val="正文缩进1"/>
    <w:basedOn w:val="1"/>
    <w:link w:val="215"/>
    <w:qFormat/>
    <w:uiPriority w:val="0"/>
    <w:pPr>
      <w:autoSpaceDE w:val="0"/>
      <w:autoSpaceDN w:val="0"/>
      <w:adjustRightInd w:val="0"/>
      <w:ind w:firstLine="420"/>
      <w:jc w:val="left"/>
    </w:pPr>
    <w:rPr>
      <w:rFonts w:ascii="宋体" w:hAnsi="Times New Roman" w:eastAsia="宋体" w:cs="Times New Roman"/>
      <w:kern w:val="0"/>
      <w:sz w:val="24"/>
      <w:szCs w:val="20"/>
    </w:rPr>
  </w:style>
  <w:style w:type="paragraph" w:customStyle="1" w:styleId="217">
    <w:name w:val="索引 11"/>
    <w:basedOn w:val="1"/>
    <w:next w:val="1"/>
    <w:qFormat/>
    <w:uiPriority w:val="0"/>
    <w:pPr>
      <w:spacing w:line="360" w:lineRule="auto"/>
    </w:pPr>
    <w:rPr>
      <w:rFonts w:ascii="仿宋_GB2312" w:hAnsi="Times New Roman" w:eastAsia="仿宋_GB2312" w:cs="Times New Roman"/>
      <w:sz w:val="24"/>
      <w:szCs w:val="20"/>
    </w:rPr>
  </w:style>
  <w:style w:type="paragraph" w:customStyle="1" w:styleId="218">
    <w:name w:val="纯文本1"/>
    <w:basedOn w:val="1"/>
    <w:qFormat/>
    <w:uiPriority w:val="0"/>
    <w:rPr>
      <w:rFonts w:ascii="宋体" w:hAnsi="Courier New" w:eastAsia="宋体" w:cs="Times New Roman"/>
      <w:kern w:val="0"/>
      <w:sz w:val="20"/>
      <w:szCs w:val="20"/>
    </w:rPr>
  </w:style>
  <w:style w:type="character" w:customStyle="1" w:styleId="219">
    <w:name w:val="标题 5 字符"/>
    <w:basedOn w:val="45"/>
    <w:link w:val="6"/>
    <w:semiHidden/>
    <w:qFormat/>
    <w:uiPriority w:val="9"/>
    <w:rPr>
      <w:rFonts w:asciiTheme="minorHAnsi" w:hAnsiTheme="minorHAnsi" w:eastAsiaTheme="minorEastAsia" w:cstheme="minorBidi"/>
      <w:b/>
      <w:bCs/>
      <w:kern w:val="2"/>
      <w:sz w:val="28"/>
      <w:szCs w:val="28"/>
    </w:rPr>
  </w:style>
  <w:style w:type="character" w:customStyle="1" w:styleId="220">
    <w:name w:val="称呼 字符"/>
    <w:basedOn w:val="45"/>
    <w:link w:val="13"/>
    <w:qFormat/>
    <w:uiPriority w:val="0"/>
    <w:rPr>
      <w:rFonts w:ascii="宋体"/>
      <w:b/>
      <w:kern w:val="2"/>
      <w:sz w:val="28"/>
      <w:szCs w:val="24"/>
    </w:rPr>
  </w:style>
  <w:style w:type="character" w:customStyle="1" w:styleId="221">
    <w:name w:val="副标题 字符"/>
    <w:basedOn w:val="45"/>
    <w:link w:val="27"/>
    <w:qFormat/>
    <w:uiPriority w:val="11"/>
    <w:rPr>
      <w:rFonts w:ascii="Cambria" w:hAnsi="Cambria" w:eastAsia="仿宋"/>
      <w:b/>
      <w:bCs/>
      <w:kern w:val="28"/>
      <w:sz w:val="32"/>
      <w:szCs w:val="32"/>
    </w:rPr>
  </w:style>
  <w:style w:type="character" w:customStyle="1" w:styleId="222">
    <w:name w:val="正文文本首行缩进 字符"/>
    <w:basedOn w:val="134"/>
    <w:link w:val="41"/>
    <w:qFormat/>
    <w:uiPriority w:val="0"/>
    <w:rPr>
      <w:rFonts w:ascii="Arial" w:hAnsi="Arial" w:eastAsia="宋体" w:cs="Times New Roman"/>
      <w:kern w:val="0"/>
      <w:sz w:val="24"/>
      <w:szCs w:val="21"/>
    </w:rPr>
  </w:style>
  <w:style w:type="paragraph" w:customStyle="1" w:styleId="223">
    <w:name w:val="测评方案正文"/>
    <w:basedOn w:val="224"/>
    <w:qFormat/>
    <w:uiPriority w:val="0"/>
    <w:pPr>
      <w:ind w:firstLine="200" w:firstLineChars="200"/>
    </w:pPr>
    <w:rPr>
      <w:b w:val="0"/>
      <w:sz w:val="21"/>
    </w:rPr>
  </w:style>
  <w:style w:type="paragraph" w:customStyle="1" w:styleId="224">
    <w:name w:val="测评方案2级"/>
    <w:basedOn w:val="1"/>
    <w:qFormat/>
    <w:uiPriority w:val="0"/>
    <w:pPr>
      <w:spacing w:beforeLines="50" w:afterLines="50" w:line="300" w:lineRule="auto"/>
    </w:pPr>
    <w:rPr>
      <w:rFonts w:ascii="Times New Roman" w:hAnsi="Times New Roman" w:eastAsia="宋体" w:cs="Times New Roman"/>
      <w:b/>
      <w:sz w:val="28"/>
      <w:szCs w:val="32"/>
    </w:rPr>
  </w:style>
  <w:style w:type="paragraph" w:customStyle="1" w:styleId="225">
    <w:name w:val="正文首行缩进两字符"/>
    <w:qFormat/>
    <w:uiPriority w:val="0"/>
    <w:pPr>
      <w:widowControl w:val="0"/>
      <w:jc w:val="both"/>
    </w:pPr>
    <w:rPr>
      <w:rFonts w:ascii="Calibri" w:hAnsi="Calibri" w:eastAsia="宋体" w:cs="Times New Roman"/>
      <w:kern w:val="2"/>
      <w:sz w:val="21"/>
      <w:lang w:val="en-US" w:eastAsia="zh-CN" w:bidi="ar-SA"/>
    </w:rPr>
  </w:style>
  <w:style w:type="paragraph" w:customStyle="1" w:styleId="226">
    <w:name w:val="测评方案3级"/>
    <w:basedOn w:val="224"/>
    <w:qFormat/>
    <w:uiPriority w:val="0"/>
    <w:pPr>
      <w:spacing w:before="156" w:after="156"/>
    </w:pPr>
    <w:rPr>
      <w:rFonts w:ascii="黑体" w:eastAsia="黑体"/>
      <w:sz w:val="24"/>
    </w:rPr>
  </w:style>
  <w:style w:type="paragraph" w:customStyle="1" w:styleId="227">
    <w:name w:val="Body text|7"/>
    <w:basedOn w:val="1"/>
    <w:qFormat/>
    <w:uiPriority w:val="0"/>
    <w:rPr>
      <w:rFonts w:ascii="Times New Roman" w:hAnsi="Times New Roman" w:eastAsia="宋体" w:cs="Times New Roman"/>
      <w:sz w:val="32"/>
      <w:szCs w:val="32"/>
      <w:shd w:val="clear" w:color="auto" w:fill="FFFFFF"/>
    </w:rPr>
  </w:style>
  <w:style w:type="paragraph" w:customStyle="1" w:styleId="228">
    <w:name w:val="Body text|1"/>
    <w:basedOn w:val="1"/>
    <w:qFormat/>
    <w:uiPriority w:val="0"/>
    <w:pPr>
      <w:spacing w:after="40" w:line="353" w:lineRule="auto"/>
      <w:ind w:firstLine="40"/>
    </w:pPr>
    <w:rPr>
      <w:rFonts w:ascii="宋体" w:hAnsi="宋体" w:eastAsia="宋体" w:cs="宋体"/>
      <w:sz w:val="46"/>
      <w:szCs w:val="46"/>
      <w:lang w:val="zh-TW" w:eastAsia="zh-TW" w:bidi="zh-TW"/>
    </w:rPr>
  </w:style>
  <w:style w:type="paragraph" w:customStyle="1" w:styleId="229">
    <w:name w:val="Body text|2"/>
    <w:basedOn w:val="1"/>
    <w:qFormat/>
    <w:uiPriority w:val="0"/>
    <w:pPr>
      <w:spacing w:after="60"/>
    </w:pPr>
    <w:rPr>
      <w:rFonts w:ascii="宋体" w:hAnsi="宋体" w:eastAsia="宋体" w:cs="宋体"/>
      <w:sz w:val="54"/>
      <w:szCs w:val="54"/>
    </w:rPr>
  </w:style>
  <w:style w:type="paragraph" w:customStyle="1" w:styleId="230">
    <w:name w:val="Body text|6"/>
    <w:basedOn w:val="1"/>
    <w:qFormat/>
    <w:uiPriority w:val="0"/>
    <w:rPr>
      <w:rFonts w:ascii="Times New Roman" w:hAnsi="Times New Roman" w:eastAsia="宋体" w:cs="Times New Roman"/>
      <w:b/>
      <w:bCs/>
      <w:sz w:val="36"/>
      <w:szCs w:val="36"/>
      <w:shd w:val="clear" w:color="auto" w:fill="FFFFFF"/>
    </w:rPr>
  </w:style>
  <w:style w:type="paragraph" w:customStyle="1" w:styleId="231">
    <w:name w:val="正文首行缩进1"/>
    <w:basedOn w:val="14"/>
    <w:qFormat/>
    <w:uiPriority w:val="0"/>
    <w:pPr>
      <w:ind w:firstLine="420" w:firstLineChars="100"/>
    </w:pPr>
    <w:rPr>
      <w:rFonts w:ascii="宋体" w:hAnsi="宋体"/>
      <w:sz w:val="21"/>
      <w:szCs w:val="18"/>
    </w:rPr>
  </w:style>
  <w:style w:type="table" w:customStyle="1" w:styleId="232">
    <w:name w:val="样式9"/>
    <w:basedOn w:val="43"/>
    <w:qFormat/>
    <w:uiPriority w:val="99"/>
    <w:pPr>
      <w:spacing w:line="276" w:lineRule="auto"/>
      <w:jc w:val="center"/>
    </w:pPr>
    <w:rPr>
      <w:rFonts w:eastAsia="华文仿宋"/>
      <w:sz w:val="21"/>
    </w:rPr>
    <w:tblPr>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Pr>
    <w:tcPr>
      <w:vAlign w:val="center"/>
    </w:tcPr>
    <w:tblStylePr w:type="firstRow">
      <w:rPr>
        <w:rFonts w:eastAsia="Tms Rmn"/>
        <w:b/>
      </w:rPr>
    </w:tblStylePr>
  </w:style>
  <w:style w:type="paragraph" w:customStyle="1" w:styleId="233">
    <w:name w:val="表格中文"/>
    <w:qFormat/>
    <w:locked/>
    <w:uiPriority w:val="0"/>
    <w:pPr>
      <w:spacing w:line="240" w:lineRule="atLeast"/>
      <w:jc w:val="both"/>
    </w:pPr>
    <w:rPr>
      <w:rFonts w:ascii="Verdana" w:hAnsi="Verdana" w:eastAsia="宋体" w:cs="Times New Roman"/>
      <w:bCs/>
      <w:sz w:val="18"/>
      <w:szCs w:val="18"/>
      <w:lang w:val="en-US" w:eastAsia="zh-CN" w:bidi="ar-SA"/>
    </w:rPr>
  </w:style>
  <w:style w:type="paragraph" w:customStyle="1" w:styleId="234">
    <w:name w:val="null3"/>
    <w:qFormat/>
    <w:uiPriority w:val="0"/>
    <w:rPr>
      <w:rFonts w:hint="eastAsia" w:ascii="Calibri" w:hAnsi="Calibri" w:eastAsia="宋体" w:cs="Times New Roman"/>
      <w:lang w:val="en-US" w:eastAsia="zh-Hans" w:bidi="ar-SA"/>
    </w:rPr>
  </w:style>
  <w:style w:type="character" w:customStyle="1" w:styleId="235">
    <w:name w:val="15"/>
    <w:qFormat/>
    <w:uiPriority w:val="0"/>
    <w:rPr>
      <w:rFonts w:hint="eastAsia" w:ascii="宋体" w:hAnsi="宋体" w:eastAsia="宋体"/>
      <w:color w:val="000000"/>
      <w:sz w:val="22"/>
      <w:szCs w:val="22"/>
    </w:rPr>
  </w:style>
  <w:style w:type="paragraph" w:customStyle="1" w:styleId="236">
    <w:name w:val="答复表头"/>
    <w:basedOn w:val="237"/>
    <w:next w:val="1"/>
    <w:qFormat/>
    <w:uiPriority w:val="0"/>
    <w:pPr>
      <w:tabs>
        <w:tab w:val="left" w:pos="480"/>
      </w:tabs>
    </w:pPr>
    <w:rPr>
      <w:b/>
    </w:rPr>
  </w:style>
  <w:style w:type="paragraph" w:customStyle="1" w:styleId="237">
    <w:name w:val="正表头"/>
    <w:basedOn w:val="1"/>
    <w:qFormat/>
    <w:uiPriority w:val="0"/>
    <w:pPr>
      <w:tabs>
        <w:tab w:val="left" w:pos="480"/>
      </w:tabs>
      <w:autoSpaceDE w:val="0"/>
      <w:autoSpaceDN w:val="0"/>
      <w:adjustRightInd w:val="0"/>
      <w:jc w:val="center"/>
      <w:textAlignment w:val="baseline"/>
    </w:pPr>
    <w:rPr>
      <w:rFonts w:ascii="宋体" w:hAnsi="Tms Rmn" w:eastAsia="宋体" w:cs="Times New Roman"/>
      <w:color w:val="000000"/>
      <w:kern w:val="0"/>
      <w:szCs w:val="24"/>
    </w:rPr>
  </w:style>
  <w:style w:type="table" w:customStyle="1" w:styleId="238">
    <w:name w:val="Table Normal"/>
    <w:semiHidden/>
    <w:unhideWhenUsed/>
    <w:qFormat/>
    <w:uiPriority w:val="0"/>
    <w:rPr>
      <w:rFonts w:asciiTheme="minorHAnsi" w:hAnsiTheme="minorHAnsi" w:eastAsiaTheme="minorEastAsia" w:cstheme="minorBidi"/>
    </w:rPr>
    <w:tblPr>
      <w:tblCellMar>
        <w:top w:w="0" w:type="dxa"/>
        <w:left w:w="0" w:type="dxa"/>
        <w:bottom w:w="0" w:type="dxa"/>
        <w:right w:w="0" w:type="dxa"/>
      </w:tblCellMar>
    </w:tblPr>
  </w:style>
  <w:style w:type="paragraph" w:customStyle="1" w:styleId="239">
    <w:name w:val="Table Text"/>
    <w:basedOn w:val="1"/>
    <w:semiHidden/>
    <w:qFormat/>
    <w:uiPriority w:val="0"/>
    <w:rPr>
      <w:rFonts w:ascii="宋体" w:hAnsi="宋体" w:eastAsia="宋体" w:cs="宋体"/>
      <w:sz w:val="24"/>
      <w:szCs w:val="24"/>
    </w:rPr>
  </w:style>
  <w:style w:type="paragraph" w:customStyle="1" w:styleId="240">
    <w:name w:val="TOC Heading"/>
    <w:basedOn w:val="2"/>
    <w:next w:val="1"/>
    <w:unhideWhenUsed/>
    <w:qFormat/>
    <w:uiPriority w:val="39"/>
    <w:pPr>
      <w:keepLines/>
      <w:spacing w:before="240" w:after="0" w:line="259" w:lineRule="auto"/>
      <w:jc w:val="left"/>
      <w:outlineLvl w:val="9"/>
    </w:pPr>
    <w:rPr>
      <w:rFonts w:asciiTheme="majorHAnsi" w:hAnsiTheme="majorHAnsi" w:eastAsiaTheme="majorEastAsia" w:cstheme="majorBidi"/>
      <w:b w:val="0"/>
      <w:bCs w:val="0"/>
      <w:color w:val="376092" w:themeColor="accent1" w:themeShade="BF"/>
      <w:kern w:val="0"/>
      <w:sz w:val="32"/>
      <w:szCs w:val="32"/>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2.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C68E1E5-233E-4614-A973-E188093FB28E}">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74</Pages>
  <Words>90</Words>
  <Characters>110</Characters>
  <Lines>273</Lines>
  <Paragraphs>76</Paragraphs>
  <TotalTime>47</TotalTime>
  <ScaleCrop>false</ScaleCrop>
  <LinksUpToDate>false</LinksUpToDate>
  <CharactersWithSpaces>117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2025-01-07T09:37:00Z</dcterms:created>
  <dc:creator>Administrator</dc:creator>
  <cp:lastModifiedBy>风中追风</cp:lastModifiedBy>
  <cp:lastPrinted>2023-11-30T10:18:00Z</cp:lastPrinted>
  <dcterms:modified xsi:type="dcterms:W3CDTF">2025-04-10T09:08:35Z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2B8792CAA3764D5A84CAC22B12DD9C95_13</vt:lpwstr>
  </property>
  <property fmtid="{D5CDD505-2E9C-101B-9397-08002B2CF9AE}" pid="4" name="KSOTemplateDocerSaveRecord">
    <vt:lpwstr>eyJoZGlkIjoiMzc0NmFhN2E3ZjNiOWEyNGU5YzhmYTc5ZTRlMWVhMDAiLCJ1c2VySWQiOiI0Mzg3Njg4MTMifQ==</vt:lpwstr>
  </property>
</Properties>
</file>