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23D25">
      <w:pPr>
        <w:spacing w:line="241" w:lineRule="auto"/>
        <w:rPr>
          <w:rFonts w:ascii="Arial" w:hAnsi="Arial" w:eastAsia="Arial" w:cs="Arial"/>
          <w:snapToGrid w:val="0"/>
          <w:color w:val="000000"/>
          <w:kern w:val="0"/>
          <w:szCs w:val="21"/>
          <w:highlight w:val="none"/>
        </w:rPr>
      </w:pPr>
      <w:r>
        <w:rPr>
          <w:rFonts w:ascii="宋体" w:hAnsi="宋体" w:eastAsia="宋体"/>
          <w:sz w:val="24"/>
          <w:szCs w:val="24"/>
          <w:highlight w:val="none"/>
          <w:shd w:val="clear" w:color="auto" w:fill="FFFFFF" w:themeFill="background1"/>
        </w:rPr>
        <w:t xml:space="preserve"> </w:t>
      </w:r>
      <w:bookmarkStart w:id="422" w:name="_GoBack"/>
      <w:bookmarkEnd w:id="422"/>
    </w:p>
    <w:p w14:paraId="462B84AB">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highlight w:val="none"/>
        </w:rPr>
      </w:pPr>
    </w:p>
    <w:p w14:paraId="36E24A1E">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highlight w:val="none"/>
        </w:rPr>
      </w:pPr>
    </w:p>
    <w:p w14:paraId="5B58804A">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highlight w:val="none"/>
        </w:rPr>
      </w:pPr>
    </w:p>
    <w:p w14:paraId="62C86012">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highlight w:val="none"/>
        </w:rPr>
      </w:pPr>
    </w:p>
    <w:p w14:paraId="1378EB66">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highlight w:val="none"/>
        </w:rPr>
      </w:pPr>
    </w:p>
    <w:p w14:paraId="2411A07D">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highlight w:val="none"/>
        </w:rPr>
      </w:pPr>
    </w:p>
    <w:p w14:paraId="0C1116BC">
      <w:pPr>
        <w:widowControl/>
        <w:kinsoku w:val="0"/>
        <w:autoSpaceDE w:val="0"/>
        <w:autoSpaceDN w:val="0"/>
        <w:adjustRightInd w:val="0"/>
        <w:snapToGrid w:val="0"/>
        <w:jc w:val="center"/>
        <w:textAlignment w:val="baseline"/>
        <w:rPr>
          <w:rFonts w:ascii="宋体" w:hAnsi="宋体" w:eastAsia="宋体" w:cs="宋体"/>
          <w:b/>
          <w:bCs/>
          <w:snapToGrid w:val="0"/>
          <w:color w:val="000000"/>
          <w:kern w:val="0"/>
          <w:sz w:val="36"/>
          <w:szCs w:val="36"/>
          <w:highlight w:val="none"/>
        </w:rPr>
      </w:pPr>
      <w:r>
        <w:rPr>
          <w:rFonts w:hint="eastAsia" w:ascii="宋体" w:hAnsi="宋体" w:eastAsia="宋体" w:cs="宋体"/>
          <w:b/>
          <w:bCs/>
          <w:snapToGrid w:val="0"/>
          <w:color w:val="000000"/>
          <w:kern w:val="0"/>
          <w:sz w:val="36"/>
          <w:szCs w:val="36"/>
          <w:highlight w:val="none"/>
        </w:rPr>
        <w:t>2025年乌鲁木齐市公安局某支队餐饮服务项目</w:t>
      </w:r>
    </w:p>
    <w:p w14:paraId="6818B2BA">
      <w:pPr>
        <w:widowControl/>
        <w:kinsoku w:val="0"/>
        <w:autoSpaceDE w:val="0"/>
        <w:autoSpaceDN w:val="0"/>
        <w:adjustRightInd w:val="0"/>
        <w:snapToGrid w:val="0"/>
        <w:jc w:val="center"/>
        <w:textAlignment w:val="baseline"/>
        <w:rPr>
          <w:rFonts w:ascii="宋体" w:hAnsi="宋体" w:eastAsia="宋体" w:cs="宋体"/>
          <w:b/>
          <w:bCs/>
          <w:snapToGrid w:val="0"/>
          <w:color w:val="000000"/>
          <w:kern w:val="0"/>
          <w:sz w:val="40"/>
          <w:szCs w:val="40"/>
          <w:highlight w:val="none"/>
        </w:rPr>
      </w:pPr>
    </w:p>
    <w:p w14:paraId="0C6B08CF">
      <w:pPr>
        <w:widowControl/>
        <w:kinsoku w:val="0"/>
        <w:autoSpaceDE w:val="0"/>
        <w:autoSpaceDN w:val="0"/>
        <w:adjustRightInd w:val="0"/>
        <w:snapToGrid w:val="0"/>
        <w:jc w:val="center"/>
        <w:textAlignment w:val="baseline"/>
        <w:rPr>
          <w:rFonts w:ascii="宋体" w:hAnsi="宋体" w:eastAsia="宋体" w:cs="宋体"/>
          <w:b/>
          <w:bCs/>
          <w:snapToGrid w:val="0"/>
          <w:color w:val="000000"/>
          <w:kern w:val="0"/>
          <w:sz w:val="40"/>
          <w:szCs w:val="40"/>
          <w:highlight w:val="none"/>
        </w:rPr>
      </w:pPr>
    </w:p>
    <w:p w14:paraId="5DA1D895">
      <w:pPr>
        <w:widowControl/>
        <w:kinsoku w:val="0"/>
        <w:autoSpaceDE w:val="0"/>
        <w:autoSpaceDN w:val="0"/>
        <w:adjustRightInd w:val="0"/>
        <w:snapToGrid w:val="0"/>
        <w:jc w:val="center"/>
        <w:textAlignment w:val="baseline"/>
        <w:rPr>
          <w:rFonts w:ascii="宋体" w:hAnsi="宋体" w:eastAsia="宋体" w:cs="宋体"/>
          <w:b/>
          <w:bCs/>
          <w:snapToGrid w:val="0"/>
          <w:color w:val="000000"/>
          <w:kern w:val="0"/>
          <w:sz w:val="40"/>
          <w:szCs w:val="40"/>
          <w:highlight w:val="none"/>
        </w:rPr>
      </w:pPr>
    </w:p>
    <w:p w14:paraId="2024FF93">
      <w:pPr>
        <w:widowControl/>
        <w:kinsoku w:val="0"/>
        <w:autoSpaceDE w:val="0"/>
        <w:autoSpaceDN w:val="0"/>
        <w:adjustRightInd w:val="0"/>
        <w:snapToGrid w:val="0"/>
        <w:jc w:val="center"/>
        <w:textAlignment w:val="baseline"/>
        <w:rPr>
          <w:rFonts w:ascii="宋体" w:hAnsi="宋体" w:eastAsia="宋体" w:cs="宋体"/>
          <w:b/>
          <w:bCs/>
          <w:snapToGrid w:val="0"/>
          <w:color w:val="000000"/>
          <w:kern w:val="0"/>
          <w:sz w:val="40"/>
          <w:szCs w:val="40"/>
          <w:highlight w:val="none"/>
        </w:rPr>
      </w:pPr>
    </w:p>
    <w:p w14:paraId="38A4DFF5">
      <w:pPr>
        <w:widowControl/>
        <w:kinsoku w:val="0"/>
        <w:autoSpaceDE w:val="0"/>
        <w:autoSpaceDN w:val="0"/>
        <w:adjustRightInd w:val="0"/>
        <w:snapToGrid w:val="0"/>
        <w:jc w:val="center"/>
        <w:textAlignment w:val="baseline"/>
        <w:rPr>
          <w:rFonts w:hint="eastAsia" w:ascii="宋体" w:hAnsi="宋体" w:eastAsia="宋体" w:cs="宋体"/>
          <w:b/>
          <w:bCs/>
          <w:snapToGrid w:val="0"/>
          <w:color w:val="000000"/>
          <w:kern w:val="0"/>
          <w:sz w:val="36"/>
          <w:szCs w:val="36"/>
          <w:highlight w:val="none"/>
          <w:lang w:eastAsia="zh-CN"/>
        </w:rPr>
      </w:pPr>
      <w:r>
        <w:rPr>
          <w:rFonts w:hint="eastAsia" w:ascii="宋体" w:hAnsi="宋体" w:eastAsia="宋体" w:cs="宋体"/>
          <w:b/>
          <w:bCs/>
          <w:snapToGrid w:val="0"/>
          <w:color w:val="000000"/>
          <w:kern w:val="0"/>
          <w:sz w:val="36"/>
          <w:szCs w:val="36"/>
          <w:highlight w:val="none"/>
        </w:rPr>
        <w:t>竞争性磋商文件</w:t>
      </w:r>
    </w:p>
    <w:p w14:paraId="2B13FE6A">
      <w:pPr>
        <w:widowControl/>
        <w:kinsoku w:val="0"/>
        <w:autoSpaceDE w:val="0"/>
        <w:autoSpaceDN w:val="0"/>
        <w:adjustRightInd w:val="0"/>
        <w:snapToGrid w:val="0"/>
        <w:jc w:val="center"/>
        <w:textAlignment w:val="baseline"/>
        <w:rPr>
          <w:rFonts w:ascii="宋体" w:hAnsi="宋体" w:eastAsia="宋体" w:cs="宋体"/>
          <w:b/>
          <w:bCs/>
          <w:snapToGrid w:val="0"/>
          <w:color w:val="000000"/>
          <w:kern w:val="0"/>
          <w:sz w:val="40"/>
          <w:szCs w:val="40"/>
          <w:highlight w:val="none"/>
        </w:rPr>
      </w:pPr>
    </w:p>
    <w:p w14:paraId="1CE7D4E0">
      <w:pPr>
        <w:widowControl/>
        <w:kinsoku w:val="0"/>
        <w:autoSpaceDE w:val="0"/>
        <w:autoSpaceDN w:val="0"/>
        <w:adjustRightInd w:val="0"/>
        <w:snapToGrid w:val="0"/>
        <w:jc w:val="center"/>
        <w:textAlignment w:val="baseline"/>
        <w:rPr>
          <w:rFonts w:ascii="宋体" w:hAnsi="宋体" w:eastAsia="宋体" w:cs="宋体"/>
          <w:b/>
          <w:bCs/>
          <w:snapToGrid w:val="0"/>
          <w:color w:val="000000"/>
          <w:kern w:val="0"/>
          <w:sz w:val="40"/>
          <w:szCs w:val="40"/>
          <w:highlight w:val="none"/>
        </w:rPr>
      </w:pPr>
    </w:p>
    <w:p w14:paraId="54D45ACE">
      <w:pPr>
        <w:widowControl/>
        <w:kinsoku w:val="0"/>
        <w:autoSpaceDE w:val="0"/>
        <w:autoSpaceDN w:val="0"/>
        <w:adjustRightInd w:val="0"/>
        <w:snapToGrid w:val="0"/>
        <w:jc w:val="center"/>
        <w:textAlignment w:val="baseline"/>
        <w:rPr>
          <w:rFonts w:ascii="宋体" w:hAnsi="宋体" w:eastAsia="宋体" w:cs="宋体"/>
          <w:b/>
          <w:bCs/>
          <w:snapToGrid w:val="0"/>
          <w:color w:val="000000"/>
          <w:kern w:val="0"/>
          <w:sz w:val="40"/>
          <w:szCs w:val="40"/>
          <w:highlight w:val="none"/>
        </w:rPr>
      </w:pPr>
    </w:p>
    <w:p w14:paraId="3A306FD2">
      <w:pPr>
        <w:widowControl/>
        <w:kinsoku w:val="0"/>
        <w:autoSpaceDE w:val="0"/>
        <w:autoSpaceDN w:val="0"/>
        <w:adjustRightInd w:val="0"/>
        <w:snapToGrid w:val="0"/>
        <w:jc w:val="center"/>
        <w:textAlignment w:val="baseline"/>
        <w:rPr>
          <w:rFonts w:ascii="宋体" w:hAnsi="宋体" w:eastAsia="宋体" w:cs="宋体"/>
          <w:snapToGrid w:val="0"/>
          <w:color w:val="000000"/>
          <w:kern w:val="0"/>
          <w:sz w:val="36"/>
          <w:szCs w:val="36"/>
          <w:highlight w:val="none"/>
        </w:rPr>
      </w:pPr>
      <w:r>
        <w:rPr>
          <w:rFonts w:hint="eastAsia" w:ascii="宋体" w:hAnsi="宋体" w:eastAsia="宋体" w:cs="宋体"/>
          <w:snapToGrid w:val="0"/>
          <w:color w:val="000000"/>
          <w:kern w:val="0"/>
          <w:sz w:val="36"/>
          <w:szCs w:val="36"/>
          <w:highlight w:val="none"/>
        </w:rPr>
        <w:t>（项目编号：XJHXZB-ZC-20250106）</w:t>
      </w:r>
    </w:p>
    <w:p w14:paraId="4386A827">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highlight w:val="none"/>
        </w:rPr>
      </w:pPr>
    </w:p>
    <w:p w14:paraId="6785D558">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highlight w:val="none"/>
        </w:rPr>
      </w:pPr>
    </w:p>
    <w:p w14:paraId="67C301C4">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highlight w:val="none"/>
        </w:rPr>
      </w:pPr>
    </w:p>
    <w:p w14:paraId="25CAB1A7">
      <w:pPr>
        <w:widowControl/>
        <w:kinsoku w:val="0"/>
        <w:autoSpaceDE w:val="0"/>
        <w:autoSpaceDN w:val="0"/>
        <w:adjustRightInd w:val="0"/>
        <w:snapToGrid w:val="0"/>
        <w:spacing w:before="1" w:line="87" w:lineRule="exact"/>
        <w:ind w:firstLine="11"/>
        <w:jc w:val="left"/>
        <w:textAlignment w:val="baseline"/>
        <w:rPr>
          <w:rFonts w:ascii="Arial" w:hAnsi="Arial" w:eastAsia="Arial" w:cs="Arial"/>
          <w:snapToGrid w:val="0"/>
          <w:color w:val="000000"/>
          <w:kern w:val="0"/>
          <w:szCs w:val="21"/>
          <w:highlight w:val="none"/>
        </w:rPr>
      </w:pPr>
    </w:p>
    <w:p w14:paraId="1545EF0D">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p>
    <w:p w14:paraId="2A6C857E">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p>
    <w:p w14:paraId="5C6DF67C">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p>
    <w:p w14:paraId="055DA38C">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p>
    <w:p w14:paraId="46452107">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p>
    <w:p w14:paraId="06A34CEE">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r>
        <w:rPr>
          <w:rFonts w:hint="eastAsia" w:ascii="宋体" w:hAnsi="宋体" w:eastAsia="宋体" w:cs="宋体"/>
          <w:snapToGrid w:val="0"/>
          <w:color w:val="000000"/>
          <w:kern w:val="0"/>
          <w:sz w:val="36"/>
          <w:szCs w:val="36"/>
          <w:highlight w:val="none"/>
        </w:rPr>
        <w:t>采   购   人：乌鲁木齐市公安局经济犯罪侦查支队</w:t>
      </w:r>
    </w:p>
    <w:p w14:paraId="27AEDC19">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p>
    <w:p w14:paraId="76875F1B">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r>
        <w:rPr>
          <w:rFonts w:hint="eastAsia" w:ascii="宋体" w:hAnsi="宋体" w:eastAsia="宋体" w:cs="宋体"/>
          <w:snapToGrid w:val="0"/>
          <w:color w:val="000000"/>
          <w:kern w:val="0"/>
          <w:sz w:val="36"/>
          <w:szCs w:val="36"/>
          <w:highlight w:val="none"/>
        </w:rPr>
        <w:t>采购代理机构：新疆宏信工程管理咨询有限公司</w:t>
      </w:r>
    </w:p>
    <w:p w14:paraId="41B172B1">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p>
    <w:p w14:paraId="48086E86">
      <w:pPr>
        <w:widowControl/>
        <w:kinsoku w:val="0"/>
        <w:autoSpaceDE w:val="0"/>
        <w:autoSpaceDN w:val="0"/>
        <w:adjustRightInd w:val="0"/>
        <w:snapToGrid w:val="0"/>
        <w:jc w:val="left"/>
        <w:textAlignment w:val="baseline"/>
        <w:rPr>
          <w:rFonts w:ascii="宋体" w:hAnsi="宋体" w:eastAsia="宋体" w:cs="宋体"/>
          <w:snapToGrid w:val="0"/>
          <w:color w:val="000000"/>
          <w:kern w:val="0"/>
          <w:sz w:val="36"/>
          <w:szCs w:val="36"/>
          <w:highlight w:val="none"/>
        </w:rPr>
      </w:pPr>
    </w:p>
    <w:p w14:paraId="56C8395C">
      <w:pPr>
        <w:adjustRightInd w:val="0"/>
        <w:snapToGrid w:val="0"/>
        <w:spacing w:line="276" w:lineRule="auto"/>
        <w:jc w:val="center"/>
        <w:rPr>
          <w:rFonts w:ascii="宋体" w:hAnsi="宋体" w:eastAsia="宋体" w:cs="宋体"/>
          <w:b/>
          <w:bCs/>
          <w:sz w:val="24"/>
          <w:szCs w:val="24"/>
          <w:highlight w:val="none"/>
          <w:shd w:val="clear" w:color="auto" w:fill="FFFFFF" w:themeFill="background1"/>
        </w:rPr>
        <w:sectPr>
          <w:footerReference r:id="rId5" w:type="first"/>
          <w:headerReference r:id="rId3" w:type="default"/>
          <w:footerReference r:id="rId4" w:type="even"/>
          <w:pgSz w:w="11910" w:h="16840"/>
          <w:pgMar w:top="1500" w:right="1680" w:bottom="1380" w:left="1680" w:header="0" w:footer="1178" w:gutter="0"/>
          <w:cols w:space="720" w:num="1"/>
        </w:sectPr>
      </w:pPr>
      <w:r>
        <w:rPr>
          <w:rFonts w:hint="eastAsia" w:ascii="宋体" w:hAnsi="宋体" w:eastAsia="宋体" w:cs="宋体"/>
          <w:snapToGrid w:val="0"/>
          <w:color w:val="000000"/>
          <w:kern w:val="0"/>
          <w:sz w:val="36"/>
          <w:szCs w:val="36"/>
          <w:highlight w:val="none"/>
        </w:rPr>
        <w:t>二〇二五年一月</w:t>
      </w:r>
    </w:p>
    <w:p w14:paraId="19929215">
      <w:pPr>
        <w:spacing w:line="276" w:lineRule="auto"/>
        <w:jc w:val="center"/>
        <w:rPr>
          <w:rFonts w:ascii="宋体" w:hAnsi="宋体" w:eastAsia="宋体" w:cs="宋体"/>
          <w:b/>
          <w:bCs/>
          <w:sz w:val="24"/>
          <w:szCs w:val="24"/>
          <w:highlight w:val="none"/>
          <w:shd w:val="clear" w:color="auto" w:fill="FFFFFF" w:themeFill="background1"/>
        </w:rPr>
      </w:pPr>
      <w:r>
        <w:rPr>
          <w:rFonts w:hint="eastAsia" w:ascii="宋体" w:hAnsi="宋体" w:eastAsia="宋体" w:cs="宋体"/>
          <w:b/>
          <w:bCs/>
          <w:sz w:val="24"/>
          <w:szCs w:val="24"/>
          <w:highlight w:val="none"/>
          <w:shd w:val="clear" w:color="auto" w:fill="FFFFFF" w:themeFill="background1"/>
        </w:rPr>
        <w:t>目</w:t>
      </w:r>
      <w:r>
        <w:rPr>
          <w:rFonts w:ascii="宋体" w:hAnsi="宋体" w:eastAsia="宋体" w:cs="宋体"/>
          <w:b/>
          <w:bCs/>
          <w:sz w:val="24"/>
          <w:szCs w:val="24"/>
          <w:highlight w:val="none"/>
          <w:shd w:val="clear" w:color="auto" w:fill="FFFFFF" w:themeFill="background1"/>
        </w:rPr>
        <w:t xml:space="preserve"> </w:t>
      </w:r>
      <w:r>
        <w:rPr>
          <w:rFonts w:hint="eastAsia" w:ascii="宋体" w:hAnsi="宋体" w:eastAsia="宋体" w:cs="宋体"/>
          <w:b/>
          <w:bCs/>
          <w:sz w:val="24"/>
          <w:szCs w:val="24"/>
          <w:highlight w:val="none"/>
          <w:shd w:val="clear" w:color="auto" w:fill="FFFFFF" w:themeFill="background1"/>
        </w:rPr>
        <w:t>录</w:t>
      </w:r>
    </w:p>
    <w:p w14:paraId="62B8877B">
      <w:pPr>
        <w:pStyle w:val="25"/>
        <w:tabs>
          <w:tab w:val="right" w:leader="dot" w:pos="8540"/>
        </w:tabs>
        <w:spacing w:line="480" w:lineRule="auto"/>
        <w:rPr>
          <w:rFonts w:hint="eastAsia" w:ascii="宋体" w:hAnsi="宋体" w:eastAsia="宋体" w:cs="宋体"/>
          <w:b w:val="0"/>
          <w:bCs w:val="0"/>
          <w:caps w:val="0"/>
          <w:sz w:val="22"/>
          <w:szCs w:val="24"/>
          <w:highlight w:val="none"/>
        </w:rPr>
      </w:pPr>
      <w:r>
        <w:rPr>
          <w:rFonts w:hint="eastAsia" w:ascii="宋体" w:hAnsi="宋体" w:eastAsia="宋体" w:cs="宋体"/>
          <w:b w:val="0"/>
          <w:bCs w:val="0"/>
          <w:sz w:val="28"/>
          <w:szCs w:val="21"/>
          <w:highlight w:val="none"/>
          <w:shd w:val="clear" w:color="auto" w:fill="FFFFFF" w:themeFill="background1"/>
        </w:rPr>
        <w:fldChar w:fldCharType="begin"/>
      </w:r>
      <w:r>
        <w:rPr>
          <w:rFonts w:hint="eastAsia" w:ascii="宋体" w:hAnsi="宋体" w:eastAsia="宋体" w:cs="宋体"/>
          <w:b w:val="0"/>
          <w:bCs w:val="0"/>
          <w:sz w:val="28"/>
          <w:szCs w:val="21"/>
          <w:highlight w:val="none"/>
          <w:shd w:val="clear" w:color="auto" w:fill="FFFFFF" w:themeFill="background1"/>
        </w:rPr>
        <w:instrText xml:space="preserve"> TOC \o "1-1" \h \z \u </w:instrText>
      </w:r>
      <w:r>
        <w:rPr>
          <w:rFonts w:hint="eastAsia" w:ascii="宋体" w:hAnsi="宋体" w:eastAsia="宋体" w:cs="宋体"/>
          <w:b w:val="0"/>
          <w:bCs w:val="0"/>
          <w:sz w:val="28"/>
          <w:szCs w:val="21"/>
          <w:highlight w:val="none"/>
          <w:shd w:val="clear" w:color="auto" w:fill="FFFFFF" w:themeFill="background1"/>
        </w:rPr>
        <w:fldChar w:fldCharType="separate"/>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"_Toc187158880" </w:instrText>
      </w:r>
      <w:r>
        <w:rPr>
          <w:rFonts w:hint="eastAsia" w:ascii="宋体" w:hAnsi="宋体" w:eastAsia="宋体" w:cs="宋体"/>
          <w:b w:val="0"/>
          <w:bCs w:val="0"/>
          <w:sz w:val="21"/>
          <w:szCs w:val="21"/>
          <w:highlight w:val="none"/>
        </w:rPr>
        <w:fldChar w:fldCharType="separate"/>
      </w:r>
      <w:r>
        <w:rPr>
          <w:rStyle w:val="53"/>
          <w:rFonts w:hint="eastAsia" w:ascii="宋体" w:hAnsi="宋体" w:eastAsia="宋体" w:cs="宋体"/>
          <w:b w:val="0"/>
          <w:bCs w:val="0"/>
          <w:sz w:val="21"/>
          <w:szCs w:val="21"/>
          <w:highlight w:val="none"/>
          <w:shd w:val="clear" w:color="auto" w:fill="FFFFFF" w:themeFill="background1"/>
        </w:rPr>
        <w:t>竞争性磋商公告</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_Toc187158880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2FC71F50">
      <w:pPr>
        <w:pStyle w:val="25"/>
        <w:tabs>
          <w:tab w:val="right" w:leader="dot" w:pos="8540"/>
        </w:tabs>
        <w:spacing w:line="480" w:lineRule="auto"/>
        <w:rPr>
          <w:rFonts w:hint="eastAsia" w:ascii="宋体" w:hAnsi="宋体" w:eastAsia="宋体" w:cs="宋体"/>
          <w:b w:val="0"/>
          <w:bCs w:val="0"/>
          <w:caps w:val="0"/>
          <w:sz w:val="22"/>
          <w:szCs w:val="24"/>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"_Toc187158881" </w:instrText>
      </w:r>
      <w:r>
        <w:rPr>
          <w:rFonts w:hint="eastAsia" w:ascii="宋体" w:hAnsi="宋体" w:eastAsia="宋体" w:cs="宋体"/>
          <w:b w:val="0"/>
          <w:bCs w:val="0"/>
          <w:sz w:val="21"/>
          <w:szCs w:val="21"/>
          <w:highlight w:val="none"/>
        </w:rPr>
        <w:fldChar w:fldCharType="separate"/>
      </w:r>
      <w:r>
        <w:rPr>
          <w:rStyle w:val="53"/>
          <w:rFonts w:hint="eastAsia" w:ascii="宋体" w:hAnsi="宋体" w:eastAsia="宋体" w:cs="宋体"/>
          <w:b w:val="0"/>
          <w:bCs w:val="0"/>
          <w:sz w:val="21"/>
          <w:szCs w:val="21"/>
          <w:highlight w:val="none"/>
          <w:shd w:val="clear" w:color="auto" w:fill="FFFFFF" w:themeFill="background1"/>
        </w:rPr>
        <w:t>供应商须知前附表</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_Toc187158881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037CFD21">
      <w:pPr>
        <w:pStyle w:val="25"/>
        <w:tabs>
          <w:tab w:val="right" w:leader="dot" w:pos="8540"/>
        </w:tabs>
        <w:spacing w:line="480" w:lineRule="auto"/>
        <w:rPr>
          <w:rFonts w:hint="eastAsia" w:ascii="宋体" w:hAnsi="宋体" w:eastAsia="宋体" w:cs="宋体"/>
          <w:b w:val="0"/>
          <w:bCs w:val="0"/>
          <w:caps w:val="0"/>
          <w:sz w:val="22"/>
          <w:szCs w:val="24"/>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"_Toc187158882" </w:instrText>
      </w:r>
      <w:r>
        <w:rPr>
          <w:rFonts w:hint="eastAsia" w:ascii="宋体" w:hAnsi="宋体" w:eastAsia="宋体" w:cs="宋体"/>
          <w:b w:val="0"/>
          <w:bCs w:val="0"/>
          <w:sz w:val="21"/>
          <w:szCs w:val="21"/>
          <w:highlight w:val="none"/>
        </w:rPr>
        <w:fldChar w:fldCharType="separate"/>
      </w:r>
      <w:r>
        <w:rPr>
          <w:rStyle w:val="53"/>
          <w:rFonts w:hint="eastAsia" w:ascii="宋体" w:hAnsi="宋体" w:eastAsia="宋体" w:cs="宋体"/>
          <w:b w:val="0"/>
          <w:bCs w:val="0"/>
          <w:sz w:val="21"/>
          <w:szCs w:val="21"/>
          <w:highlight w:val="none"/>
          <w:shd w:val="clear" w:color="auto" w:fill="FFFFFF" w:themeFill="background1"/>
        </w:rPr>
        <w:t>第一章 供应商须知</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_Toc187158882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9</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6AC7A3B4">
      <w:pPr>
        <w:pStyle w:val="25"/>
        <w:tabs>
          <w:tab w:val="right" w:leader="dot" w:pos="8540"/>
        </w:tabs>
        <w:spacing w:line="480" w:lineRule="auto"/>
        <w:rPr>
          <w:rFonts w:hint="eastAsia" w:ascii="宋体" w:hAnsi="宋体" w:eastAsia="宋体" w:cs="宋体"/>
          <w:b w:val="0"/>
          <w:bCs w:val="0"/>
          <w:caps w:val="0"/>
          <w:sz w:val="22"/>
          <w:szCs w:val="24"/>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"_Toc187158883" </w:instrText>
      </w:r>
      <w:r>
        <w:rPr>
          <w:rFonts w:hint="eastAsia" w:ascii="宋体" w:hAnsi="宋体" w:eastAsia="宋体" w:cs="宋体"/>
          <w:b w:val="0"/>
          <w:bCs w:val="0"/>
          <w:sz w:val="21"/>
          <w:szCs w:val="21"/>
          <w:highlight w:val="none"/>
        </w:rPr>
        <w:fldChar w:fldCharType="separate"/>
      </w:r>
      <w:r>
        <w:rPr>
          <w:rStyle w:val="53"/>
          <w:rFonts w:hint="eastAsia" w:ascii="宋体" w:hAnsi="宋体" w:eastAsia="宋体" w:cs="宋体"/>
          <w:b w:val="0"/>
          <w:bCs w:val="0"/>
          <w:sz w:val="21"/>
          <w:szCs w:val="21"/>
          <w:highlight w:val="none"/>
          <w:shd w:val="clear" w:color="auto" w:fill="FFFFFF" w:themeFill="background1"/>
        </w:rPr>
        <w:t>第二章 评审办法</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_Toc187158883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19</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2ABF7F98">
      <w:pPr>
        <w:pStyle w:val="25"/>
        <w:tabs>
          <w:tab w:val="right" w:leader="dot" w:pos="8540"/>
        </w:tabs>
        <w:spacing w:line="480" w:lineRule="auto"/>
        <w:rPr>
          <w:rFonts w:hint="eastAsia" w:ascii="宋体" w:hAnsi="宋体" w:eastAsia="宋体" w:cs="宋体"/>
          <w:b w:val="0"/>
          <w:bCs w:val="0"/>
          <w:caps w:val="0"/>
          <w:sz w:val="22"/>
          <w:szCs w:val="24"/>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"_Toc187158884" </w:instrText>
      </w:r>
      <w:r>
        <w:rPr>
          <w:rFonts w:hint="eastAsia" w:ascii="宋体" w:hAnsi="宋体" w:eastAsia="宋体" w:cs="宋体"/>
          <w:b w:val="0"/>
          <w:bCs w:val="0"/>
          <w:sz w:val="21"/>
          <w:szCs w:val="21"/>
          <w:highlight w:val="none"/>
        </w:rPr>
        <w:fldChar w:fldCharType="separate"/>
      </w:r>
      <w:r>
        <w:rPr>
          <w:rStyle w:val="53"/>
          <w:rFonts w:hint="eastAsia" w:ascii="宋体" w:hAnsi="宋体" w:eastAsia="宋体" w:cs="宋体"/>
          <w:b w:val="0"/>
          <w:bCs w:val="0"/>
          <w:sz w:val="21"/>
          <w:szCs w:val="21"/>
          <w:highlight w:val="none"/>
          <w:shd w:val="clear" w:color="auto" w:fill="FFFFFF" w:themeFill="background1"/>
        </w:rPr>
        <w:t>第三章 合同格式</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_Toc187158884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29</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505B862A">
      <w:pPr>
        <w:pStyle w:val="25"/>
        <w:tabs>
          <w:tab w:val="right" w:leader="dot" w:pos="8540"/>
        </w:tabs>
        <w:spacing w:line="480" w:lineRule="auto"/>
        <w:rPr>
          <w:rFonts w:hint="eastAsia" w:ascii="宋体" w:hAnsi="宋体" w:eastAsia="宋体" w:cs="宋体"/>
          <w:b w:val="0"/>
          <w:bCs w:val="0"/>
          <w:caps w:val="0"/>
          <w:sz w:val="22"/>
          <w:szCs w:val="24"/>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"_Toc187158885" </w:instrText>
      </w:r>
      <w:r>
        <w:rPr>
          <w:rFonts w:hint="eastAsia" w:ascii="宋体" w:hAnsi="宋体" w:eastAsia="宋体" w:cs="宋体"/>
          <w:b w:val="0"/>
          <w:bCs w:val="0"/>
          <w:sz w:val="21"/>
          <w:szCs w:val="21"/>
          <w:highlight w:val="none"/>
        </w:rPr>
        <w:fldChar w:fldCharType="separate"/>
      </w:r>
      <w:r>
        <w:rPr>
          <w:rStyle w:val="53"/>
          <w:rFonts w:hint="eastAsia" w:ascii="宋体" w:hAnsi="宋体" w:eastAsia="宋体" w:cs="宋体"/>
          <w:b w:val="0"/>
          <w:bCs w:val="0"/>
          <w:sz w:val="21"/>
          <w:szCs w:val="21"/>
          <w:highlight w:val="none"/>
          <w:shd w:val="clear" w:color="auto" w:fill="FFFFFF" w:themeFill="background1"/>
        </w:rPr>
        <w:t>第四章 服务标准和要求</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_Toc187158885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40</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732F4642">
      <w:pPr>
        <w:pStyle w:val="25"/>
        <w:tabs>
          <w:tab w:val="right" w:leader="dot" w:pos="8540"/>
        </w:tabs>
        <w:spacing w:line="480" w:lineRule="auto"/>
        <w:rPr>
          <w:rFonts w:hint="eastAsia" w:ascii="宋体" w:hAnsi="宋体" w:eastAsia="宋体" w:cs="宋体"/>
          <w:b w:val="0"/>
          <w:bCs w:val="0"/>
          <w:caps w:val="0"/>
          <w:sz w:val="22"/>
          <w:szCs w:val="24"/>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"_Toc187158886" </w:instrText>
      </w:r>
      <w:r>
        <w:rPr>
          <w:rFonts w:hint="eastAsia" w:ascii="宋体" w:hAnsi="宋体" w:eastAsia="宋体" w:cs="宋体"/>
          <w:b w:val="0"/>
          <w:bCs w:val="0"/>
          <w:sz w:val="21"/>
          <w:szCs w:val="21"/>
          <w:highlight w:val="none"/>
        </w:rPr>
        <w:fldChar w:fldCharType="separate"/>
      </w:r>
      <w:r>
        <w:rPr>
          <w:rStyle w:val="53"/>
          <w:rFonts w:hint="eastAsia" w:ascii="宋体" w:hAnsi="宋体" w:eastAsia="宋体" w:cs="宋体"/>
          <w:b w:val="0"/>
          <w:bCs w:val="0"/>
          <w:sz w:val="21"/>
          <w:szCs w:val="21"/>
          <w:highlight w:val="none"/>
          <w:shd w:val="clear" w:color="auto" w:fill="FFFFFF" w:themeFill="background1"/>
        </w:rPr>
        <w:t>第五章 响应文件格式</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_Toc187158886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44</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593CDE08">
      <w:pPr>
        <w:pStyle w:val="25"/>
        <w:tabs>
          <w:tab w:val="right" w:leader="dot" w:pos="8540"/>
        </w:tabs>
        <w:spacing w:line="480" w:lineRule="auto"/>
        <w:rPr>
          <w:rFonts w:hint="eastAsia" w:ascii="宋体" w:hAnsi="宋体" w:eastAsia="宋体" w:cs="宋体"/>
          <w:b w:val="0"/>
          <w:bCs w:val="0"/>
          <w:caps w:val="0"/>
          <w:sz w:val="22"/>
          <w:szCs w:val="24"/>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"_Toc187158887" </w:instrText>
      </w:r>
      <w:r>
        <w:rPr>
          <w:rFonts w:hint="eastAsia" w:ascii="宋体" w:hAnsi="宋体" w:eastAsia="宋体" w:cs="宋体"/>
          <w:b w:val="0"/>
          <w:bCs w:val="0"/>
          <w:sz w:val="21"/>
          <w:szCs w:val="21"/>
          <w:highlight w:val="none"/>
        </w:rPr>
        <w:fldChar w:fldCharType="separate"/>
      </w:r>
      <w:r>
        <w:rPr>
          <w:rStyle w:val="53"/>
          <w:rFonts w:hint="eastAsia" w:ascii="宋体" w:hAnsi="宋体" w:eastAsia="宋体" w:cs="宋体"/>
          <w:b w:val="0"/>
          <w:bCs w:val="0"/>
          <w:sz w:val="21"/>
          <w:szCs w:val="21"/>
          <w:highlight w:val="none"/>
          <w:shd w:val="clear" w:color="auto" w:fill="FFFFFF" w:themeFill="background1"/>
        </w:rPr>
        <w:t>第六章 补充条款</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_Toc187158887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69</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4F3D3234">
      <w:pPr>
        <w:pStyle w:val="25"/>
        <w:tabs>
          <w:tab w:val="right" w:leader="dot" w:pos="8540"/>
        </w:tabs>
        <w:spacing w:line="480" w:lineRule="auto"/>
        <w:rPr>
          <w:rFonts w:ascii="宋体" w:hAnsi="宋体" w:cs="宋体"/>
          <w:b w:val="0"/>
          <w:bCs w:val="0"/>
          <w:sz w:val="24"/>
          <w:highlight w:val="none"/>
          <w:shd w:val="clear" w:color="auto" w:fill="FFFFFF" w:themeFill="background1"/>
        </w:rPr>
      </w:pPr>
      <w:r>
        <w:rPr>
          <w:rFonts w:hint="eastAsia" w:ascii="宋体" w:hAnsi="宋体" w:eastAsia="宋体" w:cs="宋体"/>
          <w:b w:val="0"/>
          <w:bCs w:val="0"/>
          <w:sz w:val="28"/>
          <w:szCs w:val="21"/>
          <w:highlight w:val="none"/>
          <w:shd w:val="clear" w:color="auto" w:fill="FFFFFF" w:themeFill="background1"/>
        </w:rPr>
        <w:fldChar w:fldCharType="end"/>
      </w:r>
    </w:p>
    <w:p w14:paraId="65AC8A4C">
      <w:pPr>
        <w:spacing w:line="360" w:lineRule="auto"/>
        <w:rPr>
          <w:rFonts w:ascii="宋体" w:hAnsi="宋体" w:eastAsia="宋体" w:cs="宋体"/>
          <w:b/>
          <w:sz w:val="24"/>
          <w:szCs w:val="24"/>
          <w:highlight w:val="none"/>
          <w:shd w:val="clear" w:color="auto" w:fill="FFFFFF" w:themeFill="background1"/>
        </w:rPr>
        <w:sectPr>
          <w:footerReference r:id="rId6" w:type="default"/>
          <w:pgSz w:w="11910" w:h="16840"/>
          <w:pgMar w:top="1500" w:right="1610" w:bottom="1380" w:left="1680" w:header="0" w:footer="1178" w:gutter="0"/>
          <w:pgNumType w:start="1"/>
          <w:cols w:space="720" w:num="1"/>
        </w:sectPr>
      </w:pPr>
    </w:p>
    <w:p w14:paraId="4127818E">
      <w:pPr>
        <w:spacing w:line="360" w:lineRule="auto"/>
        <w:jc w:val="center"/>
        <w:rPr>
          <w:rFonts w:ascii="宋体" w:hAnsi="宋体" w:eastAsia="宋体" w:cs="宋体"/>
          <w:b/>
          <w:sz w:val="24"/>
          <w:szCs w:val="24"/>
          <w:highlight w:val="none"/>
          <w:shd w:val="clear" w:color="auto" w:fill="FFFFFF" w:themeFill="background1"/>
        </w:rPr>
      </w:pPr>
      <w:r>
        <w:rPr>
          <w:rFonts w:hint="eastAsia" w:ascii="宋体" w:hAnsi="宋体" w:eastAsia="宋体" w:cs="宋体"/>
          <w:b/>
          <w:sz w:val="24"/>
          <w:szCs w:val="24"/>
          <w:highlight w:val="none"/>
          <w:shd w:val="clear" w:color="auto" w:fill="FFFFFF" w:themeFill="background1"/>
        </w:rPr>
        <w:t>2025年乌鲁木齐市公安局某支队餐饮服务项目</w:t>
      </w:r>
    </w:p>
    <w:p w14:paraId="04C85D55">
      <w:pPr>
        <w:spacing w:line="360" w:lineRule="auto"/>
        <w:jc w:val="center"/>
        <w:outlineLvl w:val="0"/>
        <w:rPr>
          <w:rFonts w:ascii="宋体" w:hAnsi="宋体" w:eastAsia="宋体" w:cs="宋体"/>
          <w:b/>
          <w:sz w:val="24"/>
          <w:szCs w:val="24"/>
          <w:highlight w:val="none"/>
          <w:shd w:val="clear" w:color="auto" w:fill="FFFFFF" w:themeFill="background1"/>
        </w:rPr>
      </w:pPr>
      <w:bookmarkStart w:id="0" w:name="_Toc187158880"/>
      <w:r>
        <w:rPr>
          <w:rFonts w:hint="eastAsia" w:ascii="宋体" w:hAnsi="宋体" w:eastAsia="宋体" w:cs="宋体"/>
          <w:b/>
          <w:sz w:val="24"/>
          <w:szCs w:val="24"/>
          <w:highlight w:val="none"/>
          <w:shd w:val="clear" w:color="auto" w:fill="FFFFFF" w:themeFill="background1"/>
        </w:rPr>
        <w:t>竞争性磋商公告</w:t>
      </w:r>
      <w:bookmarkEnd w:id="0"/>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3"/>
      </w:tblGrid>
      <w:tr w14:paraId="28C1B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7494045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项目概况</w:t>
            </w:r>
          </w:p>
          <w:p w14:paraId="5D5659D0">
            <w:pPr>
              <w:widowControl/>
              <w:shd w:val="clear" w:color="auto" w:fill="FFFFFF"/>
              <w:snapToGrid w:val="0"/>
              <w:spacing w:line="360" w:lineRule="auto"/>
              <w:ind w:firstLine="480" w:firstLineChars="200"/>
              <w:rPr>
                <w:rFonts w:ascii="宋体" w:hAnsi="宋体" w:eastAsia="宋体" w:cs="宋体"/>
                <w:b/>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2025年乌鲁木齐市公安局某支队餐饮服务项目的潜在供应商应在政采云平台线上获取获取采购文件，并于2025年01月</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lang w:val="en-US" w:eastAsia="zh-CN"/>
              </w:rPr>
              <w:t>0</w:t>
            </w:r>
            <w:r>
              <w:rPr>
                <w:rFonts w:hint="eastAsia" w:ascii="宋体" w:hAnsi="宋体" w:eastAsia="宋体" w:cs="Arial"/>
                <w:kern w:val="0"/>
                <w:sz w:val="24"/>
                <w:szCs w:val="24"/>
                <w:highlight w:val="none"/>
                <w:shd w:val="clear" w:color="auto" w:fill="FFFFFF" w:themeFill="background1"/>
              </w:rPr>
              <w:t>日 1</w:t>
            </w:r>
            <w:r>
              <w:rPr>
                <w:rFonts w:hint="eastAsia" w:ascii="宋体" w:hAnsi="宋体" w:eastAsia="宋体" w:cs="Arial"/>
                <w:kern w:val="0"/>
                <w:sz w:val="24"/>
                <w:szCs w:val="24"/>
                <w:highlight w:val="none"/>
                <w:shd w:val="clear" w:color="auto" w:fill="FFFFFF" w:themeFill="background1"/>
                <w:lang w:val="en-US" w:eastAsia="zh-CN"/>
              </w:rPr>
              <w:t>6</w:t>
            </w:r>
            <w:r>
              <w:rPr>
                <w:rFonts w:hint="eastAsia" w:ascii="宋体" w:hAnsi="宋体" w:eastAsia="宋体" w:cs="Arial"/>
                <w:kern w:val="0"/>
                <w:sz w:val="24"/>
                <w:szCs w:val="24"/>
                <w:highlight w:val="none"/>
                <w:shd w:val="clear" w:color="auto" w:fill="FFFFFF" w:themeFill="background1"/>
              </w:rPr>
              <w:t xml:space="preserve">:00（北京时间）前提交响应文件。     </w:t>
            </w:r>
          </w:p>
        </w:tc>
      </w:tr>
    </w:tbl>
    <w:p w14:paraId="18D69AC8">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一、项目基本情况</w:t>
      </w:r>
    </w:p>
    <w:p w14:paraId="1486666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项目编号：XJHXZB-ZC-20250106</w:t>
      </w:r>
    </w:p>
    <w:p w14:paraId="246D209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项目名称：2025年乌鲁木齐市公安局某支队餐饮服务项目</w:t>
      </w:r>
    </w:p>
    <w:p w14:paraId="346AAD5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采购方式：竞争性磋商 </w:t>
      </w:r>
    </w:p>
    <w:p w14:paraId="7ACF1F3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预算金额（元）：</w:t>
      </w:r>
      <w:r>
        <w:rPr>
          <w:rFonts w:ascii="宋体" w:hAnsi="宋体" w:eastAsia="宋体" w:cs="Arial"/>
          <w:kern w:val="0"/>
          <w:sz w:val="24"/>
          <w:szCs w:val="24"/>
          <w:highlight w:val="none"/>
          <w:shd w:val="clear" w:color="auto" w:fill="FFFFFF" w:themeFill="background1"/>
        </w:rPr>
        <w:t>757300</w:t>
      </w:r>
    </w:p>
    <w:p w14:paraId="10DCA97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最高限价（元）：</w:t>
      </w:r>
      <w:r>
        <w:rPr>
          <w:rFonts w:ascii="宋体" w:hAnsi="宋体" w:eastAsia="宋体" w:cs="Arial"/>
          <w:kern w:val="0"/>
          <w:sz w:val="24"/>
          <w:szCs w:val="24"/>
          <w:highlight w:val="none"/>
          <w:shd w:val="clear" w:color="auto" w:fill="FFFFFF" w:themeFill="background1"/>
        </w:rPr>
        <w:t>757300</w:t>
      </w:r>
    </w:p>
    <w:p w14:paraId="45D16B1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采购需求：</w:t>
      </w:r>
    </w:p>
    <w:p w14:paraId="2CC0C96D">
      <w:pPr>
        <w:widowControl/>
        <w:shd w:val="clear" w:color="auto" w:fill="FFFFFF"/>
        <w:snapToGrid w:val="0"/>
        <w:spacing w:line="360" w:lineRule="auto"/>
        <w:ind w:firstLine="424" w:firstLineChars="177"/>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标项名称：2025年乌鲁木齐市公安局某支队餐饮服务项目</w:t>
      </w:r>
    </w:p>
    <w:p w14:paraId="218BE82D">
      <w:pPr>
        <w:widowControl/>
        <w:shd w:val="clear" w:color="auto" w:fill="FFFFFF"/>
        <w:snapToGrid w:val="0"/>
        <w:spacing w:line="360" w:lineRule="auto"/>
        <w:ind w:firstLine="424" w:firstLineChars="177"/>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数量：1</w:t>
      </w:r>
    </w:p>
    <w:p w14:paraId="3972FE6B">
      <w:pPr>
        <w:widowControl/>
        <w:shd w:val="clear" w:color="auto" w:fill="FFFFFF"/>
        <w:snapToGrid w:val="0"/>
        <w:spacing w:line="360" w:lineRule="auto"/>
        <w:ind w:firstLine="424" w:firstLineChars="177"/>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预算金额（元）：</w:t>
      </w:r>
      <w:r>
        <w:rPr>
          <w:rFonts w:ascii="宋体" w:hAnsi="宋体" w:eastAsia="宋体" w:cs="Arial"/>
          <w:kern w:val="0"/>
          <w:sz w:val="24"/>
          <w:szCs w:val="24"/>
          <w:highlight w:val="none"/>
          <w:shd w:val="clear" w:color="auto" w:fill="FFFFFF" w:themeFill="background1"/>
        </w:rPr>
        <w:t>757300</w:t>
      </w:r>
    </w:p>
    <w:p w14:paraId="320BE2AC">
      <w:pPr>
        <w:widowControl/>
        <w:shd w:val="clear" w:color="auto" w:fill="FFFFFF"/>
        <w:snapToGrid w:val="0"/>
        <w:spacing w:line="360" w:lineRule="auto"/>
        <w:ind w:firstLine="424" w:firstLineChars="177"/>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单位：不限</w:t>
      </w:r>
    </w:p>
    <w:p w14:paraId="5A7A4AB1">
      <w:pPr>
        <w:widowControl/>
        <w:shd w:val="clear" w:color="auto" w:fill="FFFFFF"/>
        <w:snapToGrid w:val="0"/>
        <w:spacing w:line="360" w:lineRule="auto"/>
        <w:ind w:firstLine="424" w:firstLineChars="177"/>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简要规格描述：食堂对外承包采购</w:t>
      </w:r>
    </w:p>
    <w:p w14:paraId="035C4A47">
      <w:pPr>
        <w:widowControl/>
        <w:shd w:val="clear" w:color="auto" w:fill="FFFFFF"/>
        <w:snapToGrid w:val="0"/>
        <w:spacing w:line="360" w:lineRule="auto"/>
        <w:ind w:firstLine="424" w:firstLineChars="177"/>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备注：</w:t>
      </w:r>
    </w:p>
    <w:p w14:paraId="67B474EC">
      <w:pPr>
        <w:widowControl/>
        <w:shd w:val="clear" w:color="auto" w:fill="FFFFFF"/>
        <w:snapToGrid w:val="0"/>
        <w:spacing w:line="360" w:lineRule="auto"/>
        <w:ind w:firstLine="424" w:firstLineChars="177"/>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合同履约期限：标项 1，自合同签订之日起 1 年。合同一年一签</w:t>
      </w:r>
      <w:r>
        <w:rPr>
          <w:rFonts w:hint="eastAsia" w:ascii="宋体" w:hAnsi="宋体" w:eastAsia="宋体" w:cs="Arial"/>
          <w:kern w:val="0"/>
          <w:sz w:val="24"/>
          <w:szCs w:val="24"/>
          <w:highlight w:val="none"/>
          <w:shd w:val="clear" w:color="auto" w:fill="FFFFFF" w:themeFill="background1"/>
          <w:lang w:eastAsia="zh-CN"/>
        </w:rPr>
        <w:t>，</w:t>
      </w:r>
      <w:r>
        <w:rPr>
          <w:rFonts w:hint="eastAsia" w:ascii="宋体" w:hAnsi="宋体" w:eastAsia="宋体" w:cs="Arial"/>
          <w:kern w:val="0"/>
          <w:sz w:val="24"/>
          <w:szCs w:val="24"/>
          <w:highlight w:val="none"/>
          <w:shd w:val="clear" w:color="auto" w:fill="FFFFFF" w:themeFill="background1"/>
        </w:rPr>
        <w:t>可连续签订三年，年度合同价格不变【中标供应商若在履行合同期间出现失信行为或者考核不合格，采购人有权解除合同或拒签下一年度合同，并且不承担违约责任（本合同期限视采购人对中标供应商考核情况决定，最多不超过三年）】</w:t>
      </w:r>
    </w:p>
    <w:p w14:paraId="442EEA7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本项目（否）接受联合体投标。</w:t>
      </w:r>
    </w:p>
    <w:p w14:paraId="333B5480">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二、申请人的资格要求：</w:t>
      </w:r>
    </w:p>
    <w:p w14:paraId="00E7A28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1.满足《中华人民共和国政府采购法》第二十二条规定；</w:t>
      </w:r>
    </w:p>
    <w:p w14:paraId="653F78E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2.落实政府采购政策需满足的资格要求：标项1：本项目专门面向中小企业采购。</w:t>
      </w:r>
    </w:p>
    <w:p w14:paraId="3E7B8C6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3.本项目的特定资格要求：</w:t>
      </w:r>
    </w:p>
    <w:p w14:paraId="5AED36C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【标项1】</w:t>
      </w:r>
    </w:p>
    <w:p w14:paraId="6BDE5A1A">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1、供应商须具备有效的《食品经营许可证》。</w:t>
      </w:r>
    </w:p>
    <w:p w14:paraId="7A3BD421">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2、（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60F296DB">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3、供应商未被列入“信用中国 ”网站(www.creditchina.gov.cn)失信被执行人、重大税收违法失信主体和“ 中国政府采购 ”网站（www.ccgp.gov.cn）政府采购严重违法失信行为记录名单。</w:t>
      </w:r>
    </w:p>
    <w:p w14:paraId="0619DB55">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 xml:space="preserve">三、获取采购文件  </w:t>
      </w:r>
    </w:p>
    <w:p w14:paraId="3605108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时间：202</w:t>
      </w:r>
      <w:r>
        <w:rPr>
          <w:rFonts w:ascii="宋体" w:hAnsi="宋体" w:eastAsia="宋体" w:cs="Arial"/>
          <w:kern w:val="0"/>
          <w:sz w:val="24"/>
          <w:szCs w:val="24"/>
          <w:highlight w:val="none"/>
          <w:shd w:val="clear" w:color="auto" w:fill="FFFFFF" w:themeFill="background1"/>
        </w:rPr>
        <w:t>5</w:t>
      </w:r>
      <w:r>
        <w:rPr>
          <w:rFonts w:hint="eastAsia" w:ascii="宋体" w:hAnsi="宋体" w:eastAsia="宋体" w:cs="Arial"/>
          <w:kern w:val="0"/>
          <w:sz w:val="24"/>
          <w:szCs w:val="24"/>
          <w:highlight w:val="none"/>
          <w:shd w:val="clear" w:color="auto" w:fill="FFFFFF" w:themeFill="background1"/>
        </w:rPr>
        <w:t>年0</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月0</w:t>
      </w:r>
      <w:r>
        <w:rPr>
          <w:rFonts w:ascii="宋体" w:hAnsi="宋体" w:eastAsia="宋体" w:cs="Arial"/>
          <w:kern w:val="0"/>
          <w:sz w:val="24"/>
          <w:szCs w:val="24"/>
          <w:highlight w:val="none"/>
          <w:shd w:val="clear" w:color="auto" w:fill="FFFFFF" w:themeFill="background1"/>
        </w:rPr>
        <w:t>8</w:t>
      </w:r>
      <w:r>
        <w:rPr>
          <w:rFonts w:hint="eastAsia" w:ascii="宋体" w:hAnsi="宋体" w:eastAsia="宋体" w:cs="Arial"/>
          <w:kern w:val="0"/>
          <w:sz w:val="24"/>
          <w:szCs w:val="24"/>
          <w:highlight w:val="none"/>
          <w:shd w:val="clear" w:color="auto" w:fill="FFFFFF" w:themeFill="background1"/>
        </w:rPr>
        <w:t>日至2025年01月1</w:t>
      </w:r>
      <w:r>
        <w:rPr>
          <w:rFonts w:ascii="宋体" w:hAnsi="宋体" w:eastAsia="宋体" w:cs="Arial"/>
          <w:kern w:val="0"/>
          <w:sz w:val="24"/>
          <w:szCs w:val="24"/>
          <w:highlight w:val="none"/>
          <w:shd w:val="clear" w:color="auto" w:fill="FFFFFF" w:themeFill="background1"/>
        </w:rPr>
        <w:t>5</w:t>
      </w:r>
      <w:r>
        <w:rPr>
          <w:rFonts w:hint="eastAsia" w:ascii="宋体" w:hAnsi="宋体" w:eastAsia="宋体" w:cs="Arial"/>
          <w:kern w:val="0"/>
          <w:sz w:val="24"/>
          <w:szCs w:val="24"/>
          <w:highlight w:val="none"/>
          <w:shd w:val="clear" w:color="auto" w:fill="FFFFFF" w:themeFill="background1"/>
        </w:rPr>
        <w:t xml:space="preserve">日，每天上午00:00至12:00，下午12:00至23:59（北京时间，法定节假日除外） </w:t>
      </w:r>
    </w:p>
    <w:p w14:paraId="08521FD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地点：政采云平台线上获取</w:t>
      </w:r>
    </w:p>
    <w:p w14:paraId="1209BBC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方式：供应商登录政采云平台https://www.zcygov.cn/在线申请获取采购文件（进入“项目采购”应用，在获取采购文件菜单中选择项目，申请获取采购文件）</w:t>
      </w:r>
    </w:p>
    <w:p w14:paraId="69C1BA5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售价（元）：0</w:t>
      </w:r>
    </w:p>
    <w:p w14:paraId="72B35320">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四、响应文件提交 </w:t>
      </w:r>
    </w:p>
    <w:p w14:paraId="20A1D71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截止时间：2025年01月</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lang w:val="en-US" w:eastAsia="zh-CN"/>
        </w:rPr>
        <w:t>0</w:t>
      </w:r>
      <w:r>
        <w:rPr>
          <w:rFonts w:hint="eastAsia" w:ascii="宋体" w:hAnsi="宋体" w:eastAsia="宋体" w:cs="Arial"/>
          <w:kern w:val="0"/>
          <w:sz w:val="24"/>
          <w:szCs w:val="24"/>
          <w:highlight w:val="none"/>
          <w:shd w:val="clear" w:color="auto" w:fill="FFFFFF" w:themeFill="background1"/>
        </w:rPr>
        <w:t>日 1</w:t>
      </w:r>
      <w:r>
        <w:rPr>
          <w:rFonts w:hint="eastAsia" w:ascii="宋体" w:hAnsi="宋体" w:eastAsia="宋体" w:cs="Arial"/>
          <w:kern w:val="0"/>
          <w:sz w:val="24"/>
          <w:szCs w:val="24"/>
          <w:highlight w:val="none"/>
          <w:shd w:val="clear" w:color="auto" w:fill="FFFFFF" w:themeFill="background1"/>
          <w:lang w:val="en-US" w:eastAsia="zh-CN"/>
        </w:rPr>
        <w:t>6</w:t>
      </w:r>
      <w:r>
        <w:rPr>
          <w:rFonts w:hint="eastAsia" w:ascii="宋体" w:hAnsi="宋体" w:eastAsia="宋体" w:cs="Arial"/>
          <w:kern w:val="0"/>
          <w:sz w:val="24"/>
          <w:szCs w:val="24"/>
          <w:highlight w:val="none"/>
          <w:shd w:val="clear" w:color="auto" w:fill="FFFFFF" w:themeFill="background1"/>
        </w:rPr>
        <w:t xml:space="preserve">:00（北京时间） </w:t>
      </w:r>
    </w:p>
    <w:p w14:paraId="5D16F87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地点：请登录政采云投标客户端投标</w:t>
      </w:r>
    </w:p>
    <w:p w14:paraId="77229492">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五、响应文件开启 </w:t>
      </w:r>
    </w:p>
    <w:p w14:paraId="18051BB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开启时间：2025年01月</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lang w:val="en-US" w:eastAsia="zh-CN"/>
        </w:rPr>
        <w:t>0</w:t>
      </w:r>
      <w:r>
        <w:rPr>
          <w:rFonts w:hint="eastAsia" w:ascii="宋体" w:hAnsi="宋体" w:eastAsia="宋体" w:cs="Arial"/>
          <w:kern w:val="0"/>
          <w:sz w:val="24"/>
          <w:szCs w:val="24"/>
          <w:highlight w:val="none"/>
          <w:shd w:val="clear" w:color="auto" w:fill="FFFFFF" w:themeFill="background1"/>
        </w:rPr>
        <w:t xml:space="preserve">日 </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lang w:val="en-US" w:eastAsia="zh-CN"/>
        </w:rPr>
        <w:t>6</w:t>
      </w:r>
      <w:r>
        <w:rPr>
          <w:rFonts w:hint="eastAsia" w:ascii="宋体" w:hAnsi="宋体" w:eastAsia="宋体" w:cs="Arial"/>
          <w:kern w:val="0"/>
          <w:sz w:val="24"/>
          <w:szCs w:val="24"/>
          <w:highlight w:val="none"/>
          <w:shd w:val="clear" w:color="auto" w:fill="FFFFFF" w:themeFill="background1"/>
        </w:rPr>
        <w:t>:00（北京时间）</w:t>
      </w:r>
    </w:p>
    <w:p w14:paraId="106B8C9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地点：政采云平台（https://www.zcygov.cn/）</w:t>
      </w:r>
    </w:p>
    <w:p w14:paraId="0343EA4D">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六、公告期限 </w:t>
      </w:r>
    </w:p>
    <w:p w14:paraId="791C67F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自本公告发布之日起5个工作日。 </w:t>
      </w:r>
    </w:p>
    <w:p w14:paraId="2ECF39A0">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七、其他补充事宜 </w:t>
      </w:r>
    </w:p>
    <w:p w14:paraId="6324C5EF">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1.本项目实行网上投标，采用电子投标文件。</w:t>
      </w:r>
    </w:p>
    <w:p w14:paraId="16CAE48E">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2.各供应商在开标前应确保成为新疆政府采购网正式注册入库供应商，并完成 CA 数字证书（符合国密标准）申领。因未注册入库、未办理 CA 数字证书等原因造成无法 投标或投标失败等后果由供应商自行承担。有意向参与电子开评标的供应商，可访问新 疆数字证书认证中心官方网站（https://www.xjca.com.cn/）或下载“新疆政务通 ”APP 自行申领。如需咨询，请联系新疆 CA 服务热线 4000921999。</w:t>
      </w:r>
    </w:p>
    <w:p w14:paraId="6217E6E7">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3.供应商在完成政采云电子交易客户端下载、安装后，可通过账号密码或 CA 登录 客户端进行投标文件的制作。在使用政采云投标客户端时，建议使用WIN7 及以上操作 系统。客户端请至新疆政府采购网（http://www.ccgp-xinjiang.gov.cn/）下载专区查 看，如遇问题可拨打政采云客户服务热线95763 进行咨询。如因供应商自身原因导致在 规定时间内无法正常解密的（如：浏览器故障、未安装相关驱动、网络故障、加密 CA 与解密 CA 不一致等），采购中心/代理机构不予异常处理，视为供应商自动弃标。</w:t>
      </w:r>
    </w:p>
    <w:p w14:paraId="5CE069A2">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4.供应商应当在响应文件提交截止时间前,将生成的“ 电子加密投标文件 ”上传提 交至“政府采购云平台 ”,响应文件提交截止时间以后上传提交的投标文件将被“政府 采购云平台 ”拒收。</w:t>
      </w:r>
    </w:p>
    <w:p w14:paraId="4B7215DF">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5.供应商在开标前须提前配置好电脑浏览器（建议使用 360 浏览器或谷歌浏览器）, 开标时登录政采云平台，在“项目采购-开标评标 ”功能中，使用制作加密电子投标文 件的CA 锁进行解密及报价确认。本项目投标文件的解密时间定为 30 分钟内,若供应商 在规定时间内因自身原因导致无法正常解密,后果由供应商自行承担。</w:t>
      </w:r>
    </w:p>
    <w:p w14:paraId="01735337">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6、供应商登录政采云平台，在开标时间后 30 分钟内用“项目采购-开标评标 ”功 能进行解密投标文件。若供应商在规定时间内未按时解密的，视为无效投标。解密与加 密投标文件须使用同一个 CA。</w:t>
      </w:r>
    </w:p>
    <w:p w14:paraId="060DC949">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特别提示：</w:t>
      </w:r>
    </w:p>
    <w:p w14:paraId="393C5CA3">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（1）采购限额标准以上，200 万元以下的货物和服务采购项目、400 万元以下的工 程采购项目，适宜由中小企业提供的，采购人应当专门面向中小企业采购。</w:t>
      </w:r>
    </w:p>
    <w:p w14:paraId="1F0FC7FB">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（2）超过 200 万元的货物和服务采购项目、超过 400 万元的工程采购项目中适宜 由中小企业提供的，预留该部分采购项目预算总额的 30%以上专门面向中小企业采购， 其中预留给小微企业的比例不低于60%。</w:t>
      </w:r>
    </w:p>
    <w:p w14:paraId="26486B29">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（3）对于未预留份额专门面向中小企业的采购项目，以及预留份额项目中的非预 留部分采购包，采购人、采购代理机构应当对符合规定的小微企业报价给予 10%~20%（工 程项目为 3%~5%）的扣除，用扣除后的价格参加评审。适用招标投标法的政府采购工程 建设项目，采用综合评分法但未采用低价优先法计算价格分的，评标时应当在采用原报 价进行评分的基础上增加其价格得分的 3%~5%作为其价格分。</w:t>
      </w:r>
    </w:p>
    <w:p w14:paraId="2AF6AC81">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（4）接受大中型企业与小微企业组成联合体或者允许大中型企业向一家或者多家 小微企业分包的采购项目，对于联合协议或者分包意向协议约定小微企业的合同份额占 到合同总金额 30%以上的，采购人、采购代理机构应当对联合体或者大中型企业的报价 给予4%~6%（工程项目为 1%~2%）的扣除，用扣除后的价格参加评审。适用招标投标法 的政府采购工程建设项目，采用综合评分法但未采用低价优先法计算价格分的，评标时 应当在采用原报价进行评分的基础上增加其价格得分的 1%~2%作为其价格分。</w:t>
      </w:r>
    </w:p>
    <w:p w14:paraId="23EB4AC1">
      <w:pPr>
        <w:widowControl/>
        <w:shd w:val="clear" w:color="auto" w:fill="FFFFFF"/>
        <w:snapToGrid w:val="0"/>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八、凡对本次招标提出询问，请按以下方式联系</w:t>
      </w:r>
    </w:p>
    <w:p w14:paraId="72DEBAC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1.采购人信息 </w:t>
      </w:r>
    </w:p>
    <w:p w14:paraId="547404E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名 称：</w:t>
      </w:r>
      <w:r>
        <w:rPr>
          <w:rFonts w:hint="eastAsia" w:asciiTheme="minorEastAsia" w:hAnsiTheme="minorEastAsia"/>
          <w:sz w:val="24"/>
          <w:szCs w:val="24"/>
          <w:highlight w:val="none"/>
        </w:rPr>
        <w:t>乌鲁木齐市公安局经济犯罪侦查支队</w:t>
      </w:r>
    </w:p>
    <w:p w14:paraId="059C9F3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 址：</w:t>
      </w:r>
      <w:r>
        <w:rPr>
          <w:rFonts w:hint="eastAsia" w:asciiTheme="minorEastAsia" w:hAnsiTheme="minorEastAsia"/>
          <w:sz w:val="24"/>
          <w:szCs w:val="24"/>
          <w:highlight w:val="none"/>
        </w:rPr>
        <w:t>乌鲁木齐市青年路</w:t>
      </w:r>
    </w:p>
    <w:p w14:paraId="4C5FBCB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联系方式：</w:t>
      </w:r>
      <w:r>
        <w:rPr>
          <w:rFonts w:ascii="宋体" w:hAnsi="宋体" w:eastAsia="宋体" w:cs="Arial"/>
          <w:kern w:val="0"/>
          <w:sz w:val="24"/>
          <w:szCs w:val="24"/>
          <w:highlight w:val="none"/>
          <w:shd w:val="clear" w:color="auto" w:fill="FFFFFF" w:themeFill="background1"/>
        </w:rPr>
        <w:t>0991-4911620</w:t>
      </w:r>
    </w:p>
    <w:p w14:paraId="3FA29E5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2.采购代理机构信息 </w:t>
      </w:r>
    </w:p>
    <w:p w14:paraId="4981CF5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名 称：新疆宏信工程管理咨询有限公司 </w:t>
      </w:r>
    </w:p>
    <w:p w14:paraId="1FCD7C4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地 址：新疆乌鲁木齐市经济技术开发区(头屯河区)高铁北四路889号爱地新锐中心1#办公楼1304室 </w:t>
      </w:r>
    </w:p>
    <w:p w14:paraId="00BE8A1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联系方式：</w:t>
      </w:r>
      <w:r>
        <w:rPr>
          <w:rFonts w:ascii="宋体" w:hAnsi="宋体" w:eastAsia="宋体" w:cs="Arial"/>
          <w:kern w:val="0"/>
          <w:sz w:val="24"/>
          <w:szCs w:val="24"/>
          <w:highlight w:val="none"/>
          <w:shd w:val="clear" w:color="auto" w:fill="FFFFFF" w:themeFill="background1"/>
        </w:rPr>
        <w:t>13999825486</w:t>
      </w: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17690841126</w:t>
      </w:r>
      <w:r>
        <w:rPr>
          <w:rFonts w:hint="eastAsia" w:ascii="宋体" w:hAnsi="宋体" w:eastAsia="宋体" w:cs="Arial"/>
          <w:kern w:val="0"/>
          <w:sz w:val="24"/>
          <w:szCs w:val="24"/>
          <w:highlight w:val="none"/>
          <w:shd w:val="clear" w:color="auto" w:fill="FFFFFF" w:themeFill="background1"/>
        </w:rPr>
        <w:t xml:space="preserve"> </w:t>
      </w:r>
    </w:p>
    <w:p w14:paraId="63459E0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3.项目联系方式 </w:t>
      </w:r>
    </w:p>
    <w:p w14:paraId="28BA101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项目联系人：邓欢、徐雪丽、刘晓静、马旭龙</w:t>
      </w:r>
    </w:p>
    <w:p w14:paraId="3D30B8D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电 话：13999825486、17690841126</w:t>
      </w:r>
    </w:p>
    <w:p w14:paraId="4BFB8396">
      <w:pPr>
        <w:widowControl/>
        <w:jc w:val="left"/>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br w:type="page"/>
      </w:r>
    </w:p>
    <w:p w14:paraId="5A98BA65">
      <w:pPr>
        <w:spacing w:line="360" w:lineRule="auto"/>
        <w:jc w:val="center"/>
        <w:outlineLvl w:val="0"/>
        <w:rPr>
          <w:rFonts w:ascii="宋体" w:hAnsi="宋体" w:eastAsia="宋体" w:cs="宋体"/>
          <w:b/>
          <w:bCs/>
          <w:sz w:val="24"/>
          <w:szCs w:val="24"/>
          <w:highlight w:val="none"/>
          <w:shd w:val="clear" w:color="auto" w:fill="FFFFFF" w:themeFill="background1"/>
        </w:rPr>
      </w:pPr>
      <w:bookmarkStart w:id="1" w:name="_Toc187158881"/>
      <w:r>
        <w:rPr>
          <w:rFonts w:hint="eastAsia" w:ascii="宋体" w:hAnsi="宋体" w:eastAsia="宋体" w:cs="宋体"/>
          <w:b/>
          <w:sz w:val="24"/>
          <w:szCs w:val="24"/>
          <w:highlight w:val="none"/>
          <w:shd w:val="clear" w:color="auto" w:fill="FFFFFF" w:themeFill="background1"/>
        </w:rPr>
        <w:t>供应商须知前附表</w:t>
      </w:r>
      <w:bookmarkEnd w:id="1"/>
    </w:p>
    <w:tbl>
      <w:tblPr>
        <w:tblStyle w:val="44"/>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45E1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690ABF2D">
            <w:pPr>
              <w:spacing w:line="360" w:lineRule="auto"/>
              <w:jc w:val="center"/>
              <w:rPr>
                <w:rFonts w:cs="Times New Roman" w:asciiTheme="minorEastAsia" w:hAnsiTheme="minorEastAsia"/>
                <w:b/>
                <w:kern w:val="0"/>
                <w:szCs w:val="21"/>
                <w:highlight w:val="none"/>
                <w:shd w:val="clear" w:color="auto" w:fill="FFFFFF" w:themeFill="background1"/>
              </w:rPr>
            </w:pPr>
            <w:r>
              <w:rPr>
                <w:rFonts w:hint="eastAsia" w:cs="Times New Roman" w:asciiTheme="minorEastAsia" w:hAnsiTheme="minorEastAsia"/>
                <w:b/>
                <w:kern w:val="0"/>
                <w:szCs w:val="21"/>
                <w:highlight w:val="none"/>
                <w:shd w:val="clear" w:color="auto" w:fill="FFFFFF" w:themeFill="background1"/>
              </w:rPr>
              <w:t>项号</w:t>
            </w:r>
          </w:p>
        </w:tc>
        <w:tc>
          <w:tcPr>
            <w:tcW w:w="8483" w:type="dxa"/>
            <w:gridSpan w:val="2"/>
            <w:vAlign w:val="center"/>
          </w:tcPr>
          <w:p w14:paraId="3D905EF9">
            <w:pPr>
              <w:spacing w:line="360" w:lineRule="auto"/>
              <w:jc w:val="center"/>
              <w:rPr>
                <w:rFonts w:cs="Times New Roman" w:asciiTheme="minorEastAsia" w:hAnsiTheme="minorEastAsia"/>
                <w:b/>
                <w:kern w:val="0"/>
                <w:szCs w:val="21"/>
                <w:highlight w:val="none"/>
                <w:shd w:val="clear" w:color="auto" w:fill="FFFFFF" w:themeFill="background1"/>
              </w:rPr>
            </w:pPr>
            <w:r>
              <w:rPr>
                <w:rFonts w:hint="eastAsia" w:cs="Times New Roman" w:asciiTheme="minorEastAsia" w:hAnsiTheme="minorEastAsia"/>
                <w:b/>
                <w:kern w:val="0"/>
                <w:szCs w:val="21"/>
                <w:highlight w:val="none"/>
                <w:shd w:val="clear" w:color="auto" w:fill="FFFFFF" w:themeFill="background1"/>
              </w:rPr>
              <w:t>编列内容</w:t>
            </w:r>
          </w:p>
        </w:tc>
      </w:tr>
      <w:tr w14:paraId="1B360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3F127B7">
            <w:pPr>
              <w:spacing w:line="360" w:lineRule="auto"/>
              <w:jc w:val="center"/>
              <w:rPr>
                <w:rFonts w:cs="Times New Roman" w:asciiTheme="minorEastAsia" w:hAnsiTheme="minorEastAsia"/>
                <w:kern w:val="0"/>
                <w:szCs w:val="21"/>
                <w:highlight w:val="none"/>
                <w:shd w:val="clear" w:color="auto" w:fill="FFFFFF" w:themeFill="background1"/>
              </w:rPr>
            </w:pPr>
            <w:r>
              <w:rPr>
                <w:rFonts w:cs="Times New Roman" w:asciiTheme="minorEastAsia" w:hAnsiTheme="minorEastAsia"/>
                <w:kern w:val="0"/>
                <w:szCs w:val="21"/>
                <w:highlight w:val="none"/>
                <w:shd w:val="clear" w:color="auto" w:fill="FFFFFF" w:themeFill="background1"/>
              </w:rPr>
              <w:t>1</w:t>
            </w:r>
          </w:p>
        </w:tc>
        <w:tc>
          <w:tcPr>
            <w:tcW w:w="1795" w:type="dxa"/>
            <w:vAlign w:val="center"/>
          </w:tcPr>
          <w:p w14:paraId="602B0930">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项目名称</w:t>
            </w:r>
          </w:p>
        </w:tc>
        <w:tc>
          <w:tcPr>
            <w:tcW w:w="6688" w:type="dxa"/>
            <w:vAlign w:val="center"/>
          </w:tcPr>
          <w:p w14:paraId="5B30D246">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2025年乌鲁木齐市公安局某支队餐饮服务项目</w:t>
            </w:r>
          </w:p>
        </w:tc>
      </w:tr>
      <w:tr w14:paraId="64BE8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11C85D8">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17AF5248">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项目编号</w:t>
            </w:r>
          </w:p>
        </w:tc>
        <w:tc>
          <w:tcPr>
            <w:tcW w:w="6688" w:type="dxa"/>
            <w:vAlign w:val="center"/>
          </w:tcPr>
          <w:p w14:paraId="5607027F">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XJHXZB-ZC-20250106</w:t>
            </w:r>
          </w:p>
        </w:tc>
      </w:tr>
      <w:tr w14:paraId="07B0F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7E17DCF">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7F8A2E7C">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采购人</w:t>
            </w:r>
          </w:p>
        </w:tc>
        <w:tc>
          <w:tcPr>
            <w:tcW w:w="6688" w:type="dxa"/>
            <w:vAlign w:val="center"/>
          </w:tcPr>
          <w:p w14:paraId="3EDE834E">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乌鲁木齐市公安局经济犯罪侦查支队</w:t>
            </w:r>
          </w:p>
        </w:tc>
      </w:tr>
      <w:tr w14:paraId="61B6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0FB0156">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36DDFDDC">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采购代理机构</w:t>
            </w:r>
          </w:p>
        </w:tc>
        <w:tc>
          <w:tcPr>
            <w:tcW w:w="6688" w:type="dxa"/>
            <w:vAlign w:val="center"/>
          </w:tcPr>
          <w:p w14:paraId="082BFD4B">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新疆宏信工程管理咨询有限公司</w:t>
            </w:r>
          </w:p>
        </w:tc>
      </w:tr>
      <w:tr w14:paraId="45BF7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6D450F3">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20A08213">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项目地点</w:t>
            </w:r>
          </w:p>
        </w:tc>
        <w:tc>
          <w:tcPr>
            <w:tcW w:w="6688" w:type="dxa"/>
            <w:vAlign w:val="center"/>
          </w:tcPr>
          <w:p w14:paraId="7A764CFC">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采购人指定地点</w:t>
            </w:r>
          </w:p>
        </w:tc>
      </w:tr>
      <w:tr w14:paraId="150E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A5C2A8A">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45DE23CF">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资金来源</w:t>
            </w:r>
          </w:p>
        </w:tc>
        <w:tc>
          <w:tcPr>
            <w:tcW w:w="6688" w:type="dxa"/>
            <w:vAlign w:val="center"/>
          </w:tcPr>
          <w:p w14:paraId="716DCAAA">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财政资金</w:t>
            </w:r>
          </w:p>
        </w:tc>
      </w:tr>
      <w:tr w14:paraId="1C4B4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7863204">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2B7738E6">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采购预算金额</w:t>
            </w:r>
          </w:p>
        </w:tc>
        <w:tc>
          <w:tcPr>
            <w:tcW w:w="6688" w:type="dxa"/>
            <w:vAlign w:val="center"/>
          </w:tcPr>
          <w:p w14:paraId="00461017">
            <w:pPr>
              <w:keepNext/>
              <w:widowControl/>
              <w:spacing w:line="360" w:lineRule="auto"/>
              <w:rPr>
                <w:rFonts w:cs="Arial" w:asciiTheme="minorEastAsia" w:hAnsiTheme="minorEastAsia"/>
                <w:kern w:val="0"/>
                <w:szCs w:val="21"/>
                <w:highlight w:val="none"/>
                <w:shd w:val="clear" w:color="auto" w:fill="FFFFFF" w:themeFill="background1"/>
              </w:rPr>
            </w:pPr>
            <w:r>
              <w:rPr>
                <w:rFonts w:cs="Arial" w:asciiTheme="minorEastAsia" w:hAnsiTheme="minorEastAsia"/>
                <w:kern w:val="0"/>
                <w:szCs w:val="21"/>
                <w:highlight w:val="none"/>
                <w:shd w:val="clear" w:color="auto" w:fill="FFFFFF" w:themeFill="background1"/>
              </w:rPr>
              <w:t>75.73</w:t>
            </w:r>
            <w:r>
              <w:rPr>
                <w:rFonts w:hint="eastAsia" w:cs="Arial" w:asciiTheme="minorEastAsia" w:hAnsiTheme="minorEastAsia"/>
                <w:kern w:val="0"/>
                <w:szCs w:val="21"/>
                <w:highlight w:val="none"/>
                <w:shd w:val="clear" w:color="auto" w:fill="FFFFFF" w:themeFill="background1"/>
              </w:rPr>
              <w:t>万元</w:t>
            </w:r>
          </w:p>
        </w:tc>
      </w:tr>
      <w:tr w14:paraId="038BB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118E513">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263EF073">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服务周期</w:t>
            </w:r>
          </w:p>
        </w:tc>
        <w:tc>
          <w:tcPr>
            <w:tcW w:w="6688" w:type="dxa"/>
            <w:vAlign w:val="center"/>
          </w:tcPr>
          <w:p w14:paraId="628300E7">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自合同签订之日起 1 年。合同一年一签</w:t>
            </w:r>
            <w:r>
              <w:rPr>
                <w:rFonts w:hint="eastAsia" w:cs="Arial" w:asciiTheme="minorEastAsia" w:hAnsiTheme="minorEastAsia"/>
                <w:kern w:val="0"/>
                <w:szCs w:val="21"/>
                <w:highlight w:val="none"/>
                <w:shd w:val="clear" w:color="auto" w:fill="FFFFFF" w:themeFill="background1"/>
                <w:lang w:eastAsia="zh-CN"/>
              </w:rPr>
              <w:t>，</w:t>
            </w:r>
            <w:r>
              <w:rPr>
                <w:rFonts w:hint="eastAsia" w:cs="Arial" w:asciiTheme="minorEastAsia" w:hAnsiTheme="minorEastAsia"/>
                <w:kern w:val="0"/>
                <w:szCs w:val="21"/>
                <w:highlight w:val="none"/>
                <w:shd w:val="clear" w:color="auto" w:fill="FFFFFF" w:themeFill="background1"/>
              </w:rPr>
              <w:t>可连续签订三年，年度合同价格不变【中标供应商若在履行合同期间出现失信行为或者考核不合格，采购人有权解除合同或拒签下一年度合同，并且不承担违约责任（本合同期限视采购人对中标供应商考核情况决定，最多不超过三年）】</w:t>
            </w:r>
          </w:p>
        </w:tc>
      </w:tr>
      <w:tr w14:paraId="782B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B58E4EF">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6D387B2C">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服务地点</w:t>
            </w:r>
          </w:p>
        </w:tc>
        <w:tc>
          <w:tcPr>
            <w:tcW w:w="6688" w:type="dxa"/>
            <w:vAlign w:val="center"/>
          </w:tcPr>
          <w:p w14:paraId="595EC918">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采购人指定地点</w:t>
            </w:r>
          </w:p>
        </w:tc>
      </w:tr>
      <w:tr w14:paraId="02000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1831C806">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2</w:t>
            </w:r>
          </w:p>
        </w:tc>
        <w:tc>
          <w:tcPr>
            <w:tcW w:w="1795" w:type="dxa"/>
            <w:vAlign w:val="center"/>
          </w:tcPr>
          <w:p w14:paraId="235873C9">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采购范围</w:t>
            </w:r>
          </w:p>
        </w:tc>
        <w:tc>
          <w:tcPr>
            <w:tcW w:w="6688" w:type="dxa"/>
            <w:vAlign w:val="center"/>
          </w:tcPr>
          <w:p w14:paraId="06970D04">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2025年乌鲁木齐市公安局某支队餐饮服务项目范围内所有工作内容，关于采购范围的详细说明见磋商文件第四章“服务标准和要求”。</w:t>
            </w:r>
          </w:p>
        </w:tc>
      </w:tr>
      <w:tr w14:paraId="4835E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764999B">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3</w:t>
            </w:r>
          </w:p>
        </w:tc>
        <w:tc>
          <w:tcPr>
            <w:tcW w:w="1795" w:type="dxa"/>
            <w:vAlign w:val="center"/>
          </w:tcPr>
          <w:p w14:paraId="694349E1">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采购方式</w:t>
            </w:r>
          </w:p>
        </w:tc>
        <w:tc>
          <w:tcPr>
            <w:tcW w:w="6688" w:type="dxa"/>
            <w:vAlign w:val="center"/>
          </w:tcPr>
          <w:p w14:paraId="38289B42">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竞争性磋商</w:t>
            </w:r>
          </w:p>
        </w:tc>
      </w:tr>
      <w:tr w14:paraId="3087D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72D4E66">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444C8010">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资格审查方式</w:t>
            </w:r>
          </w:p>
        </w:tc>
        <w:tc>
          <w:tcPr>
            <w:tcW w:w="6688" w:type="dxa"/>
            <w:vAlign w:val="center"/>
          </w:tcPr>
          <w:p w14:paraId="347B9759">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资格后审</w:t>
            </w:r>
          </w:p>
        </w:tc>
      </w:tr>
      <w:tr w14:paraId="3927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A9AC558">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4</w:t>
            </w:r>
          </w:p>
        </w:tc>
        <w:tc>
          <w:tcPr>
            <w:tcW w:w="1795" w:type="dxa"/>
            <w:vAlign w:val="center"/>
          </w:tcPr>
          <w:p w14:paraId="0A77B92D">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评审办法</w:t>
            </w:r>
          </w:p>
        </w:tc>
        <w:tc>
          <w:tcPr>
            <w:tcW w:w="6688" w:type="dxa"/>
            <w:vAlign w:val="center"/>
          </w:tcPr>
          <w:p w14:paraId="2E28CDF0">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综合评分法</w:t>
            </w:r>
          </w:p>
        </w:tc>
      </w:tr>
      <w:tr w14:paraId="7BD58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5257B06">
            <w:pPr>
              <w:spacing w:line="360" w:lineRule="auto"/>
              <w:jc w:val="center"/>
              <w:rPr>
                <w:rFonts w:cs="Times New Roman" w:asciiTheme="minorEastAsia" w:hAnsiTheme="minorEastAsia"/>
                <w:kern w:val="0"/>
                <w:szCs w:val="21"/>
                <w:highlight w:val="none"/>
                <w:shd w:val="clear" w:color="auto" w:fill="FFFFFF" w:themeFill="background1"/>
              </w:rPr>
            </w:pPr>
          </w:p>
        </w:tc>
        <w:tc>
          <w:tcPr>
            <w:tcW w:w="1795" w:type="dxa"/>
            <w:vAlign w:val="center"/>
          </w:tcPr>
          <w:p w14:paraId="6EB35E5A">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定标方法</w:t>
            </w:r>
          </w:p>
        </w:tc>
        <w:tc>
          <w:tcPr>
            <w:tcW w:w="6688" w:type="dxa"/>
            <w:vAlign w:val="center"/>
          </w:tcPr>
          <w:p w14:paraId="0BF9471F">
            <w:pPr>
              <w:keepNext/>
              <w:widowControl/>
              <w:spacing w:line="360" w:lineRule="auto"/>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磋商小组推荐三名中标（成交）候选人</w:t>
            </w:r>
          </w:p>
        </w:tc>
      </w:tr>
      <w:tr w14:paraId="2F373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611AEBF7">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5</w:t>
            </w:r>
          </w:p>
        </w:tc>
        <w:tc>
          <w:tcPr>
            <w:tcW w:w="1795" w:type="dxa"/>
            <w:vAlign w:val="center"/>
          </w:tcPr>
          <w:p w14:paraId="6E47AFE5">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供应商资格条件和能力</w:t>
            </w:r>
          </w:p>
        </w:tc>
        <w:tc>
          <w:tcPr>
            <w:tcW w:w="6688" w:type="dxa"/>
            <w:vAlign w:val="center"/>
          </w:tcPr>
          <w:p w14:paraId="7EA24F32">
            <w:pPr>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1、满足《中华人民共和国政府采购法》第二十二条规定。</w:t>
            </w:r>
          </w:p>
          <w:p w14:paraId="0EAAB404">
            <w:pPr>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2、供应商须具备有效的《食品经营许可证》。</w:t>
            </w:r>
          </w:p>
          <w:p w14:paraId="2EDDBAAD">
            <w:pPr>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3、本项目专门面向中小企业采购。</w:t>
            </w:r>
          </w:p>
          <w:p w14:paraId="00A40A3A">
            <w:pPr>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4、（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205891F6">
            <w:pPr>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5、供应商未被列入“信用中国 ”网站(www.creditchina.gov.cn)失信被执行人、重大税收违法失信主体和“ 中国政府采购 ”网站（www.ccgp.gov.cn）政府采购严重违法失信行为记录名单。</w:t>
            </w:r>
          </w:p>
          <w:p w14:paraId="6B3B66CD">
            <w:pPr>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6、本项目不接受联合体。</w:t>
            </w:r>
          </w:p>
        </w:tc>
      </w:tr>
      <w:tr w14:paraId="18066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200F7DE2">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6</w:t>
            </w:r>
          </w:p>
        </w:tc>
        <w:tc>
          <w:tcPr>
            <w:tcW w:w="1795" w:type="dxa"/>
            <w:vAlign w:val="center"/>
          </w:tcPr>
          <w:p w14:paraId="2788F71A">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竞争性磋商文件费</w:t>
            </w:r>
          </w:p>
        </w:tc>
        <w:tc>
          <w:tcPr>
            <w:tcW w:w="6688" w:type="dxa"/>
            <w:vAlign w:val="center"/>
          </w:tcPr>
          <w:p w14:paraId="3E8FD92E">
            <w:pPr>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0元</w:t>
            </w:r>
          </w:p>
        </w:tc>
      </w:tr>
      <w:tr w14:paraId="5F2E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4116455">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7</w:t>
            </w:r>
          </w:p>
        </w:tc>
        <w:tc>
          <w:tcPr>
            <w:tcW w:w="1795" w:type="dxa"/>
            <w:vAlign w:val="center"/>
          </w:tcPr>
          <w:p w14:paraId="4B9E56C0">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磋商保证金</w:t>
            </w:r>
          </w:p>
        </w:tc>
        <w:tc>
          <w:tcPr>
            <w:tcW w:w="6688" w:type="dxa"/>
            <w:vAlign w:val="center"/>
          </w:tcPr>
          <w:p w14:paraId="4780CFE1">
            <w:pPr>
              <w:keepNext/>
              <w:widowControl/>
              <w:spacing w:line="360" w:lineRule="auto"/>
              <w:jc w:val="left"/>
              <w:rPr>
                <w:rFonts w:cs="Arial" w:asciiTheme="minorEastAsia" w:hAnsiTheme="minorEastAsia"/>
                <w:kern w:val="0"/>
                <w:szCs w:val="21"/>
                <w:highlight w:val="none"/>
                <w:shd w:val="clear" w:color="auto" w:fill="FFFFFF" w:themeFill="background1"/>
              </w:rPr>
            </w:pPr>
            <w:r>
              <w:rPr>
                <w:rFonts w:cs="Arial" w:asciiTheme="minorEastAsia" w:hAnsiTheme="minorEastAsia"/>
                <w:kern w:val="0"/>
                <w:szCs w:val="21"/>
                <w:highlight w:val="none"/>
                <w:shd w:val="clear" w:color="auto" w:fill="FFFFFF" w:themeFill="background1"/>
              </w:rPr>
              <w:t>7500</w:t>
            </w:r>
            <w:r>
              <w:rPr>
                <w:rFonts w:hint="eastAsia" w:cs="Arial" w:asciiTheme="minorEastAsia" w:hAnsiTheme="minorEastAsia"/>
                <w:kern w:val="0"/>
                <w:szCs w:val="21"/>
                <w:highlight w:val="none"/>
                <w:shd w:val="clear" w:color="auto" w:fill="FFFFFF" w:themeFill="background1"/>
              </w:rPr>
              <w:t>元（详见第一章3.4.2条）</w:t>
            </w:r>
          </w:p>
        </w:tc>
      </w:tr>
      <w:tr w14:paraId="06349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E5A71D7">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8</w:t>
            </w:r>
          </w:p>
        </w:tc>
        <w:tc>
          <w:tcPr>
            <w:tcW w:w="1795" w:type="dxa"/>
            <w:vAlign w:val="center"/>
          </w:tcPr>
          <w:p w14:paraId="76F680F2">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现场踏勘</w:t>
            </w:r>
          </w:p>
        </w:tc>
        <w:tc>
          <w:tcPr>
            <w:tcW w:w="6688" w:type="dxa"/>
            <w:vAlign w:val="center"/>
          </w:tcPr>
          <w:p w14:paraId="7F55F17B">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不组织</w:t>
            </w:r>
          </w:p>
        </w:tc>
      </w:tr>
      <w:tr w14:paraId="00F19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EB721C8">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9</w:t>
            </w:r>
          </w:p>
        </w:tc>
        <w:tc>
          <w:tcPr>
            <w:tcW w:w="1795" w:type="dxa"/>
            <w:vAlign w:val="center"/>
          </w:tcPr>
          <w:p w14:paraId="70799829">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采购答疑</w:t>
            </w:r>
          </w:p>
        </w:tc>
        <w:tc>
          <w:tcPr>
            <w:tcW w:w="6688" w:type="dxa"/>
            <w:vAlign w:val="center"/>
          </w:tcPr>
          <w:p w14:paraId="1ED89E4E">
            <w:pPr>
              <w:spacing w:line="360" w:lineRule="auto"/>
              <w:jc w:val="left"/>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提出询问的，应当在响应文件递交截止时间</w:t>
            </w:r>
            <w:r>
              <w:rPr>
                <w:rFonts w:cs="Times New Roman" w:asciiTheme="minorEastAsia" w:hAnsiTheme="minorEastAsia"/>
                <w:kern w:val="0"/>
                <w:szCs w:val="21"/>
                <w:highlight w:val="none"/>
                <w:shd w:val="clear" w:color="auto" w:fill="FFFFFF" w:themeFill="background1"/>
              </w:rPr>
              <w:t>5</w:t>
            </w:r>
            <w:r>
              <w:rPr>
                <w:rFonts w:hint="eastAsia" w:cs="Times New Roman" w:asciiTheme="minorEastAsia" w:hAnsiTheme="minorEastAsia"/>
                <w:kern w:val="0"/>
                <w:szCs w:val="21"/>
                <w:highlight w:val="none"/>
                <w:shd w:val="clear" w:color="auto" w:fill="FFFFFF" w:themeFill="background1"/>
              </w:rPr>
              <w:t>日前以书面形式（加盖公章）递交至新疆宏信工程管理咨询有限公司，否则采购人不作任何解释。</w:t>
            </w:r>
          </w:p>
          <w:p w14:paraId="6C2A99E9">
            <w:pPr>
              <w:spacing w:line="360" w:lineRule="auto"/>
              <w:jc w:val="left"/>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对磋商文件提出质疑的，应当在获取磋商文件或者磋商文件公告期限届满之日起7个工作日内一次性以书面形式（按照财政部制定的质疑函范本编写）提出并递交至采购代理机构。</w:t>
            </w:r>
          </w:p>
          <w:p w14:paraId="1A1BE2BB">
            <w:pPr>
              <w:spacing w:line="360" w:lineRule="auto"/>
              <w:jc w:val="left"/>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质疑接收人：邓欢；联系方式：</w:t>
            </w:r>
            <w:r>
              <w:rPr>
                <w:rFonts w:cs="Times New Roman" w:asciiTheme="minorEastAsia" w:hAnsiTheme="minorEastAsia"/>
                <w:kern w:val="0"/>
                <w:szCs w:val="21"/>
                <w:highlight w:val="none"/>
                <w:shd w:val="clear" w:color="auto" w:fill="FFFFFF" w:themeFill="background1"/>
              </w:rPr>
              <w:t>13999825486</w:t>
            </w:r>
            <w:r>
              <w:rPr>
                <w:rFonts w:hint="eastAsia" w:cs="Times New Roman" w:asciiTheme="minorEastAsia" w:hAnsiTheme="minorEastAsia"/>
                <w:kern w:val="0"/>
                <w:szCs w:val="21"/>
                <w:highlight w:val="none"/>
                <w:shd w:val="clear" w:color="auto" w:fill="FFFFFF" w:themeFill="background1"/>
              </w:rPr>
              <w:t>。</w:t>
            </w:r>
          </w:p>
          <w:p w14:paraId="3AB0611B">
            <w:pPr>
              <w:spacing w:line="360" w:lineRule="auto"/>
              <w:jc w:val="left"/>
              <w:rPr>
                <w:rFonts w:cs="Arial"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注：1、供应商必须在法定质疑期内一次性提出针对同一采购程序环节的质疑；供应商投诉的事项不得超出已质疑事项的范围。2、供应商在国家法律规定的时间内未提出书面疑问，视为对磋商文件的服务要求、资格条件、评审方法、合同文本等所有内容无异议，开标后不得对磋商文件提出质疑。</w:t>
            </w:r>
          </w:p>
        </w:tc>
      </w:tr>
      <w:tr w14:paraId="47EC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405CC02">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10</w:t>
            </w:r>
          </w:p>
        </w:tc>
        <w:tc>
          <w:tcPr>
            <w:tcW w:w="1795" w:type="dxa"/>
            <w:vAlign w:val="center"/>
          </w:tcPr>
          <w:p w14:paraId="18A1FCAC">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响应文件份数</w:t>
            </w:r>
          </w:p>
        </w:tc>
        <w:tc>
          <w:tcPr>
            <w:tcW w:w="6688" w:type="dxa"/>
            <w:vAlign w:val="center"/>
          </w:tcPr>
          <w:p w14:paraId="4B814934">
            <w:pPr>
              <w:spacing w:line="360" w:lineRule="auto"/>
              <w:jc w:val="left"/>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223025C6">
            <w:pPr>
              <w:spacing w:line="360" w:lineRule="auto"/>
              <w:jc w:val="left"/>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4ACF272C">
            <w:pPr>
              <w:spacing w:line="360" w:lineRule="auto"/>
              <w:jc w:val="left"/>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3、加密的电子响应文件应在响应文件递交截止时间前通过政采云平台上传完成。逾期上传或者未上传指定地点的响应文件，不予受理。</w:t>
            </w:r>
          </w:p>
          <w:p w14:paraId="4DD3AC71">
            <w:pPr>
              <w:spacing w:line="360" w:lineRule="auto"/>
              <w:jc w:val="left"/>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60C4736D">
            <w:pPr>
              <w:spacing w:line="360" w:lineRule="auto"/>
              <w:jc w:val="left"/>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5、如遇“政采云平台（https://www.zcygov.cn/）”电子交易规则调整，以最新要求为准。</w:t>
            </w:r>
          </w:p>
        </w:tc>
      </w:tr>
      <w:tr w14:paraId="37708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3963181">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11</w:t>
            </w:r>
          </w:p>
        </w:tc>
        <w:tc>
          <w:tcPr>
            <w:tcW w:w="1795" w:type="dxa"/>
            <w:vAlign w:val="center"/>
          </w:tcPr>
          <w:p w14:paraId="271168A5">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响应文件递交</w:t>
            </w:r>
          </w:p>
        </w:tc>
        <w:tc>
          <w:tcPr>
            <w:tcW w:w="6688" w:type="dxa"/>
            <w:vAlign w:val="center"/>
          </w:tcPr>
          <w:p w14:paraId="2D2D4704">
            <w:pPr>
              <w:spacing w:line="360" w:lineRule="auto"/>
              <w:jc w:val="left"/>
              <w:rPr>
                <w:rFonts w:cs="宋体" w:asciiTheme="minorEastAsia" w:hAnsiTheme="minorEastAsia"/>
                <w:kern w:val="0"/>
                <w:szCs w:val="21"/>
                <w:highlight w:val="none"/>
                <w:shd w:val="clear" w:color="auto" w:fill="FFFFFF" w:themeFill="background1"/>
              </w:rPr>
            </w:pPr>
            <w:r>
              <w:rPr>
                <w:rFonts w:hint="eastAsia" w:cs="宋体" w:asciiTheme="minorEastAsia" w:hAnsiTheme="minorEastAsia"/>
                <w:kern w:val="0"/>
                <w:szCs w:val="21"/>
                <w:highlight w:val="none"/>
                <w:shd w:val="clear" w:color="auto" w:fill="FFFFFF" w:themeFill="background1"/>
              </w:rPr>
              <w:t>截止时间：</w:t>
            </w:r>
            <w:r>
              <w:rPr>
                <w:rFonts w:hint="eastAsia" w:cs="宋体" w:asciiTheme="minorEastAsia" w:hAnsiTheme="minorEastAsia"/>
                <w:kern w:val="0"/>
                <w:szCs w:val="21"/>
                <w:highlight w:val="none"/>
                <w:u w:val="single"/>
                <w:shd w:val="clear" w:color="auto" w:fill="FFFFFF" w:themeFill="background1"/>
              </w:rPr>
              <w:t>2025年01月</w:t>
            </w:r>
            <w:r>
              <w:rPr>
                <w:rFonts w:cs="宋体" w:asciiTheme="minorEastAsia" w:hAnsiTheme="minorEastAsia"/>
                <w:kern w:val="0"/>
                <w:szCs w:val="21"/>
                <w:highlight w:val="none"/>
                <w:u w:val="single"/>
                <w:shd w:val="clear" w:color="auto" w:fill="FFFFFF" w:themeFill="background1"/>
              </w:rPr>
              <w:t>2</w:t>
            </w:r>
            <w:r>
              <w:rPr>
                <w:rFonts w:hint="eastAsia" w:cs="宋体" w:asciiTheme="minorEastAsia" w:hAnsiTheme="minorEastAsia"/>
                <w:kern w:val="0"/>
                <w:szCs w:val="21"/>
                <w:highlight w:val="none"/>
                <w:u w:val="single"/>
                <w:shd w:val="clear" w:color="auto" w:fill="FFFFFF" w:themeFill="background1"/>
                <w:lang w:val="en-US" w:eastAsia="zh-CN"/>
              </w:rPr>
              <w:t>0</w:t>
            </w:r>
            <w:r>
              <w:rPr>
                <w:rFonts w:hint="eastAsia" w:cs="宋体" w:asciiTheme="minorEastAsia" w:hAnsiTheme="minorEastAsia"/>
                <w:kern w:val="0"/>
                <w:szCs w:val="21"/>
                <w:highlight w:val="none"/>
                <w:u w:val="single"/>
                <w:shd w:val="clear" w:color="auto" w:fill="FFFFFF" w:themeFill="background1"/>
              </w:rPr>
              <w:t>日 1</w:t>
            </w:r>
            <w:r>
              <w:rPr>
                <w:rFonts w:hint="eastAsia" w:cs="宋体" w:asciiTheme="minorEastAsia" w:hAnsiTheme="minorEastAsia"/>
                <w:kern w:val="0"/>
                <w:szCs w:val="21"/>
                <w:highlight w:val="none"/>
                <w:u w:val="single"/>
                <w:shd w:val="clear" w:color="auto" w:fill="FFFFFF" w:themeFill="background1"/>
                <w:lang w:val="en-US" w:eastAsia="zh-CN"/>
              </w:rPr>
              <w:t>6</w:t>
            </w:r>
            <w:r>
              <w:rPr>
                <w:rFonts w:hint="eastAsia" w:cs="宋体" w:asciiTheme="minorEastAsia" w:hAnsiTheme="minorEastAsia"/>
                <w:kern w:val="0"/>
                <w:szCs w:val="21"/>
                <w:highlight w:val="none"/>
                <w:u w:val="single"/>
                <w:shd w:val="clear" w:color="auto" w:fill="FFFFFF" w:themeFill="background1"/>
              </w:rPr>
              <w:t>:00</w:t>
            </w:r>
            <w:r>
              <w:rPr>
                <w:rFonts w:hint="eastAsia" w:cs="宋体" w:asciiTheme="minorEastAsia" w:hAnsiTheme="minorEastAsia"/>
                <w:kern w:val="0"/>
                <w:szCs w:val="21"/>
                <w:highlight w:val="none"/>
                <w:shd w:val="clear" w:color="auto" w:fill="FFFFFF" w:themeFill="background1"/>
              </w:rPr>
              <w:t>（北京时间）</w:t>
            </w:r>
          </w:p>
          <w:p w14:paraId="42BA67E1">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宋体" w:asciiTheme="minorEastAsia" w:hAnsiTheme="minorEastAsia"/>
                <w:kern w:val="0"/>
                <w:szCs w:val="21"/>
                <w:highlight w:val="none"/>
                <w:shd w:val="clear" w:color="auto" w:fill="FFFFFF" w:themeFill="background1"/>
              </w:rPr>
              <w:t>递交地点：</w:t>
            </w:r>
            <w:r>
              <w:rPr>
                <w:rFonts w:hint="eastAsia" w:cs="Times New Roman" w:asciiTheme="minorEastAsia" w:hAnsiTheme="minorEastAsia"/>
                <w:kern w:val="0"/>
                <w:szCs w:val="21"/>
                <w:highlight w:val="none"/>
                <w:shd w:val="clear" w:color="auto" w:fill="FFFFFF" w:themeFill="background1"/>
              </w:rPr>
              <w:t>政采云平台（https://www.zcygov.cn/）</w:t>
            </w:r>
          </w:p>
        </w:tc>
      </w:tr>
      <w:tr w14:paraId="03B35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E238E1D">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12</w:t>
            </w:r>
          </w:p>
        </w:tc>
        <w:tc>
          <w:tcPr>
            <w:tcW w:w="1795" w:type="dxa"/>
            <w:vAlign w:val="center"/>
          </w:tcPr>
          <w:p w14:paraId="1BF182C8">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开标</w:t>
            </w:r>
          </w:p>
        </w:tc>
        <w:tc>
          <w:tcPr>
            <w:tcW w:w="6688" w:type="dxa"/>
            <w:vAlign w:val="center"/>
          </w:tcPr>
          <w:p w14:paraId="31A393E1">
            <w:pPr>
              <w:spacing w:line="360" w:lineRule="auto"/>
              <w:jc w:val="left"/>
              <w:rPr>
                <w:rFonts w:cs="宋体" w:asciiTheme="minorEastAsia" w:hAnsiTheme="minorEastAsia"/>
                <w:kern w:val="0"/>
                <w:szCs w:val="21"/>
                <w:highlight w:val="none"/>
                <w:u w:val="single"/>
                <w:shd w:val="clear" w:color="auto" w:fill="FFFFFF" w:themeFill="background1"/>
              </w:rPr>
            </w:pPr>
            <w:r>
              <w:rPr>
                <w:rFonts w:hint="eastAsia" w:cs="宋体" w:asciiTheme="minorEastAsia" w:hAnsiTheme="minorEastAsia"/>
                <w:kern w:val="0"/>
                <w:szCs w:val="21"/>
                <w:highlight w:val="none"/>
                <w:shd w:val="clear" w:color="auto" w:fill="FFFFFF" w:themeFill="background1"/>
              </w:rPr>
              <w:t>时间：</w:t>
            </w:r>
            <w:r>
              <w:rPr>
                <w:rFonts w:hint="eastAsia" w:cs="宋体" w:asciiTheme="minorEastAsia" w:hAnsiTheme="minorEastAsia"/>
                <w:kern w:val="0"/>
                <w:szCs w:val="21"/>
                <w:highlight w:val="none"/>
                <w:u w:val="single"/>
                <w:shd w:val="clear" w:color="auto" w:fill="FFFFFF" w:themeFill="background1"/>
              </w:rPr>
              <w:t>2025年01月</w:t>
            </w:r>
            <w:r>
              <w:rPr>
                <w:rFonts w:cs="宋体" w:asciiTheme="minorEastAsia" w:hAnsiTheme="minorEastAsia"/>
                <w:kern w:val="0"/>
                <w:szCs w:val="21"/>
                <w:highlight w:val="none"/>
                <w:u w:val="single"/>
                <w:shd w:val="clear" w:color="auto" w:fill="FFFFFF" w:themeFill="background1"/>
              </w:rPr>
              <w:t>2</w:t>
            </w:r>
            <w:r>
              <w:rPr>
                <w:rFonts w:hint="eastAsia" w:cs="宋体" w:asciiTheme="minorEastAsia" w:hAnsiTheme="minorEastAsia"/>
                <w:kern w:val="0"/>
                <w:szCs w:val="21"/>
                <w:highlight w:val="none"/>
                <w:u w:val="single"/>
                <w:shd w:val="clear" w:color="auto" w:fill="FFFFFF" w:themeFill="background1"/>
                <w:lang w:val="en-US" w:eastAsia="zh-CN"/>
              </w:rPr>
              <w:t>0</w:t>
            </w:r>
            <w:r>
              <w:rPr>
                <w:rFonts w:hint="eastAsia" w:cs="宋体" w:asciiTheme="minorEastAsia" w:hAnsiTheme="minorEastAsia"/>
                <w:kern w:val="0"/>
                <w:szCs w:val="21"/>
                <w:highlight w:val="none"/>
                <w:u w:val="single"/>
                <w:shd w:val="clear" w:color="auto" w:fill="FFFFFF" w:themeFill="background1"/>
              </w:rPr>
              <w:t xml:space="preserve">日 </w:t>
            </w:r>
            <w:r>
              <w:rPr>
                <w:rFonts w:cs="宋体" w:asciiTheme="minorEastAsia" w:hAnsiTheme="minorEastAsia"/>
                <w:kern w:val="0"/>
                <w:szCs w:val="21"/>
                <w:highlight w:val="none"/>
                <w:u w:val="single"/>
                <w:shd w:val="clear" w:color="auto" w:fill="FFFFFF" w:themeFill="background1"/>
              </w:rPr>
              <w:t>1</w:t>
            </w:r>
            <w:r>
              <w:rPr>
                <w:rFonts w:hint="eastAsia" w:cs="宋体" w:asciiTheme="minorEastAsia" w:hAnsiTheme="minorEastAsia"/>
                <w:kern w:val="0"/>
                <w:szCs w:val="21"/>
                <w:highlight w:val="none"/>
                <w:u w:val="single"/>
                <w:shd w:val="clear" w:color="auto" w:fill="FFFFFF" w:themeFill="background1"/>
                <w:lang w:val="en-US" w:eastAsia="zh-CN"/>
              </w:rPr>
              <w:t>6</w:t>
            </w:r>
            <w:r>
              <w:rPr>
                <w:rFonts w:hint="eastAsia" w:cs="宋体" w:asciiTheme="minorEastAsia" w:hAnsiTheme="minorEastAsia"/>
                <w:kern w:val="0"/>
                <w:szCs w:val="21"/>
                <w:highlight w:val="none"/>
                <w:u w:val="single"/>
                <w:shd w:val="clear" w:color="auto" w:fill="FFFFFF" w:themeFill="background1"/>
              </w:rPr>
              <w:t>:00</w:t>
            </w:r>
            <w:r>
              <w:rPr>
                <w:rFonts w:hint="eastAsia" w:cs="宋体" w:asciiTheme="minorEastAsia" w:hAnsiTheme="minorEastAsia"/>
                <w:kern w:val="0"/>
                <w:szCs w:val="21"/>
                <w:highlight w:val="none"/>
                <w:shd w:val="clear" w:color="auto" w:fill="FFFFFF" w:themeFill="background1"/>
              </w:rPr>
              <w:t>（北京时间）</w:t>
            </w:r>
          </w:p>
          <w:p w14:paraId="3E7AB824">
            <w:pPr>
              <w:keepNext/>
              <w:widowControl/>
              <w:spacing w:line="360" w:lineRule="auto"/>
              <w:jc w:val="left"/>
              <w:rPr>
                <w:rFonts w:cs="Times New Roman" w:asciiTheme="minorEastAsia" w:hAnsiTheme="minorEastAsia"/>
                <w:kern w:val="0"/>
                <w:szCs w:val="21"/>
                <w:highlight w:val="none"/>
                <w:shd w:val="clear" w:color="auto" w:fill="FFFFFF" w:themeFill="background1"/>
              </w:rPr>
            </w:pPr>
            <w:r>
              <w:rPr>
                <w:rFonts w:hint="eastAsia" w:cs="宋体" w:asciiTheme="minorEastAsia" w:hAnsiTheme="minorEastAsia"/>
                <w:kern w:val="0"/>
                <w:szCs w:val="21"/>
                <w:highlight w:val="none"/>
                <w:shd w:val="clear" w:color="auto" w:fill="FFFFFF" w:themeFill="background1"/>
              </w:rPr>
              <w:t>地点：</w:t>
            </w:r>
            <w:r>
              <w:rPr>
                <w:rFonts w:hint="eastAsia" w:cs="Times New Roman" w:asciiTheme="minorEastAsia" w:hAnsiTheme="minorEastAsia"/>
                <w:kern w:val="0"/>
                <w:szCs w:val="21"/>
                <w:highlight w:val="none"/>
                <w:shd w:val="clear" w:color="auto" w:fill="FFFFFF" w:themeFill="background1"/>
              </w:rPr>
              <w:t>政采云平台（https://www.zcygov.cn/）</w:t>
            </w:r>
          </w:p>
        </w:tc>
      </w:tr>
      <w:tr w14:paraId="19A6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7F246924">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13</w:t>
            </w:r>
          </w:p>
        </w:tc>
        <w:tc>
          <w:tcPr>
            <w:tcW w:w="1795" w:type="dxa"/>
            <w:vAlign w:val="center"/>
          </w:tcPr>
          <w:p w14:paraId="323FDFB5">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响应有效期</w:t>
            </w:r>
          </w:p>
        </w:tc>
        <w:tc>
          <w:tcPr>
            <w:tcW w:w="6688" w:type="dxa"/>
            <w:vAlign w:val="center"/>
          </w:tcPr>
          <w:p w14:paraId="57272577">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自投标截止之日90日历日</w:t>
            </w:r>
          </w:p>
        </w:tc>
      </w:tr>
      <w:tr w14:paraId="69A1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2FB4175">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14</w:t>
            </w:r>
          </w:p>
        </w:tc>
        <w:tc>
          <w:tcPr>
            <w:tcW w:w="1795" w:type="dxa"/>
            <w:vAlign w:val="center"/>
          </w:tcPr>
          <w:p w14:paraId="0E0B61B6">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公告发布媒体</w:t>
            </w:r>
          </w:p>
        </w:tc>
        <w:tc>
          <w:tcPr>
            <w:tcW w:w="6688" w:type="dxa"/>
            <w:vAlign w:val="center"/>
          </w:tcPr>
          <w:p w14:paraId="6ADF7EF7">
            <w:pPr>
              <w:spacing w:line="360" w:lineRule="auto"/>
              <w:jc w:val="left"/>
              <w:rPr>
                <w:rFonts w:asciiTheme="minorEastAsia" w:hAnsiTheme="minorEastAsia"/>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新疆政府采购网（http://www.ccgp-xinjiang.gov.cn/home.html）</w:t>
            </w:r>
          </w:p>
        </w:tc>
      </w:tr>
      <w:tr w14:paraId="41C06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0F92E6A">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15</w:t>
            </w:r>
          </w:p>
        </w:tc>
        <w:tc>
          <w:tcPr>
            <w:tcW w:w="1795" w:type="dxa"/>
            <w:vAlign w:val="center"/>
          </w:tcPr>
          <w:p w14:paraId="7F0D777D">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履约保证金</w:t>
            </w:r>
          </w:p>
        </w:tc>
        <w:tc>
          <w:tcPr>
            <w:tcW w:w="6688" w:type="dxa"/>
            <w:vAlign w:val="center"/>
          </w:tcPr>
          <w:p w14:paraId="6D8D721B">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w:t>
            </w:r>
          </w:p>
        </w:tc>
      </w:tr>
      <w:tr w14:paraId="5511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7A1BBD">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16</w:t>
            </w:r>
          </w:p>
        </w:tc>
        <w:tc>
          <w:tcPr>
            <w:tcW w:w="1795" w:type="dxa"/>
            <w:vAlign w:val="center"/>
          </w:tcPr>
          <w:p w14:paraId="2178F03C">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中小企业政策说明</w:t>
            </w:r>
          </w:p>
        </w:tc>
        <w:tc>
          <w:tcPr>
            <w:tcW w:w="6688" w:type="dxa"/>
            <w:vAlign w:val="center"/>
          </w:tcPr>
          <w:p w14:paraId="4748214F">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2E34897">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776D19DC">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的人员为中小企业依照《中华人民共和国劳动合同法》订立劳动合同的从业人员。</w:t>
            </w:r>
          </w:p>
          <w:p w14:paraId="52A92AF0">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3、在货物采购项目中，供应商提供的货物既有中小企业制造货物，也有大型企业制造货物的，不享受本办法规定的中小企业扶持政策。</w:t>
            </w:r>
          </w:p>
          <w:p w14:paraId="4299FCDC">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4、以联合体形式参加政府采购活动，联合体各方均为中小企业的，联合体视同中小企业。其中，联合体各方均为小微企业的，联合体视同小微企业。</w:t>
            </w:r>
          </w:p>
          <w:p w14:paraId="1BEA01B2">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5、供应商经享受扶持政策获得政府采购合同的，小微企业不得将合同分包给大中型企业，中型企业不得将合同分包给大型企业；</w:t>
            </w:r>
          </w:p>
          <w:p w14:paraId="589660E4">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6、本项目为专门面向中小企业采购的项目，供应商为中型或小型或微型或企业或监狱企业或残疾人福利性单位；供应商应按磋商文件要求提供《中小企业声明函》或《残疾人福利性单位声明函》或监狱企业证明材料；注：残疾人福利性单位和监狱企业视同小型、微型企业。本项目为专门面向中小企业采购的项目，不再执行价格评审优惠的扶持政策。</w:t>
            </w:r>
          </w:p>
          <w:p w14:paraId="0EFF78F3">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7、根据“关于印发中小企业划型标准规定的通知(工信部联企业〔2011〕300号)”等有关规定，本项目标的所属行业为</w:t>
            </w:r>
            <w:r>
              <w:rPr>
                <w:rFonts w:hint="eastAsia" w:cs="Arial" w:asciiTheme="minorEastAsia" w:hAnsiTheme="minorEastAsia"/>
                <w:b/>
                <w:kern w:val="0"/>
                <w:szCs w:val="21"/>
                <w:highlight w:val="none"/>
                <w:u w:val="single"/>
                <w:shd w:val="clear" w:color="auto" w:fill="FFFFFF" w:themeFill="background1"/>
              </w:rPr>
              <w:t>餐饮业</w:t>
            </w:r>
            <w:r>
              <w:rPr>
                <w:rFonts w:hint="eastAsia" w:cs="Arial" w:asciiTheme="minorEastAsia" w:hAnsiTheme="minorEastAsia"/>
                <w:kern w:val="0"/>
                <w:szCs w:val="21"/>
                <w:highlight w:val="none"/>
                <w:shd w:val="clear" w:color="auto" w:fill="FFFFFF" w:themeFill="background1"/>
              </w:rPr>
              <w:t>。</w:t>
            </w:r>
          </w:p>
        </w:tc>
      </w:tr>
      <w:tr w14:paraId="2383B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9661DC">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18</w:t>
            </w:r>
          </w:p>
        </w:tc>
        <w:tc>
          <w:tcPr>
            <w:tcW w:w="1795" w:type="dxa"/>
            <w:vAlign w:val="center"/>
          </w:tcPr>
          <w:p w14:paraId="2BA69F82">
            <w:pPr>
              <w:keepNext/>
              <w:widowControl/>
              <w:rPr>
                <w:rFonts w:ascii="宋体" w:hAnsi="宋体" w:eastAsia="宋体" w:cs="Arial"/>
                <w:kern w:val="0"/>
                <w:szCs w:val="21"/>
                <w:highlight w:val="none"/>
              </w:rPr>
            </w:pPr>
            <w:r>
              <w:rPr>
                <w:rFonts w:hint="eastAsia" w:ascii="宋体" w:hAnsi="宋体" w:eastAsia="宋体" w:cs="Arial"/>
                <w:kern w:val="0"/>
                <w:szCs w:val="21"/>
                <w:highlight w:val="none"/>
              </w:rPr>
              <w:t>采购代理服务费</w:t>
            </w:r>
          </w:p>
        </w:tc>
        <w:tc>
          <w:tcPr>
            <w:tcW w:w="6688" w:type="dxa"/>
            <w:vAlign w:val="center"/>
          </w:tcPr>
          <w:p w14:paraId="4B5E86F9">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供应商领取成交通知书时，应向采购代理机构交纳招标代理服务费。采购代理服务费</w:t>
            </w:r>
            <w:r>
              <w:rPr>
                <w:rFonts w:cs="Arial" w:asciiTheme="minorEastAsia" w:hAnsiTheme="minorEastAsia"/>
                <w:kern w:val="0"/>
                <w:szCs w:val="21"/>
                <w:highlight w:val="none"/>
                <w:shd w:val="clear" w:color="auto" w:fill="FFFFFF" w:themeFill="background1"/>
              </w:rPr>
              <w:t>20</w:t>
            </w:r>
            <w:r>
              <w:rPr>
                <w:rFonts w:hint="eastAsia" w:cs="Arial" w:asciiTheme="minorEastAsia" w:hAnsiTheme="minorEastAsia"/>
                <w:kern w:val="0"/>
                <w:szCs w:val="21"/>
                <w:highlight w:val="none"/>
                <w:shd w:val="clear" w:color="auto" w:fill="FFFFFF" w:themeFill="background1"/>
              </w:rPr>
              <w:t>00元整。</w:t>
            </w:r>
          </w:p>
        </w:tc>
      </w:tr>
      <w:tr w14:paraId="2FF96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82" w:hRule="atLeast"/>
          <w:jc w:val="center"/>
        </w:trPr>
        <w:tc>
          <w:tcPr>
            <w:tcW w:w="597" w:type="dxa"/>
            <w:vAlign w:val="center"/>
          </w:tcPr>
          <w:p w14:paraId="380EC013">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19</w:t>
            </w:r>
          </w:p>
        </w:tc>
        <w:tc>
          <w:tcPr>
            <w:tcW w:w="1795" w:type="dxa"/>
            <w:vAlign w:val="center"/>
          </w:tcPr>
          <w:p w14:paraId="3C735E52">
            <w:pPr>
              <w:keepNext/>
              <w:widowControl/>
              <w:jc w:val="distribute"/>
              <w:rPr>
                <w:rFonts w:ascii="宋体" w:hAnsi="宋体" w:eastAsia="宋体" w:cs="Arial"/>
                <w:kern w:val="0"/>
                <w:szCs w:val="21"/>
                <w:highlight w:val="none"/>
              </w:rPr>
            </w:pPr>
            <w:r>
              <w:rPr>
                <w:rFonts w:hint="eastAsia" w:ascii="宋体" w:hAnsi="宋体" w:eastAsia="宋体" w:cs="Arial"/>
                <w:kern w:val="0"/>
                <w:szCs w:val="21"/>
                <w:highlight w:val="none"/>
              </w:rPr>
              <w:t>说明</w:t>
            </w:r>
          </w:p>
        </w:tc>
        <w:tc>
          <w:tcPr>
            <w:tcW w:w="6688" w:type="dxa"/>
            <w:vAlign w:val="center"/>
          </w:tcPr>
          <w:p w14:paraId="09CF7AF8">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1、本表内容如与后文内容不一致处，以本表为准。</w:t>
            </w:r>
          </w:p>
          <w:p w14:paraId="0B150085">
            <w:pPr>
              <w:keepNext/>
              <w:widowControl/>
              <w:spacing w:line="360" w:lineRule="auto"/>
              <w:jc w:val="left"/>
              <w:rPr>
                <w:rFonts w:cs="Arial" w:asciiTheme="minorEastAsia" w:hAnsiTheme="minorEastAsia"/>
                <w:b/>
                <w:kern w:val="0"/>
                <w:szCs w:val="21"/>
                <w:highlight w:val="none"/>
                <w:shd w:val="clear" w:color="auto" w:fill="FFFFFF" w:themeFill="background1"/>
              </w:rPr>
            </w:pPr>
            <w:r>
              <w:rPr>
                <w:rFonts w:hint="eastAsia" w:cs="Arial" w:asciiTheme="minorEastAsia" w:hAnsiTheme="minorEastAsia"/>
                <w:b w:val="0"/>
                <w:bCs/>
                <w:kern w:val="0"/>
                <w:szCs w:val="21"/>
                <w:highlight w:val="none"/>
                <w:shd w:val="clear" w:color="auto" w:fill="FFFFFF" w:themeFill="background1"/>
              </w:rPr>
              <w:t>2、本项目付款方式：按月支付，由甲方核对后向乙方支付食材、餐饮服务人工费。</w:t>
            </w:r>
          </w:p>
        </w:tc>
      </w:tr>
    </w:tbl>
    <w:p w14:paraId="4F64D47A">
      <w:pPr>
        <w:spacing w:line="360" w:lineRule="auto"/>
        <w:jc w:val="center"/>
        <w:outlineLvl w:val="0"/>
        <w:rPr>
          <w:rFonts w:ascii="宋体" w:hAnsi="宋体" w:eastAsia="宋体" w:cs="宋体"/>
          <w:b/>
          <w:sz w:val="24"/>
          <w:szCs w:val="24"/>
          <w:highlight w:val="none"/>
          <w:shd w:val="clear" w:color="auto" w:fill="FFFFFF" w:themeFill="background1"/>
        </w:rPr>
      </w:pPr>
      <w:bookmarkStart w:id="2" w:name="_BookMark_3"/>
      <w:bookmarkEnd w:id="2"/>
      <w:r>
        <w:rPr>
          <w:rFonts w:ascii="宋体" w:hAnsi="宋体" w:eastAsia="宋体" w:cs="Arial"/>
          <w:kern w:val="0"/>
          <w:sz w:val="24"/>
          <w:szCs w:val="24"/>
          <w:highlight w:val="none"/>
          <w:shd w:val="clear" w:color="auto" w:fill="FFFFFF" w:themeFill="background1"/>
        </w:rPr>
        <w:br w:type="page"/>
      </w:r>
      <w:bookmarkStart w:id="3" w:name="_Toc187158882"/>
      <w:r>
        <w:rPr>
          <w:rFonts w:hint="eastAsia" w:ascii="宋体" w:hAnsi="宋体" w:eastAsia="宋体" w:cs="宋体"/>
          <w:b/>
          <w:sz w:val="24"/>
          <w:szCs w:val="24"/>
          <w:highlight w:val="none"/>
          <w:shd w:val="clear" w:color="auto" w:fill="FFFFFF" w:themeFill="background1"/>
        </w:rPr>
        <w:t>第一章</w:t>
      </w:r>
      <w:r>
        <w:rPr>
          <w:rFonts w:ascii="宋体" w:hAnsi="宋体" w:eastAsia="宋体" w:cs="宋体"/>
          <w:b/>
          <w:sz w:val="24"/>
          <w:szCs w:val="24"/>
          <w:highlight w:val="none"/>
          <w:shd w:val="clear" w:color="auto" w:fill="FFFFFF" w:themeFill="background1"/>
        </w:rPr>
        <w:t xml:space="preserve"> </w:t>
      </w:r>
      <w:r>
        <w:rPr>
          <w:rFonts w:hint="eastAsia" w:ascii="宋体" w:hAnsi="宋体" w:eastAsia="宋体" w:cs="宋体"/>
          <w:b/>
          <w:sz w:val="24"/>
          <w:szCs w:val="24"/>
          <w:highlight w:val="none"/>
          <w:shd w:val="clear" w:color="auto" w:fill="FFFFFF" w:themeFill="background1"/>
        </w:rPr>
        <w:t>供应商须知</w:t>
      </w:r>
      <w:bookmarkEnd w:id="3"/>
      <w:bookmarkStart w:id="4" w:name="_BookMark_2"/>
      <w:bookmarkEnd w:id="4"/>
    </w:p>
    <w:p w14:paraId="58CE92EB">
      <w:pPr>
        <w:tabs>
          <w:tab w:val="center" w:pos="4832"/>
          <w:tab w:val="left" w:pos="7140"/>
        </w:tabs>
        <w:spacing w:line="360" w:lineRule="auto"/>
        <w:ind w:firstLine="472" w:firstLineChars="196"/>
        <w:jc w:val="left"/>
        <w:outlineLvl w:val="1"/>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t>1</w:t>
      </w:r>
      <w:r>
        <w:rPr>
          <w:rFonts w:hint="eastAsia" w:ascii="宋体" w:hAnsi="宋体" w:eastAsia="宋体" w:cs="宋体"/>
          <w:b/>
          <w:sz w:val="24"/>
          <w:szCs w:val="24"/>
          <w:highlight w:val="none"/>
          <w:shd w:val="clear" w:color="auto" w:fill="FFFFFF" w:themeFill="background1"/>
        </w:rPr>
        <w:t>．总则</w:t>
      </w:r>
    </w:p>
    <w:p w14:paraId="48A7F89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1.1 </w:t>
      </w:r>
      <w:r>
        <w:rPr>
          <w:rFonts w:hint="eastAsia" w:ascii="宋体" w:hAnsi="宋体" w:eastAsia="宋体" w:cs="Arial"/>
          <w:kern w:val="0"/>
          <w:sz w:val="24"/>
          <w:szCs w:val="24"/>
          <w:highlight w:val="none"/>
          <w:shd w:val="clear" w:color="auto" w:fill="FFFFFF" w:themeFill="background1"/>
        </w:rPr>
        <w:t>采购项目概况</w:t>
      </w:r>
    </w:p>
    <w:p w14:paraId="01C5A7D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1.1.1 </w:t>
      </w:r>
      <w:r>
        <w:rPr>
          <w:rFonts w:hint="eastAsia" w:ascii="宋体" w:hAnsi="宋体" w:eastAsia="宋体" w:cs="Arial"/>
          <w:kern w:val="0"/>
          <w:sz w:val="24"/>
          <w:szCs w:val="24"/>
          <w:highlight w:val="none"/>
          <w:shd w:val="clear" w:color="auto" w:fill="FFFFFF" w:themeFill="background1"/>
        </w:rPr>
        <w:t>项目名称：见供应商须知前附表。</w:t>
      </w:r>
    </w:p>
    <w:p w14:paraId="4333447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1.1.2</w:t>
      </w:r>
      <w:r>
        <w:rPr>
          <w:rFonts w:hint="eastAsia" w:ascii="宋体" w:hAnsi="宋体" w:eastAsia="宋体" w:cs="Arial"/>
          <w:kern w:val="0"/>
          <w:sz w:val="24"/>
          <w:szCs w:val="24"/>
          <w:highlight w:val="none"/>
          <w:shd w:val="clear" w:color="auto" w:fill="FFFFFF" w:themeFill="background1"/>
        </w:rPr>
        <w:t>项目编号：见供应商须知前附表。</w:t>
      </w:r>
    </w:p>
    <w:p w14:paraId="080F1CE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1.1.3</w:t>
      </w:r>
      <w:r>
        <w:rPr>
          <w:rFonts w:hint="eastAsia" w:ascii="宋体" w:hAnsi="宋体" w:eastAsia="宋体" w:cs="Arial"/>
          <w:kern w:val="0"/>
          <w:sz w:val="24"/>
          <w:szCs w:val="24"/>
          <w:highlight w:val="none"/>
          <w:shd w:val="clear" w:color="auto" w:fill="FFFFFF" w:themeFill="background1"/>
        </w:rPr>
        <w:t>采购人：见供应商须知前附表。</w:t>
      </w:r>
    </w:p>
    <w:p w14:paraId="362FEE2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1.1.4</w:t>
      </w:r>
      <w:r>
        <w:rPr>
          <w:rFonts w:hint="eastAsia" w:ascii="宋体" w:hAnsi="宋体" w:eastAsia="宋体" w:cs="Arial"/>
          <w:kern w:val="0"/>
          <w:sz w:val="24"/>
          <w:szCs w:val="24"/>
          <w:highlight w:val="none"/>
          <w:shd w:val="clear" w:color="auto" w:fill="FFFFFF" w:themeFill="background1"/>
        </w:rPr>
        <w:t>采购代理机构：见供应商须知前附表。</w:t>
      </w:r>
    </w:p>
    <w:p w14:paraId="724320C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1.1.5</w:t>
      </w:r>
      <w:r>
        <w:rPr>
          <w:rFonts w:hint="eastAsia" w:ascii="宋体" w:hAnsi="宋体" w:eastAsia="宋体" w:cs="Arial"/>
          <w:kern w:val="0"/>
          <w:sz w:val="24"/>
          <w:szCs w:val="24"/>
          <w:highlight w:val="none"/>
          <w:shd w:val="clear" w:color="auto" w:fill="FFFFFF" w:themeFill="background1"/>
        </w:rPr>
        <w:t>项目地点：见供应商须知前附表。</w:t>
      </w:r>
    </w:p>
    <w:p w14:paraId="59A6FD7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1.1.6</w:t>
      </w:r>
      <w:r>
        <w:rPr>
          <w:rFonts w:hint="eastAsia" w:ascii="宋体" w:hAnsi="宋体" w:eastAsia="宋体" w:cs="Arial"/>
          <w:kern w:val="0"/>
          <w:sz w:val="24"/>
          <w:szCs w:val="24"/>
          <w:highlight w:val="none"/>
          <w:shd w:val="clear" w:color="auto" w:fill="FFFFFF" w:themeFill="background1"/>
        </w:rPr>
        <w:t>资金来源：见供应商须知前附表。</w:t>
      </w:r>
    </w:p>
    <w:p w14:paraId="6DDAA79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1.1.7</w:t>
      </w:r>
      <w:r>
        <w:rPr>
          <w:rFonts w:hint="eastAsia" w:ascii="宋体" w:hAnsi="宋体" w:eastAsia="宋体" w:cs="Arial"/>
          <w:kern w:val="0"/>
          <w:sz w:val="24"/>
          <w:szCs w:val="24"/>
          <w:highlight w:val="none"/>
          <w:shd w:val="clear" w:color="auto" w:fill="FFFFFF" w:themeFill="background1"/>
        </w:rPr>
        <w:t>采购预算金额：见供应商须知前附表。</w:t>
      </w:r>
    </w:p>
    <w:p w14:paraId="791C8A6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1.1.8服务周期：见供应商须知前附表。</w:t>
      </w:r>
    </w:p>
    <w:p w14:paraId="1CD0C37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1.1.9服务地点：见供应商须知前附表。</w:t>
      </w:r>
    </w:p>
    <w:p w14:paraId="1628917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1.2</w:t>
      </w:r>
      <w:r>
        <w:rPr>
          <w:rFonts w:hint="eastAsia" w:ascii="宋体" w:hAnsi="宋体" w:eastAsia="宋体" w:cs="Arial"/>
          <w:kern w:val="0"/>
          <w:sz w:val="24"/>
          <w:szCs w:val="24"/>
          <w:highlight w:val="none"/>
          <w:shd w:val="clear" w:color="auto" w:fill="FFFFFF" w:themeFill="background1"/>
        </w:rPr>
        <w:t>采购范围：见供应商须知前附表。</w:t>
      </w:r>
    </w:p>
    <w:p w14:paraId="79B3629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1.3 </w:t>
      </w:r>
      <w:r>
        <w:rPr>
          <w:rFonts w:hint="eastAsia" w:ascii="宋体" w:hAnsi="宋体" w:eastAsia="宋体" w:cs="Arial"/>
          <w:kern w:val="0"/>
          <w:sz w:val="24"/>
          <w:szCs w:val="24"/>
          <w:highlight w:val="none"/>
          <w:shd w:val="clear" w:color="auto" w:fill="FFFFFF" w:themeFill="background1"/>
        </w:rPr>
        <w:t>采购方式和资格审查方式</w:t>
      </w:r>
    </w:p>
    <w:p w14:paraId="5346A8C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1.3.1 </w:t>
      </w:r>
      <w:r>
        <w:rPr>
          <w:rFonts w:hint="eastAsia" w:ascii="宋体" w:hAnsi="宋体" w:eastAsia="宋体" w:cs="Arial"/>
          <w:kern w:val="0"/>
          <w:sz w:val="24"/>
          <w:szCs w:val="24"/>
          <w:highlight w:val="none"/>
          <w:shd w:val="clear" w:color="auto" w:fill="FFFFFF" w:themeFill="background1"/>
        </w:rPr>
        <w:t>采购方式：见供应商须知前附表。</w:t>
      </w:r>
    </w:p>
    <w:p w14:paraId="2E2F102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1.3.2 </w:t>
      </w:r>
      <w:r>
        <w:rPr>
          <w:rFonts w:hint="eastAsia" w:ascii="宋体" w:hAnsi="宋体" w:eastAsia="宋体" w:cs="Arial"/>
          <w:kern w:val="0"/>
          <w:sz w:val="24"/>
          <w:szCs w:val="24"/>
          <w:highlight w:val="none"/>
          <w:shd w:val="clear" w:color="auto" w:fill="FFFFFF" w:themeFill="background1"/>
        </w:rPr>
        <w:t>资格审查方式：见供应商须知前附表。</w:t>
      </w:r>
    </w:p>
    <w:p w14:paraId="5299DB3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1.4 </w:t>
      </w:r>
      <w:r>
        <w:rPr>
          <w:rFonts w:hint="eastAsia" w:ascii="宋体" w:hAnsi="宋体" w:eastAsia="宋体" w:cs="Arial"/>
          <w:kern w:val="0"/>
          <w:sz w:val="24"/>
          <w:szCs w:val="24"/>
          <w:highlight w:val="none"/>
          <w:shd w:val="clear" w:color="auto" w:fill="FFFFFF" w:themeFill="background1"/>
        </w:rPr>
        <w:t>评审办法及定标方法</w:t>
      </w:r>
    </w:p>
    <w:p w14:paraId="1FF6B17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1.4.1 </w:t>
      </w:r>
      <w:r>
        <w:rPr>
          <w:rFonts w:hint="eastAsia" w:ascii="宋体" w:hAnsi="宋体" w:eastAsia="宋体" w:cs="Arial"/>
          <w:kern w:val="0"/>
          <w:sz w:val="24"/>
          <w:szCs w:val="24"/>
          <w:highlight w:val="none"/>
          <w:shd w:val="clear" w:color="auto" w:fill="FFFFFF" w:themeFill="background1"/>
        </w:rPr>
        <w:t>评审办法：见供应商须知前附表。</w:t>
      </w:r>
    </w:p>
    <w:p w14:paraId="4E23B8D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1.4.2</w:t>
      </w:r>
      <w:r>
        <w:rPr>
          <w:rFonts w:hint="eastAsia" w:ascii="宋体" w:hAnsi="宋体" w:eastAsia="宋体" w:cs="Arial"/>
          <w:kern w:val="0"/>
          <w:sz w:val="24"/>
          <w:szCs w:val="24"/>
          <w:highlight w:val="none"/>
          <w:shd w:val="clear" w:color="auto" w:fill="FFFFFF" w:themeFill="background1"/>
        </w:rPr>
        <w:t xml:space="preserve"> 定标方法：见供应商须知前附表。</w:t>
      </w:r>
    </w:p>
    <w:p w14:paraId="6CAB00C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1.5 </w:t>
      </w:r>
      <w:r>
        <w:rPr>
          <w:rFonts w:hint="eastAsia" w:ascii="宋体" w:hAnsi="宋体" w:eastAsia="宋体" w:cs="Arial"/>
          <w:kern w:val="0"/>
          <w:sz w:val="24"/>
          <w:szCs w:val="24"/>
          <w:highlight w:val="none"/>
          <w:shd w:val="clear" w:color="auto" w:fill="FFFFFF" w:themeFill="background1"/>
        </w:rPr>
        <w:t>供应商资格条件和能力要求</w:t>
      </w:r>
    </w:p>
    <w:p w14:paraId="1EAE7CE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1.5.1 </w:t>
      </w:r>
      <w:r>
        <w:rPr>
          <w:rFonts w:hint="eastAsia" w:ascii="宋体" w:hAnsi="宋体" w:eastAsia="宋体" w:cs="Arial"/>
          <w:kern w:val="0"/>
          <w:sz w:val="24"/>
          <w:szCs w:val="24"/>
          <w:highlight w:val="none"/>
          <w:shd w:val="clear" w:color="auto" w:fill="FFFFFF" w:themeFill="background1"/>
        </w:rPr>
        <w:t>供应商应具备承担本采购项目的资格条件和能力，具体要求见供应商须知前附表。</w:t>
      </w:r>
    </w:p>
    <w:p w14:paraId="1452969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1.5.2 </w:t>
      </w:r>
      <w:r>
        <w:rPr>
          <w:rFonts w:hint="eastAsia" w:ascii="宋体" w:hAnsi="宋体" w:eastAsia="宋体" w:cs="Arial"/>
          <w:kern w:val="0"/>
          <w:sz w:val="24"/>
          <w:szCs w:val="24"/>
          <w:highlight w:val="none"/>
          <w:shd w:val="clear" w:color="auto" w:fill="FFFFFF" w:themeFill="background1"/>
        </w:rPr>
        <w:t>供应商须知前附表规定接受联合体磋商投标的，除应符合本章第</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5</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款和供应商须知前附表的要求外，还应遵守以下规定：（</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）联合体各方应按竞争性磋商文件提供的格式签订联合体协议书，明确联合体牵头人和各方权利义务；（</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）联合体各方不得再以自己名义单独或参加其他联合体在本采购项目中投标。</w:t>
      </w:r>
    </w:p>
    <w:p w14:paraId="412788A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1.5.3 </w:t>
      </w:r>
      <w:r>
        <w:rPr>
          <w:rFonts w:hint="eastAsia" w:ascii="宋体" w:hAnsi="宋体" w:eastAsia="宋体" w:cs="Arial"/>
          <w:kern w:val="0"/>
          <w:sz w:val="24"/>
          <w:szCs w:val="24"/>
          <w:highlight w:val="none"/>
          <w:shd w:val="clear" w:color="auto" w:fill="FFFFFF" w:themeFill="background1"/>
        </w:rPr>
        <w:t>供应商不得存在下列情形之一，否则相关投标均应被否决：</w:t>
      </w:r>
    </w:p>
    <w:p w14:paraId="01EBDBC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（1）单位负责人为同一人或者存在控股、管理关系的不同单位，参加同一标段投标或者未划分标段的同一采购项目投标的；</w:t>
      </w:r>
    </w:p>
    <w:p w14:paraId="671D25D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（2）法定代表人为同一个人的两个及两个以上法人，母公司、全资子公司及其控股公司，参加同一标段投标或者未划分标段的同一采购项目投标的；</w:t>
      </w:r>
    </w:p>
    <w:p w14:paraId="53BE4DE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（3）被责令停业的；</w:t>
      </w:r>
      <w:r>
        <w:rPr>
          <w:rFonts w:ascii="宋体" w:hAnsi="宋体" w:eastAsia="宋体" w:cs="Arial"/>
          <w:kern w:val="0"/>
          <w:sz w:val="24"/>
          <w:szCs w:val="24"/>
          <w:highlight w:val="none"/>
          <w:shd w:val="clear" w:color="auto" w:fill="FFFFFF" w:themeFill="background1"/>
        </w:rPr>
        <w:t xml:space="preserve"> </w:t>
      </w:r>
    </w:p>
    <w:p w14:paraId="13D74F4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（4）被暂停或取消投标资格的；</w:t>
      </w:r>
      <w:r>
        <w:rPr>
          <w:rFonts w:ascii="宋体" w:hAnsi="宋体" w:eastAsia="宋体" w:cs="Arial"/>
          <w:kern w:val="0"/>
          <w:sz w:val="24"/>
          <w:szCs w:val="24"/>
          <w:highlight w:val="none"/>
          <w:shd w:val="clear" w:color="auto" w:fill="FFFFFF" w:themeFill="background1"/>
        </w:rPr>
        <w:t xml:space="preserve"> </w:t>
      </w:r>
    </w:p>
    <w:p w14:paraId="411959A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（5）财产被接管或冻结的；</w:t>
      </w:r>
    </w:p>
    <w:p w14:paraId="71130F5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（6）在最近三年内有骗取中标（成交）或严重违约或重大质量问题的；</w:t>
      </w:r>
    </w:p>
    <w:p w14:paraId="00FD4A0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6费用承担</w:t>
      </w:r>
    </w:p>
    <w:p w14:paraId="0B8FC6E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1.6.1竞争性磋商文件费：见供应商须知前附表。</w:t>
      </w:r>
    </w:p>
    <w:p w14:paraId="3046128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1.6.2供应商应承担其编制响应文件与递交响应文件所涉及的一切费用，无论投标结果如何，采购人及采购代理机构对上述费用不作任何补偿。采购代理咨询费由成交供应商支付。</w:t>
      </w:r>
    </w:p>
    <w:p w14:paraId="1CD71CC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7磋商保证金：见供应商须知前附表。</w:t>
      </w:r>
    </w:p>
    <w:p w14:paraId="4984740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1.8踏勘现场</w:t>
      </w:r>
    </w:p>
    <w:p w14:paraId="1AEF5A5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.1 </w:t>
      </w:r>
      <w:r>
        <w:rPr>
          <w:rFonts w:hint="eastAsia" w:ascii="宋体" w:hAnsi="宋体" w:eastAsia="宋体" w:cs="Arial"/>
          <w:kern w:val="0"/>
          <w:sz w:val="24"/>
          <w:szCs w:val="24"/>
          <w:highlight w:val="none"/>
          <w:shd w:val="clear" w:color="auto" w:fill="FFFFFF" w:themeFill="background1"/>
        </w:rPr>
        <w:t>供应商须知前附表规定组织踏勘现场的，采购人或采购代理机构按供应商须知前附表规定的时间、地点组织供应商踏勘项目现场。</w:t>
      </w:r>
      <w:r>
        <w:rPr>
          <w:rFonts w:ascii="宋体" w:hAnsi="宋体" w:eastAsia="宋体" w:cs="Arial"/>
          <w:kern w:val="0"/>
          <w:sz w:val="24"/>
          <w:szCs w:val="24"/>
          <w:highlight w:val="none"/>
          <w:shd w:val="clear" w:color="auto" w:fill="FFFFFF" w:themeFill="background1"/>
        </w:rPr>
        <w:t xml:space="preserve"> </w:t>
      </w:r>
    </w:p>
    <w:p w14:paraId="64DBBEA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供应商踏勘现场发生的费用自理。</w:t>
      </w:r>
    </w:p>
    <w:p w14:paraId="7C42675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.3 </w:t>
      </w:r>
      <w:r>
        <w:rPr>
          <w:rFonts w:hint="eastAsia" w:ascii="宋体" w:hAnsi="宋体" w:eastAsia="宋体" w:cs="Arial"/>
          <w:kern w:val="0"/>
          <w:sz w:val="24"/>
          <w:szCs w:val="24"/>
          <w:highlight w:val="none"/>
          <w:shd w:val="clear" w:color="auto" w:fill="FFFFFF" w:themeFill="background1"/>
        </w:rPr>
        <w:t>除采购人或采购代理机构的原因外，供应商自行负责在踏勘现场中所发生的人员伤亡和财产损失。</w:t>
      </w:r>
    </w:p>
    <w:p w14:paraId="57A3C3C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.4 </w:t>
      </w:r>
      <w:r>
        <w:rPr>
          <w:rFonts w:hint="eastAsia" w:ascii="宋体" w:hAnsi="宋体" w:eastAsia="宋体" w:cs="Arial"/>
          <w:kern w:val="0"/>
          <w:sz w:val="24"/>
          <w:szCs w:val="24"/>
          <w:highlight w:val="none"/>
          <w:shd w:val="clear" w:color="auto" w:fill="FFFFFF" w:themeFill="background1"/>
        </w:rPr>
        <w:t>采购人或采购代理机构在踏勘现场中介绍的项目有关情况，供应商在编制响应文件时参考，采购人或采购代理机构不对供应商据此作出的判断和决策负责。</w:t>
      </w:r>
    </w:p>
    <w:p w14:paraId="1D6F418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9</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招标答疑会和招标澄清答疑要求</w:t>
      </w:r>
    </w:p>
    <w:p w14:paraId="7A79F31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9</w:t>
      </w:r>
      <w:r>
        <w:rPr>
          <w:rFonts w:ascii="宋体" w:hAnsi="宋体" w:eastAsia="宋体" w:cs="Arial"/>
          <w:kern w:val="0"/>
          <w:sz w:val="24"/>
          <w:szCs w:val="24"/>
          <w:highlight w:val="none"/>
          <w:shd w:val="clear" w:color="auto" w:fill="FFFFFF" w:themeFill="background1"/>
        </w:rPr>
        <w:t xml:space="preserve">.1 </w:t>
      </w:r>
      <w:r>
        <w:rPr>
          <w:rFonts w:hint="eastAsia" w:ascii="宋体" w:hAnsi="宋体" w:eastAsia="宋体" w:cs="Arial"/>
          <w:kern w:val="0"/>
          <w:sz w:val="24"/>
          <w:szCs w:val="24"/>
          <w:highlight w:val="none"/>
          <w:shd w:val="clear" w:color="auto" w:fill="FFFFFF" w:themeFill="background1"/>
        </w:rPr>
        <w:t>供应商须知前附表规定召开招标答疑会的，采购人或采购代理机构按照供应商须知前附表规定的时间和地点召开招标答疑会，澄清供应商提出的问题。</w:t>
      </w:r>
    </w:p>
    <w:p w14:paraId="5FEEF1A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9</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供应商若有疑问，应按规定的时间、方式向采购人或采购代理机构提出，要求采购人对竞争性磋商文件予以澄清。</w:t>
      </w:r>
    </w:p>
    <w:p w14:paraId="1FB0A87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9</w:t>
      </w:r>
      <w:r>
        <w:rPr>
          <w:rFonts w:ascii="宋体" w:hAnsi="宋体" w:eastAsia="宋体" w:cs="Arial"/>
          <w:kern w:val="0"/>
          <w:sz w:val="24"/>
          <w:szCs w:val="24"/>
          <w:highlight w:val="none"/>
          <w:shd w:val="clear" w:color="auto" w:fill="FFFFFF" w:themeFill="background1"/>
        </w:rPr>
        <w:t xml:space="preserve">.3 </w:t>
      </w:r>
      <w:r>
        <w:rPr>
          <w:rFonts w:hint="eastAsia" w:ascii="宋体" w:hAnsi="宋体" w:eastAsia="宋体" w:cs="Arial"/>
          <w:kern w:val="0"/>
          <w:sz w:val="24"/>
          <w:szCs w:val="24"/>
          <w:highlight w:val="none"/>
          <w:shd w:val="clear" w:color="auto" w:fill="FFFFFF" w:themeFill="background1"/>
        </w:rPr>
        <w:t>采购人或采购代理机构将按规定的时间方式对供应商的疑问作出统一的解答。</w:t>
      </w:r>
    </w:p>
    <w:p w14:paraId="218E21A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1.10响应文件份数：见供应商须知前附表。</w:t>
      </w:r>
    </w:p>
    <w:p w14:paraId="6796B16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1.11响应文件递交：见供应商须知前附表。</w:t>
      </w:r>
    </w:p>
    <w:p w14:paraId="0803E06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1.12开标：见供应商须知前附表。</w:t>
      </w:r>
    </w:p>
    <w:p w14:paraId="327ED04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1.13响应有效期：见供应商须知前附表。</w:t>
      </w:r>
    </w:p>
    <w:p w14:paraId="5B64D0F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1.14竞争性磋商公告发布媒体：见供应商须知前附表。</w:t>
      </w:r>
    </w:p>
    <w:p w14:paraId="2ADD4E9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1.15履约保证金：见供应商须知前附表。</w:t>
      </w:r>
    </w:p>
    <w:p w14:paraId="34CB7FC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1.16保密</w:t>
      </w:r>
    </w:p>
    <w:p w14:paraId="08FB9D2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参与招标投标活动的各方应当对竞争性磋商文件和响应文件中的商业和技术等秘密保密，否则应当承担相应的法律责任。</w:t>
      </w:r>
    </w:p>
    <w:p w14:paraId="6B6619E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17语言文字</w:t>
      </w:r>
    </w:p>
    <w:p w14:paraId="4673243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除专用术语外，与招标投标有关的语言均应当使用中文。必要时专用术语应附有中文注释。</w:t>
      </w:r>
    </w:p>
    <w:p w14:paraId="73F61CA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18</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计量单位</w:t>
      </w:r>
    </w:p>
    <w:p w14:paraId="6A83075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所有计量均采用中华人民共和国法定计量单位。</w:t>
      </w:r>
    </w:p>
    <w:p w14:paraId="6BA8497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19</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偏离</w:t>
      </w:r>
    </w:p>
    <w:p w14:paraId="2125926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响应文件与竞争性磋商文件某些要求产生偏离的，偏离应当符合竞争性磋商文件规定的偏离范围和幅度。</w:t>
      </w:r>
    </w:p>
    <w:p w14:paraId="5564C030">
      <w:pPr>
        <w:tabs>
          <w:tab w:val="center" w:pos="4832"/>
          <w:tab w:val="left" w:pos="7140"/>
        </w:tabs>
        <w:spacing w:line="360" w:lineRule="auto"/>
        <w:ind w:firstLine="472" w:firstLineChars="196"/>
        <w:jc w:val="left"/>
        <w:outlineLvl w:val="1"/>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t>2</w:t>
      </w:r>
      <w:r>
        <w:rPr>
          <w:rFonts w:hint="eastAsia" w:ascii="宋体" w:hAnsi="宋体" w:eastAsia="宋体" w:cs="宋体"/>
          <w:b/>
          <w:sz w:val="24"/>
          <w:szCs w:val="24"/>
          <w:highlight w:val="none"/>
          <w:shd w:val="clear" w:color="auto" w:fill="FFFFFF" w:themeFill="background1"/>
        </w:rPr>
        <w:t>．竞争性磋商文件</w:t>
      </w:r>
    </w:p>
    <w:p w14:paraId="6FF91A2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2.1 </w:t>
      </w:r>
      <w:r>
        <w:rPr>
          <w:rFonts w:hint="eastAsia" w:ascii="宋体" w:hAnsi="宋体" w:eastAsia="宋体" w:cs="Arial"/>
          <w:kern w:val="0"/>
          <w:sz w:val="24"/>
          <w:szCs w:val="24"/>
          <w:highlight w:val="none"/>
          <w:shd w:val="clear" w:color="auto" w:fill="FFFFFF" w:themeFill="background1"/>
        </w:rPr>
        <w:t>竞争性磋商文件的组成</w:t>
      </w:r>
    </w:p>
    <w:p w14:paraId="596DC2A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）供应商须知；</w:t>
      </w:r>
    </w:p>
    <w:p w14:paraId="2FBBBFF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）评审办法；</w:t>
      </w:r>
    </w:p>
    <w:p w14:paraId="58A72B9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）合同格式；</w:t>
      </w:r>
    </w:p>
    <w:p w14:paraId="01A0A7D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4</w:t>
      </w:r>
      <w:r>
        <w:rPr>
          <w:rFonts w:hint="eastAsia" w:ascii="宋体" w:hAnsi="宋体" w:eastAsia="宋体" w:cs="Arial"/>
          <w:kern w:val="0"/>
          <w:sz w:val="24"/>
          <w:szCs w:val="24"/>
          <w:highlight w:val="none"/>
          <w:shd w:val="clear" w:color="auto" w:fill="FFFFFF" w:themeFill="background1"/>
        </w:rPr>
        <w:t>）服务标准和要求；</w:t>
      </w:r>
    </w:p>
    <w:p w14:paraId="5A3B9FC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5</w:t>
      </w:r>
      <w:r>
        <w:rPr>
          <w:rFonts w:hint="eastAsia" w:ascii="宋体" w:hAnsi="宋体" w:eastAsia="宋体" w:cs="Arial"/>
          <w:kern w:val="0"/>
          <w:sz w:val="24"/>
          <w:szCs w:val="24"/>
          <w:highlight w:val="none"/>
          <w:shd w:val="clear" w:color="auto" w:fill="FFFFFF" w:themeFill="background1"/>
        </w:rPr>
        <w:t>）响应文件格式；</w:t>
      </w:r>
    </w:p>
    <w:p w14:paraId="649FB4B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6</w:t>
      </w:r>
      <w:r>
        <w:rPr>
          <w:rFonts w:hint="eastAsia" w:ascii="宋体" w:hAnsi="宋体" w:eastAsia="宋体" w:cs="Arial"/>
          <w:kern w:val="0"/>
          <w:sz w:val="24"/>
          <w:szCs w:val="24"/>
          <w:highlight w:val="none"/>
          <w:shd w:val="clear" w:color="auto" w:fill="FFFFFF" w:themeFill="background1"/>
        </w:rPr>
        <w:t>）补充条款。</w:t>
      </w:r>
    </w:p>
    <w:p w14:paraId="2D93C11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根据本章第</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3款和第</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4款对竞争性磋商文件所作的澄清、修改，构成竞争性磋商文件的组成部分。</w:t>
      </w:r>
    </w:p>
    <w:p w14:paraId="001CEED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2</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竞争性磋商文件的获取</w:t>
      </w:r>
    </w:p>
    <w:p w14:paraId="71754AA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凡有意参加并符合供应商须知前附表“供应商资格条件和能力”的供应商，均可在采购代理机构获取竞争性磋商文件。</w:t>
      </w:r>
    </w:p>
    <w:p w14:paraId="6695EA8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竞争性磋商文件的澄清</w:t>
      </w:r>
    </w:p>
    <w:p w14:paraId="0DAACF1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 xml:space="preserve">.1 </w:t>
      </w:r>
      <w:r>
        <w:rPr>
          <w:rFonts w:hint="eastAsia" w:ascii="宋体" w:hAnsi="宋体" w:eastAsia="宋体" w:cs="Arial"/>
          <w:kern w:val="0"/>
          <w:sz w:val="24"/>
          <w:szCs w:val="24"/>
          <w:highlight w:val="none"/>
          <w:shd w:val="clear" w:color="auto" w:fill="FFFFFF" w:themeFill="background1"/>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4F68B56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竞争性磋商文件的澄清将按照供应商须知前附表规定的时间、方式发布，但不指明澄清问题的来源。</w:t>
      </w:r>
    </w:p>
    <w:p w14:paraId="4D29F3B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4竞争性磋商文件的修改</w:t>
      </w:r>
    </w:p>
    <w:p w14:paraId="037C654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.1 </w:t>
      </w:r>
      <w:r>
        <w:rPr>
          <w:rFonts w:hint="eastAsia" w:ascii="宋体" w:hAnsi="宋体" w:eastAsia="宋体" w:cs="Arial"/>
          <w:kern w:val="0"/>
          <w:sz w:val="24"/>
          <w:szCs w:val="24"/>
          <w:highlight w:val="none"/>
          <w:shd w:val="clear" w:color="auto" w:fill="FFFFFF" w:themeFill="background1"/>
        </w:rPr>
        <w:t>竞争性磋商文件的修改将按照供应商须知前附表规定的时间、方式发布，但不指明澄清问题的来源。</w:t>
      </w:r>
    </w:p>
    <w:p w14:paraId="54857A1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在供应商须知前附表规定的截止时间前，无论出于何种原因，采购代理机构和采购人可主动地或在解答潜在供应商提出的澄清问题时对竞争性磋商文件进行修改。</w:t>
      </w:r>
    </w:p>
    <w:p w14:paraId="3BF53DC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.3 </w:t>
      </w:r>
      <w:r>
        <w:rPr>
          <w:rFonts w:hint="eastAsia" w:ascii="宋体" w:hAnsi="宋体" w:eastAsia="宋体" w:cs="Arial"/>
          <w:kern w:val="0"/>
          <w:sz w:val="24"/>
          <w:szCs w:val="24"/>
          <w:highlight w:val="none"/>
          <w:shd w:val="clear" w:color="auto" w:fill="FFFFFF" w:themeFill="background1"/>
        </w:rPr>
        <w:t>竞争性磋商文件的修改部分是竞争性磋商文件的组成部分对供应商具有约束力。</w:t>
      </w:r>
    </w:p>
    <w:p w14:paraId="579044F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.4 </w:t>
      </w:r>
      <w:r>
        <w:rPr>
          <w:rFonts w:hint="eastAsia" w:ascii="宋体" w:hAnsi="宋体" w:eastAsia="宋体" w:cs="Arial"/>
          <w:kern w:val="0"/>
          <w:sz w:val="24"/>
          <w:szCs w:val="24"/>
          <w:highlight w:val="none"/>
          <w:shd w:val="clear" w:color="auto" w:fill="FFFFFF" w:themeFill="background1"/>
        </w:rPr>
        <w:t>为使供应商准备投标时有充分时间对竞争性磋商文件的修改部分进行研究，采购人可适当推迟投标截止期。</w:t>
      </w:r>
    </w:p>
    <w:p w14:paraId="7FD38DF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.5 </w:t>
      </w:r>
      <w:r>
        <w:rPr>
          <w:rFonts w:hint="eastAsia" w:ascii="宋体" w:hAnsi="宋体" w:eastAsia="宋体" w:cs="Arial"/>
          <w:kern w:val="0"/>
          <w:sz w:val="24"/>
          <w:szCs w:val="24"/>
          <w:highlight w:val="none"/>
          <w:shd w:val="clear" w:color="auto" w:fill="FFFFFF" w:themeFill="background1"/>
        </w:rPr>
        <w:t>当采购人发放的竞争性磋商文件及竞争性磋商文件的答疑文件、修改文件、补充文件前后不一致，发生矛盾情况时，以最后发出的为准。</w:t>
      </w:r>
    </w:p>
    <w:p w14:paraId="343DD49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.6 </w:t>
      </w:r>
      <w:r>
        <w:rPr>
          <w:rFonts w:hint="eastAsia" w:ascii="宋体" w:hAnsi="宋体" w:eastAsia="宋体" w:cs="Arial"/>
          <w:kern w:val="0"/>
          <w:sz w:val="24"/>
          <w:szCs w:val="24"/>
          <w:highlight w:val="none"/>
          <w:shd w:val="clear" w:color="auto" w:fill="FFFFFF" w:themeFill="background1"/>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5FC8854C">
      <w:pPr>
        <w:tabs>
          <w:tab w:val="center" w:pos="4832"/>
          <w:tab w:val="left" w:pos="7140"/>
        </w:tabs>
        <w:spacing w:line="360" w:lineRule="auto"/>
        <w:ind w:firstLine="472" w:firstLineChars="196"/>
        <w:jc w:val="left"/>
        <w:outlineLvl w:val="1"/>
        <w:rPr>
          <w:rFonts w:ascii="宋体" w:hAnsi="宋体" w:eastAsia="宋体" w:cs="宋体"/>
          <w:b/>
          <w:sz w:val="24"/>
          <w:szCs w:val="24"/>
          <w:highlight w:val="none"/>
          <w:shd w:val="clear" w:color="auto" w:fill="FFFFFF" w:themeFill="background1"/>
        </w:rPr>
      </w:pPr>
      <w:bookmarkStart w:id="5" w:name="_BookMark_6"/>
      <w:bookmarkEnd w:id="5"/>
      <w:r>
        <w:rPr>
          <w:rFonts w:ascii="宋体" w:hAnsi="宋体" w:eastAsia="宋体" w:cs="宋体"/>
          <w:b/>
          <w:sz w:val="24"/>
          <w:szCs w:val="24"/>
          <w:highlight w:val="none"/>
          <w:shd w:val="clear" w:color="auto" w:fill="FFFFFF" w:themeFill="background1"/>
        </w:rPr>
        <w:t>3</w:t>
      </w:r>
      <w:r>
        <w:rPr>
          <w:rFonts w:hint="eastAsia" w:ascii="宋体" w:hAnsi="宋体" w:eastAsia="宋体" w:cs="宋体"/>
          <w:b/>
          <w:sz w:val="24"/>
          <w:szCs w:val="24"/>
          <w:highlight w:val="none"/>
          <w:shd w:val="clear" w:color="auto" w:fill="FFFFFF" w:themeFill="background1"/>
        </w:rPr>
        <w:t>．响应文件</w:t>
      </w:r>
    </w:p>
    <w:p w14:paraId="4ABC2E6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3.1 </w:t>
      </w:r>
      <w:r>
        <w:rPr>
          <w:rFonts w:hint="eastAsia" w:ascii="宋体" w:hAnsi="宋体" w:eastAsia="宋体" w:cs="Arial"/>
          <w:kern w:val="0"/>
          <w:sz w:val="24"/>
          <w:szCs w:val="24"/>
          <w:highlight w:val="none"/>
          <w:shd w:val="clear" w:color="auto" w:fill="FFFFFF" w:themeFill="background1"/>
        </w:rPr>
        <w:t>响应文件的组成</w:t>
      </w:r>
    </w:p>
    <w:p w14:paraId="1BE5C8F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3.1.1</w:t>
      </w:r>
      <w:r>
        <w:rPr>
          <w:rFonts w:hint="eastAsia" w:ascii="宋体" w:hAnsi="宋体" w:eastAsia="宋体" w:cs="Arial"/>
          <w:kern w:val="0"/>
          <w:sz w:val="24"/>
          <w:szCs w:val="24"/>
          <w:highlight w:val="none"/>
          <w:shd w:val="clear" w:color="auto" w:fill="FFFFFF" w:themeFill="background1"/>
        </w:rPr>
        <w:t>响应文件应包括下列内容：</w:t>
      </w:r>
    </w:p>
    <w:p w14:paraId="735B86FB">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一、投标函</w:t>
      </w:r>
    </w:p>
    <w:p w14:paraId="06F1FB1C">
      <w:pPr>
        <w:spacing w:line="360" w:lineRule="auto"/>
        <w:ind w:firstLine="720" w:firstLineChars="300"/>
        <w:rPr>
          <w:rFonts w:hint="default" w:ascii="宋体" w:hAnsi="宋体" w:eastAsia="宋体"/>
          <w:bCs/>
          <w:sz w:val="24"/>
          <w:szCs w:val="24"/>
          <w:highlight w:val="none"/>
          <w:shd w:val="clear" w:color="auto" w:fill="FFFFFF" w:themeFill="background1"/>
          <w:lang w:val="en-US" w:eastAsia="zh-CN"/>
        </w:rPr>
      </w:pPr>
      <w:r>
        <w:rPr>
          <w:rFonts w:hint="eastAsia" w:ascii="宋体" w:hAnsi="宋体" w:eastAsia="宋体"/>
          <w:bCs/>
          <w:sz w:val="24"/>
          <w:szCs w:val="24"/>
          <w:highlight w:val="none"/>
          <w:shd w:val="clear" w:color="auto" w:fill="FFFFFF" w:themeFill="background1"/>
        </w:rPr>
        <w:t>二、</w:t>
      </w:r>
      <w:r>
        <w:rPr>
          <w:rFonts w:hint="eastAsia" w:ascii="宋体" w:hAnsi="宋体" w:eastAsia="宋体"/>
          <w:bCs/>
          <w:sz w:val="24"/>
          <w:szCs w:val="24"/>
          <w:highlight w:val="none"/>
          <w:shd w:val="clear" w:color="auto" w:fill="FFFFFF" w:themeFill="background1"/>
          <w:lang w:val="en-US" w:eastAsia="zh-CN"/>
        </w:rPr>
        <w:t>报价一览表</w:t>
      </w:r>
    </w:p>
    <w:p w14:paraId="4F32F37B">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三、商务条款偏离表</w:t>
      </w:r>
    </w:p>
    <w:p w14:paraId="12EB1ED9">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四、技术条款偏离表</w:t>
      </w:r>
    </w:p>
    <w:p w14:paraId="02A72F5E">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五、法定代表人身份证明书</w:t>
      </w:r>
      <w:r>
        <w:rPr>
          <w:rFonts w:hint="eastAsia" w:ascii="宋体" w:hAnsi="宋体" w:eastAsia="宋体"/>
          <w:bCs/>
          <w:sz w:val="24"/>
          <w:szCs w:val="24"/>
          <w:highlight w:val="none"/>
          <w:shd w:val="clear" w:color="auto" w:fill="FFFFFF" w:themeFill="background1"/>
        </w:rPr>
        <w:tab/>
      </w:r>
    </w:p>
    <w:p w14:paraId="05AB91A5">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六、法定代表人授权委托书</w:t>
      </w:r>
      <w:r>
        <w:rPr>
          <w:rFonts w:hint="eastAsia" w:ascii="宋体" w:hAnsi="宋体" w:eastAsia="宋体"/>
          <w:bCs/>
          <w:sz w:val="24"/>
          <w:szCs w:val="24"/>
          <w:highlight w:val="none"/>
          <w:shd w:val="clear" w:color="auto" w:fill="FFFFFF" w:themeFill="background1"/>
        </w:rPr>
        <w:tab/>
      </w:r>
    </w:p>
    <w:p w14:paraId="0529190D">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七、供应商基本情况表</w:t>
      </w:r>
      <w:r>
        <w:rPr>
          <w:rFonts w:hint="eastAsia" w:ascii="宋体" w:hAnsi="宋体" w:eastAsia="宋体"/>
          <w:bCs/>
          <w:sz w:val="24"/>
          <w:szCs w:val="24"/>
          <w:highlight w:val="none"/>
          <w:shd w:val="clear" w:color="auto" w:fill="FFFFFF" w:themeFill="background1"/>
        </w:rPr>
        <w:tab/>
      </w:r>
    </w:p>
    <w:p w14:paraId="612555CA">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八、供应商资格条件证明材料</w:t>
      </w:r>
    </w:p>
    <w:p w14:paraId="2DDDB7EF">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九、供应商近年类似项目业绩表</w:t>
      </w:r>
    </w:p>
    <w:p w14:paraId="06342DAD">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十、拟派本项目服务人员情况表</w:t>
      </w:r>
    </w:p>
    <w:p w14:paraId="334CB4EB">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十一、服务方案</w:t>
      </w:r>
    </w:p>
    <w:p w14:paraId="5568F8CF">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十二、磋商保证金证明材料（扫描件）</w:t>
      </w:r>
    </w:p>
    <w:p w14:paraId="1239B0EA">
      <w:pPr>
        <w:spacing w:line="360" w:lineRule="auto"/>
        <w:ind w:firstLine="720" w:firstLineChars="3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十三、其他需要提交的资料</w:t>
      </w:r>
      <w:r>
        <w:rPr>
          <w:rFonts w:hint="eastAsia" w:ascii="宋体" w:hAnsi="宋体" w:eastAsia="宋体"/>
          <w:bCs/>
          <w:sz w:val="24"/>
          <w:szCs w:val="24"/>
          <w:highlight w:val="none"/>
          <w:shd w:val="clear" w:color="auto" w:fill="FFFFFF" w:themeFill="background1"/>
        </w:rPr>
        <w:tab/>
      </w:r>
    </w:p>
    <w:p w14:paraId="4082ECF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 </w:t>
      </w:r>
      <w:r>
        <w:rPr>
          <w:rFonts w:hint="eastAsia" w:ascii="宋体" w:hAnsi="宋体" w:eastAsia="宋体" w:cs="Arial"/>
          <w:kern w:val="0"/>
          <w:sz w:val="24"/>
          <w:szCs w:val="24"/>
          <w:highlight w:val="none"/>
          <w:shd w:val="clear" w:color="auto" w:fill="FFFFFF" w:themeFill="background1"/>
        </w:rPr>
        <w:t>磋商价格</w:t>
      </w:r>
    </w:p>
    <w:p w14:paraId="24D209A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3.2.1 </w:t>
      </w:r>
      <w:r>
        <w:rPr>
          <w:rFonts w:hint="eastAsia" w:ascii="宋体" w:hAnsi="宋体" w:eastAsia="宋体" w:cs="Arial"/>
          <w:kern w:val="0"/>
          <w:sz w:val="24"/>
          <w:szCs w:val="24"/>
          <w:highlight w:val="none"/>
          <w:shd w:val="clear" w:color="auto" w:fill="FFFFFF" w:themeFill="background1"/>
        </w:rPr>
        <w:t>供应商应当按第四章“服务标准和要求”的规定进行报价，并填写第五章“响应文件格式”中的报价一览表及报价明细表。</w:t>
      </w:r>
    </w:p>
    <w:p w14:paraId="37B2046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3.2.2</w:t>
      </w:r>
      <w:r>
        <w:rPr>
          <w:rFonts w:hint="eastAsia" w:ascii="宋体" w:hAnsi="宋体" w:cs="Arial"/>
          <w:kern w:val="0"/>
          <w:sz w:val="24"/>
          <w:szCs w:val="24"/>
          <w:highlight w:val="none"/>
          <w:shd w:val="clear" w:color="auto" w:fill="FFFFFF" w:themeFill="background1"/>
        </w:rPr>
        <w:t>本次磋商采用二轮报价法，第二轮报价时长由磋商小组成员根据现场情况设定，供应商必须在规定时间内报价，超时无效；若供应商未进行第二轮报价，视为以第一轮报价为准。</w:t>
      </w:r>
    </w:p>
    <w:p w14:paraId="0AE05FB0">
      <w:pPr>
        <w:widowControl/>
        <w:shd w:val="clear" w:color="auto" w:fill="FFFFFF"/>
        <w:snapToGrid w:val="0"/>
        <w:spacing w:line="360" w:lineRule="auto"/>
        <w:ind w:firstLine="480" w:firstLineChars="200"/>
        <w:rPr>
          <w:rFonts w:ascii="宋体" w:hAnsi="宋体" w:cs="Arial"/>
          <w:kern w:val="0"/>
          <w:sz w:val="24"/>
          <w:szCs w:val="24"/>
          <w:highlight w:val="none"/>
          <w:shd w:val="clear" w:color="auto" w:fill="FFFFFF" w:themeFill="background1"/>
        </w:rPr>
      </w:pPr>
      <w:r>
        <w:rPr>
          <w:rFonts w:hint="eastAsia" w:ascii="宋体" w:hAnsi="宋体" w:cs="Arial"/>
          <w:kern w:val="0"/>
          <w:sz w:val="24"/>
          <w:szCs w:val="24"/>
          <w:highlight w:val="none"/>
          <w:shd w:val="clear" w:color="auto" w:fill="FFFFFF" w:themeFill="background1"/>
        </w:rPr>
        <w:t>3.2.3供应商递交的响应文件中的报价为</w:t>
      </w:r>
      <w:r>
        <w:rPr>
          <w:rFonts w:ascii="宋体" w:hAnsi="宋体" w:cs="Arial"/>
          <w:kern w:val="0"/>
          <w:sz w:val="24"/>
          <w:szCs w:val="24"/>
          <w:highlight w:val="none"/>
          <w:shd w:val="clear" w:color="auto" w:fill="FFFFFF" w:themeFill="background1"/>
        </w:rPr>
        <w:t>第一轮报价</w:t>
      </w:r>
      <w:r>
        <w:rPr>
          <w:rFonts w:hint="eastAsia" w:ascii="宋体" w:hAnsi="宋体" w:cs="Arial"/>
          <w:kern w:val="0"/>
          <w:sz w:val="24"/>
          <w:szCs w:val="24"/>
          <w:highlight w:val="none"/>
          <w:shd w:val="clear" w:color="auto" w:fill="FFFFFF" w:themeFill="background1"/>
        </w:rPr>
        <w:t>，</w:t>
      </w:r>
      <w:r>
        <w:rPr>
          <w:rFonts w:ascii="宋体" w:hAnsi="宋体" w:cs="Arial"/>
          <w:kern w:val="0"/>
          <w:sz w:val="24"/>
          <w:szCs w:val="24"/>
          <w:highlight w:val="none"/>
          <w:shd w:val="clear" w:color="auto" w:fill="FFFFFF" w:themeFill="background1"/>
        </w:rPr>
        <w:t>第一轮报价</w:t>
      </w:r>
      <w:r>
        <w:rPr>
          <w:rFonts w:hint="eastAsia" w:ascii="宋体" w:hAnsi="宋体" w:cs="Arial"/>
          <w:kern w:val="0"/>
          <w:sz w:val="24"/>
          <w:szCs w:val="24"/>
          <w:highlight w:val="none"/>
          <w:shd w:val="clear" w:color="auto" w:fill="FFFFFF" w:themeFill="background1"/>
        </w:rPr>
        <w:t>与第二轮报价超出本项目采购预算金额的视为无效磋商。</w:t>
      </w:r>
    </w:p>
    <w:p w14:paraId="18692EB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3.2.</w:t>
      </w:r>
      <w:r>
        <w:rPr>
          <w:rFonts w:hint="eastAsia" w:ascii="宋体" w:hAnsi="宋体" w:eastAsia="宋体" w:cs="Arial"/>
          <w:kern w:val="0"/>
          <w:sz w:val="24"/>
          <w:szCs w:val="24"/>
          <w:highlight w:val="none"/>
          <w:shd w:val="clear" w:color="auto" w:fill="FFFFFF" w:themeFill="background1"/>
        </w:rPr>
        <w:t>4供应商提供的服务一律用人民币报价。</w:t>
      </w:r>
    </w:p>
    <w:p w14:paraId="65A68F0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3575644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3.3 </w:t>
      </w:r>
      <w:r>
        <w:rPr>
          <w:rFonts w:hint="eastAsia" w:ascii="宋体" w:hAnsi="宋体" w:eastAsia="宋体" w:cs="Arial"/>
          <w:kern w:val="0"/>
          <w:sz w:val="24"/>
          <w:szCs w:val="24"/>
          <w:highlight w:val="none"/>
          <w:shd w:val="clear" w:color="auto" w:fill="FFFFFF" w:themeFill="background1"/>
        </w:rPr>
        <w:t>响应有效期</w:t>
      </w:r>
    </w:p>
    <w:p w14:paraId="6209117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3.3.1 </w:t>
      </w:r>
      <w:r>
        <w:rPr>
          <w:rFonts w:hint="eastAsia" w:ascii="宋体" w:hAnsi="宋体" w:eastAsia="宋体" w:cs="Arial"/>
          <w:kern w:val="0"/>
          <w:sz w:val="24"/>
          <w:szCs w:val="24"/>
          <w:highlight w:val="none"/>
          <w:shd w:val="clear" w:color="auto" w:fill="FFFFFF" w:themeFill="background1"/>
        </w:rPr>
        <w:t>在供应商须知前附表规定的响应有效期内，供应商不得要求撤销或修改其响应文件。</w:t>
      </w:r>
    </w:p>
    <w:p w14:paraId="535FD06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3.3.2 </w:t>
      </w:r>
      <w:r>
        <w:rPr>
          <w:rFonts w:hint="eastAsia" w:ascii="宋体" w:hAnsi="宋体" w:eastAsia="宋体" w:cs="Arial"/>
          <w:kern w:val="0"/>
          <w:sz w:val="24"/>
          <w:szCs w:val="24"/>
          <w:highlight w:val="none"/>
          <w:shd w:val="clear" w:color="auto" w:fill="FFFFFF" w:themeFill="background1"/>
        </w:rPr>
        <w:t>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w:t>
      </w:r>
      <w:r>
        <w:rPr>
          <w:rFonts w:ascii="宋体" w:hAnsi="宋体" w:eastAsia="宋体" w:cs="Arial"/>
          <w:kern w:val="0"/>
          <w:sz w:val="24"/>
          <w:szCs w:val="24"/>
          <w:highlight w:val="none"/>
          <w:shd w:val="clear" w:color="auto" w:fill="FFFFFF" w:themeFill="background1"/>
        </w:rPr>
        <w:t xml:space="preserve"> </w:t>
      </w:r>
    </w:p>
    <w:p w14:paraId="6BB7A19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3.3.3 </w:t>
      </w:r>
      <w:r>
        <w:rPr>
          <w:rFonts w:hint="eastAsia" w:ascii="宋体" w:hAnsi="宋体" w:eastAsia="宋体" w:cs="Arial"/>
          <w:kern w:val="0"/>
          <w:sz w:val="24"/>
          <w:szCs w:val="24"/>
          <w:highlight w:val="none"/>
          <w:shd w:val="clear" w:color="auto" w:fill="FFFFFF" w:themeFill="background1"/>
        </w:rPr>
        <w:t>磋商保证金的有效期与响应有效期一致。</w:t>
      </w:r>
    </w:p>
    <w:p w14:paraId="466AA1B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3.4 </w:t>
      </w:r>
      <w:r>
        <w:rPr>
          <w:rFonts w:hint="eastAsia" w:ascii="宋体" w:hAnsi="宋体" w:eastAsia="宋体" w:cs="Arial"/>
          <w:kern w:val="0"/>
          <w:sz w:val="24"/>
          <w:szCs w:val="24"/>
          <w:highlight w:val="none"/>
          <w:shd w:val="clear" w:color="auto" w:fill="FFFFFF" w:themeFill="background1"/>
        </w:rPr>
        <w:t>磋商保证金</w:t>
      </w:r>
    </w:p>
    <w:p w14:paraId="4AE550F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3.4.1 </w:t>
      </w:r>
      <w:r>
        <w:rPr>
          <w:rFonts w:hint="eastAsia" w:ascii="宋体" w:hAnsi="宋体" w:eastAsia="宋体" w:cs="Arial"/>
          <w:kern w:val="0"/>
          <w:sz w:val="24"/>
          <w:szCs w:val="24"/>
          <w:highlight w:val="none"/>
          <w:shd w:val="clear" w:color="auto" w:fill="FFFFFF" w:themeFill="background1"/>
        </w:rPr>
        <w:t>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1461583E">
      <w:pPr>
        <w:shd w:val="clear" w:color="auto" w:fill="FFFFFF"/>
        <w:snapToGrid w:val="0"/>
        <w:spacing w:line="360" w:lineRule="auto"/>
        <w:ind w:firstLine="360" w:firstLineChars="150"/>
        <w:rPr>
          <w:rFonts w:ascii="宋体" w:hAnsi="宋体" w:eastAsia="宋体" w:cs="Times New Roman"/>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3.4.2</w:t>
      </w:r>
      <w:r>
        <w:rPr>
          <w:rFonts w:hint="eastAsia" w:ascii="宋体" w:hAnsi="宋体" w:eastAsia="宋体" w:cs="Times New Roman"/>
          <w:sz w:val="24"/>
          <w:szCs w:val="24"/>
          <w:highlight w:val="none"/>
          <w:shd w:val="clear" w:color="auto" w:fill="FFFFFF" w:themeFill="background1"/>
        </w:rPr>
        <w:t>磋商保证金以支票、汇票、本票或者金融机构、担保机构出具的保函等非现金形式提交至采购代理机构。</w:t>
      </w:r>
    </w:p>
    <w:p w14:paraId="00D7D274">
      <w:pPr>
        <w:shd w:val="clear" w:color="auto" w:fill="FFFFFF"/>
        <w:snapToGrid w:val="0"/>
        <w:spacing w:line="360" w:lineRule="auto"/>
        <w:ind w:firstLine="360" w:firstLineChars="150"/>
        <w:rPr>
          <w:rFonts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采购代理机构名称：新疆宏信工程管理咨询有限公司</w:t>
      </w:r>
    </w:p>
    <w:p w14:paraId="74ECE020">
      <w:pPr>
        <w:shd w:val="clear" w:color="auto" w:fill="FFFFFF"/>
        <w:snapToGrid w:val="0"/>
        <w:spacing w:line="360" w:lineRule="auto"/>
        <w:ind w:firstLine="360" w:firstLineChars="150"/>
        <w:rPr>
          <w:rFonts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纳税人识别号：</w:t>
      </w:r>
      <w:r>
        <w:rPr>
          <w:rFonts w:ascii="宋体" w:hAnsi="宋体" w:eastAsia="宋体" w:cs="Times New Roman"/>
          <w:sz w:val="24"/>
          <w:szCs w:val="24"/>
          <w:highlight w:val="none"/>
          <w:shd w:val="clear" w:color="auto" w:fill="FFFFFF" w:themeFill="background1"/>
        </w:rPr>
        <w:t>91650103MACEYNBBXD</w:t>
      </w:r>
    </w:p>
    <w:p w14:paraId="63DEC754">
      <w:pPr>
        <w:shd w:val="clear" w:color="auto" w:fill="FFFFFF"/>
        <w:snapToGrid w:val="0"/>
        <w:spacing w:line="360" w:lineRule="auto"/>
        <w:ind w:firstLine="360" w:firstLineChars="150"/>
        <w:rPr>
          <w:rFonts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开户行：中国民生银行股份有限公司乌鲁木齐分行</w:t>
      </w:r>
    </w:p>
    <w:p w14:paraId="0AD5758E">
      <w:pPr>
        <w:shd w:val="clear" w:color="auto" w:fill="FFFFFF"/>
        <w:snapToGrid w:val="0"/>
        <w:spacing w:line="360" w:lineRule="auto"/>
        <w:ind w:firstLine="360" w:firstLineChars="150"/>
        <w:rPr>
          <w:rFonts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账号：</w:t>
      </w:r>
      <w:r>
        <w:rPr>
          <w:rFonts w:ascii="宋体" w:hAnsi="宋体" w:eastAsia="宋体" w:cs="Times New Roman"/>
          <w:sz w:val="24"/>
          <w:szCs w:val="24"/>
          <w:highlight w:val="none"/>
          <w:shd w:val="clear" w:color="auto" w:fill="FFFFFF" w:themeFill="background1"/>
        </w:rPr>
        <w:t>639423718</w:t>
      </w:r>
    </w:p>
    <w:p w14:paraId="5F5CAA8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3.4.</w:t>
      </w: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磋商保证金是为了保护采购人免遭因供应商的行为而蒙受损失。采购人在因供应商的行为受到损害时可根据相关法律规定没收供应商的磋商保证金。</w:t>
      </w:r>
    </w:p>
    <w:p w14:paraId="5F2ABF6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3.4.</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 采购人或者采购代理机构应当自成交通知书发出之日起5个工作日内退还未成交供应商的磋商保证金，自采购合同签订之日起5个工作日内退还成交供应商的磋商保证金</w:t>
      </w:r>
      <w:r>
        <w:rPr>
          <w:rFonts w:hint="eastAsia" w:ascii="宋体" w:hAnsi="宋体" w:eastAsia="宋体" w:cs="Arial"/>
          <w:kern w:val="0"/>
          <w:sz w:val="24"/>
          <w:szCs w:val="24"/>
          <w:highlight w:val="none"/>
          <w:shd w:val="clear" w:color="auto" w:fill="FFFFFF" w:themeFill="background1"/>
        </w:rPr>
        <w:t>。</w:t>
      </w:r>
    </w:p>
    <w:p w14:paraId="61BE534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3.4.</w:t>
      </w:r>
      <w:r>
        <w:rPr>
          <w:rFonts w:hint="eastAsia" w:ascii="宋体" w:hAnsi="宋体" w:eastAsia="宋体" w:cs="Arial"/>
          <w:kern w:val="0"/>
          <w:sz w:val="24"/>
          <w:szCs w:val="24"/>
          <w:highlight w:val="none"/>
          <w:shd w:val="clear" w:color="auto" w:fill="FFFFFF" w:themeFill="background1"/>
        </w:rPr>
        <w:t>5磋商保证金有效期与响应有效期一致。</w:t>
      </w:r>
    </w:p>
    <w:p w14:paraId="37184CE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3.4.</w:t>
      </w:r>
      <w:r>
        <w:rPr>
          <w:rFonts w:hint="eastAsia" w:ascii="宋体" w:hAnsi="宋体" w:eastAsia="宋体" w:cs="Arial"/>
          <w:kern w:val="0"/>
          <w:sz w:val="24"/>
          <w:szCs w:val="24"/>
          <w:highlight w:val="none"/>
          <w:shd w:val="clear" w:color="auto" w:fill="FFFFFF" w:themeFill="background1"/>
        </w:rPr>
        <w:t>6有下列情形之一的，磋商保证金不予退还：</w:t>
      </w:r>
    </w:p>
    <w:p w14:paraId="7A9B8FA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）供应商在规定的响应有效期内撤销或修改其响应文件的；</w:t>
      </w:r>
    </w:p>
    <w:p w14:paraId="79B962C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）成交供应商在收到成交通知书后，无正当理由拒签合同协议书或在签订合同时提出附加条件或者更改合同实质性内容的；</w:t>
      </w:r>
    </w:p>
    <w:p w14:paraId="4B977CE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）未按竞争性磋商文件规定提交履约保证金的。</w:t>
      </w:r>
    </w:p>
    <w:p w14:paraId="509ED37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bookmarkStart w:id="6" w:name="_BookMark_7"/>
      <w:bookmarkEnd w:id="6"/>
      <w:bookmarkStart w:id="7" w:name="_Toc141902166"/>
      <w:bookmarkStart w:id="8" w:name="_Toc10597"/>
      <w:r>
        <w:rPr>
          <w:rFonts w:ascii="宋体" w:hAnsi="宋体" w:eastAsia="宋体" w:cs="Arial"/>
          <w:kern w:val="0"/>
          <w:sz w:val="24"/>
          <w:szCs w:val="24"/>
          <w:highlight w:val="none"/>
          <w:shd w:val="clear" w:color="auto" w:fill="FFFFFF" w:themeFill="background1"/>
        </w:rPr>
        <w:t xml:space="preserve">3.5 </w:t>
      </w:r>
      <w:r>
        <w:rPr>
          <w:rFonts w:hint="eastAsia" w:ascii="宋体" w:hAnsi="宋体" w:eastAsia="宋体" w:cs="Arial"/>
          <w:kern w:val="0"/>
          <w:sz w:val="24"/>
          <w:szCs w:val="24"/>
          <w:highlight w:val="none"/>
          <w:shd w:val="clear" w:color="auto" w:fill="FFFFFF" w:themeFill="background1"/>
        </w:rPr>
        <w:t>响应文件的编制</w:t>
      </w:r>
    </w:p>
    <w:p w14:paraId="7B6A162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3.5.1</w:t>
      </w:r>
      <w:r>
        <w:rPr>
          <w:rFonts w:hint="eastAsia" w:ascii="宋体" w:hAnsi="宋体" w:eastAsia="宋体" w:cs="Arial"/>
          <w:kern w:val="0"/>
          <w:sz w:val="24"/>
          <w:szCs w:val="24"/>
          <w:highlight w:val="none"/>
          <w:shd w:val="clear" w:color="auto" w:fill="FFFFFF" w:themeFill="background1"/>
        </w:rPr>
        <w:t>响应文件应按第五章“响应文件格式”进行编写，如有必要，可以增加附页，作为响应文件的组成部分。</w:t>
      </w:r>
    </w:p>
    <w:p w14:paraId="43F927C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3.5.2</w:t>
      </w:r>
      <w:r>
        <w:rPr>
          <w:rFonts w:hint="eastAsia" w:ascii="宋体" w:hAnsi="宋体" w:eastAsia="宋体" w:cs="Arial"/>
          <w:kern w:val="0"/>
          <w:sz w:val="24"/>
          <w:szCs w:val="24"/>
          <w:highlight w:val="none"/>
          <w:shd w:val="clear" w:color="auto" w:fill="FFFFFF" w:themeFill="background1"/>
        </w:rPr>
        <w:t>响应文件应当对竞争性磋商文件有关采购范围、技术与服务要求等实质性内容做出响应。</w:t>
      </w:r>
    </w:p>
    <w:p w14:paraId="3CF5B0D3">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hint="eastAsia" w:ascii="宋体" w:cs="Arial"/>
          <w:kern w:val="0"/>
          <w:sz w:val="24"/>
          <w:szCs w:val="24"/>
          <w:highlight w:val="none"/>
          <w:shd w:val="clear" w:color="auto" w:fill="FFFFFF" w:themeFill="background1"/>
        </w:rPr>
        <w:t>3</w:t>
      </w:r>
      <w:r>
        <w:rPr>
          <w:rFonts w:ascii="宋体" w:cs="Arial"/>
          <w:kern w:val="0"/>
          <w:sz w:val="24"/>
          <w:szCs w:val="24"/>
          <w:highlight w:val="none"/>
          <w:shd w:val="clear" w:color="auto" w:fill="FFFFFF" w:themeFill="background1"/>
        </w:rPr>
        <w:t>.5.3</w:t>
      </w:r>
      <w:r>
        <w:rPr>
          <w:rFonts w:hint="eastAsia" w:ascii="宋体" w:cs="Arial"/>
          <w:kern w:val="0"/>
          <w:sz w:val="24"/>
          <w:szCs w:val="24"/>
          <w:highlight w:val="none"/>
          <w:shd w:val="clear" w:color="auto" w:fill="FFFFFF" w:themeFill="background1"/>
        </w:rPr>
        <w:t>电子响应文件使用政采云平台响应文件制作工具以及竞争性磋商文件要求进行制作编制。响应文件制作时，按照竞争性磋商文件中明确的响应文件目录和格式进行编制，保证目录清晰、内容完整。</w:t>
      </w:r>
    </w:p>
    <w:p w14:paraId="1F78CE72">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hint="eastAsia" w:ascii="宋体" w:cs="Arial"/>
          <w:kern w:val="0"/>
          <w:sz w:val="24"/>
          <w:szCs w:val="24"/>
          <w:highlight w:val="none"/>
          <w:shd w:val="clear" w:color="auto" w:fill="FFFFFF" w:themeFill="background1"/>
        </w:rPr>
        <w:t>3</w:t>
      </w:r>
      <w:r>
        <w:rPr>
          <w:rFonts w:ascii="宋体" w:cs="Arial"/>
          <w:kern w:val="0"/>
          <w:sz w:val="24"/>
          <w:szCs w:val="24"/>
          <w:highlight w:val="none"/>
          <w:shd w:val="clear" w:color="auto" w:fill="FFFFFF" w:themeFill="background1"/>
        </w:rPr>
        <w:t>.5.4</w:t>
      </w:r>
      <w:r>
        <w:rPr>
          <w:rFonts w:hint="eastAsia" w:ascii="宋体" w:cs="Arial"/>
          <w:kern w:val="0"/>
          <w:sz w:val="24"/>
          <w:szCs w:val="24"/>
          <w:highlight w:val="none"/>
          <w:shd w:val="clear" w:color="auto" w:fill="FFFFFF" w:themeFill="background1"/>
        </w:rPr>
        <w:t>电子响应文件须使用供应商电子公章及法定代表人的电子签名。若无电子签章和签名，则视为无效响应。</w:t>
      </w:r>
    </w:p>
    <w:p w14:paraId="6FB67B40">
      <w:pPr>
        <w:widowControl/>
        <w:shd w:val="clear" w:color="auto" w:fill="FFFFFF"/>
        <w:snapToGrid w:val="0"/>
        <w:spacing w:line="360" w:lineRule="auto"/>
        <w:ind w:firstLine="480" w:firstLineChars="200"/>
        <w:rPr>
          <w:rFonts w:ascii="宋体" w:hAnsi="宋体"/>
          <w:sz w:val="24"/>
          <w:highlight w:val="none"/>
          <w:shd w:val="clear" w:color="auto" w:fill="FFFFFF" w:themeFill="background1"/>
        </w:rPr>
      </w:pPr>
      <w:r>
        <w:rPr>
          <w:rFonts w:hint="eastAsia" w:ascii="宋体" w:cs="Arial"/>
          <w:kern w:val="0"/>
          <w:sz w:val="24"/>
          <w:szCs w:val="24"/>
          <w:highlight w:val="none"/>
          <w:shd w:val="clear" w:color="auto" w:fill="FFFFFF" w:themeFill="background1"/>
        </w:rPr>
        <w:t>3</w:t>
      </w:r>
      <w:r>
        <w:rPr>
          <w:rFonts w:ascii="宋体" w:cs="Arial"/>
          <w:kern w:val="0"/>
          <w:sz w:val="24"/>
          <w:szCs w:val="24"/>
          <w:highlight w:val="none"/>
          <w:shd w:val="clear" w:color="auto" w:fill="FFFFFF" w:themeFill="background1"/>
        </w:rPr>
        <w:t>.5.5</w:t>
      </w:r>
      <w:r>
        <w:rPr>
          <w:rFonts w:hint="eastAsia" w:ascii="宋体" w:cs="Arial"/>
          <w:kern w:val="0"/>
          <w:sz w:val="24"/>
          <w:szCs w:val="24"/>
          <w:highlight w:val="none"/>
          <w:shd w:val="clear" w:color="auto" w:fill="FFFFFF" w:themeFill="background1"/>
        </w:rPr>
        <w:t>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r>
        <w:rPr>
          <w:rFonts w:hint="eastAsia" w:ascii="宋体" w:hAnsi="宋体"/>
          <w:sz w:val="24"/>
          <w:highlight w:val="none"/>
          <w:shd w:val="clear" w:color="auto" w:fill="FFFFFF" w:themeFill="background1"/>
        </w:rPr>
        <w:t>。</w:t>
      </w:r>
    </w:p>
    <w:p w14:paraId="1148603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cs="Arial"/>
          <w:kern w:val="0"/>
          <w:sz w:val="24"/>
          <w:szCs w:val="24"/>
          <w:highlight w:val="none"/>
          <w:shd w:val="clear" w:color="auto" w:fill="FFFFFF" w:themeFill="background1"/>
        </w:rPr>
        <w:t>3</w:t>
      </w:r>
      <w:r>
        <w:rPr>
          <w:rFonts w:ascii="宋体" w:cs="Arial"/>
          <w:kern w:val="0"/>
          <w:sz w:val="24"/>
          <w:szCs w:val="24"/>
          <w:highlight w:val="none"/>
          <w:shd w:val="clear" w:color="auto" w:fill="FFFFFF" w:themeFill="background1"/>
        </w:rPr>
        <w:t>.5.6</w:t>
      </w:r>
      <w:r>
        <w:rPr>
          <w:rFonts w:hint="eastAsia" w:ascii="宋体" w:hAnsi="宋体"/>
          <w:sz w:val="24"/>
          <w:highlight w:val="none"/>
          <w:shd w:val="clear" w:color="auto" w:fill="FFFFFF" w:themeFill="background1"/>
        </w:rPr>
        <w:t>未按竞争性磋商文件要求签署和盖章的响应文件，其投标将被认定为投标无效。</w:t>
      </w:r>
    </w:p>
    <w:bookmarkEnd w:id="7"/>
    <w:p w14:paraId="484DC582">
      <w:pPr>
        <w:tabs>
          <w:tab w:val="center" w:pos="4832"/>
          <w:tab w:val="left" w:pos="7140"/>
        </w:tabs>
        <w:spacing w:line="360" w:lineRule="auto"/>
        <w:ind w:firstLine="472" w:firstLineChars="196"/>
        <w:jc w:val="left"/>
        <w:outlineLvl w:val="1"/>
        <w:rPr>
          <w:rFonts w:ascii="宋体" w:hAnsi="宋体" w:eastAsia="宋体" w:cs="宋体"/>
          <w:b/>
          <w:sz w:val="24"/>
          <w:szCs w:val="24"/>
          <w:highlight w:val="none"/>
          <w:shd w:val="clear" w:color="auto" w:fill="FFFFFF" w:themeFill="background1"/>
        </w:rPr>
      </w:pPr>
      <w:bookmarkStart w:id="9" w:name="_Toc139809021"/>
      <w:r>
        <w:rPr>
          <w:rFonts w:ascii="宋体" w:hAnsi="宋体" w:eastAsia="宋体" w:cs="宋体"/>
          <w:b/>
          <w:sz w:val="24"/>
          <w:szCs w:val="24"/>
          <w:highlight w:val="none"/>
          <w:shd w:val="clear" w:color="auto" w:fill="FFFFFF" w:themeFill="background1"/>
        </w:rPr>
        <w:t>4</w:t>
      </w:r>
      <w:r>
        <w:rPr>
          <w:rFonts w:hint="eastAsia" w:ascii="宋体" w:hAnsi="宋体" w:eastAsia="宋体" w:cs="宋体"/>
          <w:b/>
          <w:sz w:val="24"/>
          <w:szCs w:val="24"/>
          <w:highlight w:val="none"/>
          <w:shd w:val="clear" w:color="auto" w:fill="FFFFFF" w:themeFill="background1"/>
        </w:rPr>
        <w:t>．投标</w:t>
      </w:r>
      <w:bookmarkEnd w:id="9"/>
    </w:p>
    <w:p w14:paraId="430F3A24">
      <w:pPr>
        <w:widowControl/>
        <w:shd w:val="clear" w:color="auto" w:fill="FFFFFF"/>
        <w:snapToGrid w:val="0"/>
        <w:spacing w:line="360" w:lineRule="auto"/>
        <w:ind w:firstLine="480" w:firstLineChars="200"/>
        <w:rPr>
          <w:rFonts w:ascii="宋体" w:hAns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4.1</w:t>
      </w:r>
      <w:r>
        <w:rPr>
          <w:rFonts w:hint="eastAsia" w:ascii="宋体" w:hAnsi="宋体" w:cs="Arial"/>
          <w:kern w:val="0"/>
          <w:sz w:val="24"/>
          <w:szCs w:val="24"/>
          <w:highlight w:val="none"/>
          <w:shd w:val="clear" w:color="auto" w:fill="FFFFFF" w:themeFill="background1"/>
        </w:rPr>
        <w:t xml:space="preserve">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5635EB3C">
      <w:pPr>
        <w:widowControl/>
        <w:shd w:val="clear" w:color="auto" w:fill="FFFFFF"/>
        <w:snapToGrid w:val="0"/>
        <w:spacing w:line="360" w:lineRule="auto"/>
        <w:ind w:firstLine="480" w:firstLineChars="200"/>
        <w:rPr>
          <w:rFonts w:ascii="宋体" w:hAnsi="宋体" w:cs="Arial"/>
          <w:kern w:val="0"/>
          <w:sz w:val="24"/>
          <w:szCs w:val="24"/>
          <w:highlight w:val="none"/>
          <w:shd w:val="clear" w:color="auto" w:fill="FFFFFF" w:themeFill="background1"/>
        </w:rPr>
      </w:pPr>
      <w:r>
        <w:rPr>
          <w:rFonts w:hint="eastAsia" w:ascii="宋体" w:hAnsi="宋体" w:cs="Arial"/>
          <w:kern w:val="0"/>
          <w:sz w:val="24"/>
          <w:szCs w:val="24"/>
          <w:highlight w:val="none"/>
          <w:shd w:val="clear" w:color="auto" w:fill="FFFFFF" w:themeFill="background1"/>
        </w:rPr>
        <w:t>4.</w:t>
      </w:r>
      <w:r>
        <w:rPr>
          <w:rFonts w:ascii="宋体" w:hAnsi="宋体" w:cs="Arial"/>
          <w:kern w:val="0"/>
          <w:sz w:val="24"/>
          <w:szCs w:val="24"/>
          <w:highlight w:val="none"/>
          <w:shd w:val="clear" w:color="auto" w:fill="FFFFFF" w:themeFill="background1"/>
        </w:rPr>
        <w:t>2</w:t>
      </w:r>
      <w:r>
        <w:rPr>
          <w:rFonts w:hint="eastAsia" w:ascii="宋体" w:hAnsi="宋体" w:cs="Arial"/>
          <w:kern w:val="0"/>
          <w:sz w:val="24"/>
          <w:szCs w:val="24"/>
          <w:highlight w:val="none"/>
          <w:shd w:val="clear" w:color="auto" w:fill="FFFFFF" w:themeFill="background1"/>
        </w:rPr>
        <w:t>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394F115F">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4.</w:t>
      </w:r>
      <w:r>
        <w:rPr>
          <w:rFonts w:hint="eastAsia" w:ascii="宋体" w:hAnsi="宋体" w:cs="Arial"/>
          <w:kern w:val="0"/>
          <w:sz w:val="24"/>
          <w:szCs w:val="24"/>
          <w:highlight w:val="none"/>
          <w:shd w:val="clear" w:color="auto" w:fill="FFFFFF" w:themeFill="background1"/>
        </w:rPr>
        <w:t>3响应文件的递交</w:t>
      </w:r>
    </w:p>
    <w:p w14:paraId="761FF294">
      <w:pPr>
        <w:widowControl/>
        <w:shd w:val="clear" w:color="auto" w:fill="FFFFFF"/>
        <w:snapToGrid w:val="0"/>
        <w:spacing w:line="360" w:lineRule="auto"/>
        <w:ind w:firstLine="480" w:firstLineChars="200"/>
        <w:rPr>
          <w:rFonts w:ascii="宋体" w:hAns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4</w:t>
      </w:r>
      <w:r>
        <w:rPr>
          <w:rFonts w:ascii="宋体" w:cs="Arial"/>
          <w:kern w:val="0"/>
          <w:sz w:val="24"/>
          <w:szCs w:val="24"/>
          <w:highlight w:val="none"/>
          <w:shd w:val="clear" w:color="auto" w:fill="FFFFFF" w:themeFill="background1"/>
        </w:rPr>
        <w:t>.</w:t>
      </w:r>
      <w:r>
        <w:rPr>
          <w:rFonts w:hint="eastAsia" w:ascii="宋体" w:hAnsi="宋体" w:cs="Arial"/>
          <w:kern w:val="0"/>
          <w:sz w:val="24"/>
          <w:szCs w:val="24"/>
          <w:highlight w:val="none"/>
          <w:shd w:val="clear" w:color="auto" w:fill="FFFFFF" w:themeFill="background1"/>
        </w:rPr>
        <w:t>3</w:t>
      </w:r>
      <w:r>
        <w:rPr>
          <w:rFonts w:ascii="宋体" w:hAnsi="宋体" w:cs="Arial"/>
          <w:kern w:val="0"/>
          <w:sz w:val="24"/>
          <w:szCs w:val="24"/>
          <w:highlight w:val="none"/>
          <w:shd w:val="clear" w:color="auto" w:fill="FFFFFF" w:themeFill="background1"/>
        </w:rPr>
        <w:t>.1</w:t>
      </w:r>
      <w:r>
        <w:rPr>
          <w:rFonts w:hint="eastAsia" w:ascii="宋体" w:hAnsi="宋体" w:cs="Arial"/>
          <w:kern w:val="0"/>
          <w:sz w:val="24"/>
          <w:szCs w:val="24"/>
          <w:highlight w:val="none"/>
          <w:shd w:val="clear" w:color="auto" w:fill="FFFFFF" w:themeFill="background1"/>
        </w:rPr>
        <w:t>加密的电子响应文件应在响应文件递交截止时间前通过政采云平台上传完成。逾期上传或者未上传指定地点的响应文件，采购人不予受理。</w:t>
      </w:r>
    </w:p>
    <w:p w14:paraId="79F4B5E9">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4</w:t>
      </w:r>
      <w:r>
        <w:rPr>
          <w:rFonts w:ascii="宋体" w:cs="Arial"/>
          <w:kern w:val="0"/>
          <w:sz w:val="24"/>
          <w:szCs w:val="24"/>
          <w:highlight w:val="none"/>
          <w:shd w:val="clear" w:color="auto" w:fill="FFFFFF" w:themeFill="background1"/>
        </w:rPr>
        <w:t>.</w:t>
      </w:r>
      <w:r>
        <w:rPr>
          <w:rFonts w:hint="eastAsia" w:ascii="宋体" w:hAnsi="宋体" w:cs="Arial"/>
          <w:kern w:val="0"/>
          <w:sz w:val="24"/>
          <w:szCs w:val="24"/>
          <w:highlight w:val="none"/>
          <w:shd w:val="clear" w:color="auto" w:fill="FFFFFF" w:themeFill="background1"/>
        </w:rPr>
        <w:t>3</w:t>
      </w:r>
      <w:r>
        <w:rPr>
          <w:rFonts w:ascii="宋体" w:hAnsi="宋体" w:cs="Arial"/>
          <w:kern w:val="0"/>
          <w:sz w:val="24"/>
          <w:szCs w:val="24"/>
          <w:highlight w:val="none"/>
          <w:shd w:val="clear" w:color="auto" w:fill="FFFFFF" w:themeFill="background1"/>
        </w:rPr>
        <w:t>.2</w:t>
      </w:r>
      <w:r>
        <w:rPr>
          <w:rFonts w:hint="eastAsia" w:ascii="宋体" w:hAnsi="宋体" w:cs="Arial"/>
          <w:kern w:val="0"/>
          <w:sz w:val="24"/>
          <w:szCs w:val="24"/>
          <w:highlight w:val="none"/>
          <w:shd w:val="clear" w:color="auto" w:fill="FFFFFF" w:themeFill="background1"/>
        </w:rPr>
        <w:t>采购人事先约定延长响应文件递交截止时间的，采购人与供应商以前的投标截止期方面的全部权利、责任和义务，将适用延长至新的投标截止期。</w:t>
      </w:r>
    </w:p>
    <w:p w14:paraId="3715E049">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4.</w:t>
      </w:r>
      <w:r>
        <w:rPr>
          <w:rFonts w:hint="eastAsia" w:ascii="宋体" w:hAnsi="宋体" w:cs="Arial"/>
          <w:kern w:val="0"/>
          <w:sz w:val="24"/>
          <w:szCs w:val="24"/>
          <w:highlight w:val="none"/>
          <w:shd w:val="clear" w:color="auto" w:fill="FFFFFF" w:themeFill="background1"/>
        </w:rPr>
        <w:t>3</w:t>
      </w:r>
      <w:r>
        <w:rPr>
          <w:rFonts w:ascii="宋体" w:hAnsi="宋体" w:cs="Arial"/>
          <w:kern w:val="0"/>
          <w:sz w:val="24"/>
          <w:szCs w:val="24"/>
          <w:highlight w:val="none"/>
          <w:shd w:val="clear" w:color="auto" w:fill="FFFFFF" w:themeFill="background1"/>
        </w:rPr>
        <w:t>.</w:t>
      </w:r>
      <w:r>
        <w:rPr>
          <w:rFonts w:hint="eastAsia" w:ascii="宋体" w:hAnsi="宋体" w:cs="Arial"/>
          <w:kern w:val="0"/>
          <w:sz w:val="24"/>
          <w:szCs w:val="24"/>
          <w:highlight w:val="none"/>
          <w:shd w:val="clear" w:color="auto" w:fill="FFFFFF" w:themeFill="background1"/>
        </w:rPr>
        <w:t>3供应商或其响应文件存在下列情形之一的，采购人对其响应文件不予受理：</w:t>
      </w:r>
    </w:p>
    <w:p w14:paraId="0E168F35">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hint="eastAsia" w:ascii="宋体" w:hAnsi="宋体" w:cs="Arial"/>
          <w:kern w:val="0"/>
          <w:sz w:val="24"/>
          <w:szCs w:val="24"/>
          <w:highlight w:val="none"/>
          <w:shd w:val="clear" w:color="auto" w:fill="FFFFFF" w:themeFill="background1"/>
        </w:rPr>
        <w:t>（</w:t>
      </w:r>
      <w:r>
        <w:rPr>
          <w:rFonts w:ascii="宋体" w:hAnsi="宋体" w:cs="Arial"/>
          <w:kern w:val="0"/>
          <w:sz w:val="24"/>
          <w:szCs w:val="24"/>
          <w:highlight w:val="none"/>
          <w:shd w:val="clear" w:color="auto" w:fill="FFFFFF" w:themeFill="background1"/>
        </w:rPr>
        <w:t>1</w:t>
      </w:r>
      <w:r>
        <w:rPr>
          <w:rFonts w:hint="eastAsia" w:ascii="宋体" w:hAnsi="宋体" w:cs="Arial"/>
          <w:kern w:val="0"/>
          <w:sz w:val="24"/>
          <w:szCs w:val="24"/>
          <w:highlight w:val="none"/>
          <w:shd w:val="clear" w:color="auto" w:fill="FFFFFF" w:themeFill="background1"/>
        </w:rPr>
        <w:t>）逾期上传的响应文件；</w:t>
      </w:r>
    </w:p>
    <w:p w14:paraId="7D042645">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hint="eastAsia" w:ascii="宋体" w:hAnsi="宋体" w:cs="Arial"/>
          <w:kern w:val="0"/>
          <w:sz w:val="24"/>
          <w:szCs w:val="24"/>
          <w:highlight w:val="none"/>
          <w:shd w:val="clear" w:color="auto" w:fill="FFFFFF" w:themeFill="background1"/>
        </w:rPr>
        <w:t>（</w:t>
      </w:r>
      <w:r>
        <w:rPr>
          <w:rFonts w:ascii="宋体" w:hAnsi="宋体" w:cs="Arial"/>
          <w:kern w:val="0"/>
          <w:sz w:val="24"/>
          <w:szCs w:val="24"/>
          <w:highlight w:val="none"/>
          <w:shd w:val="clear" w:color="auto" w:fill="FFFFFF" w:themeFill="background1"/>
        </w:rPr>
        <w:t>2</w:t>
      </w:r>
      <w:r>
        <w:rPr>
          <w:rFonts w:hint="eastAsia" w:ascii="宋体" w:hAnsi="宋体" w:cs="Arial"/>
          <w:kern w:val="0"/>
          <w:sz w:val="24"/>
          <w:szCs w:val="24"/>
          <w:highlight w:val="none"/>
          <w:shd w:val="clear" w:color="auto" w:fill="FFFFFF" w:themeFill="background1"/>
        </w:rPr>
        <w:t>）未按本章第</w:t>
      </w:r>
      <w:r>
        <w:rPr>
          <w:rFonts w:ascii="宋体" w:hAnsi="宋体" w:cs="Arial"/>
          <w:kern w:val="0"/>
          <w:sz w:val="24"/>
          <w:szCs w:val="24"/>
          <w:highlight w:val="none"/>
          <w:shd w:val="clear" w:color="auto" w:fill="FFFFFF" w:themeFill="background1"/>
        </w:rPr>
        <w:t>4.2.1</w:t>
      </w:r>
      <w:r>
        <w:rPr>
          <w:rFonts w:hint="eastAsia" w:ascii="宋体" w:hAnsi="宋体" w:cs="Arial"/>
          <w:kern w:val="0"/>
          <w:sz w:val="24"/>
          <w:szCs w:val="24"/>
          <w:highlight w:val="none"/>
          <w:shd w:val="clear" w:color="auto" w:fill="FFFFFF" w:themeFill="background1"/>
        </w:rPr>
        <w:t>款要求加密的响应文件。</w:t>
      </w:r>
    </w:p>
    <w:p w14:paraId="17DD82E2">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bookmarkStart w:id="10" w:name="_BookMark_8"/>
      <w:bookmarkEnd w:id="10"/>
      <w:r>
        <w:rPr>
          <w:rFonts w:ascii="宋体" w:hAnsi="宋体" w:cs="Arial"/>
          <w:kern w:val="0"/>
          <w:sz w:val="24"/>
          <w:szCs w:val="24"/>
          <w:highlight w:val="none"/>
          <w:shd w:val="clear" w:color="auto" w:fill="FFFFFF" w:themeFill="background1"/>
        </w:rPr>
        <w:t>4.</w:t>
      </w:r>
      <w:r>
        <w:rPr>
          <w:rFonts w:hint="eastAsia" w:ascii="宋体" w:hAnsi="宋体" w:cs="Arial"/>
          <w:kern w:val="0"/>
          <w:sz w:val="24"/>
          <w:szCs w:val="24"/>
          <w:highlight w:val="none"/>
          <w:shd w:val="clear" w:color="auto" w:fill="FFFFFF" w:themeFill="background1"/>
        </w:rPr>
        <w:t>4响应文件的修改与撤回</w:t>
      </w:r>
    </w:p>
    <w:p w14:paraId="2BE26F2E">
      <w:pPr>
        <w:widowControl/>
        <w:shd w:val="clear" w:color="auto" w:fill="FFFFFF"/>
        <w:snapToGrid w:val="0"/>
        <w:spacing w:line="360" w:lineRule="auto"/>
        <w:ind w:firstLine="480" w:firstLineChars="200"/>
        <w:rPr>
          <w:rFonts w:ascii="宋体" w:hAnsi="宋体"/>
          <w:sz w:val="24"/>
          <w:highlight w:val="none"/>
          <w:shd w:val="clear" w:color="auto" w:fill="FFFFFF" w:themeFill="background1"/>
        </w:rPr>
      </w:pPr>
      <w:r>
        <w:rPr>
          <w:rFonts w:ascii="宋体" w:hAnsi="宋体" w:cs="Arial"/>
          <w:kern w:val="0"/>
          <w:sz w:val="24"/>
          <w:szCs w:val="24"/>
          <w:highlight w:val="none"/>
          <w:shd w:val="clear" w:color="auto" w:fill="FFFFFF" w:themeFill="background1"/>
        </w:rPr>
        <w:t>4.</w:t>
      </w:r>
      <w:r>
        <w:rPr>
          <w:rFonts w:hint="eastAsia" w:ascii="宋体" w:hAnsi="宋体" w:cs="Arial"/>
          <w:kern w:val="0"/>
          <w:sz w:val="24"/>
          <w:szCs w:val="24"/>
          <w:highlight w:val="none"/>
          <w:shd w:val="clear" w:color="auto" w:fill="FFFFFF" w:themeFill="background1"/>
        </w:rPr>
        <w:t>4</w:t>
      </w:r>
      <w:r>
        <w:rPr>
          <w:rFonts w:ascii="宋体" w:hAnsi="宋体" w:cs="Arial"/>
          <w:kern w:val="0"/>
          <w:sz w:val="24"/>
          <w:szCs w:val="24"/>
          <w:highlight w:val="none"/>
          <w:shd w:val="clear" w:color="auto" w:fill="FFFFFF" w:themeFill="background1"/>
        </w:rPr>
        <w:t>.1</w:t>
      </w:r>
      <w:r>
        <w:rPr>
          <w:rFonts w:hint="eastAsia" w:ascii="宋体" w:hAnsi="宋体"/>
          <w:sz w:val="24"/>
          <w:highlight w:val="none"/>
          <w:shd w:val="clear" w:color="auto" w:fill="FFFFFF" w:themeFill="background1"/>
        </w:rPr>
        <w:t>供应商应在</w:t>
      </w:r>
      <w:r>
        <w:rPr>
          <w:rFonts w:hint="eastAsia" w:ascii="宋体" w:hAnsi="宋体"/>
          <w:sz w:val="24"/>
          <w:highlight w:val="none"/>
          <w:u w:val="single"/>
          <w:shd w:val="clear" w:color="auto" w:fill="FFFFFF" w:themeFill="background1"/>
        </w:rPr>
        <w:t>投标须知前附表中</w:t>
      </w:r>
      <w:r>
        <w:rPr>
          <w:rFonts w:hint="eastAsia" w:ascii="宋体" w:hAnsi="宋体"/>
          <w:sz w:val="24"/>
          <w:highlight w:val="none"/>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F78492A">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4.</w:t>
      </w:r>
      <w:r>
        <w:rPr>
          <w:rFonts w:hint="eastAsia" w:ascii="宋体" w:hAnsi="宋体" w:cs="Arial"/>
          <w:kern w:val="0"/>
          <w:sz w:val="24"/>
          <w:szCs w:val="24"/>
          <w:highlight w:val="none"/>
          <w:shd w:val="clear" w:color="auto" w:fill="FFFFFF" w:themeFill="background1"/>
        </w:rPr>
        <w:t>5响应文件格式</w:t>
      </w:r>
    </w:p>
    <w:p w14:paraId="200C0551">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4.</w:t>
      </w:r>
      <w:r>
        <w:rPr>
          <w:rFonts w:hint="eastAsia" w:ascii="宋体" w:hAnsi="宋体" w:cs="Arial"/>
          <w:kern w:val="0"/>
          <w:sz w:val="24"/>
          <w:szCs w:val="24"/>
          <w:highlight w:val="none"/>
          <w:shd w:val="clear" w:color="auto" w:fill="FFFFFF" w:themeFill="background1"/>
        </w:rPr>
        <w:t>5</w:t>
      </w:r>
      <w:r>
        <w:rPr>
          <w:rFonts w:ascii="宋体" w:hAnsi="宋体" w:cs="Arial"/>
          <w:kern w:val="0"/>
          <w:sz w:val="24"/>
          <w:szCs w:val="24"/>
          <w:highlight w:val="none"/>
          <w:shd w:val="clear" w:color="auto" w:fill="FFFFFF" w:themeFill="background1"/>
        </w:rPr>
        <w:t>.1</w:t>
      </w:r>
      <w:r>
        <w:rPr>
          <w:rFonts w:hint="eastAsia" w:ascii="宋体" w:hAnsi="宋体" w:cs="Arial"/>
          <w:kern w:val="0"/>
          <w:sz w:val="24"/>
          <w:szCs w:val="24"/>
          <w:highlight w:val="none"/>
          <w:shd w:val="clear" w:color="auto" w:fill="FFFFFF" w:themeFill="background1"/>
        </w:rPr>
        <w:t>响应文件格式见第五章。</w:t>
      </w:r>
    </w:p>
    <w:p w14:paraId="1BF19A32">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4.</w:t>
      </w:r>
      <w:r>
        <w:rPr>
          <w:rFonts w:hint="eastAsia" w:ascii="宋体" w:hAnsi="宋体" w:cs="Arial"/>
          <w:kern w:val="0"/>
          <w:sz w:val="24"/>
          <w:szCs w:val="24"/>
          <w:highlight w:val="none"/>
          <w:shd w:val="clear" w:color="auto" w:fill="FFFFFF" w:themeFill="background1"/>
        </w:rPr>
        <w:t>5</w:t>
      </w:r>
      <w:r>
        <w:rPr>
          <w:rFonts w:ascii="宋体" w:hAnsi="宋体" w:cs="Arial"/>
          <w:kern w:val="0"/>
          <w:sz w:val="24"/>
          <w:szCs w:val="24"/>
          <w:highlight w:val="none"/>
          <w:shd w:val="clear" w:color="auto" w:fill="FFFFFF" w:themeFill="background1"/>
        </w:rPr>
        <w:t>.2</w:t>
      </w:r>
      <w:r>
        <w:rPr>
          <w:rFonts w:hint="eastAsia" w:ascii="宋体" w:hAnsi="宋体" w:cs="Arial"/>
          <w:kern w:val="0"/>
          <w:sz w:val="24"/>
          <w:szCs w:val="24"/>
          <w:highlight w:val="none"/>
          <w:shd w:val="clear" w:color="auto" w:fill="FFFFFF" w:themeFill="background1"/>
        </w:rPr>
        <w:t>供应商应使用本竞争性磋商文件后面提供的响应文件格式填写，如不够用时，供应商可按同样格式自行编制和填补，如果本竞争性磋商文件未提供格式的，供应商可自行编制。</w:t>
      </w:r>
    </w:p>
    <w:bookmarkEnd w:id="8"/>
    <w:p w14:paraId="6FBEACFA">
      <w:pPr>
        <w:tabs>
          <w:tab w:val="center" w:pos="4832"/>
          <w:tab w:val="left" w:pos="7140"/>
        </w:tabs>
        <w:spacing w:line="360" w:lineRule="auto"/>
        <w:ind w:firstLine="472" w:firstLineChars="196"/>
        <w:jc w:val="left"/>
        <w:outlineLvl w:val="1"/>
        <w:rPr>
          <w:rFonts w:ascii="宋体" w:hAnsi="宋体" w:eastAsia="宋体" w:cs="宋体"/>
          <w:b/>
          <w:sz w:val="24"/>
          <w:szCs w:val="24"/>
          <w:highlight w:val="none"/>
          <w:shd w:val="clear" w:color="auto" w:fill="FFFFFF" w:themeFill="background1"/>
        </w:rPr>
      </w:pPr>
      <w:bookmarkStart w:id="11" w:name="_Toc139809022"/>
      <w:r>
        <w:rPr>
          <w:rFonts w:ascii="宋体" w:hAnsi="宋体" w:eastAsia="宋体" w:cs="宋体"/>
          <w:b/>
          <w:sz w:val="24"/>
          <w:szCs w:val="24"/>
          <w:highlight w:val="none"/>
          <w:shd w:val="clear" w:color="auto" w:fill="FFFFFF" w:themeFill="background1"/>
        </w:rPr>
        <w:t>5</w:t>
      </w:r>
      <w:r>
        <w:rPr>
          <w:rFonts w:hint="eastAsia" w:ascii="宋体" w:hAnsi="宋体" w:eastAsia="宋体" w:cs="宋体"/>
          <w:b/>
          <w:sz w:val="24"/>
          <w:szCs w:val="24"/>
          <w:highlight w:val="none"/>
          <w:shd w:val="clear" w:color="auto" w:fill="FFFFFF" w:themeFill="background1"/>
        </w:rPr>
        <w:t>．开标</w:t>
      </w:r>
      <w:bookmarkEnd w:id="11"/>
    </w:p>
    <w:p w14:paraId="39DEA46C">
      <w:pPr>
        <w:widowControl/>
        <w:shd w:val="clear" w:color="auto" w:fill="FFFFFF"/>
        <w:snapToGrid w:val="0"/>
        <w:spacing w:line="360" w:lineRule="auto"/>
        <w:ind w:firstLine="480" w:firstLineChars="200"/>
        <w:rPr>
          <w:rFonts w:ascii="宋体" w:hAnsi="宋体" w:cs="Arial"/>
          <w:kern w:val="0"/>
          <w:sz w:val="24"/>
          <w:szCs w:val="24"/>
          <w:highlight w:val="none"/>
          <w:shd w:val="clear" w:color="auto" w:fill="FFFFFF" w:themeFill="background1"/>
        </w:rPr>
      </w:pPr>
      <w:bookmarkStart w:id="12" w:name="_BookMark_9"/>
      <w:bookmarkEnd w:id="12"/>
      <w:r>
        <w:rPr>
          <w:rFonts w:ascii="宋体" w:hAnsi="宋体" w:cs="Arial"/>
          <w:kern w:val="0"/>
          <w:sz w:val="24"/>
          <w:szCs w:val="24"/>
          <w:highlight w:val="none"/>
          <w:shd w:val="clear" w:color="auto" w:fill="FFFFFF" w:themeFill="background1"/>
        </w:rPr>
        <w:t>5.1</w:t>
      </w:r>
      <w:r>
        <w:rPr>
          <w:rFonts w:hint="eastAsia" w:ascii="宋体" w:hAnsi="宋体" w:cs="Arial"/>
          <w:kern w:val="0"/>
          <w:sz w:val="24"/>
          <w:szCs w:val="24"/>
          <w:highlight w:val="none"/>
          <w:shd w:val="clear" w:color="auto" w:fill="FFFFFF" w:themeFill="background1"/>
        </w:rPr>
        <w:t>开标时间和地点</w:t>
      </w:r>
    </w:p>
    <w:p w14:paraId="2582F29B">
      <w:pPr>
        <w:widowControl/>
        <w:shd w:val="clear" w:color="auto" w:fill="FFFFFF"/>
        <w:snapToGrid w:val="0"/>
        <w:spacing w:line="360" w:lineRule="auto"/>
        <w:ind w:firstLine="480" w:firstLineChars="200"/>
        <w:rPr>
          <w:rFonts w:ascii="宋体" w:hAnsi="宋体" w:cs="Arial"/>
          <w:kern w:val="0"/>
          <w:sz w:val="24"/>
          <w:szCs w:val="24"/>
          <w:highlight w:val="none"/>
          <w:shd w:val="clear" w:color="auto" w:fill="FFFFFF" w:themeFill="background1"/>
        </w:rPr>
      </w:pPr>
      <w:r>
        <w:rPr>
          <w:rFonts w:hint="eastAsia" w:ascii="宋体" w:hAnsi="宋体" w:cs="Arial"/>
          <w:kern w:val="0"/>
          <w:sz w:val="24"/>
          <w:szCs w:val="24"/>
          <w:highlight w:val="none"/>
          <w:shd w:val="clear" w:color="auto" w:fill="FFFFFF" w:themeFill="background1"/>
        </w:rPr>
        <w:t>采购人在供应商须知前附表规定的时间、地点公开开标，并邀请所有供应商的法定代表人或其授权委托人参加。</w:t>
      </w:r>
    </w:p>
    <w:p w14:paraId="61A08C3A">
      <w:pPr>
        <w:widowControl/>
        <w:shd w:val="clear" w:color="auto" w:fill="FFFFFF"/>
        <w:snapToGrid w:val="0"/>
        <w:spacing w:line="360" w:lineRule="auto"/>
        <w:ind w:firstLine="480" w:firstLineChars="200"/>
        <w:rPr>
          <w:rFonts w:ascii="宋体" w:hAnsi="宋体"/>
          <w:sz w:val="24"/>
          <w:highlight w:val="none"/>
          <w:shd w:val="clear" w:color="auto" w:fill="FFFFFF" w:themeFill="background1"/>
        </w:rPr>
      </w:pPr>
      <w:r>
        <w:rPr>
          <w:rFonts w:ascii="宋体" w:hAnsi="宋体" w:cs="Arial"/>
          <w:kern w:val="0"/>
          <w:sz w:val="24"/>
          <w:szCs w:val="24"/>
          <w:highlight w:val="none"/>
          <w:shd w:val="clear" w:color="auto" w:fill="FFFFFF" w:themeFill="background1"/>
        </w:rPr>
        <w:t>5.2</w:t>
      </w:r>
      <w:r>
        <w:rPr>
          <w:rFonts w:hint="eastAsia" w:ascii="宋体" w:hAnsi="宋体"/>
          <w:sz w:val="24"/>
          <w:highlight w:val="none"/>
          <w:shd w:val="clear" w:color="auto" w:fill="FFFFFF" w:themeFill="background1"/>
        </w:rPr>
        <w:t>开标前，采购代理机构将会同采购人或监督人员进行验标（检查网上招标系统正常与否，检查未加密的电子响应文件，检查供应商保证金交纳情况），确认无误后开标。开标时，各供应商应对本单位的加密的电子响应文件现场解密，采购代理机构工作人员在监督人员或公证人员监督下解密所有响应文件。</w:t>
      </w:r>
    </w:p>
    <w:p w14:paraId="1843665E">
      <w:pPr>
        <w:widowControl/>
        <w:shd w:val="clear" w:color="auto" w:fill="FFFFFF"/>
        <w:snapToGrid w:val="0"/>
        <w:spacing w:line="360" w:lineRule="auto"/>
        <w:ind w:firstLine="480" w:firstLineChars="200"/>
        <w:rPr>
          <w:rFonts w:ascii="宋体" w:hAnsi="宋体" w:cs="Arial"/>
          <w:kern w:val="0"/>
          <w:sz w:val="24"/>
          <w:szCs w:val="24"/>
          <w:highlight w:val="none"/>
          <w:shd w:val="clear" w:color="auto" w:fill="FFFFFF" w:themeFill="background1"/>
        </w:rPr>
      </w:pPr>
      <w:r>
        <w:rPr>
          <w:rFonts w:hint="eastAsia" w:ascii="宋体" w:hAnsi="宋体" w:cs="Arial"/>
          <w:kern w:val="0"/>
          <w:sz w:val="24"/>
          <w:szCs w:val="24"/>
          <w:highlight w:val="none"/>
          <w:shd w:val="clear" w:color="auto" w:fill="FFFFFF" w:themeFill="background1"/>
        </w:rPr>
        <w:t>注：根据政府采购法及有关政策规定，不能公开供应商的技术资料、价格和其他信息，因此对于上述内容不予唱标。</w:t>
      </w:r>
    </w:p>
    <w:p w14:paraId="387B8AF1">
      <w:pPr>
        <w:tabs>
          <w:tab w:val="center" w:pos="4832"/>
          <w:tab w:val="left" w:pos="7140"/>
        </w:tabs>
        <w:spacing w:line="360" w:lineRule="auto"/>
        <w:ind w:firstLine="472" w:firstLineChars="196"/>
        <w:jc w:val="left"/>
        <w:outlineLvl w:val="1"/>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t>6</w:t>
      </w:r>
      <w:r>
        <w:rPr>
          <w:rFonts w:hint="eastAsia" w:ascii="宋体" w:hAnsi="宋体" w:eastAsia="宋体" w:cs="宋体"/>
          <w:b/>
          <w:sz w:val="24"/>
          <w:szCs w:val="24"/>
          <w:highlight w:val="none"/>
          <w:shd w:val="clear" w:color="auto" w:fill="FFFFFF" w:themeFill="background1"/>
        </w:rPr>
        <w:t>．评审</w:t>
      </w:r>
    </w:p>
    <w:p w14:paraId="379F526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6.1 </w:t>
      </w:r>
      <w:r>
        <w:rPr>
          <w:rFonts w:hint="eastAsia" w:ascii="宋体" w:hAnsi="宋体" w:eastAsia="宋体" w:cs="Arial"/>
          <w:kern w:val="0"/>
          <w:sz w:val="24"/>
          <w:szCs w:val="24"/>
          <w:highlight w:val="none"/>
          <w:shd w:val="clear" w:color="auto" w:fill="FFFFFF" w:themeFill="background1"/>
        </w:rPr>
        <w:t>磋商小组</w:t>
      </w:r>
    </w:p>
    <w:p w14:paraId="1B0FB0E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6.1.1</w:t>
      </w:r>
      <w:r>
        <w:rPr>
          <w:rFonts w:hint="eastAsia" w:ascii="宋体" w:hAnsi="宋体" w:eastAsia="宋体" w:cs="Arial"/>
          <w:kern w:val="0"/>
          <w:sz w:val="24"/>
          <w:szCs w:val="24"/>
          <w:highlight w:val="none"/>
          <w:shd w:val="clear" w:color="auto" w:fill="FFFFFF" w:themeFill="background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FA0BA9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6.2 </w:t>
      </w:r>
      <w:r>
        <w:rPr>
          <w:rFonts w:hint="eastAsia" w:ascii="宋体" w:hAnsi="宋体" w:eastAsia="宋体" w:cs="Arial"/>
          <w:kern w:val="0"/>
          <w:sz w:val="24"/>
          <w:szCs w:val="24"/>
          <w:highlight w:val="none"/>
          <w:shd w:val="clear" w:color="auto" w:fill="FFFFFF" w:themeFill="background1"/>
        </w:rPr>
        <w:t>评审原则</w:t>
      </w:r>
      <w:r>
        <w:rPr>
          <w:rFonts w:ascii="宋体" w:hAnsi="宋体" w:eastAsia="宋体" w:cs="Arial"/>
          <w:kern w:val="0"/>
          <w:sz w:val="24"/>
          <w:szCs w:val="24"/>
          <w:highlight w:val="none"/>
          <w:shd w:val="clear" w:color="auto" w:fill="FFFFFF" w:themeFill="background1"/>
        </w:rPr>
        <w:t xml:space="preserve"> </w:t>
      </w:r>
    </w:p>
    <w:p w14:paraId="098E9D7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评审活动遵循公平、公正、科学和择优的原则。</w:t>
      </w:r>
    </w:p>
    <w:p w14:paraId="4DBAA69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6.3 </w:t>
      </w:r>
      <w:r>
        <w:rPr>
          <w:rFonts w:hint="eastAsia" w:ascii="宋体" w:hAnsi="宋体" w:eastAsia="宋体" w:cs="Arial"/>
          <w:kern w:val="0"/>
          <w:sz w:val="24"/>
          <w:szCs w:val="24"/>
          <w:highlight w:val="none"/>
          <w:shd w:val="clear" w:color="auto" w:fill="FFFFFF" w:themeFill="background1"/>
        </w:rPr>
        <w:t>评审</w:t>
      </w:r>
    </w:p>
    <w:p w14:paraId="0EE0104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磋商小组按照竞争性磋商文件中规定的方法、评审因素、标准和程序对响应文件进行评审。</w:t>
      </w:r>
    </w:p>
    <w:p w14:paraId="376B2DA0">
      <w:pPr>
        <w:tabs>
          <w:tab w:val="center" w:pos="4832"/>
          <w:tab w:val="left" w:pos="7140"/>
        </w:tabs>
        <w:spacing w:line="360" w:lineRule="auto"/>
        <w:ind w:firstLine="472" w:firstLineChars="196"/>
        <w:jc w:val="left"/>
        <w:outlineLvl w:val="1"/>
        <w:rPr>
          <w:rFonts w:ascii="宋体" w:hAnsi="宋体" w:eastAsia="宋体" w:cs="宋体"/>
          <w:b/>
          <w:sz w:val="24"/>
          <w:szCs w:val="24"/>
          <w:highlight w:val="none"/>
          <w:shd w:val="clear" w:color="auto" w:fill="FFFFFF" w:themeFill="background1"/>
        </w:rPr>
      </w:pPr>
      <w:bookmarkStart w:id="13" w:name="_BookMark_10"/>
      <w:bookmarkEnd w:id="13"/>
      <w:bookmarkStart w:id="14" w:name="_Toc113902767"/>
      <w:r>
        <w:rPr>
          <w:rFonts w:ascii="宋体" w:hAnsi="宋体" w:eastAsia="宋体" w:cs="宋体"/>
          <w:b/>
          <w:sz w:val="24"/>
          <w:szCs w:val="24"/>
          <w:highlight w:val="none"/>
          <w:shd w:val="clear" w:color="auto" w:fill="FFFFFF" w:themeFill="background1"/>
        </w:rPr>
        <w:t>7</w:t>
      </w:r>
      <w:r>
        <w:rPr>
          <w:rFonts w:hint="eastAsia" w:ascii="宋体" w:hAnsi="宋体" w:eastAsia="宋体" w:cs="宋体"/>
          <w:b/>
          <w:sz w:val="24"/>
          <w:szCs w:val="24"/>
          <w:highlight w:val="none"/>
          <w:shd w:val="clear" w:color="auto" w:fill="FFFFFF" w:themeFill="background1"/>
        </w:rPr>
        <w:t>．定标及合同授予</w:t>
      </w:r>
      <w:bookmarkEnd w:id="14"/>
    </w:p>
    <w:p w14:paraId="72F8CFD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7.1 </w:t>
      </w:r>
      <w:r>
        <w:rPr>
          <w:rFonts w:hint="eastAsia" w:ascii="宋体" w:hAnsi="宋体" w:eastAsia="宋体" w:cs="Arial"/>
          <w:kern w:val="0"/>
          <w:sz w:val="24"/>
          <w:szCs w:val="24"/>
          <w:highlight w:val="none"/>
          <w:shd w:val="clear" w:color="auto" w:fill="FFFFFF" w:themeFill="background1"/>
        </w:rPr>
        <w:t>定标方法</w:t>
      </w:r>
    </w:p>
    <w:p w14:paraId="6BD8FEB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7.1.1 </w:t>
      </w:r>
      <w:r>
        <w:rPr>
          <w:rFonts w:hint="eastAsia" w:ascii="宋体" w:hAnsi="宋体" w:eastAsia="宋体" w:cs="Arial"/>
          <w:kern w:val="0"/>
          <w:sz w:val="24"/>
          <w:szCs w:val="24"/>
          <w:highlight w:val="none"/>
          <w:shd w:val="clear" w:color="auto" w:fill="FFFFFF" w:themeFill="background1"/>
        </w:rPr>
        <w:t>评审活动遵循公平、公正、科学和择优的原则。磋商小组按照竞争性磋商文件中规定的方法、评审因素、标准和程序对响应文件进行评审，并按供应商须知前附表的规定向采购人推荐中标（成交）候选人。采购人依据磋商小组推荐的中标（成交）候选人确定成交供应商。</w:t>
      </w:r>
    </w:p>
    <w:p w14:paraId="0D02321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7.1.</w:t>
      </w:r>
      <w:r>
        <w:rPr>
          <w:rFonts w:hint="eastAsia" w:ascii="宋体" w:hAnsi="宋体" w:eastAsia="宋体" w:cs="Arial"/>
          <w:kern w:val="0"/>
          <w:sz w:val="24"/>
          <w:szCs w:val="24"/>
          <w:highlight w:val="none"/>
          <w:shd w:val="clear" w:color="auto" w:fill="FFFFFF" w:themeFill="background1"/>
        </w:rPr>
        <w:t>2</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从中标（成交）候选人中确定出成交供应商的原则：采购人应当确定排名第一的中标（成交）候选人为成交供应商。排名第一的中标（成交）候选人放弃成交、因不可抗力不能履行合同，不按照竞争性磋商文件要求提交履约保证金、或者被查实存在影响中标（成交）结果的违法行为等情形，不符合中标（成交）条件的，采购人可以按照磋商小组提出的中标（成交）候选人名单排名依次确定其他中标（成交）候选人为成交供应商。</w:t>
      </w:r>
    </w:p>
    <w:p w14:paraId="5A12E45B">
      <w:pPr>
        <w:widowControl/>
        <w:shd w:val="clear" w:color="auto" w:fill="FFFFFF"/>
        <w:snapToGrid w:val="0"/>
        <w:spacing w:line="360" w:lineRule="auto"/>
        <w:ind w:firstLine="480" w:firstLineChars="200"/>
        <w:rPr>
          <w:rFonts w:ascii="宋体" w:hAns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7.2</w:t>
      </w:r>
      <w:r>
        <w:rPr>
          <w:rFonts w:hint="eastAsia" w:ascii="宋体" w:hAnsi="宋体" w:cs="Arial"/>
          <w:kern w:val="0"/>
          <w:sz w:val="24"/>
          <w:szCs w:val="24"/>
          <w:highlight w:val="none"/>
          <w:shd w:val="clear" w:color="auto" w:fill="FFFFFF" w:themeFill="background1"/>
        </w:rPr>
        <w:t>成交</w:t>
      </w:r>
      <w:r>
        <w:rPr>
          <w:rFonts w:ascii="Arial" w:hAnsi="Arial" w:cs="Arial"/>
          <w:kern w:val="0"/>
          <w:sz w:val="24"/>
          <w:szCs w:val="24"/>
          <w:highlight w:val="none"/>
          <w:shd w:val="clear" w:color="auto" w:fill="FFFFFF" w:themeFill="background1"/>
        </w:rPr>
        <w:t>结果</w:t>
      </w:r>
      <w:r>
        <w:rPr>
          <w:rFonts w:hint="eastAsia" w:ascii="宋体" w:hAnsi="宋体" w:cs="Arial"/>
          <w:kern w:val="0"/>
          <w:sz w:val="24"/>
          <w:szCs w:val="24"/>
          <w:highlight w:val="none"/>
          <w:shd w:val="clear" w:color="auto" w:fill="FFFFFF" w:themeFill="background1"/>
        </w:rPr>
        <w:t>公告</w:t>
      </w:r>
    </w:p>
    <w:p w14:paraId="50B25D5F">
      <w:pPr>
        <w:widowControl/>
        <w:shd w:val="clear" w:color="auto" w:fill="FFFFFF"/>
        <w:snapToGrid w:val="0"/>
        <w:spacing w:line="360" w:lineRule="auto"/>
        <w:ind w:firstLine="480" w:firstLineChars="200"/>
        <w:rPr>
          <w:rFonts w:ascii="Arial" w:hAnsi="Arial" w:cs="Arial"/>
          <w:kern w:val="0"/>
          <w:sz w:val="24"/>
          <w:szCs w:val="24"/>
          <w:highlight w:val="none"/>
          <w:shd w:val="clear" w:color="auto" w:fill="FFFFFF" w:themeFill="background1"/>
        </w:rPr>
      </w:pPr>
      <w:r>
        <w:rPr>
          <w:rFonts w:ascii="Arial" w:hAnsi="Arial" w:cs="Arial"/>
          <w:kern w:val="0"/>
          <w:sz w:val="24"/>
          <w:szCs w:val="24"/>
          <w:highlight w:val="none"/>
          <w:shd w:val="clear" w:color="auto" w:fill="FFFFFF" w:themeFill="background1"/>
        </w:rPr>
        <w:t>在公告</w:t>
      </w:r>
      <w:r>
        <w:rPr>
          <w:rFonts w:hint="eastAsia" w:ascii="宋体" w:hAnsi="宋体" w:cs="Arial"/>
          <w:kern w:val="0"/>
          <w:sz w:val="24"/>
          <w:szCs w:val="24"/>
          <w:highlight w:val="none"/>
          <w:shd w:val="clear" w:color="auto" w:fill="FFFFFF" w:themeFill="background1"/>
        </w:rPr>
        <w:t>成交</w:t>
      </w:r>
      <w:r>
        <w:rPr>
          <w:rFonts w:ascii="Arial" w:hAnsi="Arial" w:cs="Arial"/>
          <w:kern w:val="0"/>
          <w:sz w:val="24"/>
          <w:szCs w:val="24"/>
          <w:highlight w:val="none"/>
          <w:shd w:val="clear" w:color="auto" w:fill="FFFFFF" w:themeFill="background1"/>
        </w:rPr>
        <w:t>结果的同时，采购人或者采购代理机构向</w:t>
      </w:r>
      <w:r>
        <w:rPr>
          <w:rFonts w:hint="eastAsia" w:ascii="宋体" w:hAnsi="宋体" w:cs="Arial"/>
          <w:kern w:val="0"/>
          <w:sz w:val="24"/>
          <w:szCs w:val="24"/>
          <w:highlight w:val="none"/>
          <w:shd w:val="clear" w:color="auto" w:fill="FFFFFF" w:themeFill="background1"/>
        </w:rPr>
        <w:t>成交供应商</w:t>
      </w:r>
      <w:r>
        <w:rPr>
          <w:rFonts w:ascii="Arial" w:hAnsi="Arial" w:cs="Arial"/>
          <w:kern w:val="0"/>
          <w:sz w:val="24"/>
          <w:szCs w:val="24"/>
          <w:highlight w:val="none"/>
          <w:shd w:val="clear" w:color="auto" w:fill="FFFFFF" w:themeFill="background1"/>
        </w:rPr>
        <w:t>发出</w:t>
      </w:r>
      <w:r>
        <w:rPr>
          <w:rFonts w:hint="eastAsia" w:ascii="宋体" w:hAnsi="宋体" w:cs="Arial"/>
          <w:kern w:val="0"/>
          <w:sz w:val="24"/>
          <w:szCs w:val="24"/>
          <w:highlight w:val="none"/>
          <w:shd w:val="clear" w:color="auto" w:fill="FFFFFF" w:themeFill="background1"/>
        </w:rPr>
        <w:t>成交</w:t>
      </w:r>
      <w:r>
        <w:rPr>
          <w:rFonts w:ascii="Arial" w:hAnsi="Arial" w:cs="Arial"/>
          <w:kern w:val="0"/>
          <w:sz w:val="24"/>
          <w:szCs w:val="24"/>
          <w:highlight w:val="none"/>
          <w:shd w:val="clear" w:color="auto" w:fill="FFFFFF" w:themeFill="background1"/>
        </w:rPr>
        <w:t>通知书；对未通过资格审查的</w:t>
      </w:r>
      <w:r>
        <w:rPr>
          <w:rFonts w:hint="eastAsia" w:ascii="宋体" w:hAnsi="宋体" w:cs="Arial"/>
          <w:kern w:val="0"/>
          <w:sz w:val="24"/>
          <w:szCs w:val="24"/>
          <w:highlight w:val="none"/>
          <w:shd w:val="clear" w:color="auto" w:fill="FFFFFF" w:themeFill="background1"/>
        </w:rPr>
        <w:t>供应商</w:t>
      </w:r>
      <w:r>
        <w:rPr>
          <w:rFonts w:ascii="Arial" w:hAnsi="Arial" w:cs="Arial"/>
          <w:kern w:val="0"/>
          <w:sz w:val="24"/>
          <w:szCs w:val="24"/>
          <w:highlight w:val="none"/>
          <w:shd w:val="clear" w:color="auto" w:fill="FFFFFF" w:themeFill="background1"/>
        </w:rPr>
        <w:t>，应当告知其未通过的原因。</w:t>
      </w:r>
    </w:p>
    <w:p w14:paraId="434ACC5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7.</w:t>
      </w:r>
      <w:r>
        <w:rPr>
          <w:rFonts w:hint="eastAsia" w:ascii="宋体" w:hAnsi="宋体" w:eastAsia="宋体" w:cs="Arial"/>
          <w:kern w:val="0"/>
          <w:sz w:val="24"/>
          <w:szCs w:val="24"/>
          <w:highlight w:val="none"/>
          <w:shd w:val="clear" w:color="auto" w:fill="FFFFFF" w:themeFill="background1"/>
        </w:rPr>
        <w:t>3履约保证金</w:t>
      </w:r>
    </w:p>
    <w:p w14:paraId="10C4FB0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7.</w:t>
      </w: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 xml:space="preserve">.1 </w:t>
      </w:r>
      <w:r>
        <w:rPr>
          <w:rFonts w:hint="eastAsia" w:ascii="宋体" w:hAnsi="宋体" w:eastAsia="宋体" w:cs="Arial"/>
          <w:kern w:val="0"/>
          <w:sz w:val="24"/>
          <w:szCs w:val="24"/>
          <w:highlight w:val="none"/>
          <w:shd w:val="clear" w:color="auto" w:fill="FFFFFF" w:themeFill="background1"/>
        </w:rPr>
        <w:t>在签订合同前，成交供应商应按供应商须知前附表规定的金额、形式向采购人提交履约保证金。联合体中标（成交）的，其履约保证金由牵头人提交，并应符合供应商须知前附表的规定。</w:t>
      </w:r>
    </w:p>
    <w:p w14:paraId="1BBF935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7.</w:t>
      </w: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成交供应商不能按本章第</w:t>
      </w:r>
      <w:r>
        <w:rPr>
          <w:rFonts w:ascii="宋体" w:hAnsi="宋体" w:eastAsia="宋体" w:cs="Arial"/>
          <w:kern w:val="0"/>
          <w:sz w:val="24"/>
          <w:szCs w:val="24"/>
          <w:highlight w:val="none"/>
          <w:shd w:val="clear" w:color="auto" w:fill="FFFFFF" w:themeFill="background1"/>
        </w:rPr>
        <w:t>7.4.1</w:t>
      </w:r>
      <w:r>
        <w:rPr>
          <w:rFonts w:hint="eastAsia" w:ascii="宋体" w:hAnsi="宋体" w:eastAsia="宋体" w:cs="Arial"/>
          <w:kern w:val="0"/>
          <w:sz w:val="24"/>
          <w:szCs w:val="24"/>
          <w:highlight w:val="none"/>
          <w:shd w:val="clear" w:color="auto" w:fill="FFFFFF" w:themeFill="background1"/>
        </w:rPr>
        <w:t>款要求提交履约保证金的，视为放弃中标（成交），其磋商保证金不予退还；给采购人造成的损失超过磋商保证金数额的，成交供应商还应当对超过部分予以赔偿。</w:t>
      </w:r>
    </w:p>
    <w:p w14:paraId="19107F2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7.</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签订合同</w:t>
      </w:r>
    </w:p>
    <w:p w14:paraId="5EA7500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7.</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采购人应当自成交通知书发出之日起30日内，按照竞争性磋商文件和成交供应商响应文件的规定，与成交供应商签订书面合同。</w:t>
      </w:r>
    </w:p>
    <w:p w14:paraId="15CBF6B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7.4.2发出成交通知书后，采购人无正当理由拒签合同的，给成交供应商造成损失的，还应当赔偿成交供应商损失。</w:t>
      </w:r>
    </w:p>
    <w:p w14:paraId="40A7A05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7.</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3发出成交通知书后，成交供应商无正当理由拒签合同的，采购人取消其中标（成交）资格，其磋商保证金不予退还；给采购人造成的损失超过磋商保证金数额的，成交供应商还应当对超过部分予以赔偿。</w:t>
      </w:r>
    </w:p>
    <w:p w14:paraId="1F1663A0">
      <w:pPr>
        <w:tabs>
          <w:tab w:val="center" w:pos="4832"/>
          <w:tab w:val="left" w:pos="7140"/>
        </w:tabs>
        <w:spacing w:line="360" w:lineRule="auto"/>
        <w:ind w:firstLine="472" w:firstLineChars="196"/>
        <w:jc w:val="left"/>
        <w:outlineLvl w:val="1"/>
        <w:rPr>
          <w:rFonts w:ascii="宋体" w:hAnsi="宋体" w:eastAsia="宋体" w:cs="宋体"/>
          <w:b/>
          <w:sz w:val="24"/>
          <w:szCs w:val="24"/>
          <w:highlight w:val="none"/>
          <w:shd w:val="clear" w:color="auto" w:fill="FFFFFF" w:themeFill="background1"/>
        </w:rPr>
      </w:pPr>
      <w:bookmarkStart w:id="15" w:name="_BookMark_11"/>
      <w:bookmarkEnd w:id="15"/>
      <w:r>
        <w:rPr>
          <w:rFonts w:ascii="宋体" w:hAnsi="宋体" w:eastAsia="宋体" w:cs="宋体"/>
          <w:b/>
          <w:sz w:val="24"/>
          <w:szCs w:val="24"/>
          <w:highlight w:val="none"/>
          <w:shd w:val="clear" w:color="auto" w:fill="FFFFFF" w:themeFill="background1"/>
        </w:rPr>
        <w:t>8</w:t>
      </w:r>
      <w:r>
        <w:rPr>
          <w:rFonts w:hint="eastAsia" w:ascii="宋体" w:hAnsi="宋体" w:eastAsia="宋体" w:cs="宋体"/>
          <w:b/>
          <w:sz w:val="24"/>
          <w:szCs w:val="24"/>
          <w:highlight w:val="none"/>
          <w:shd w:val="clear" w:color="auto" w:fill="FFFFFF" w:themeFill="background1"/>
        </w:rPr>
        <w:t>．纪律和监督</w:t>
      </w:r>
    </w:p>
    <w:p w14:paraId="70291DB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8.1 </w:t>
      </w:r>
      <w:r>
        <w:rPr>
          <w:rFonts w:hint="eastAsia" w:ascii="宋体" w:hAnsi="宋体" w:eastAsia="宋体" w:cs="Arial"/>
          <w:kern w:val="0"/>
          <w:sz w:val="24"/>
          <w:szCs w:val="24"/>
          <w:highlight w:val="none"/>
          <w:shd w:val="clear" w:color="auto" w:fill="FFFFFF" w:themeFill="background1"/>
        </w:rPr>
        <w:t>对采购人的纪律要求</w:t>
      </w:r>
    </w:p>
    <w:p w14:paraId="052D6B3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采购人不得泄漏招标投标活动中应当保密的情况和资料，不得与供应商串通损害国家利益、社会公共利益或者他人合法权益。</w:t>
      </w:r>
    </w:p>
    <w:p w14:paraId="0F6F473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8.2 </w:t>
      </w:r>
      <w:r>
        <w:rPr>
          <w:rFonts w:hint="eastAsia" w:ascii="宋体" w:hAnsi="宋体" w:eastAsia="宋体" w:cs="Arial"/>
          <w:kern w:val="0"/>
          <w:sz w:val="24"/>
          <w:szCs w:val="24"/>
          <w:highlight w:val="none"/>
          <w:shd w:val="clear" w:color="auto" w:fill="FFFFFF" w:themeFill="background1"/>
        </w:rPr>
        <w:t>对供应商的纪律要求</w:t>
      </w:r>
    </w:p>
    <w:p w14:paraId="28B69EE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不得相互串通投标或者与采购人串通投标，不得向采购人或者磋商小组成员行贿谋取中标（成交），不得以他人名义投标或者以其他方式弄虚作假骗取中标（成交）；供应商不得以任何方式干扰、影响评审工作。</w:t>
      </w:r>
    </w:p>
    <w:p w14:paraId="762802F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8.3 </w:t>
      </w:r>
      <w:r>
        <w:rPr>
          <w:rFonts w:hint="eastAsia" w:ascii="宋体" w:hAnsi="宋体" w:eastAsia="宋体" w:cs="Arial"/>
          <w:kern w:val="0"/>
          <w:sz w:val="24"/>
          <w:szCs w:val="24"/>
          <w:highlight w:val="none"/>
          <w:shd w:val="clear" w:color="auto" w:fill="FFFFFF" w:themeFill="background1"/>
        </w:rPr>
        <w:t>对磋商小组成员的纪律要求</w:t>
      </w:r>
    </w:p>
    <w:p w14:paraId="62528FB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成员不得收受他人的财物或者其他好处，不得向他人透漏对响应文件的评审和比较、中标（成交）候选人的推荐情况以及评审有关的其他情况。在评审活动中，磋商小组成员不得擅离职守，影响评审程序正常进行，不得使用评审办法没有规定的评审因素和标准进行评审。</w:t>
      </w:r>
    </w:p>
    <w:p w14:paraId="5E0B48C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8.4 </w:t>
      </w:r>
      <w:r>
        <w:rPr>
          <w:rFonts w:hint="eastAsia" w:ascii="宋体" w:hAnsi="宋体" w:eastAsia="宋体" w:cs="Arial"/>
          <w:kern w:val="0"/>
          <w:sz w:val="24"/>
          <w:szCs w:val="24"/>
          <w:highlight w:val="none"/>
          <w:shd w:val="clear" w:color="auto" w:fill="FFFFFF" w:themeFill="background1"/>
        </w:rPr>
        <w:t>对与评审活动有关的工作人员的纪律要求</w:t>
      </w:r>
    </w:p>
    <w:p w14:paraId="0366580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与评审活动有关的工作人员不得收受他人的财物或者其他好处，不得向他人透漏对响应文件的评审和比较、中标（成交）候选人的推荐情况以及评审有关的其他情况。在评审活动中，与评审活动有关的工作人员不得擅离职守，影响评审程序正常进行。</w:t>
      </w:r>
    </w:p>
    <w:p w14:paraId="7EBA944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8.5 </w:t>
      </w:r>
      <w:r>
        <w:rPr>
          <w:rFonts w:hint="eastAsia" w:ascii="宋体" w:hAnsi="宋体" w:eastAsia="宋体" w:cs="Arial"/>
          <w:kern w:val="0"/>
          <w:sz w:val="24"/>
          <w:szCs w:val="24"/>
          <w:highlight w:val="none"/>
          <w:shd w:val="clear" w:color="auto" w:fill="FFFFFF" w:themeFill="background1"/>
        </w:rPr>
        <w:t>监督</w:t>
      </w:r>
    </w:p>
    <w:p w14:paraId="5A60479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本项目的招标投标活动及其相关当事人应当接受有管辖权的监督部门依法实施的监督。</w:t>
      </w:r>
      <w:bookmarkStart w:id="16" w:name="_BookMark_12"/>
      <w:bookmarkEnd w:id="16"/>
    </w:p>
    <w:p w14:paraId="60BCB623">
      <w:pPr>
        <w:spacing w:line="360" w:lineRule="auto"/>
        <w:jc w:val="center"/>
        <w:outlineLvl w:val="0"/>
        <w:rPr>
          <w:rFonts w:ascii="宋体" w:hAnsi="宋体" w:eastAsia="宋体" w:cs="宋体"/>
          <w:b/>
          <w:sz w:val="24"/>
          <w:szCs w:val="24"/>
          <w:highlight w:val="none"/>
          <w:shd w:val="clear" w:color="auto" w:fill="FFFFFF" w:themeFill="background1"/>
        </w:rPr>
      </w:pPr>
      <w:r>
        <w:rPr>
          <w:rFonts w:ascii="宋体" w:hAnsi="宋体" w:eastAsia="宋体" w:cs="Arial"/>
          <w:bCs/>
          <w:kern w:val="0"/>
          <w:sz w:val="24"/>
          <w:szCs w:val="24"/>
          <w:highlight w:val="none"/>
          <w:shd w:val="clear" w:color="auto" w:fill="FFFFFF" w:themeFill="background1"/>
        </w:rPr>
        <w:br w:type="page"/>
      </w:r>
      <w:bookmarkStart w:id="17" w:name="_Toc187158883"/>
      <w:r>
        <w:rPr>
          <w:rFonts w:hint="eastAsia" w:ascii="宋体" w:hAnsi="宋体" w:eastAsia="宋体" w:cs="宋体"/>
          <w:b/>
          <w:sz w:val="24"/>
          <w:szCs w:val="24"/>
          <w:highlight w:val="none"/>
          <w:shd w:val="clear" w:color="auto" w:fill="FFFFFF" w:themeFill="background1"/>
        </w:rPr>
        <w:t>第二章</w:t>
      </w:r>
      <w:r>
        <w:rPr>
          <w:rFonts w:ascii="宋体" w:hAnsi="宋体" w:eastAsia="宋体" w:cs="宋体"/>
          <w:b/>
          <w:sz w:val="24"/>
          <w:szCs w:val="24"/>
          <w:highlight w:val="none"/>
          <w:shd w:val="clear" w:color="auto" w:fill="FFFFFF" w:themeFill="background1"/>
        </w:rPr>
        <w:t xml:space="preserve"> </w:t>
      </w:r>
      <w:r>
        <w:rPr>
          <w:rFonts w:hint="eastAsia" w:ascii="宋体" w:hAnsi="宋体" w:eastAsia="宋体" w:cs="宋体"/>
          <w:b/>
          <w:sz w:val="24"/>
          <w:szCs w:val="24"/>
          <w:highlight w:val="none"/>
          <w:shd w:val="clear" w:color="auto" w:fill="FFFFFF" w:themeFill="background1"/>
        </w:rPr>
        <w:t>评审办法</w:t>
      </w:r>
      <w:bookmarkEnd w:id="17"/>
    </w:p>
    <w:p w14:paraId="04328E50">
      <w:pPr>
        <w:tabs>
          <w:tab w:val="center" w:pos="4832"/>
          <w:tab w:val="left" w:pos="7140"/>
        </w:tabs>
        <w:spacing w:line="360" w:lineRule="auto"/>
        <w:jc w:val="center"/>
        <w:outlineLvl w:val="2"/>
        <w:rPr>
          <w:rFonts w:ascii="宋体" w:hAnsi="宋体" w:eastAsia="宋体" w:cs="宋体"/>
          <w:b/>
          <w:sz w:val="24"/>
          <w:szCs w:val="24"/>
          <w:highlight w:val="none"/>
          <w:shd w:val="clear" w:color="auto" w:fill="FFFFFF" w:themeFill="background1"/>
        </w:rPr>
      </w:pPr>
      <w:bookmarkStart w:id="18" w:name="_BookMark_1"/>
      <w:bookmarkEnd w:id="18"/>
      <w:r>
        <w:rPr>
          <w:rFonts w:hint="eastAsia" w:ascii="宋体" w:hAnsi="宋体" w:eastAsia="宋体" w:cs="宋体"/>
          <w:b/>
          <w:sz w:val="24"/>
          <w:szCs w:val="24"/>
          <w:highlight w:val="none"/>
          <w:shd w:val="clear" w:color="auto" w:fill="FFFFFF" w:themeFill="background1"/>
        </w:rPr>
        <w:t>评审办法前附表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0"/>
        <w:gridCol w:w="2539"/>
        <w:gridCol w:w="5264"/>
      </w:tblGrid>
      <w:tr w14:paraId="698D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jc w:val="center"/>
        </w:trPr>
        <w:tc>
          <w:tcPr>
            <w:tcW w:w="335" w:type="pct"/>
            <w:tcMar>
              <w:top w:w="0" w:type="dxa"/>
              <w:left w:w="28" w:type="dxa"/>
              <w:bottom w:w="0" w:type="dxa"/>
              <w:right w:w="28" w:type="dxa"/>
            </w:tcMar>
            <w:vAlign w:val="center"/>
          </w:tcPr>
          <w:p w14:paraId="1C7568D4">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序号</w:t>
            </w:r>
          </w:p>
        </w:tc>
        <w:tc>
          <w:tcPr>
            <w:tcW w:w="1518" w:type="pct"/>
            <w:tcMar>
              <w:top w:w="0" w:type="dxa"/>
              <w:left w:w="28" w:type="dxa"/>
              <w:bottom w:w="0" w:type="dxa"/>
              <w:right w:w="28" w:type="dxa"/>
            </w:tcMar>
            <w:vAlign w:val="center"/>
          </w:tcPr>
          <w:p w14:paraId="39402999">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条款内容</w:t>
            </w:r>
          </w:p>
        </w:tc>
        <w:tc>
          <w:tcPr>
            <w:tcW w:w="3147" w:type="pct"/>
            <w:tcMar>
              <w:top w:w="0" w:type="dxa"/>
              <w:left w:w="28" w:type="dxa"/>
              <w:bottom w:w="0" w:type="dxa"/>
              <w:right w:w="28" w:type="dxa"/>
            </w:tcMar>
            <w:vAlign w:val="center"/>
          </w:tcPr>
          <w:p w14:paraId="4214EC34">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编列内容</w:t>
            </w:r>
          </w:p>
        </w:tc>
      </w:tr>
      <w:tr w14:paraId="4832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5" w:type="pct"/>
            <w:tcMar>
              <w:top w:w="0" w:type="dxa"/>
              <w:left w:w="28" w:type="dxa"/>
              <w:bottom w:w="0" w:type="dxa"/>
              <w:right w:w="28" w:type="dxa"/>
            </w:tcMar>
            <w:vAlign w:val="center"/>
          </w:tcPr>
          <w:p w14:paraId="3E404E0F">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1</w:t>
            </w:r>
          </w:p>
        </w:tc>
        <w:tc>
          <w:tcPr>
            <w:tcW w:w="1518" w:type="pct"/>
            <w:shd w:val="clear" w:color="auto" w:fill="auto"/>
            <w:tcMar>
              <w:top w:w="0" w:type="dxa"/>
              <w:left w:w="28" w:type="dxa"/>
              <w:bottom w:w="0" w:type="dxa"/>
              <w:right w:w="28" w:type="dxa"/>
            </w:tcMar>
            <w:vAlign w:val="center"/>
          </w:tcPr>
          <w:p w14:paraId="437138F7">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分值构成及权重</w:t>
            </w:r>
          </w:p>
          <w:p w14:paraId="64C24B13">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w:t>
            </w:r>
            <w:r>
              <w:rPr>
                <w:rFonts w:hint="eastAsia" w:asciiTheme="minorEastAsia" w:hAnsiTheme="minorEastAsia"/>
                <w:szCs w:val="21"/>
                <w:highlight w:val="none"/>
                <w:shd w:val="clear" w:color="auto" w:fill="FFFFFF" w:themeFill="background1"/>
              </w:rPr>
              <w:t>总分</w:t>
            </w:r>
            <w:r>
              <w:rPr>
                <w:rFonts w:asciiTheme="minorEastAsia" w:hAnsiTheme="minorEastAsia"/>
                <w:szCs w:val="21"/>
                <w:highlight w:val="none"/>
                <w:shd w:val="clear" w:color="auto" w:fill="FFFFFF" w:themeFill="background1"/>
              </w:rPr>
              <w:t>100</w:t>
            </w:r>
            <w:r>
              <w:rPr>
                <w:rFonts w:hint="eastAsia" w:asciiTheme="minorEastAsia" w:hAnsiTheme="minorEastAsia"/>
                <w:szCs w:val="21"/>
                <w:highlight w:val="none"/>
                <w:shd w:val="clear" w:color="auto" w:fill="FFFFFF" w:themeFill="background1"/>
              </w:rPr>
              <w:t>分</w:t>
            </w:r>
            <w:r>
              <w:rPr>
                <w:rFonts w:asciiTheme="minorEastAsia" w:hAnsiTheme="minorEastAsia"/>
                <w:szCs w:val="21"/>
                <w:highlight w:val="none"/>
                <w:shd w:val="clear" w:color="auto" w:fill="FFFFFF" w:themeFill="background1"/>
              </w:rPr>
              <w:t>)</w:t>
            </w:r>
          </w:p>
        </w:tc>
        <w:tc>
          <w:tcPr>
            <w:tcW w:w="3147" w:type="pct"/>
            <w:shd w:val="clear" w:color="auto" w:fill="auto"/>
            <w:tcMar>
              <w:top w:w="0" w:type="dxa"/>
              <w:left w:w="28" w:type="dxa"/>
              <w:bottom w:w="0" w:type="dxa"/>
              <w:right w:w="28" w:type="dxa"/>
            </w:tcMar>
            <w:vAlign w:val="center"/>
          </w:tcPr>
          <w:p w14:paraId="3F046DA5">
            <w:pPr>
              <w:spacing w:line="360" w:lineRule="auto"/>
              <w:jc w:val="left"/>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1.</w:t>
            </w:r>
            <w:r>
              <w:rPr>
                <w:rFonts w:hint="eastAsia" w:asciiTheme="minorEastAsia" w:hAnsiTheme="minorEastAsia"/>
                <w:szCs w:val="21"/>
                <w:highlight w:val="none"/>
                <w:shd w:val="clear" w:color="auto" w:fill="FFFFFF" w:themeFill="background1"/>
              </w:rPr>
              <w:t>详细评审部分90分</w:t>
            </w:r>
          </w:p>
          <w:p w14:paraId="1ABEA5DC">
            <w:pPr>
              <w:spacing w:line="360" w:lineRule="auto"/>
              <w:jc w:val="left"/>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2.</w:t>
            </w:r>
            <w:r>
              <w:rPr>
                <w:rFonts w:hint="eastAsia" w:asciiTheme="minorEastAsia" w:hAnsiTheme="minorEastAsia"/>
                <w:szCs w:val="21"/>
                <w:highlight w:val="none"/>
                <w:shd w:val="clear" w:color="auto" w:fill="FFFFFF" w:themeFill="background1"/>
              </w:rPr>
              <w:t>磋商报价10分</w:t>
            </w:r>
          </w:p>
        </w:tc>
      </w:tr>
      <w:tr w14:paraId="7D4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5" w:type="pct"/>
            <w:tcMar>
              <w:top w:w="0" w:type="dxa"/>
              <w:left w:w="28" w:type="dxa"/>
              <w:bottom w:w="0" w:type="dxa"/>
              <w:right w:w="28" w:type="dxa"/>
            </w:tcMar>
            <w:vAlign w:val="center"/>
          </w:tcPr>
          <w:p w14:paraId="38691089">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2</w:t>
            </w:r>
          </w:p>
        </w:tc>
        <w:tc>
          <w:tcPr>
            <w:tcW w:w="1518" w:type="pct"/>
            <w:tcMar>
              <w:top w:w="0" w:type="dxa"/>
              <w:left w:w="28" w:type="dxa"/>
              <w:bottom w:w="0" w:type="dxa"/>
              <w:right w:w="28" w:type="dxa"/>
            </w:tcMar>
            <w:vAlign w:val="center"/>
          </w:tcPr>
          <w:p w14:paraId="3B2E9F99">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资格审查</w:t>
            </w:r>
          </w:p>
        </w:tc>
        <w:tc>
          <w:tcPr>
            <w:tcW w:w="3147" w:type="pct"/>
            <w:tcMar>
              <w:top w:w="0" w:type="dxa"/>
              <w:left w:w="28" w:type="dxa"/>
              <w:bottom w:w="0" w:type="dxa"/>
              <w:right w:w="28" w:type="dxa"/>
            </w:tcMar>
            <w:vAlign w:val="center"/>
          </w:tcPr>
          <w:p w14:paraId="7E9C093B">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详见《资格审查标准》</w:t>
            </w:r>
          </w:p>
        </w:tc>
      </w:tr>
      <w:tr w14:paraId="65CE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5" w:type="pct"/>
            <w:tcMar>
              <w:top w:w="0" w:type="dxa"/>
              <w:left w:w="28" w:type="dxa"/>
              <w:bottom w:w="0" w:type="dxa"/>
              <w:right w:w="28" w:type="dxa"/>
            </w:tcMar>
            <w:vAlign w:val="center"/>
          </w:tcPr>
          <w:p w14:paraId="13A7295E">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3</w:t>
            </w:r>
          </w:p>
        </w:tc>
        <w:tc>
          <w:tcPr>
            <w:tcW w:w="1518" w:type="pct"/>
            <w:tcMar>
              <w:top w:w="0" w:type="dxa"/>
              <w:left w:w="28" w:type="dxa"/>
              <w:bottom w:w="0" w:type="dxa"/>
              <w:right w:w="28" w:type="dxa"/>
            </w:tcMar>
            <w:vAlign w:val="center"/>
          </w:tcPr>
          <w:p w14:paraId="32A6F995">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完备性及符合性审查</w:t>
            </w:r>
          </w:p>
        </w:tc>
        <w:tc>
          <w:tcPr>
            <w:tcW w:w="3147" w:type="pct"/>
            <w:tcMar>
              <w:top w:w="0" w:type="dxa"/>
              <w:left w:w="28" w:type="dxa"/>
              <w:bottom w:w="0" w:type="dxa"/>
              <w:right w:w="28" w:type="dxa"/>
            </w:tcMar>
            <w:vAlign w:val="center"/>
          </w:tcPr>
          <w:p w14:paraId="004E3D80">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详见《完备性及符合性审查标准》</w:t>
            </w:r>
          </w:p>
        </w:tc>
      </w:tr>
      <w:tr w14:paraId="1CAB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jc w:val="center"/>
        </w:trPr>
        <w:tc>
          <w:tcPr>
            <w:tcW w:w="335" w:type="pct"/>
            <w:vMerge w:val="restart"/>
            <w:tcMar>
              <w:top w:w="0" w:type="dxa"/>
              <w:left w:w="28" w:type="dxa"/>
              <w:bottom w:w="0" w:type="dxa"/>
              <w:right w:w="28" w:type="dxa"/>
            </w:tcMar>
            <w:vAlign w:val="center"/>
          </w:tcPr>
          <w:p w14:paraId="39AA219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4</w:t>
            </w:r>
          </w:p>
        </w:tc>
        <w:tc>
          <w:tcPr>
            <w:tcW w:w="1518" w:type="pct"/>
            <w:vMerge w:val="restart"/>
            <w:tcMar>
              <w:top w:w="0" w:type="dxa"/>
              <w:left w:w="28" w:type="dxa"/>
              <w:bottom w:w="0" w:type="dxa"/>
              <w:right w:w="28" w:type="dxa"/>
            </w:tcMar>
            <w:vAlign w:val="center"/>
          </w:tcPr>
          <w:p w14:paraId="47C9EF6F">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详细评审</w:t>
            </w:r>
          </w:p>
        </w:tc>
        <w:tc>
          <w:tcPr>
            <w:tcW w:w="3147" w:type="pct"/>
            <w:tcMar>
              <w:top w:w="0" w:type="dxa"/>
              <w:left w:w="28" w:type="dxa"/>
              <w:bottom w:w="0" w:type="dxa"/>
              <w:right w:w="28" w:type="dxa"/>
            </w:tcMar>
            <w:vAlign w:val="center"/>
          </w:tcPr>
          <w:p w14:paraId="630D8766">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详见《详细评审标准》及本节第3.6款</w:t>
            </w:r>
          </w:p>
        </w:tc>
      </w:tr>
      <w:tr w14:paraId="2FF1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35" w:type="pct"/>
            <w:vMerge w:val="continue"/>
            <w:tcMar>
              <w:top w:w="0" w:type="dxa"/>
              <w:left w:w="28" w:type="dxa"/>
              <w:bottom w:w="0" w:type="dxa"/>
              <w:right w:w="28" w:type="dxa"/>
            </w:tcMar>
            <w:vAlign w:val="center"/>
          </w:tcPr>
          <w:p w14:paraId="3ECAA116">
            <w:pPr>
              <w:spacing w:line="360" w:lineRule="auto"/>
              <w:jc w:val="center"/>
              <w:rPr>
                <w:rFonts w:asciiTheme="minorEastAsia" w:hAnsiTheme="minorEastAsia"/>
                <w:szCs w:val="21"/>
                <w:highlight w:val="none"/>
                <w:shd w:val="clear" w:color="auto" w:fill="FFFFFF" w:themeFill="background1"/>
              </w:rPr>
            </w:pPr>
          </w:p>
        </w:tc>
        <w:tc>
          <w:tcPr>
            <w:tcW w:w="1518" w:type="pct"/>
            <w:vMerge w:val="continue"/>
            <w:tcMar>
              <w:top w:w="0" w:type="dxa"/>
              <w:left w:w="28" w:type="dxa"/>
              <w:bottom w:w="0" w:type="dxa"/>
              <w:right w:w="28" w:type="dxa"/>
            </w:tcMar>
            <w:vAlign w:val="center"/>
          </w:tcPr>
          <w:p w14:paraId="556F4B49">
            <w:pPr>
              <w:spacing w:line="360" w:lineRule="auto"/>
              <w:jc w:val="center"/>
              <w:rPr>
                <w:rFonts w:asciiTheme="minorEastAsia" w:hAnsiTheme="minorEastAsia"/>
                <w:szCs w:val="21"/>
                <w:highlight w:val="none"/>
                <w:shd w:val="clear" w:color="auto" w:fill="FFFFFF" w:themeFill="background1"/>
              </w:rPr>
            </w:pPr>
          </w:p>
        </w:tc>
        <w:tc>
          <w:tcPr>
            <w:tcW w:w="3147" w:type="pct"/>
            <w:tcMar>
              <w:top w:w="0" w:type="dxa"/>
              <w:left w:w="28" w:type="dxa"/>
              <w:bottom w:w="0" w:type="dxa"/>
              <w:right w:w="28" w:type="dxa"/>
            </w:tcMar>
            <w:vAlign w:val="center"/>
          </w:tcPr>
          <w:p w14:paraId="5349362C">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磋商报价得分计算方法：</w:t>
            </w:r>
          </w:p>
          <w:p w14:paraId="464FC1CA">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1.磋商报价的确定</w:t>
            </w:r>
          </w:p>
          <w:p w14:paraId="1202D8B2">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磋商报价是指经评审的且不超过采购预算金额的磋商价格</w:t>
            </w:r>
          </w:p>
          <w:p w14:paraId="2A22E499">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2.磋商基准价的确定</w:t>
            </w:r>
          </w:p>
          <w:p w14:paraId="7F420293">
            <w:pPr>
              <w:spacing w:line="360" w:lineRule="auto"/>
              <w:jc w:val="left"/>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满足竞争性磋商文件要求且</w:t>
            </w:r>
            <w:r>
              <w:rPr>
                <w:rFonts w:hint="eastAsia" w:asciiTheme="minorEastAsia" w:hAnsiTheme="minorEastAsia"/>
                <w:szCs w:val="21"/>
                <w:highlight w:val="none"/>
                <w:shd w:val="clear" w:color="auto" w:fill="FFFFFF" w:themeFill="background1"/>
              </w:rPr>
              <w:t>最后磋商报价</w:t>
            </w:r>
            <w:r>
              <w:rPr>
                <w:rFonts w:asciiTheme="minorEastAsia" w:hAnsiTheme="minorEastAsia"/>
                <w:szCs w:val="21"/>
                <w:highlight w:val="none"/>
                <w:shd w:val="clear" w:color="auto" w:fill="FFFFFF" w:themeFill="background1"/>
              </w:rPr>
              <w:t>最低的</w:t>
            </w:r>
            <w:r>
              <w:rPr>
                <w:rFonts w:hint="eastAsia" w:asciiTheme="minorEastAsia" w:hAnsiTheme="minorEastAsia"/>
                <w:szCs w:val="21"/>
                <w:highlight w:val="none"/>
                <w:shd w:val="clear" w:color="auto" w:fill="FFFFFF" w:themeFill="background1"/>
              </w:rPr>
              <w:t>供应商的价格</w:t>
            </w:r>
            <w:r>
              <w:rPr>
                <w:rFonts w:asciiTheme="minorEastAsia" w:hAnsiTheme="minorEastAsia"/>
                <w:szCs w:val="21"/>
                <w:highlight w:val="none"/>
                <w:shd w:val="clear" w:color="auto" w:fill="FFFFFF" w:themeFill="background1"/>
              </w:rPr>
              <w:t>为磋商基准价</w:t>
            </w:r>
          </w:p>
          <w:p w14:paraId="3090AF46">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3.</w:t>
            </w:r>
            <w:r>
              <w:rPr>
                <w:rFonts w:asciiTheme="minorEastAsia" w:hAnsiTheme="minorEastAsia"/>
                <w:szCs w:val="21"/>
                <w:highlight w:val="none"/>
                <w:shd w:val="clear" w:color="auto" w:fill="FFFFFF" w:themeFill="background1"/>
              </w:rPr>
              <w:t>磋商报价得分=(磋商基准价／磋商报价)×</w:t>
            </w:r>
            <w:r>
              <w:rPr>
                <w:rFonts w:hint="eastAsia" w:asciiTheme="minorEastAsia" w:hAnsiTheme="minorEastAsia"/>
                <w:szCs w:val="21"/>
                <w:highlight w:val="none"/>
                <w:shd w:val="clear" w:color="auto" w:fill="FFFFFF" w:themeFill="background1"/>
              </w:rPr>
              <w:t>10</w:t>
            </w:r>
          </w:p>
          <w:p w14:paraId="121ED95A">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4.评分分值计算保留小数点后两位，小数点后三位“四舍五入”。</w:t>
            </w:r>
          </w:p>
        </w:tc>
      </w:tr>
    </w:tbl>
    <w:p w14:paraId="7FCD3D69">
      <w:pPr>
        <w:widowControl/>
        <w:shd w:val="clear" w:color="auto" w:fill="FFFFFF"/>
        <w:snapToGrid w:val="0"/>
        <w:spacing w:line="360" w:lineRule="auto"/>
        <w:jc w:val="center"/>
        <w:rPr>
          <w:rFonts w:ascii="宋体" w:hAnsi="宋体" w:eastAsia="宋体" w:cs="Arial"/>
          <w:b/>
          <w:kern w:val="0"/>
          <w:szCs w:val="21"/>
          <w:highlight w:val="none"/>
          <w:shd w:val="clear" w:color="auto" w:fill="FFFFFF" w:themeFill="background1"/>
        </w:rPr>
      </w:pPr>
      <w:bookmarkStart w:id="19" w:name="_Toc501719166"/>
      <w:r>
        <w:rPr>
          <w:rFonts w:hint="eastAsia" w:ascii="宋体" w:hAnsi="宋体" w:eastAsia="宋体" w:cs="Arial"/>
          <w:b/>
          <w:kern w:val="0"/>
          <w:szCs w:val="21"/>
          <w:highlight w:val="none"/>
          <w:shd w:val="clear" w:color="auto" w:fill="FFFFFF" w:themeFill="background1"/>
        </w:rPr>
        <w:t>《资格审查标准》</w:t>
      </w:r>
      <w:bookmarkEnd w:id="19"/>
    </w:p>
    <w:tbl>
      <w:tblPr>
        <w:tblStyle w:val="43"/>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3327"/>
        <w:gridCol w:w="4640"/>
      </w:tblGrid>
      <w:tr w14:paraId="63E8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30" w:type="pct"/>
            <w:vAlign w:val="center"/>
          </w:tcPr>
          <w:p w14:paraId="1661B6F8">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序号</w:t>
            </w:r>
          </w:p>
        </w:tc>
        <w:tc>
          <w:tcPr>
            <w:tcW w:w="1950" w:type="pct"/>
            <w:vAlign w:val="center"/>
          </w:tcPr>
          <w:p w14:paraId="54270448">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审查要求</w:t>
            </w:r>
          </w:p>
        </w:tc>
        <w:tc>
          <w:tcPr>
            <w:tcW w:w="2720" w:type="pct"/>
            <w:vAlign w:val="center"/>
          </w:tcPr>
          <w:p w14:paraId="33BAB54D">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要求说明</w:t>
            </w:r>
          </w:p>
        </w:tc>
      </w:tr>
      <w:tr w14:paraId="7FE8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30" w:type="pct"/>
            <w:vAlign w:val="center"/>
          </w:tcPr>
          <w:p w14:paraId="5141B483">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1</w:t>
            </w:r>
          </w:p>
        </w:tc>
        <w:tc>
          <w:tcPr>
            <w:tcW w:w="1950" w:type="pct"/>
            <w:vAlign w:val="center"/>
          </w:tcPr>
          <w:p w14:paraId="7CA79408">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满足《中华人民共和国政府采购法》第二十二条规定。</w:t>
            </w:r>
          </w:p>
        </w:tc>
        <w:tc>
          <w:tcPr>
            <w:tcW w:w="2720" w:type="pct"/>
            <w:vAlign w:val="center"/>
          </w:tcPr>
          <w:p w14:paraId="50198713">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435F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30" w:type="pct"/>
            <w:vAlign w:val="center"/>
          </w:tcPr>
          <w:p w14:paraId="2DE3FAC5">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2</w:t>
            </w:r>
          </w:p>
        </w:tc>
        <w:tc>
          <w:tcPr>
            <w:tcW w:w="1950" w:type="pct"/>
            <w:vAlign w:val="center"/>
          </w:tcPr>
          <w:p w14:paraId="3432718E">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供应商须具备有效的《食品经营许可证》。</w:t>
            </w:r>
          </w:p>
        </w:tc>
        <w:tc>
          <w:tcPr>
            <w:tcW w:w="2720" w:type="pct"/>
            <w:vAlign w:val="center"/>
          </w:tcPr>
          <w:p w14:paraId="79B782FE">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供应商提供有效的《食品经营许可证》扫描件。</w:t>
            </w:r>
          </w:p>
        </w:tc>
      </w:tr>
      <w:tr w14:paraId="5313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30" w:type="pct"/>
            <w:vAlign w:val="center"/>
          </w:tcPr>
          <w:p w14:paraId="1C2F9D95">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3</w:t>
            </w:r>
          </w:p>
        </w:tc>
        <w:tc>
          <w:tcPr>
            <w:tcW w:w="1950" w:type="pct"/>
            <w:vAlign w:val="center"/>
          </w:tcPr>
          <w:p w14:paraId="4A1B1821">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供应商应为中小企业</w:t>
            </w:r>
          </w:p>
        </w:tc>
        <w:tc>
          <w:tcPr>
            <w:tcW w:w="2720" w:type="pct"/>
            <w:vAlign w:val="center"/>
          </w:tcPr>
          <w:p w14:paraId="19F6EC50">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本项目为专门面向中小企业采购的项目，供应商为中型或小型或微型或企业或监狱企业或残疾人福利性单位；供应商应按磋商文件要求提供《中小企业声明函》或《残疾人福利性单位声明函》或监狱企业证明材料。</w:t>
            </w:r>
          </w:p>
        </w:tc>
      </w:tr>
      <w:tr w14:paraId="3926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30" w:type="pct"/>
            <w:vAlign w:val="center"/>
          </w:tcPr>
          <w:p w14:paraId="3109968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4</w:t>
            </w:r>
          </w:p>
        </w:tc>
        <w:tc>
          <w:tcPr>
            <w:tcW w:w="1950" w:type="pct"/>
            <w:vAlign w:val="center"/>
          </w:tcPr>
          <w:p w14:paraId="3122C7BE">
            <w:pPr>
              <w:spacing w:line="360" w:lineRule="auto"/>
              <w:rPr>
                <w:rFonts w:asciiTheme="minorEastAsia" w:hAnsiTheme="minorEastAsia"/>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720" w:type="pct"/>
            <w:vAlign w:val="center"/>
          </w:tcPr>
          <w:p w14:paraId="7C1B03A8">
            <w:pPr>
              <w:spacing w:line="360" w:lineRule="auto"/>
              <w:jc w:val="left"/>
              <w:rPr>
                <w:rFonts w:asciiTheme="minorEastAsia" w:hAnsiTheme="minorEastAsia"/>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提供承诺函。</w:t>
            </w:r>
          </w:p>
        </w:tc>
      </w:tr>
      <w:tr w14:paraId="16FE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30" w:type="pct"/>
            <w:vAlign w:val="center"/>
          </w:tcPr>
          <w:p w14:paraId="451C233F">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5</w:t>
            </w:r>
          </w:p>
        </w:tc>
        <w:tc>
          <w:tcPr>
            <w:tcW w:w="1950" w:type="pct"/>
            <w:vAlign w:val="center"/>
          </w:tcPr>
          <w:p w14:paraId="662AF73E">
            <w:pPr>
              <w:spacing w:line="360" w:lineRule="auto"/>
              <w:jc w:val="left"/>
              <w:rPr>
                <w:rFonts w:hint="eastAsia" w:asciiTheme="minorEastAsia" w:hAnsiTheme="minorEastAsia" w:eastAsiaTheme="minorEastAsia"/>
                <w:szCs w:val="21"/>
                <w:highlight w:val="none"/>
                <w:shd w:val="clear" w:color="auto" w:fill="FFFFFF" w:themeFill="background1"/>
                <w:lang w:eastAsia="zh-CN"/>
              </w:rPr>
            </w:pPr>
            <w:r>
              <w:rPr>
                <w:rFonts w:hint="eastAsia" w:cs="Arial" w:asciiTheme="minorEastAsia" w:hAnsiTheme="minorEastAsia"/>
                <w:kern w:val="0"/>
                <w:szCs w:val="21"/>
                <w:highlight w:val="none"/>
                <w:shd w:val="clear" w:color="auto" w:fill="FFFFFF" w:themeFill="background1"/>
              </w:rPr>
              <w:t>供应商未被列入“信用中国 ”网站(www.creditchina.gov.cn)失信被执行人、重大税收违法失信主体和“ 中国政府采购 ”网站（www.ccgp.gov.cn）政府采购严重违法失信行为记录名单</w:t>
            </w:r>
            <w:r>
              <w:rPr>
                <w:rFonts w:hint="eastAsia" w:cs="Arial" w:asciiTheme="minorEastAsia" w:hAnsiTheme="minorEastAsia"/>
                <w:kern w:val="0"/>
                <w:szCs w:val="21"/>
                <w:highlight w:val="none"/>
                <w:shd w:val="clear" w:color="auto" w:fill="FFFFFF" w:themeFill="background1"/>
                <w:lang w:eastAsia="zh-CN"/>
              </w:rPr>
              <w:t>。</w:t>
            </w:r>
          </w:p>
        </w:tc>
        <w:tc>
          <w:tcPr>
            <w:tcW w:w="2720" w:type="pct"/>
            <w:vAlign w:val="center"/>
          </w:tcPr>
          <w:p w14:paraId="5B8F1646">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提供相关网站查询截图。</w:t>
            </w:r>
          </w:p>
        </w:tc>
      </w:tr>
      <w:tr w14:paraId="3FD7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330" w:type="pct"/>
            <w:tcMar>
              <w:top w:w="0" w:type="dxa"/>
              <w:left w:w="28" w:type="dxa"/>
              <w:bottom w:w="0" w:type="dxa"/>
              <w:right w:w="28" w:type="dxa"/>
            </w:tcMar>
            <w:vAlign w:val="center"/>
          </w:tcPr>
          <w:p w14:paraId="39413807">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6</w:t>
            </w:r>
          </w:p>
        </w:tc>
        <w:tc>
          <w:tcPr>
            <w:tcW w:w="1950" w:type="pct"/>
            <w:vAlign w:val="center"/>
          </w:tcPr>
          <w:p w14:paraId="4BA8FC43">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磋商保证金必须按照磋商文件要求缴纳。</w:t>
            </w:r>
          </w:p>
        </w:tc>
        <w:tc>
          <w:tcPr>
            <w:tcW w:w="2720" w:type="pct"/>
            <w:tcMar>
              <w:top w:w="0" w:type="dxa"/>
              <w:left w:w="28" w:type="dxa"/>
              <w:bottom w:w="0" w:type="dxa"/>
              <w:right w:w="28" w:type="dxa"/>
            </w:tcMar>
            <w:vAlign w:val="center"/>
          </w:tcPr>
          <w:p w14:paraId="52AEB87C">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保证金缴纳凭证：供应商可将本项目保证金支付的汇款凭证、支票、汇票或保证金收据的扫描件作为缴纳凭证制作在响应文件中。</w:t>
            </w:r>
          </w:p>
        </w:tc>
      </w:tr>
      <w:tr w14:paraId="76D6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77DDF338">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备注：如果资格评审中有一项不满足审查标准的，磋商小组将认定该供应商不通过资格审查，响应文件将被拒绝评审。并且不允许供应商通过修改或撤销其不符合要求的差异或保留，使之成为具有响应性的投标。</w:t>
            </w:r>
          </w:p>
        </w:tc>
      </w:tr>
    </w:tbl>
    <w:p w14:paraId="02C8F66D">
      <w:pPr>
        <w:widowControl/>
        <w:shd w:val="clear" w:color="auto" w:fill="FFFFFF"/>
        <w:snapToGrid w:val="0"/>
        <w:spacing w:line="360" w:lineRule="auto"/>
        <w:jc w:val="center"/>
        <w:rPr>
          <w:rFonts w:ascii="宋体" w:hAnsi="宋体" w:eastAsia="宋体" w:cs="Arial"/>
          <w:b/>
          <w:kern w:val="0"/>
          <w:szCs w:val="21"/>
          <w:highlight w:val="none"/>
          <w:shd w:val="clear" w:color="auto" w:fill="FFFFFF" w:themeFill="background1"/>
        </w:rPr>
      </w:pPr>
      <w:bookmarkStart w:id="20" w:name="_Toc501719167"/>
      <w:r>
        <w:rPr>
          <w:rFonts w:hint="eastAsia" w:ascii="宋体" w:hAnsi="宋体" w:eastAsia="宋体" w:cs="Arial"/>
          <w:b/>
          <w:kern w:val="0"/>
          <w:szCs w:val="21"/>
          <w:highlight w:val="none"/>
          <w:shd w:val="clear" w:color="auto" w:fill="FFFFFF" w:themeFill="background1"/>
        </w:rPr>
        <w:t>《完备性及符合性审查标准》</w:t>
      </w:r>
      <w:bookmarkEnd w:id="20"/>
    </w:p>
    <w:tbl>
      <w:tblPr>
        <w:tblStyle w:val="43"/>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2032"/>
        <w:gridCol w:w="5845"/>
      </w:tblGrid>
      <w:tr w14:paraId="09CA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621" w:type="dxa"/>
            <w:vAlign w:val="center"/>
          </w:tcPr>
          <w:p w14:paraId="5F1CB25E">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序号</w:t>
            </w:r>
          </w:p>
        </w:tc>
        <w:tc>
          <w:tcPr>
            <w:tcW w:w="2032" w:type="dxa"/>
            <w:vAlign w:val="center"/>
          </w:tcPr>
          <w:p w14:paraId="1B39943F">
            <w:pPr>
              <w:spacing w:line="360" w:lineRule="auto"/>
              <w:jc w:val="center"/>
              <w:rPr>
                <w:rFonts w:hint="default" w:asciiTheme="minorEastAsia" w:hAnsiTheme="minorEastAsia" w:eastAsiaTheme="minorEastAsia"/>
                <w:szCs w:val="21"/>
                <w:highlight w:val="none"/>
                <w:shd w:val="clear" w:color="auto" w:fill="FFFFFF" w:themeFill="background1"/>
                <w:lang w:val="en-US" w:eastAsia="zh-CN"/>
              </w:rPr>
            </w:pPr>
            <w:r>
              <w:rPr>
                <w:rFonts w:hint="eastAsia" w:asciiTheme="minorEastAsia" w:hAnsiTheme="minorEastAsia"/>
                <w:szCs w:val="21"/>
                <w:highlight w:val="none"/>
                <w:shd w:val="clear" w:color="auto" w:fill="FFFFFF" w:themeFill="background1"/>
                <w:lang w:val="en-US" w:eastAsia="zh-CN"/>
              </w:rPr>
              <w:t>评审因素</w:t>
            </w:r>
          </w:p>
        </w:tc>
        <w:tc>
          <w:tcPr>
            <w:tcW w:w="5845" w:type="dxa"/>
            <w:shd w:val="clear" w:color="auto" w:fill="auto"/>
            <w:vAlign w:val="center"/>
          </w:tcPr>
          <w:p w14:paraId="42C3CED0">
            <w:pPr>
              <w:spacing w:line="360" w:lineRule="auto"/>
              <w:jc w:val="center"/>
              <w:rPr>
                <w:rFonts w:hint="default"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cstheme="minorBidi"/>
                <w:kern w:val="2"/>
                <w:sz w:val="21"/>
                <w:szCs w:val="21"/>
                <w:highlight w:val="none"/>
                <w:shd w:val="clear" w:color="auto" w:fill="FFFFFF" w:themeFill="background1"/>
                <w:lang w:val="en-US" w:eastAsia="zh-CN" w:bidi="ar-SA"/>
              </w:rPr>
              <w:t>评审标准</w:t>
            </w:r>
          </w:p>
        </w:tc>
      </w:tr>
      <w:tr w14:paraId="3D6C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21" w:type="dxa"/>
            <w:vAlign w:val="center"/>
          </w:tcPr>
          <w:p w14:paraId="7F0B7908">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1</w:t>
            </w:r>
          </w:p>
        </w:tc>
        <w:tc>
          <w:tcPr>
            <w:tcW w:w="2032" w:type="dxa"/>
            <w:vAlign w:val="center"/>
          </w:tcPr>
          <w:p w14:paraId="12588BBD">
            <w:pPr>
              <w:keepNext w:val="0"/>
              <w:keepLines w:val="0"/>
              <w:widowControl/>
              <w:suppressLineNumbers w:val="0"/>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lang w:val="en-US" w:eastAsia="zh-CN"/>
              </w:rPr>
              <w:t>响应文件签署</w:t>
            </w:r>
          </w:p>
        </w:tc>
        <w:tc>
          <w:tcPr>
            <w:tcW w:w="5845" w:type="dxa"/>
            <w:shd w:val="clear" w:color="auto" w:fill="auto"/>
            <w:vAlign w:val="center"/>
          </w:tcPr>
          <w:p w14:paraId="297F422E">
            <w:pPr>
              <w:spacing w:line="360" w:lineRule="auto"/>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szCs w:val="21"/>
                <w:highlight w:val="none"/>
                <w:shd w:val="clear" w:color="auto" w:fill="FFFFFF" w:themeFill="background1"/>
              </w:rPr>
              <w:t>响应文件必须按照竞争性磋商文件规定要求加盖供应商电子印章、法定代表人电子印章。</w:t>
            </w:r>
          </w:p>
        </w:tc>
      </w:tr>
      <w:tr w14:paraId="5317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626F376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2</w:t>
            </w:r>
          </w:p>
        </w:tc>
        <w:tc>
          <w:tcPr>
            <w:tcW w:w="2032" w:type="dxa"/>
            <w:vAlign w:val="center"/>
          </w:tcPr>
          <w:p w14:paraId="2A6279D0">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lang w:val="en-US" w:eastAsia="zh-CN"/>
              </w:rPr>
              <w:t>法定代表人身份证明及授权委托书</w:t>
            </w:r>
          </w:p>
        </w:tc>
        <w:tc>
          <w:tcPr>
            <w:tcW w:w="5845" w:type="dxa"/>
            <w:shd w:val="clear" w:color="auto" w:fill="auto"/>
            <w:vAlign w:val="center"/>
          </w:tcPr>
          <w:p w14:paraId="37A418C4">
            <w:pPr>
              <w:spacing w:line="360" w:lineRule="auto"/>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szCs w:val="21"/>
                <w:highlight w:val="none"/>
                <w:shd w:val="clear" w:color="auto" w:fill="FFFFFF" w:themeFill="background1"/>
              </w:rPr>
              <w:t>法定代表人身份证明及授权委托书有效，且符合竞争性磋商文件规定的格式，签字或盖章齐全。</w:t>
            </w:r>
          </w:p>
        </w:tc>
      </w:tr>
      <w:tr w14:paraId="70FF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621" w:type="dxa"/>
            <w:vAlign w:val="center"/>
          </w:tcPr>
          <w:p w14:paraId="36A16560">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3</w:t>
            </w:r>
          </w:p>
        </w:tc>
        <w:tc>
          <w:tcPr>
            <w:tcW w:w="2032" w:type="dxa"/>
            <w:vAlign w:val="center"/>
          </w:tcPr>
          <w:p w14:paraId="67D13CD1">
            <w:pPr>
              <w:spacing w:line="360" w:lineRule="auto"/>
              <w:jc w:val="left"/>
              <w:rPr>
                <w:rFonts w:hint="default" w:asciiTheme="minorEastAsia" w:hAnsiTheme="minorEastAsia" w:eastAsiaTheme="minorEastAsia"/>
                <w:szCs w:val="21"/>
                <w:highlight w:val="none"/>
                <w:shd w:val="clear" w:color="auto" w:fill="FFFFFF" w:themeFill="background1"/>
                <w:lang w:val="en-US" w:eastAsia="zh-CN"/>
              </w:rPr>
            </w:pPr>
            <w:r>
              <w:rPr>
                <w:rFonts w:hint="eastAsia" w:asciiTheme="minorEastAsia" w:hAnsiTheme="minorEastAsia"/>
                <w:szCs w:val="21"/>
                <w:highlight w:val="none"/>
                <w:shd w:val="clear" w:color="auto" w:fill="FFFFFF" w:themeFill="background1"/>
                <w:lang w:val="en-US" w:eastAsia="zh-CN"/>
              </w:rPr>
              <w:t>服务周期</w:t>
            </w:r>
          </w:p>
        </w:tc>
        <w:tc>
          <w:tcPr>
            <w:tcW w:w="5845" w:type="dxa"/>
            <w:shd w:val="clear" w:color="auto" w:fill="auto"/>
            <w:vAlign w:val="center"/>
          </w:tcPr>
          <w:p w14:paraId="02BD5B49">
            <w:pPr>
              <w:spacing w:line="360" w:lineRule="auto"/>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szCs w:val="21"/>
                <w:highlight w:val="none"/>
                <w:shd w:val="clear" w:color="auto" w:fill="FFFFFF" w:themeFill="background1"/>
              </w:rPr>
              <w:t>服务周期必须满足磋商文件要求。</w:t>
            </w:r>
          </w:p>
        </w:tc>
      </w:tr>
      <w:tr w14:paraId="2AFB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621" w:type="dxa"/>
            <w:tcMar>
              <w:top w:w="0" w:type="dxa"/>
              <w:left w:w="28" w:type="dxa"/>
              <w:bottom w:w="0" w:type="dxa"/>
              <w:right w:w="28" w:type="dxa"/>
            </w:tcMar>
            <w:vAlign w:val="center"/>
          </w:tcPr>
          <w:p w14:paraId="44F94466">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4</w:t>
            </w:r>
          </w:p>
        </w:tc>
        <w:tc>
          <w:tcPr>
            <w:tcW w:w="2032" w:type="dxa"/>
            <w:vAlign w:val="center"/>
          </w:tcPr>
          <w:p w14:paraId="314E49A5">
            <w:pPr>
              <w:spacing w:line="360" w:lineRule="auto"/>
              <w:jc w:val="left"/>
              <w:rPr>
                <w:rFonts w:hint="default" w:asciiTheme="minorEastAsia" w:hAnsiTheme="minorEastAsia" w:eastAsiaTheme="minorEastAsia"/>
                <w:szCs w:val="21"/>
                <w:highlight w:val="none"/>
                <w:shd w:val="clear" w:color="auto" w:fill="FFFFFF" w:themeFill="background1"/>
                <w:lang w:val="en-US" w:eastAsia="zh-CN"/>
              </w:rPr>
            </w:pPr>
            <w:r>
              <w:rPr>
                <w:rFonts w:hint="eastAsia" w:asciiTheme="minorEastAsia" w:hAnsiTheme="minorEastAsia"/>
                <w:szCs w:val="21"/>
                <w:highlight w:val="none"/>
                <w:shd w:val="clear" w:color="auto" w:fill="FFFFFF" w:themeFill="background1"/>
                <w:lang w:val="en-US" w:eastAsia="zh-CN"/>
              </w:rPr>
              <w:t>磋商报价</w:t>
            </w:r>
          </w:p>
        </w:tc>
        <w:tc>
          <w:tcPr>
            <w:tcW w:w="5845" w:type="dxa"/>
            <w:shd w:val="clear" w:color="auto" w:fill="auto"/>
            <w:vAlign w:val="center"/>
          </w:tcPr>
          <w:p w14:paraId="3331CD20">
            <w:pPr>
              <w:spacing w:line="360" w:lineRule="auto"/>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szCs w:val="21"/>
                <w:highlight w:val="none"/>
                <w:shd w:val="clear" w:color="auto" w:fill="FFFFFF" w:themeFill="background1"/>
              </w:rPr>
              <w:t>磋商价格不得超过供应商须知前附表中的采购预算金额。</w:t>
            </w:r>
          </w:p>
        </w:tc>
      </w:tr>
      <w:tr w14:paraId="6A5E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440BDFA0">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5</w:t>
            </w:r>
          </w:p>
        </w:tc>
        <w:tc>
          <w:tcPr>
            <w:tcW w:w="2032" w:type="dxa"/>
            <w:vAlign w:val="center"/>
          </w:tcPr>
          <w:p w14:paraId="5E111795">
            <w:pPr>
              <w:spacing w:line="360" w:lineRule="auto"/>
              <w:jc w:val="left"/>
              <w:rPr>
                <w:rFonts w:hint="default" w:asciiTheme="minorEastAsia" w:hAnsiTheme="minorEastAsia" w:eastAsiaTheme="minorEastAsia"/>
                <w:szCs w:val="21"/>
                <w:highlight w:val="none"/>
                <w:shd w:val="clear" w:color="auto" w:fill="FFFFFF" w:themeFill="background1"/>
                <w:lang w:val="en-US" w:eastAsia="zh-CN"/>
              </w:rPr>
            </w:pPr>
            <w:r>
              <w:rPr>
                <w:rFonts w:hint="eastAsia" w:asciiTheme="minorEastAsia" w:hAnsiTheme="minorEastAsia"/>
                <w:szCs w:val="21"/>
                <w:highlight w:val="none"/>
                <w:shd w:val="clear" w:color="auto" w:fill="FFFFFF" w:themeFill="background1"/>
                <w:lang w:val="en-US" w:eastAsia="zh-CN"/>
              </w:rPr>
              <w:t>响应文件有效期</w:t>
            </w:r>
          </w:p>
        </w:tc>
        <w:tc>
          <w:tcPr>
            <w:tcW w:w="5845" w:type="dxa"/>
            <w:shd w:val="clear" w:color="auto" w:fill="auto"/>
            <w:vAlign w:val="center"/>
          </w:tcPr>
          <w:p w14:paraId="5B95D7A9">
            <w:pPr>
              <w:spacing w:line="360" w:lineRule="auto"/>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szCs w:val="21"/>
                <w:highlight w:val="none"/>
                <w:shd w:val="clear" w:color="auto" w:fill="FFFFFF" w:themeFill="background1"/>
              </w:rPr>
              <w:t>响应文件有效期满足本竞争性磋商文件规定。</w:t>
            </w:r>
          </w:p>
        </w:tc>
      </w:tr>
      <w:tr w14:paraId="2498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175CD8E4">
            <w:pPr>
              <w:spacing w:line="360" w:lineRule="auto"/>
              <w:jc w:val="center"/>
              <w:rPr>
                <w:rFonts w:hint="eastAsia" w:asciiTheme="minorEastAsia" w:hAnsiTheme="minorEastAsia" w:eastAsiaTheme="minorEastAsia"/>
                <w:szCs w:val="21"/>
                <w:highlight w:val="none"/>
                <w:shd w:val="clear" w:color="auto" w:fill="FFFFFF" w:themeFill="background1"/>
                <w:lang w:val="en-US" w:eastAsia="zh-CN"/>
              </w:rPr>
            </w:pPr>
            <w:r>
              <w:rPr>
                <w:rFonts w:hint="eastAsia" w:asciiTheme="minorEastAsia" w:hAnsiTheme="minorEastAsia"/>
                <w:szCs w:val="21"/>
                <w:highlight w:val="none"/>
                <w:shd w:val="clear" w:color="auto" w:fill="FFFFFF" w:themeFill="background1"/>
                <w:lang w:val="en-US" w:eastAsia="zh-CN"/>
              </w:rPr>
              <w:t>6</w:t>
            </w:r>
          </w:p>
        </w:tc>
        <w:tc>
          <w:tcPr>
            <w:tcW w:w="2032" w:type="dxa"/>
            <w:vAlign w:val="center"/>
          </w:tcPr>
          <w:p w14:paraId="060F2E52">
            <w:pPr>
              <w:spacing w:line="360" w:lineRule="auto"/>
              <w:jc w:val="left"/>
              <w:rPr>
                <w:rFonts w:hint="eastAsia" w:asciiTheme="minorEastAsia" w:hAnsiTheme="minorEastAsia"/>
                <w:szCs w:val="21"/>
                <w:highlight w:val="none"/>
                <w:shd w:val="clear" w:color="auto" w:fill="FFFFFF" w:themeFill="background1"/>
                <w:lang w:val="en-US" w:eastAsia="zh-CN"/>
              </w:rPr>
            </w:pPr>
            <w:r>
              <w:rPr>
                <w:rFonts w:hint="eastAsia" w:asciiTheme="minorEastAsia" w:hAnsiTheme="minorEastAsia"/>
                <w:szCs w:val="21"/>
                <w:highlight w:val="none"/>
                <w:shd w:val="clear" w:color="auto" w:fill="FFFFFF" w:themeFill="background1"/>
                <w:lang w:val="en-US" w:eastAsia="zh-CN"/>
              </w:rPr>
              <w:t>其他</w:t>
            </w:r>
          </w:p>
        </w:tc>
        <w:tc>
          <w:tcPr>
            <w:tcW w:w="5845" w:type="dxa"/>
            <w:shd w:val="clear" w:color="auto" w:fill="auto"/>
            <w:vAlign w:val="center"/>
          </w:tcPr>
          <w:p w14:paraId="502A5118">
            <w:pPr>
              <w:spacing w:line="360" w:lineRule="auto"/>
              <w:jc w:val="left"/>
              <w:rPr>
                <w:rFonts w:hint="eastAsia" w:asciiTheme="minorEastAsia" w:hAnsiTheme="minorEastAsia"/>
                <w:szCs w:val="21"/>
                <w:highlight w:val="none"/>
                <w:shd w:val="clear" w:color="auto" w:fill="FFFFFF" w:themeFill="background1"/>
                <w:lang w:val="en-US" w:eastAsia="zh-CN"/>
              </w:rPr>
            </w:pPr>
            <w:r>
              <w:rPr>
                <w:rFonts w:hint="eastAsia" w:asciiTheme="minorEastAsia" w:hAnsiTheme="minorEastAsia"/>
                <w:szCs w:val="21"/>
                <w:highlight w:val="none"/>
                <w:shd w:val="clear" w:color="auto" w:fill="FFFFFF" w:themeFill="background1"/>
                <w:lang w:val="en-US" w:eastAsia="zh-CN"/>
              </w:rPr>
              <w:t>无法律、法规和规章禁止的其他情况。</w:t>
            </w:r>
          </w:p>
        </w:tc>
      </w:tr>
      <w:tr w14:paraId="6FBB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498" w:type="dxa"/>
            <w:gridSpan w:val="3"/>
            <w:vAlign w:val="center"/>
          </w:tcPr>
          <w:p w14:paraId="104BB59B">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14:paraId="21BC932C">
      <w:pPr>
        <w:widowControl/>
        <w:shd w:val="clear" w:color="auto" w:fill="FFFFFF"/>
        <w:snapToGrid w:val="0"/>
        <w:spacing w:line="360" w:lineRule="auto"/>
        <w:jc w:val="center"/>
        <w:rPr>
          <w:rFonts w:ascii="宋体" w:hAnsi="宋体" w:eastAsia="宋体" w:cs="Arial"/>
          <w:b/>
          <w:kern w:val="0"/>
          <w:szCs w:val="21"/>
          <w:highlight w:val="none"/>
          <w:shd w:val="clear" w:color="auto" w:fill="FFFFFF" w:themeFill="background1"/>
        </w:rPr>
      </w:pPr>
      <w:r>
        <w:rPr>
          <w:rFonts w:hint="eastAsia" w:ascii="宋体" w:hAnsi="宋体" w:eastAsia="宋体" w:cs="Arial"/>
          <w:b/>
          <w:kern w:val="0"/>
          <w:szCs w:val="21"/>
          <w:highlight w:val="none"/>
          <w:shd w:val="clear" w:color="auto" w:fill="FFFFFF" w:themeFill="background1"/>
        </w:rPr>
        <w:t>《详细评审标准》</w:t>
      </w:r>
    </w:p>
    <w:tbl>
      <w:tblPr>
        <w:tblStyle w:val="43"/>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2"/>
        <w:gridCol w:w="1305"/>
        <w:gridCol w:w="877"/>
        <w:gridCol w:w="5699"/>
      </w:tblGrid>
      <w:tr w14:paraId="55E7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3661D82F">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序号</w:t>
            </w:r>
          </w:p>
        </w:tc>
        <w:tc>
          <w:tcPr>
            <w:tcW w:w="769" w:type="pct"/>
            <w:vAlign w:val="center"/>
          </w:tcPr>
          <w:p w14:paraId="6738C6CD">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评审项目</w:t>
            </w:r>
          </w:p>
        </w:tc>
        <w:tc>
          <w:tcPr>
            <w:tcW w:w="517" w:type="pct"/>
            <w:vAlign w:val="center"/>
          </w:tcPr>
          <w:p w14:paraId="5DB69D7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标准分</w:t>
            </w:r>
          </w:p>
        </w:tc>
        <w:tc>
          <w:tcPr>
            <w:tcW w:w="3359" w:type="pct"/>
            <w:vAlign w:val="center"/>
          </w:tcPr>
          <w:p w14:paraId="205A7BE8">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评审标准</w:t>
            </w:r>
          </w:p>
        </w:tc>
      </w:tr>
      <w:tr w14:paraId="0ABC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0F8A8AF9">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1</w:t>
            </w:r>
          </w:p>
        </w:tc>
        <w:tc>
          <w:tcPr>
            <w:tcW w:w="769" w:type="pct"/>
            <w:vAlign w:val="center"/>
          </w:tcPr>
          <w:p w14:paraId="5F057F6E">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类似业绩情况</w:t>
            </w:r>
          </w:p>
        </w:tc>
        <w:tc>
          <w:tcPr>
            <w:tcW w:w="517" w:type="pct"/>
            <w:vAlign w:val="center"/>
          </w:tcPr>
          <w:p w14:paraId="6A162E0F">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10</w:t>
            </w:r>
          </w:p>
        </w:tc>
        <w:tc>
          <w:tcPr>
            <w:tcW w:w="3359" w:type="pct"/>
            <w:vAlign w:val="center"/>
          </w:tcPr>
          <w:p w14:paraId="6FE65B7E">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提供（2021年01月01日至今）从事类似项目业绩进行评价，须提供合同协议书（须提供合同首页、合同金额页盖章页复印件并加盖本单位公章），以合同签订时间为准，提供一个得 2分，最高得10分。</w:t>
            </w:r>
          </w:p>
        </w:tc>
      </w:tr>
      <w:tr w14:paraId="1CC5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6" w:hRule="atLeast"/>
          <w:jc w:val="center"/>
        </w:trPr>
        <w:tc>
          <w:tcPr>
            <w:tcW w:w="355" w:type="pct"/>
            <w:vAlign w:val="center"/>
          </w:tcPr>
          <w:p w14:paraId="4094C4F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2</w:t>
            </w:r>
          </w:p>
        </w:tc>
        <w:tc>
          <w:tcPr>
            <w:tcW w:w="769" w:type="pct"/>
            <w:vAlign w:val="center"/>
          </w:tcPr>
          <w:p w14:paraId="012BA6F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技术力量</w:t>
            </w:r>
          </w:p>
        </w:tc>
        <w:tc>
          <w:tcPr>
            <w:tcW w:w="517" w:type="pct"/>
            <w:vAlign w:val="center"/>
          </w:tcPr>
          <w:p w14:paraId="5670CE72">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1</w:t>
            </w:r>
            <w:r>
              <w:rPr>
                <w:rFonts w:asciiTheme="minorEastAsia" w:hAnsiTheme="minorEastAsia"/>
                <w:szCs w:val="21"/>
                <w:highlight w:val="none"/>
                <w:shd w:val="clear" w:color="auto" w:fill="FFFFFF" w:themeFill="background1"/>
              </w:rPr>
              <w:t>0</w:t>
            </w:r>
          </w:p>
        </w:tc>
        <w:tc>
          <w:tcPr>
            <w:tcW w:w="3359" w:type="pct"/>
            <w:vAlign w:val="center"/>
          </w:tcPr>
          <w:p w14:paraId="449CA5B6">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为保障食堂服务质量，食堂配备人员不少于 5 名。其中厨师 2 名、面点师 1 名、配菜 1 名、厨工1名。厨师团队技术岗位需持证上岗，并提供相关</w:t>
            </w:r>
            <w:bookmarkStart w:id="21" w:name="OLE_LINK1"/>
            <w:r>
              <w:rPr>
                <w:rFonts w:hint="eastAsia" w:asciiTheme="minorEastAsia" w:hAnsiTheme="minorEastAsia"/>
                <w:szCs w:val="21"/>
                <w:highlight w:val="none"/>
                <w:shd w:val="clear" w:color="auto" w:fill="FFFFFF" w:themeFill="background1"/>
              </w:rPr>
              <w:t>职业资格证书</w:t>
            </w:r>
            <w:bookmarkEnd w:id="21"/>
            <w:r>
              <w:rPr>
                <w:rFonts w:hint="eastAsia" w:asciiTheme="minorEastAsia" w:hAnsiTheme="minorEastAsia"/>
                <w:szCs w:val="21"/>
                <w:highlight w:val="none"/>
                <w:shd w:val="clear" w:color="auto" w:fill="FFFFFF" w:themeFill="background1"/>
              </w:rPr>
              <w:t>。在满足以上要求的基础上，每增加任意一人得</w:t>
            </w:r>
            <w:r>
              <w:rPr>
                <w:rFonts w:asciiTheme="minorEastAsia" w:hAnsiTheme="minorEastAsia"/>
                <w:szCs w:val="21"/>
                <w:highlight w:val="none"/>
                <w:shd w:val="clear" w:color="auto" w:fill="FFFFFF" w:themeFill="background1"/>
              </w:rPr>
              <w:t>5</w:t>
            </w:r>
            <w:r>
              <w:rPr>
                <w:rFonts w:hint="eastAsia" w:asciiTheme="minorEastAsia" w:hAnsiTheme="minorEastAsia"/>
                <w:szCs w:val="21"/>
                <w:highlight w:val="none"/>
                <w:shd w:val="clear" w:color="auto" w:fill="FFFFFF" w:themeFill="background1"/>
              </w:rPr>
              <w:t>分，最高得</w:t>
            </w:r>
            <w:r>
              <w:rPr>
                <w:rFonts w:asciiTheme="minorEastAsia" w:hAnsiTheme="minorEastAsia"/>
                <w:szCs w:val="21"/>
                <w:highlight w:val="none"/>
                <w:shd w:val="clear" w:color="auto" w:fill="FFFFFF" w:themeFill="background1"/>
              </w:rPr>
              <w:t>10</w:t>
            </w:r>
            <w:r>
              <w:rPr>
                <w:rFonts w:hint="eastAsia" w:asciiTheme="minorEastAsia" w:hAnsiTheme="minorEastAsia"/>
                <w:szCs w:val="21"/>
                <w:highlight w:val="none"/>
                <w:shd w:val="clear" w:color="auto" w:fill="FFFFFF" w:themeFill="background1"/>
              </w:rPr>
              <w:t>分。</w:t>
            </w:r>
          </w:p>
          <w:p w14:paraId="65A7DC10">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注：须提供以上人员身份证、健康证、劳动合同、无犯罪记录承诺函。</w:t>
            </w:r>
          </w:p>
        </w:tc>
      </w:tr>
      <w:tr w14:paraId="5EE4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70B37B62">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3</w:t>
            </w:r>
          </w:p>
        </w:tc>
        <w:tc>
          <w:tcPr>
            <w:tcW w:w="769" w:type="pct"/>
            <w:vAlign w:val="center"/>
          </w:tcPr>
          <w:p w14:paraId="35CC8401">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服务方案</w:t>
            </w:r>
          </w:p>
        </w:tc>
        <w:tc>
          <w:tcPr>
            <w:tcW w:w="517" w:type="pct"/>
            <w:vAlign w:val="center"/>
          </w:tcPr>
          <w:p w14:paraId="09616C51">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50</w:t>
            </w:r>
          </w:p>
        </w:tc>
        <w:tc>
          <w:tcPr>
            <w:tcW w:w="3359" w:type="pct"/>
            <w:vAlign w:val="center"/>
          </w:tcPr>
          <w:p w14:paraId="167A1213">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供应商根据项目特点，制定服务方案，包括：</w:t>
            </w:r>
          </w:p>
          <w:p w14:paraId="5E42FC55">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①人员管理及培训制度；②食品安全控制方案；③质量控制制度，对重难点的分析及应对措施；④食堂卫生管理制度；⑤原料管理制度；⑥设备运行维护制度；⑦人员操作安全措施；⑧供餐方案；⑨指定的日常食堂服务方案；⑩重要用餐接待任务专项服务方案等进行综合评分。</w:t>
            </w:r>
          </w:p>
          <w:p w14:paraId="51EFA83F">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方案完整、完全满足项目需求、内容无错误或无缺陷的得50分。每缺少一项内容扣5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3分。扣完为止。</w:t>
            </w:r>
          </w:p>
        </w:tc>
      </w:tr>
      <w:tr w14:paraId="04CF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5" w:type="pct"/>
            <w:tcMar>
              <w:top w:w="0" w:type="dxa"/>
              <w:left w:w="108" w:type="dxa"/>
              <w:bottom w:w="0" w:type="dxa"/>
              <w:right w:w="108" w:type="dxa"/>
            </w:tcMar>
            <w:vAlign w:val="center"/>
          </w:tcPr>
          <w:p w14:paraId="60A0484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4</w:t>
            </w:r>
          </w:p>
        </w:tc>
        <w:tc>
          <w:tcPr>
            <w:tcW w:w="769" w:type="pct"/>
            <w:tcMar>
              <w:top w:w="0" w:type="dxa"/>
              <w:left w:w="108" w:type="dxa"/>
              <w:bottom w:w="0" w:type="dxa"/>
              <w:right w:w="108" w:type="dxa"/>
            </w:tcMar>
            <w:vAlign w:val="center"/>
          </w:tcPr>
          <w:p w14:paraId="0B64CC8B">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应急方案</w:t>
            </w:r>
          </w:p>
        </w:tc>
        <w:tc>
          <w:tcPr>
            <w:tcW w:w="517" w:type="pct"/>
            <w:tcMar>
              <w:top w:w="0" w:type="dxa"/>
              <w:left w:w="108" w:type="dxa"/>
              <w:bottom w:w="0" w:type="dxa"/>
              <w:right w:w="108" w:type="dxa"/>
            </w:tcMar>
            <w:vAlign w:val="center"/>
          </w:tcPr>
          <w:p w14:paraId="56EEAA3C">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20</w:t>
            </w:r>
          </w:p>
        </w:tc>
        <w:tc>
          <w:tcPr>
            <w:tcW w:w="3359" w:type="pct"/>
            <w:tcMar>
              <w:top w:w="0" w:type="dxa"/>
              <w:left w:w="108" w:type="dxa"/>
              <w:bottom w:w="0" w:type="dxa"/>
              <w:right w:w="108" w:type="dxa"/>
            </w:tcMar>
            <w:vAlign w:val="center"/>
          </w:tcPr>
          <w:p w14:paraId="3C2E01C8">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供应商根据项目特点，制定应急方案，包括：</w:t>
            </w:r>
          </w:p>
          <w:p w14:paraId="3DBCDE92">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①突发断水、断电、停气的应急措施；②消防（火情、水情、漏气、漏电等）的应急措施；③食品安全事件及流行病、传染病；④疫情防控方案等的应急措施等进行综合评分。</w:t>
            </w:r>
          </w:p>
          <w:p w14:paraId="2B56B93C">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方案完整、完全满足项目需求、内容无错误或无缺陷的得20分。每缺少一项内容扣5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3分。扣完为止。</w:t>
            </w:r>
          </w:p>
        </w:tc>
      </w:tr>
      <w:tr w14:paraId="1955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24" w:type="pct"/>
            <w:gridSpan w:val="2"/>
            <w:tcMar>
              <w:top w:w="0" w:type="dxa"/>
              <w:left w:w="108" w:type="dxa"/>
              <w:bottom w:w="0" w:type="dxa"/>
              <w:right w:w="108" w:type="dxa"/>
            </w:tcMar>
            <w:vAlign w:val="center"/>
          </w:tcPr>
          <w:p w14:paraId="453728A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合计</w:t>
            </w:r>
          </w:p>
        </w:tc>
        <w:tc>
          <w:tcPr>
            <w:tcW w:w="517" w:type="pct"/>
            <w:tcMar>
              <w:top w:w="0" w:type="dxa"/>
              <w:left w:w="108" w:type="dxa"/>
              <w:bottom w:w="0" w:type="dxa"/>
              <w:right w:w="108" w:type="dxa"/>
            </w:tcMar>
            <w:vAlign w:val="center"/>
          </w:tcPr>
          <w:p w14:paraId="4AEF37A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90</w:t>
            </w:r>
          </w:p>
        </w:tc>
        <w:tc>
          <w:tcPr>
            <w:tcW w:w="3359" w:type="pct"/>
            <w:tcMar>
              <w:top w:w="0" w:type="dxa"/>
              <w:left w:w="108" w:type="dxa"/>
              <w:bottom w:w="0" w:type="dxa"/>
              <w:right w:w="108" w:type="dxa"/>
            </w:tcMar>
            <w:vAlign w:val="center"/>
          </w:tcPr>
          <w:p w14:paraId="0B9204B4">
            <w:pPr>
              <w:spacing w:line="360" w:lineRule="auto"/>
              <w:jc w:val="left"/>
              <w:rPr>
                <w:rFonts w:asciiTheme="minorEastAsia" w:hAnsiTheme="minorEastAsia"/>
                <w:szCs w:val="21"/>
                <w:highlight w:val="none"/>
                <w:shd w:val="clear" w:color="auto" w:fill="FFFFFF" w:themeFill="background1"/>
              </w:rPr>
            </w:pPr>
          </w:p>
        </w:tc>
      </w:tr>
    </w:tbl>
    <w:p w14:paraId="5520CA64">
      <w:pPr>
        <w:widowControl/>
        <w:spacing w:line="360" w:lineRule="auto"/>
        <w:jc w:val="left"/>
        <w:rPr>
          <w:rFonts w:ascii="宋体" w:hAnsi="宋体" w:eastAsia="宋体"/>
          <w:b/>
          <w:sz w:val="24"/>
          <w:szCs w:val="24"/>
          <w:highlight w:val="none"/>
          <w:shd w:val="clear" w:color="auto" w:fill="FFFFFF" w:themeFill="background1"/>
        </w:rPr>
      </w:pPr>
    </w:p>
    <w:p w14:paraId="2ECB5CCC">
      <w:pPr>
        <w:tabs>
          <w:tab w:val="center" w:pos="4832"/>
          <w:tab w:val="left" w:pos="7140"/>
        </w:tabs>
        <w:spacing w:line="360" w:lineRule="auto"/>
        <w:ind w:firstLine="472" w:firstLineChars="196"/>
        <w:jc w:val="left"/>
        <w:outlineLvl w:val="2"/>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t xml:space="preserve">1. </w:t>
      </w:r>
      <w:r>
        <w:rPr>
          <w:rFonts w:hint="eastAsia" w:ascii="宋体" w:hAnsi="宋体" w:eastAsia="宋体" w:cs="宋体"/>
          <w:b/>
          <w:sz w:val="24"/>
          <w:szCs w:val="24"/>
          <w:highlight w:val="none"/>
          <w:shd w:val="clear" w:color="auto" w:fill="FFFFFF" w:themeFill="background1"/>
        </w:rPr>
        <w:t>评审方法</w:t>
      </w:r>
    </w:p>
    <w:p w14:paraId="5643B9D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3DD95896">
      <w:pPr>
        <w:tabs>
          <w:tab w:val="center" w:pos="4832"/>
          <w:tab w:val="left" w:pos="7140"/>
        </w:tabs>
        <w:spacing w:line="360" w:lineRule="auto"/>
        <w:ind w:firstLine="472" w:firstLineChars="196"/>
        <w:jc w:val="left"/>
        <w:outlineLvl w:val="2"/>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t xml:space="preserve">2. </w:t>
      </w:r>
      <w:r>
        <w:rPr>
          <w:rFonts w:hint="eastAsia" w:ascii="宋体" w:hAnsi="宋体" w:eastAsia="宋体" w:cs="宋体"/>
          <w:b/>
          <w:sz w:val="24"/>
          <w:szCs w:val="24"/>
          <w:highlight w:val="none"/>
          <w:shd w:val="clear" w:color="auto" w:fill="FFFFFF" w:themeFill="background1"/>
        </w:rPr>
        <w:t>评审标准</w:t>
      </w:r>
    </w:p>
    <w:p w14:paraId="4783EE2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1</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资格审查：评审因素和评审标准见《资格审查标准》。</w:t>
      </w:r>
    </w:p>
    <w:p w14:paraId="7F7A5E6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2</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完备性及符合性审查：评审因素和评审标准见《完备性及符合性审查标准》。</w:t>
      </w:r>
    </w:p>
    <w:p w14:paraId="5ED660A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3详细评审：</w:t>
      </w:r>
    </w:p>
    <w:p w14:paraId="02E71BA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2.3.1详细评审：评审因素和评审标准见《详细评审标准》及本节第3.6款。</w:t>
      </w:r>
    </w:p>
    <w:p w14:paraId="0E760FB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3</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磋商报价评分标准：</w:t>
      </w:r>
    </w:p>
    <w:p w14:paraId="0915959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）分值构成及权重：见评审办法前附表。</w:t>
      </w:r>
    </w:p>
    <w:p w14:paraId="21E5D1B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）磋商基准价计算：见评审办法前附表。</w:t>
      </w:r>
    </w:p>
    <w:p w14:paraId="371C80A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（3）磋商报价得分的计算：见评审办法前附表。</w:t>
      </w:r>
    </w:p>
    <w:p w14:paraId="32AB9776">
      <w:pPr>
        <w:tabs>
          <w:tab w:val="center" w:pos="4832"/>
          <w:tab w:val="left" w:pos="7140"/>
        </w:tabs>
        <w:spacing w:line="360" w:lineRule="auto"/>
        <w:ind w:firstLine="472" w:firstLineChars="196"/>
        <w:jc w:val="left"/>
        <w:outlineLvl w:val="2"/>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t xml:space="preserve">3. </w:t>
      </w:r>
      <w:r>
        <w:rPr>
          <w:rFonts w:hint="eastAsia" w:ascii="宋体" w:hAnsi="宋体" w:eastAsia="宋体" w:cs="宋体"/>
          <w:b/>
          <w:sz w:val="24"/>
          <w:szCs w:val="24"/>
          <w:highlight w:val="none"/>
          <w:shd w:val="clear" w:color="auto" w:fill="FFFFFF" w:themeFill="background1"/>
        </w:rPr>
        <w:t>评审程序</w:t>
      </w:r>
    </w:p>
    <w:p w14:paraId="71E7156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3.1 </w:t>
      </w:r>
      <w:r>
        <w:rPr>
          <w:rFonts w:hint="eastAsia" w:ascii="宋体" w:hAnsi="宋体" w:eastAsia="宋体" w:cs="Arial"/>
          <w:kern w:val="0"/>
          <w:sz w:val="24"/>
          <w:szCs w:val="24"/>
          <w:highlight w:val="none"/>
          <w:shd w:val="clear" w:color="auto" w:fill="FFFFFF" w:themeFill="background1"/>
        </w:rPr>
        <w:t>基本程序</w:t>
      </w:r>
    </w:p>
    <w:p w14:paraId="259D9DF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评审活动将按以下步骤进行：</w:t>
      </w:r>
    </w:p>
    <w:p w14:paraId="69D38FEF">
      <w:pPr>
        <w:pStyle w:val="66"/>
        <w:widowControl/>
        <w:numPr>
          <w:ilvl w:val="0"/>
          <w:numId w:val="1"/>
        </w:numPr>
        <w:shd w:val="clear" w:color="auto" w:fill="FFFFFF"/>
        <w:snapToGrid w:val="0"/>
        <w:spacing w:line="360" w:lineRule="auto"/>
        <w:ind w:firstLineChars="0"/>
        <w:rPr>
          <w:rFonts w:ascii="宋体" w:hAnsi="宋体" w:cs="Arial"/>
          <w:kern w:val="0"/>
          <w:sz w:val="24"/>
          <w:szCs w:val="24"/>
          <w:highlight w:val="none"/>
          <w:shd w:val="clear" w:color="auto" w:fill="FFFFFF" w:themeFill="background1"/>
        </w:rPr>
      </w:pPr>
      <w:r>
        <w:rPr>
          <w:rFonts w:hint="eastAsia" w:ascii="宋体" w:hAnsi="宋体" w:cs="Arial"/>
          <w:kern w:val="0"/>
          <w:sz w:val="24"/>
          <w:szCs w:val="24"/>
          <w:highlight w:val="none"/>
          <w:shd w:val="clear" w:color="auto" w:fill="FFFFFF" w:themeFill="background1"/>
        </w:rPr>
        <w:t>评审准备</w:t>
      </w:r>
    </w:p>
    <w:p w14:paraId="51E17A2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 资格审查</w:t>
      </w:r>
    </w:p>
    <w:p w14:paraId="3DBCE76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 完备性及符合性审查</w:t>
      </w:r>
    </w:p>
    <w:p w14:paraId="0856D46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 第二轮报价</w:t>
      </w:r>
    </w:p>
    <w:p w14:paraId="400E962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 详细评审</w:t>
      </w:r>
    </w:p>
    <w:p w14:paraId="0ED40F0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（6） 澄清、说明或补正</w:t>
      </w:r>
    </w:p>
    <w:p w14:paraId="10F7726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（7） 推荐中标（成交）候选人及提交评审报告</w:t>
      </w:r>
    </w:p>
    <w:p w14:paraId="42EDA26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 </w:t>
      </w:r>
      <w:r>
        <w:rPr>
          <w:rFonts w:hint="eastAsia" w:ascii="宋体" w:hAnsi="宋体" w:eastAsia="宋体" w:cs="Arial"/>
          <w:kern w:val="0"/>
          <w:sz w:val="24"/>
          <w:szCs w:val="24"/>
          <w:highlight w:val="none"/>
          <w:shd w:val="clear" w:color="auto" w:fill="FFFFFF" w:themeFill="background1"/>
        </w:rPr>
        <w:t>评审准备</w:t>
      </w:r>
    </w:p>
    <w:p w14:paraId="1715C5C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3.2.1</w:t>
      </w:r>
      <w:r>
        <w:rPr>
          <w:rFonts w:hint="eastAsia" w:ascii="宋体" w:hAnsi="宋体" w:eastAsia="宋体" w:cs="Arial"/>
          <w:kern w:val="0"/>
          <w:sz w:val="24"/>
          <w:szCs w:val="24"/>
          <w:highlight w:val="none"/>
          <w:shd w:val="clear" w:color="auto" w:fill="FFFFFF" w:themeFill="background1"/>
        </w:rPr>
        <w:t>磋商小组成员签到</w:t>
      </w:r>
    </w:p>
    <w:p w14:paraId="46D72A5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磋商小组成员到达评审现场时应当在签到表上签到以证明其出席。</w:t>
      </w:r>
    </w:p>
    <w:p w14:paraId="66CAE4D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3.2.2 </w:t>
      </w:r>
      <w:r>
        <w:rPr>
          <w:rFonts w:hint="eastAsia" w:ascii="宋体" w:hAnsi="宋体" w:eastAsia="宋体" w:cs="Arial"/>
          <w:kern w:val="0"/>
          <w:sz w:val="24"/>
          <w:szCs w:val="24"/>
          <w:highlight w:val="none"/>
          <w:shd w:val="clear" w:color="auto" w:fill="FFFFFF" w:themeFill="background1"/>
        </w:rPr>
        <w:t>磋商小组的分工</w:t>
      </w:r>
    </w:p>
    <w:p w14:paraId="1EF0433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3.2.2.1</w:t>
      </w:r>
      <w:r>
        <w:rPr>
          <w:rFonts w:hint="eastAsia" w:ascii="宋体" w:hAnsi="宋体" w:eastAsia="宋体" w:cs="Arial"/>
          <w:kern w:val="0"/>
          <w:sz w:val="24"/>
          <w:szCs w:val="24"/>
          <w:highlight w:val="none"/>
          <w:shd w:val="clear" w:color="auto" w:fill="FFFFFF" w:themeFill="background1"/>
        </w:rPr>
        <w:t>磋商小组首先推选一名磋商小组组长。磋商小组组长负责评审活动的组织领导工作。磋商小组组长与磋商小组其他成员具有同等的评审权力。</w:t>
      </w:r>
    </w:p>
    <w:p w14:paraId="108C0C7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3.2.2.2 </w:t>
      </w:r>
      <w:r>
        <w:rPr>
          <w:rFonts w:hint="eastAsia" w:ascii="宋体" w:hAnsi="宋体" w:eastAsia="宋体" w:cs="Arial"/>
          <w:kern w:val="0"/>
          <w:sz w:val="24"/>
          <w:szCs w:val="24"/>
          <w:highlight w:val="none"/>
          <w:shd w:val="clear" w:color="auto" w:fill="FFFFFF" w:themeFill="background1"/>
        </w:rPr>
        <w:t>磋商小组组长除履行自己作为磋商小组成员独立评审的职责外，主要负责以下工作：</w:t>
      </w:r>
      <w:r>
        <w:rPr>
          <w:rFonts w:ascii="宋体" w:hAnsi="宋体" w:eastAsia="宋体" w:cs="Arial"/>
          <w:kern w:val="0"/>
          <w:sz w:val="24"/>
          <w:szCs w:val="24"/>
          <w:highlight w:val="none"/>
          <w:shd w:val="clear" w:color="auto" w:fill="FFFFFF" w:themeFill="background1"/>
        </w:rPr>
        <w:t xml:space="preserve"> </w:t>
      </w:r>
    </w:p>
    <w:p w14:paraId="0AECA83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）组织磋商小组成员学习竞争性磋商文件；</w:t>
      </w:r>
    </w:p>
    <w:p w14:paraId="6081C7D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）汇总各磋商小组成员认为需要供应商澄清、说明或者补正的问题；</w:t>
      </w:r>
    </w:p>
    <w:p w14:paraId="05B6645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）组织磋商小组对供应商质询并对供应商的答复进行评审；</w:t>
      </w:r>
    </w:p>
    <w:p w14:paraId="32070B1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4</w:t>
      </w:r>
      <w:r>
        <w:rPr>
          <w:rFonts w:hint="eastAsia" w:ascii="宋体" w:hAnsi="宋体" w:eastAsia="宋体" w:cs="Arial"/>
          <w:kern w:val="0"/>
          <w:sz w:val="24"/>
          <w:szCs w:val="24"/>
          <w:highlight w:val="none"/>
          <w:shd w:val="clear" w:color="auto" w:fill="FFFFFF" w:themeFill="background1"/>
        </w:rPr>
        <w:t>）对出现较大争议的事项进行书面记录；</w:t>
      </w:r>
    </w:p>
    <w:p w14:paraId="38A7716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5</w:t>
      </w:r>
      <w:r>
        <w:rPr>
          <w:rFonts w:hint="eastAsia" w:ascii="宋体" w:hAnsi="宋体" w:eastAsia="宋体" w:cs="Arial"/>
          <w:kern w:val="0"/>
          <w:sz w:val="24"/>
          <w:szCs w:val="24"/>
          <w:highlight w:val="none"/>
          <w:shd w:val="clear" w:color="auto" w:fill="FFFFFF" w:themeFill="background1"/>
        </w:rPr>
        <w:t>）组织收回评审过程中使用的文件、表格和评审记录以及其他资料，并查验评审记录的完整性及有效性；</w:t>
      </w:r>
    </w:p>
    <w:p w14:paraId="3E6CE84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6</w:t>
      </w:r>
      <w:r>
        <w:rPr>
          <w:rFonts w:hint="eastAsia" w:ascii="宋体" w:hAnsi="宋体" w:eastAsia="宋体" w:cs="Arial"/>
          <w:kern w:val="0"/>
          <w:sz w:val="24"/>
          <w:szCs w:val="24"/>
          <w:highlight w:val="none"/>
          <w:shd w:val="clear" w:color="auto" w:fill="FFFFFF" w:themeFill="background1"/>
        </w:rPr>
        <w:t>）组织对评审结论进行复核确认；</w:t>
      </w:r>
    </w:p>
    <w:p w14:paraId="75BB8BA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7</w:t>
      </w:r>
      <w:r>
        <w:rPr>
          <w:rFonts w:hint="eastAsia" w:ascii="宋体" w:hAnsi="宋体" w:eastAsia="宋体" w:cs="Arial"/>
          <w:kern w:val="0"/>
          <w:sz w:val="24"/>
          <w:szCs w:val="24"/>
          <w:highlight w:val="none"/>
          <w:shd w:val="clear" w:color="auto" w:fill="FFFFFF" w:themeFill="background1"/>
        </w:rPr>
        <w:t>）组织编写评审报告。</w:t>
      </w:r>
    </w:p>
    <w:p w14:paraId="238AA83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3.2.3 </w:t>
      </w:r>
      <w:r>
        <w:rPr>
          <w:rFonts w:hint="eastAsia" w:ascii="宋体" w:hAnsi="宋体" w:eastAsia="宋体" w:cs="Arial"/>
          <w:kern w:val="0"/>
          <w:sz w:val="24"/>
          <w:szCs w:val="24"/>
          <w:highlight w:val="none"/>
          <w:shd w:val="clear" w:color="auto" w:fill="FFFFFF" w:themeFill="background1"/>
        </w:rPr>
        <w:t>熟悉文件资料</w:t>
      </w:r>
    </w:p>
    <w:p w14:paraId="7C95995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3.2.3.1 </w:t>
      </w:r>
      <w:r>
        <w:rPr>
          <w:rFonts w:hint="eastAsia" w:ascii="宋体" w:hAnsi="宋体" w:eastAsia="宋体" w:cs="Arial"/>
          <w:kern w:val="0"/>
          <w:sz w:val="24"/>
          <w:szCs w:val="24"/>
          <w:highlight w:val="none"/>
          <w:shd w:val="clear" w:color="auto" w:fill="FFFFFF" w:themeFill="background1"/>
        </w:rPr>
        <w:t>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2BF344C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 xml:space="preserve">3.2.3.2 </w:t>
      </w:r>
      <w:r>
        <w:rPr>
          <w:rFonts w:hint="eastAsia" w:ascii="宋体" w:hAnsi="宋体" w:eastAsia="宋体" w:cs="Arial"/>
          <w:kern w:val="0"/>
          <w:sz w:val="24"/>
          <w:szCs w:val="24"/>
          <w:highlight w:val="none"/>
          <w:shd w:val="clear" w:color="auto" w:fill="FFFFFF" w:themeFill="background1"/>
        </w:rPr>
        <w:t>采购人或采购代理机构应当向磋商小组提供评审所需的信息和数据，包括：</w:t>
      </w:r>
    </w:p>
    <w:p w14:paraId="23797A9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）竞争性磋商文件及其澄清修改等竞争性磋商文件补充；</w:t>
      </w:r>
    </w:p>
    <w:p w14:paraId="1DA3438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）未在开标会上当场拒绝的各响应文件；</w:t>
      </w:r>
    </w:p>
    <w:p w14:paraId="65D83F2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）开标会记录；</w:t>
      </w:r>
    </w:p>
    <w:p w14:paraId="771B75C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4</w:t>
      </w:r>
      <w:r>
        <w:rPr>
          <w:rFonts w:hint="eastAsia" w:ascii="宋体" w:hAnsi="宋体" w:eastAsia="宋体" w:cs="Arial"/>
          <w:kern w:val="0"/>
          <w:sz w:val="24"/>
          <w:szCs w:val="24"/>
          <w:highlight w:val="none"/>
          <w:shd w:val="clear" w:color="auto" w:fill="FFFFFF" w:themeFill="background1"/>
        </w:rPr>
        <w:t>）评审表格；</w:t>
      </w:r>
    </w:p>
    <w:p w14:paraId="1C518E4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5</w:t>
      </w:r>
      <w:r>
        <w:rPr>
          <w:rFonts w:hint="eastAsia" w:ascii="宋体" w:hAnsi="宋体" w:eastAsia="宋体" w:cs="Arial"/>
          <w:kern w:val="0"/>
          <w:sz w:val="24"/>
          <w:szCs w:val="24"/>
          <w:highlight w:val="none"/>
          <w:shd w:val="clear" w:color="auto" w:fill="FFFFFF" w:themeFill="background1"/>
        </w:rPr>
        <w:t>）其他信息和数据。</w:t>
      </w:r>
    </w:p>
    <w:p w14:paraId="233E969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3.3资格审查（适用于资格后审）</w:t>
      </w:r>
    </w:p>
    <w:p w14:paraId="532E4AF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会依据本章规定的评审因素和审查标准，对供应商的资格审查资料进行资格审查。资格审查有一项未通过审查标准，磋商小组将认定整个响应文件不响应竞争性磋商文件而否决其投标，并且不允许供应商通过修改或撤销其不符合要求的差异或保留，使之成为具有响应性的投标。</w:t>
      </w:r>
    </w:p>
    <w:p w14:paraId="7E7E6FD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4完备性及符合性审查</w:t>
      </w:r>
    </w:p>
    <w:p w14:paraId="2241372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.1 </w:t>
      </w:r>
      <w:r>
        <w:rPr>
          <w:rFonts w:hint="eastAsia" w:ascii="宋体" w:hAnsi="宋体" w:eastAsia="宋体" w:cs="Arial"/>
          <w:kern w:val="0"/>
          <w:sz w:val="24"/>
          <w:szCs w:val="24"/>
          <w:highlight w:val="none"/>
          <w:shd w:val="clear" w:color="auto" w:fill="FFFFFF" w:themeFill="background1"/>
        </w:rPr>
        <w:t>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633FDD4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完备性及符合性审查条款是指对本采购项目产生了重大影响的重大偏差，而且纠正此类偏差将会对响应本次招标的其他供应商的竞争地位产生不公正的影响。</w:t>
      </w:r>
    </w:p>
    <w:p w14:paraId="0B87BE1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4</w:t>
      </w: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0EAD479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5第二轮报价</w:t>
      </w:r>
    </w:p>
    <w:p w14:paraId="045F5FF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3.5.1、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14:paraId="3956627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3.5.2、供应商分别进行各自第二轮磋商报价，作为最终磋商报价的依据。</w:t>
      </w:r>
    </w:p>
    <w:p w14:paraId="0A9B0AF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3.6、详细评审</w:t>
      </w:r>
    </w:p>
    <w:p w14:paraId="38D8E09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 xml:space="preserve"> 只有通过了第二轮报价方可进入详细评审。</w:t>
      </w:r>
    </w:p>
    <w:p w14:paraId="3DD069E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 xml:space="preserve">.2 </w:t>
      </w:r>
      <w:r>
        <w:rPr>
          <w:rFonts w:hint="eastAsia" w:ascii="宋体" w:hAnsi="宋体" w:eastAsia="宋体" w:cs="Arial"/>
          <w:kern w:val="0"/>
          <w:sz w:val="24"/>
          <w:szCs w:val="24"/>
          <w:highlight w:val="none"/>
          <w:shd w:val="clear" w:color="auto" w:fill="FFFFFF" w:themeFill="background1"/>
        </w:rPr>
        <w:t>澄清、说明和补正</w:t>
      </w:r>
    </w:p>
    <w:p w14:paraId="13B3FD7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610F76D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.2澄清、说明和补正内容不得改变响应文件的实质性内容（算术性错误修正的除外）。供应商的书面澄清、说明和补正属于响应文件的组成部分。</w:t>
      </w:r>
    </w:p>
    <w:p w14:paraId="3575021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72532C1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.4磋商小组对供应商提交的澄清、说明或补正有疑问的，可以要求供应商进一步澄清、说明或补正，直至满足磋商小组的要求。</w:t>
      </w:r>
    </w:p>
    <w:p w14:paraId="214C20B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评审专家评分：评审专家按照《详细评审标准》评分，供应商详细评审得分等于全部评审专家评分的算术平均值。</w:t>
      </w:r>
    </w:p>
    <w:p w14:paraId="79BD9AF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 xml:space="preserve">.4 </w:t>
      </w:r>
      <w:r>
        <w:rPr>
          <w:rFonts w:hint="eastAsia" w:ascii="宋体" w:hAnsi="宋体" w:eastAsia="宋体" w:cs="Arial"/>
          <w:kern w:val="0"/>
          <w:sz w:val="24"/>
          <w:szCs w:val="24"/>
          <w:highlight w:val="none"/>
          <w:shd w:val="clear" w:color="auto" w:fill="FFFFFF" w:themeFill="background1"/>
        </w:rPr>
        <w:t>算术错误修正：磋商价格有算术错误的，磋商小组按以下原则对磋商价格进行修正，修正的价格经供应商书面确认后具有约束力。供应商不接受修正价格的，其投标将被否决。</w:t>
      </w:r>
    </w:p>
    <w:p w14:paraId="2E45536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）响应文件中的大写金额与小写金额不一致的，以大写金额为准；</w:t>
      </w:r>
    </w:p>
    <w:p w14:paraId="77C2191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）总价金额与依据单价计算出的结果不一致的，以单价金额为准修正总价，但单价金额小数点有明显错误的除外。</w:t>
      </w:r>
    </w:p>
    <w:p w14:paraId="45B68DB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 xml:space="preserve">.5 </w:t>
      </w:r>
      <w:r>
        <w:rPr>
          <w:rFonts w:hint="eastAsia" w:ascii="宋体" w:hAnsi="宋体" w:eastAsia="宋体" w:cs="Arial"/>
          <w:kern w:val="0"/>
          <w:sz w:val="24"/>
          <w:szCs w:val="24"/>
          <w:highlight w:val="none"/>
          <w:shd w:val="clear" w:color="auto" w:fill="FFFFFF" w:themeFill="background1"/>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336AB6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 xml:space="preserve">.6 </w:t>
      </w:r>
      <w:r>
        <w:rPr>
          <w:rFonts w:hint="eastAsia" w:ascii="宋体" w:hAnsi="宋体" w:eastAsia="宋体" w:cs="Arial"/>
          <w:kern w:val="0"/>
          <w:sz w:val="24"/>
          <w:szCs w:val="24"/>
          <w:highlight w:val="none"/>
          <w:shd w:val="clear" w:color="auto" w:fill="FFFFFF" w:themeFill="background1"/>
        </w:rPr>
        <w:t>磋商报价评分：对磋商报价进行磋商报价得分计算，计算方法详见评审办法前附表。</w:t>
      </w:r>
    </w:p>
    <w:p w14:paraId="0B41CCF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 xml:space="preserve">.7 </w:t>
      </w:r>
      <w:r>
        <w:rPr>
          <w:rFonts w:hint="eastAsia" w:ascii="宋体" w:hAnsi="宋体" w:eastAsia="宋体" w:cs="Arial"/>
          <w:kern w:val="0"/>
          <w:sz w:val="24"/>
          <w:szCs w:val="24"/>
          <w:highlight w:val="none"/>
          <w:shd w:val="clear" w:color="auto" w:fill="FFFFFF" w:themeFill="background1"/>
        </w:rPr>
        <w:t>汇总评分结果，评分分值计算保留小数点后两位，小数点后第三位“四舍五入”。</w:t>
      </w:r>
    </w:p>
    <w:p w14:paraId="33B0CB4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 xml:space="preserve">.8 </w:t>
      </w:r>
      <w:r>
        <w:rPr>
          <w:rFonts w:hint="eastAsia" w:ascii="宋体" w:hAnsi="宋体" w:eastAsia="宋体" w:cs="Arial"/>
          <w:kern w:val="0"/>
          <w:sz w:val="24"/>
          <w:szCs w:val="24"/>
          <w:highlight w:val="none"/>
          <w:shd w:val="clear" w:color="auto" w:fill="FFFFFF" w:themeFill="background1"/>
        </w:rPr>
        <w:t>详细评审工作全部结束后，供应商总得分排序按照以下原则进行。</w:t>
      </w:r>
    </w:p>
    <w:p w14:paraId="6035FD2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3.6.8.1按照总得分由高到低顺序对供应商进行排序；</w:t>
      </w:r>
    </w:p>
    <w:p w14:paraId="73E8BB9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3.6.8.2总</w:t>
      </w:r>
      <w:r>
        <w:rPr>
          <w:rFonts w:ascii="宋体" w:hAnsi="宋体" w:eastAsia="宋体" w:cs="Arial"/>
          <w:kern w:val="0"/>
          <w:sz w:val="24"/>
          <w:szCs w:val="24"/>
          <w:highlight w:val="none"/>
          <w:shd w:val="clear" w:color="auto" w:fill="FFFFFF" w:themeFill="background1"/>
        </w:rPr>
        <w:t>得分</w:t>
      </w:r>
      <w:r>
        <w:rPr>
          <w:rFonts w:hint="eastAsia" w:ascii="宋体" w:hAnsi="宋体" w:eastAsia="宋体" w:cs="Arial"/>
          <w:kern w:val="0"/>
          <w:sz w:val="24"/>
          <w:szCs w:val="24"/>
          <w:highlight w:val="none"/>
          <w:shd w:val="clear" w:color="auto" w:fill="FFFFFF" w:themeFill="background1"/>
        </w:rPr>
        <w:t>相同时报价低的</w:t>
      </w:r>
      <w:r>
        <w:rPr>
          <w:rFonts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shd w:val="clear" w:color="auto" w:fill="FFFFFF" w:themeFill="background1"/>
        </w:rPr>
        <w:t>排序靠前；</w:t>
      </w:r>
    </w:p>
    <w:p w14:paraId="5942708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推荐中标（成交）候选人及提交评审报告</w:t>
      </w:r>
    </w:p>
    <w:p w14:paraId="456E88A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磋商小组推荐中标（成交）候选人，总得分排序第一的供应商将被确定为第一中标（成交）候选人（总</w:t>
      </w:r>
      <w:r>
        <w:rPr>
          <w:rFonts w:ascii="宋体" w:hAnsi="宋体" w:eastAsia="宋体" w:cs="Arial"/>
          <w:kern w:val="0"/>
          <w:sz w:val="24"/>
          <w:szCs w:val="24"/>
          <w:highlight w:val="none"/>
          <w:shd w:val="clear" w:color="auto" w:fill="FFFFFF" w:themeFill="background1"/>
        </w:rPr>
        <w:t>得分</w:t>
      </w:r>
      <w:r>
        <w:rPr>
          <w:rFonts w:hint="eastAsia" w:ascii="宋体" w:hAnsi="宋体" w:eastAsia="宋体" w:cs="Arial"/>
          <w:kern w:val="0"/>
          <w:sz w:val="24"/>
          <w:szCs w:val="24"/>
          <w:highlight w:val="none"/>
          <w:shd w:val="clear" w:color="auto" w:fill="FFFFFF" w:themeFill="background1"/>
        </w:rPr>
        <w:t>排序</w:t>
      </w:r>
      <w:r>
        <w:rPr>
          <w:rFonts w:ascii="宋体" w:hAnsi="宋体" w:eastAsia="宋体" w:cs="Arial"/>
          <w:kern w:val="0"/>
          <w:sz w:val="24"/>
          <w:szCs w:val="24"/>
          <w:highlight w:val="none"/>
          <w:shd w:val="clear" w:color="auto" w:fill="FFFFFF" w:themeFill="background1"/>
        </w:rPr>
        <w:t>最高的供应商获得</w:t>
      </w:r>
      <w:r>
        <w:rPr>
          <w:rFonts w:hint="eastAsia" w:ascii="宋体" w:hAnsi="宋体" w:eastAsia="宋体" w:cs="Arial"/>
          <w:kern w:val="0"/>
          <w:sz w:val="24"/>
          <w:szCs w:val="24"/>
          <w:highlight w:val="none"/>
          <w:shd w:val="clear" w:color="auto" w:fill="FFFFFF" w:themeFill="background1"/>
        </w:rPr>
        <w:t>中标（成交）候选人推荐</w:t>
      </w:r>
      <w:r>
        <w:rPr>
          <w:rFonts w:ascii="宋体" w:hAnsi="宋体" w:eastAsia="宋体" w:cs="Arial"/>
          <w:kern w:val="0"/>
          <w:sz w:val="24"/>
          <w:szCs w:val="24"/>
          <w:highlight w:val="none"/>
          <w:shd w:val="clear" w:color="auto" w:fill="FFFFFF" w:themeFill="background1"/>
        </w:rPr>
        <w:t>资格</w:t>
      </w: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其他供应商不作为</w:t>
      </w:r>
      <w:r>
        <w:rPr>
          <w:rFonts w:hint="eastAsia" w:ascii="宋体" w:hAnsi="宋体" w:eastAsia="宋体" w:cs="Arial"/>
          <w:kern w:val="0"/>
          <w:sz w:val="24"/>
          <w:szCs w:val="24"/>
          <w:highlight w:val="none"/>
          <w:shd w:val="clear" w:color="auto" w:fill="FFFFFF" w:themeFill="background1"/>
        </w:rPr>
        <w:t>中标（成交）</w:t>
      </w:r>
      <w:r>
        <w:rPr>
          <w:rFonts w:ascii="宋体" w:hAnsi="宋体" w:eastAsia="宋体" w:cs="Arial"/>
          <w:kern w:val="0"/>
          <w:sz w:val="24"/>
          <w:szCs w:val="24"/>
          <w:highlight w:val="none"/>
          <w:shd w:val="clear" w:color="auto" w:fill="FFFFFF" w:themeFill="background1"/>
        </w:rPr>
        <w:t>候选人</w:t>
      </w:r>
      <w:r>
        <w:rPr>
          <w:rFonts w:hint="eastAsia" w:ascii="宋体" w:hAnsi="宋体" w:eastAsia="宋体" w:cs="Arial"/>
          <w:kern w:val="0"/>
          <w:sz w:val="24"/>
          <w:szCs w:val="24"/>
          <w:highlight w:val="none"/>
          <w:shd w:val="clear" w:color="auto" w:fill="FFFFFF" w:themeFill="background1"/>
        </w:rPr>
        <w:t>），以此类推确定出规定数量的的中标（成交）候选人。</w:t>
      </w:r>
    </w:p>
    <w:p w14:paraId="6ECE647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当通过了资格审查、完备性及符合性审查后，供应商少于3个时，采购人应当依法重新招标。本项目如为政府购买服务项目(含政府和社会资本合作项目) ，在采购过程中符合要求的供应商 (社会资本) 只有2家的，竞争性磋商采购活动可以继续进行。采购过程中符合要求的供应商(社会资本) 只有1家的，采购人(项目实施机构) 或者采购代理机构应当终止竞争性磋商采购活动，发布项目终止公告并说明原因，重新开展采购活动。</w:t>
      </w:r>
    </w:p>
    <w:p w14:paraId="16AB1203">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7</w:t>
      </w:r>
      <w:r>
        <w:rPr>
          <w:rFonts w:ascii="宋体" w:hAnsi="宋体" w:eastAsia="宋体" w:cs="Arial"/>
          <w:kern w:val="0"/>
          <w:sz w:val="24"/>
          <w:szCs w:val="24"/>
          <w:highlight w:val="none"/>
          <w:shd w:val="clear" w:color="auto" w:fill="FFFFFF" w:themeFill="background1"/>
        </w:rPr>
        <w:t xml:space="preserve">.3 </w:t>
      </w:r>
      <w:r>
        <w:rPr>
          <w:rFonts w:hint="eastAsia" w:ascii="宋体" w:hAnsi="宋体" w:eastAsia="宋体" w:cs="Arial"/>
          <w:kern w:val="0"/>
          <w:sz w:val="24"/>
          <w:szCs w:val="24"/>
          <w:highlight w:val="none"/>
          <w:shd w:val="clear" w:color="auto" w:fill="FFFFFF" w:themeFill="background1"/>
        </w:rPr>
        <w:t>磋商小组完成评审后，应当向采购人提交书面评审报告。</w:t>
      </w:r>
    </w:p>
    <w:p w14:paraId="64775BB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特殊情况的处置程序</w:t>
      </w:r>
    </w:p>
    <w:p w14:paraId="2CF4D4A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.1 </w:t>
      </w:r>
      <w:r>
        <w:rPr>
          <w:rFonts w:hint="eastAsia" w:ascii="宋体" w:hAnsi="宋体" w:eastAsia="宋体" w:cs="Arial"/>
          <w:kern w:val="0"/>
          <w:sz w:val="24"/>
          <w:szCs w:val="24"/>
          <w:highlight w:val="none"/>
          <w:shd w:val="clear" w:color="auto" w:fill="FFFFFF" w:themeFill="background1"/>
        </w:rPr>
        <w:t>关于评审活动暂停</w:t>
      </w:r>
    </w:p>
    <w:p w14:paraId="1CECB45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6CAA455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关于评审中途更换评审专家</w:t>
      </w:r>
    </w:p>
    <w:p w14:paraId="1AE9134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.2.1 </w:t>
      </w:r>
      <w:r>
        <w:rPr>
          <w:rFonts w:hint="eastAsia" w:ascii="宋体" w:hAnsi="宋体" w:eastAsia="宋体" w:cs="Arial"/>
          <w:kern w:val="0"/>
          <w:sz w:val="24"/>
          <w:szCs w:val="24"/>
          <w:highlight w:val="none"/>
          <w:shd w:val="clear" w:color="auto" w:fill="FFFFFF" w:themeFill="background1"/>
        </w:rPr>
        <w:t>除非发生下列情况之一，磋商小组成员不得在评审中途更换：</w:t>
      </w:r>
    </w:p>
    <w:p w14:paraId="047CFDA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）因不可抗拒的客观原因，不能到场或需在评审中途退出评审活动。</w:t>
      </w:r>
    </w:p>
    <w:p w14:paraId="48FCFDB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w:t>
      </w: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）根据法律法规规定，某个或某几个磋商小组成员需要回避。</w:t>
      </w:r>
    </w:p>
    <w:p w14:paraId="5A56370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.2.2 </w:t>
      </w:r>
      <w:r>
        <w:rPr>
          <w:rFonts w:hint="eastAsia" w:ascii="宋体" w:hAnsi="宋体" w:eastAsia="宋体" w:cs="Arial"/>
          <w:kern w:val="0"/>
          <w:sz w:val="24"/>
          <w:szCs w:val="24"/>
          <w:highlight w:val="none"/>
          <w:shd w:val="clear" w:color="auto" w:fill="FFFFFF" w:themeFill="background1"/>
        </w:rPr>
        <w:t>退出评审的磋商小组成员，其已完成的评审行为无效，由更换的评审专家进行评审。</w:t>
      </w:r>
    </w:p>
    <w:p w14:paraId="5E0E07B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3.</w:t>
      </w: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 xml:space="preserve">.3 </w:t>
      </w:r>
      <w:r>
        <w:rPr>
          <w:rFonts w:hint="eastAsia" w:ascii="宋体" w:hAnsi="宋体" w:eastAsia="宋体" w:cs="Arial"/>
          <w:kern w:val="0"/>
          <w:sz w:val="24"/>
          <w:szCs w:val="24"/>
          <w:highlight w:val="none"/>
          <w:shd w:val="clear" w:color="auto" w:fill="FFFFFF" w:themeFill="background1"/>
        </w:rPr>
        <w:t>在评审环节中，需磋商小组就某项定性的评审结论做出表决的，由磋商小组全体成员按照少数服从多数的原则确定。</w:t>
      </w:r>
    </w:p>
    <w:p w14:paraId="6B26C790">
      <w:pPr>
        <w:widowControl/>
        <w:spacing w:line="360" w:lineRule="auto"/>
        <w:jc w:val="left"/>
        <w:rPr>
          <w:rFonts w:ascii="宋体" w:hAnsi="宋体" w:eastAsia="宋体" w:cs="Times New Roman"/>
          <w:b/>
          <w:sz w:val="24"/>
          <w:szCs w:val="24"/>
          <w:highlight w:val="none"/>
          <w:shd w:val="clear" w:color="auto" w:fill="FFFFFF" w:themeFill="background1"/>
        </w:rPr>
      </w:pPr>
      <w:bookmarkStart w:id="22" w:name="_Toc485312286"/>
      <w:r>
        <w:rPr>
          <w:rFonts w:ascii="宋体" w:hAnsi="宋体" w:eastAsia="宋体" w:cs="Times New Roman"/>
          <w:b/>
          <w:sz w:val="24"/>
          <w:szCs w:val="24"/>
          <w:highlight w:val="none"/>
          <w:shd w:val="clear" w:color="auto" w:fill="FFFFFF" w:themeFill="background1"/>
        </w:rPr>
        <w:br w:type="page"/>
      </w:r>
    </w:p>
    <w:p w14:paraId="5D6D1EB9">
      <w:pPr>
        <w:widowControl/>
        <w:shd w:val="clear" w:color="auto" w:fill="FFFFFF"/>
        <w:snapToGrid w:val="0"/>
        <w:spacing w:line="360" w:lineRule="auto"/>
        <w:jc w:val="center"/>
        <w:rPr>
          <w:rFonts w:ascii="宋体" w:hAnsi="宋体" w:eastAsia="宋体" w:cs="Times New Roman"/>
          <w:b/>
          <w:sz w:val="24"/>
          <w:szCs w:val="24"/>
          <w:highlight w:val="none"/>
          <w:shd w:val="clear" w:color="auto" w:fill="FFFFFF" w:themeFill="background1"/>
        </w:rPr>
      </w:pPr>
      <w:r>
        <w:rPr>
          <w:rFonts w:hint="eastAsia" w:ascii="宋体" w:hAnsi="宋体" w:eastAsia="宋体" w:cs="Times New Roman"/>
          <w:b/>
          <w:sz w:val="24"/>
          <w:szCs w:val="24"/>
          <w:highlight w:val="none"/>
          <w:shd w:val="clear" w:color="auto" w:fill="FFFFFF" w:themeFill="background1"/>
        </w:rPr>
        <w:t>问题澄清通知</w:t>
      </w:r>
    </w:p>
    <w:p w14:paraId="2CF8A0FB">
      <w:pPr>
        <w:spacing w:line="360" w:lineRule="auto"/>
        <w:rPr>
          <w:rFonts w:ascii="宋体" w:hAnsi="宋体" w:eastAsia="宋体" w:cs="Times New Roman"/>
          <w:sz w:val="24"/>
          <w:szCs w:val="24"/>
          <w:highlight w:val="none"/>
          <w:shd w:val="clear" w:color="auto" w:fill="FFFFFF" w:themeFill="background1"/>
        </w:rPr>
      </w:pPr>
    </w:p>
    <w:p w14:paraId="2DCECFB8">
      <w:pPr>
        <w:spacing w:line="360" w:lineRule="auto"/>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（供应商名称）：</w:t>
      </w:r>
    </w:p>
    <w:p w14:paraId="45FC728D">
      <w:pPr>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（采购项目名称）招标的磋商小组，对你方的响应文件进行了仔细的审查，现需你方对本通知所附质疑问卷中的问题以书面形式予以澄清、说明或者补正。</w:t>
      </w:r>
    </w:p>
    <w:p w14:paraId="49D5E5AF">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质疑问题：</w:t>
      </w:r>
    </w:p>
    <w:p w14:paraId="1108FF51">
      <w:pPr>
        <w:spacing w:line="360" w:lineRule="auto"/>
        <w:rPr>
          <w:rFonts w:ascii="宋体" w:hAnsi="宋体" w:eastAsia="宋体" w:cs="Arial"/>
          <w:kern w:val="0"/>
          <w:sz w:val="24"/>
          <w:szCs w:val="24"/>
          <w:highlight w:val="none"/>
          <w:shd w:val="clear" w:color="auto" w:fill="FFFFFF" w:themeFill="background1"/>
        </w:rPr>
      </w:pPr>
    </w:p>
    <w:p w14:paraId="757D9C0A">
      <w:pPr>
        <w:spacing w:line="360" w:lineRule="auto"/>
        <w:rPr>
          <w:rFonts w:ascii="宋体" w:hAnsi="宋体" w:eastAsia="宋体" w:cs="Arial"/>
          <w:kern w:val="0"/>
          <w:sz w:val="24"/>
          <w:szCs w:val="24"/>
          <w:highlight w:val="none"/>
          <w:shd w:val="clear" w:color="auto" w:fill="FFFFFF" w:themeFill="background1"/>
        </w:rPr>
      </w:pPr>
    </w:p>
    <w:p w14:paraId="653C6B2B">
      <w:pPr>
        <w:spacing w:line="360" w:lineRule="auto"/>
        <w:rPr>
          <w:rFonts w:ascii="宋体" w:hAnsi="宋体" w:eastAsia="宋体" w:cs="Arial"/>
          <w:kern w:val="0"/>
          <w:sz w:val="24"/>
          <w:szCs w:val="24"/>
          <w:highlight w:val="none"/>
          <w:shd w:val="clear" w:color="auto" w:fill="FFFFFF" w:themeFill="background1"/>
        </w:rPr>
      </w:pPr>
    </w:p>
    <w:p w14:paraId="21761DAE">
      <w:pPr>
        <w:spacing w:line="360" w:lineRule="auto"/>
        <w:rPr>
          <w:rFonts w:ascii="宋体" w:hAnsi="宋体" w:eastAsia="宋体" w:cs="Arial"/>
          <w:kern w:val="0"/>
          <w:sz w:val="24"/>
          <w:szCs w:val="24"/>
          <w:highlight w:val="none"/>
          <w:shd w:val="clear" w:color="auto" w:fill="FFFFFF" w:themeFill="background1"/>
        </w:rPr>
      </w:pPr>
    </w:p>
    <w:p w14:paraId="73FC1FB8">
      <w:pPr>
        <w:spacing w:line="360" w:lineRule="auto"/>
        <w:rPr>
          <w:rFonts w:ascii="宋体" w:hAnsi="宋体" w:eastAsia="宋体" w:cs="Arial"/>
          <w:kern w:val="0"/>
          <w:sz w:val="24"/>
          <w:szCs w:val="24"/>
          <w:highlight w:val="none"/>
          <w:shd w:val="clear" w:color="auto" w:fill="FFFFFF" w:themeFill="background1"/>
        </w:rPr>
      </w:pPr>
    </w:p>
    <w:p w14:paraId="71D99271">
      <w:pPr>
        <w:spacing w:line="360" w:lineRule="auto"/>
        <w:rPr>
          <w:rFonts w:ascii="宋体" w:hAnsi="宋体" w:eastAsia="宋体" w:cs="Arial"/>
          <w:kern w:val="0"/>
          <w:sz w:val="24"/>
          <w:szCs w:val="24"/>
          <w:highlight w:val="none"/>
          <w:shd w:val="clear" w:color="auto" w:fill="FFFFFF" w:themeFill="background1"/>
        </w:rPr>
      </w:pPr>
    </w:p>
    <w:p w14:paraId="6E05F74D">
      <w:pPr>
        <w:spacing w:line="360" w:lineRule="auto"/>
        <w:rPr>
          <w:rFonts w:ascii="宋体" w:hAnsi="宋体" w:eastAsia="宋体" w:cs="Arial"/>
          <w:kern w:val="0"/>
          <w:sz w:val="24"/>
          <w:szCs w:val="24"/>
          <w:highlight w:val="none"/>
          <w:shd w:val="clear" w:color="auto" w:fill="FFFFFF" w:themeFill="background1"/>
        </w:rPr>
      </w:pPr>
    </w:p>
    <w:p w14:paraId="6157C7A7">
      <w:pPr>
        <w:spacing w:line="360" w:lineRule="auto"/>
        <w:rPr>
          <w:rFonts w:ascii="宋体" w:hAnsi="宋体" w:eastAsia="宋体" w:cs="Arial"/>
          <w:kern w:val="0"/>
          <w:sz w:val="24"/>
          <w:szCs w:val="24"/>
          <w:highlight w:val="none"/>
          <w:shd w:val="clear" w:color="auto" w:fill="FFFFFF" w:themeFill="background1"/>
        </w:rPr>
      </w:pPr>
    </w:p>
    <w:p w14:paraId="71E19821">
      <w:pPr>
        <w:spacing w:line="360" w:lineRule="auto"/>
        <w:rPr>
          <w:rFonts w:ascii="宋体" w:hAnsi="宋体" w:eastAsia="宋体" w:cs="Arial"/>
          <w:kern w:val="0"/>
          <w:sz w:val="24"/>
          <w:szCs w:val="24"/>
          <w:highlight w:val="none"/>
          <w:shd w:val="clear" w:color="auto" w:fill="FFFFFF" w:themeFill="background1"/>
        </w:rPr>
      </w:pPr>
    </w:p>
    <w:p w14:paraId="7825F06F">
      <w:pPr>
        <w:spacing w:line="360" w:lineRule="auto"/>
        <w:rPr>
          <w:rFonts w:ascii="宋体" w:hAnsi="宋体" w:eastAsia="宋体" w:cs="Arial"/>
          <w:kern w:val="0"/>
          <w:sz w:val="24"/>
          <w:szCs w:val="24"/>
          <w:highlight w:val="none"/>
          <w:shd w:val="clear" w:color="auto" w:fill="FFFFFF" w:themeFill="background1"/>
        </w:rPr>
      </w:pPr>
    </w:p>
    <w:p w14:paraId="3B47369D">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磋商小组成员（签字）：</w:t>
      </w:r>
    </w:p>
    <w:p w14:paraId="40630FAA">
      <w:pPr>
        <w:spacing w:line="360" w:lineRule="auto"/>
        <w:rPr>
          <w:rFonts w:ascii="宋体" w:hAnsi="宋体" w:eastAsia="宋体" w:cs="Arial"/>
          <w:kern w:val="0"/>
          <w:sz w:val="24"/>
          <w:szCs w:val="24"/>
          <w:highlight w:val="none"/>
          <w:shd w:val="clear" w:color="auto" w:fill="FFFFFF" w:themeFill="background1"/>
        </w:rPr>
      </w:pPr>
    </w:p>
    <w:p w14:paraId="54507C67">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日期：</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p>
    <w:p w14:paraId="688A5A72">
      <w:pPr>
        <w:spacing w:line="360" w:lineRule="auto"/>
        <w:jc w:val="center"/>
        <w:rPr>
          <w:rFonts w:ascii="宋体" w:hAnsi="宋体" w:eastAsia="宋体" w:cs="Times New Roman"/>
          <w:b/>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br w:type="page"/>
      </w:r>
      <w:r>
        <w:rPr>
          <w:rFonts w:hint="eastAsia" w:ascii="宋体" w:hAnsi="宋体" w:eastAsia="宋体" w:cs="Times New Roman"/>
          <w:b/>
          <w:sz w:val="24"/>
          <w:szCs w:val="24"/>
          <w:highlight w:val="none"/>
          <w:shd w:val="clear" w:color="auto" w:fill="FFFFFF" w:themeFill="background1"/>
        </w:rPr>
        <w:t>问题的澄清、说明或补正</w:t>
      </w:r>
    </w:p>
    <w:p w14:paraId="6668FA75">
      <w:pPr>
        <w:spacing w:line="360" w:lineRule="auto"/>
        <w:rPr>
          <w:rFonts w:ascii="宋体" w:hAnsi="宋体" w:eastAsia="宋体" w:cs="Arial"/>
          <w:kern w:val="0"/>
          <w:sz w:val="24"/>
          <w:szCs w:val="24"/>
          <w:highlight w:val="none"/>
          <w:shd w:val="clear" w:color="auto" w:fill="FFFFFF" w:themeFill="background1"/>
        </w:rPr>
      </w:pPr>
    </w:p>
    <w:p w14:paraId="64EA0008">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磋商小组：</w:t>
      </w:r>
    </w:p>
    <w:p w14:paraId="68A8C056">
      <w:pPr>
        <w:spacing w:line="360" w:lineRule="auto"/>
        <w:ind w:firstLine="480" w:firstLineChars="200"/>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（采购项目名称）的问题澄清通知已收悉，现澄清、说明或者补正如下：</w:t>
      </w:r>
    </w:p>
    <w:p w14:paraId="72AF9890">
      <w:pPr>
        <w:spacing w:line="360" w:lineRule="auto"/>
        <w:rPr>
          <w:rFonts w:ascii="宋体" w:hAnsi="宋体" w:eastAsia="宋体" w:cs="Arial"/>
          <w:kern w:val="0"/>
          <w:sz w:val="24"/>
          <w:szCs w:val="24"/>
          <w:highlight w:val="none"/>
          <w:shd w:val="clear" w:color="auto" w:fill="FFFFFF" w:themeFill="background1"/>
        </w:rPr>
      </w:pPr>
    </w:p>
    <w:p w14:paraId="2993C22C">
      <w:pPr>
        <w:spacing w:line="360" w:lineRule="auto"/>
        <w:rPr>
          <w:rFonts w:ascii="宋体" w:hAnsi="宋体" w:eastAsia="宋体" w:cs="Arial"/>
          <w:kern w:val="0"/>
          <w:sz w:val="24"/>
          <w:szCs w:val="24"/>
          <w:highlight w:val="none"/>
          <w:shd w:val="clear" w:color="auto" w:fill="FFFFFF" w:themeFill="background1"/>
        </w:rPr>
      </w:pPr>
    </w:p>
    <w:p w14:paraId="56ADBB1F">
      <w:pPr>
        <w:spacing w:line="360" w:lineRule="auto"/>
        <w:rPr>
          <w:rFonts w:ascii="宋体" w:hAnsi="宋体" w:eastAsia="宋体" w:cs="Arial"/>
          <w:kern w:val="0"/>
          <w:sz w:val="24"/>
          <w:szCs w:val="24"/>
          <w:highlight w:val="none"/>
          <w:shd w:val="clear" w:color="auto" w:fill="FFFFFF" w:themeFill="background1"/>
        </w:rPr>
      </w:pPr>
    </w:p>
    <w:p w14:paraId="6E8341E4">
      <w:pPr>
        <w:spacing w:line="360" w:lineRule="auto"/>
        <w:rPr>
          <w:rFonts w:ascii="宋体" w:hAnsi="宋体" w:eastAsia="宋体" w:cs="Arial"/>
          <w:kern w:val="0"/>
          <w:sz w:val="24"/>
          <w:szCs w:val="24"/>
          <w:highlight w:val="none"/>
          <w:shd w:val="clear" w:color="auto" w:fill="FFFFFF" w:themeFill="background1"/>
        </w:rPr>
      </w:pPr>
    </w:p>
    <w:p w14:paraId="5F79A14D">
      <w:pPr>
        <w:spacing w:line="360" w:lineRule="auto"/>
        <w:rPr>
          <w:rFonts w:ascii="宋体" w:hAnsi="宋体" w:eastAsia="宋体" w:cs="Arial"/>
          <w:kern w:val="0"/>
          <w:sz w:val="24"/>
          <w:szCs w:val="24"/>
          <w:highlight w:val="none"/>
          <w:shd w:val="clear" w:color="auto" w:fill="FFFFFF" w:themeFill="background1"/>
        </w:rPr>
      </w:pPr>
    </w:p>
    <w:p w14:paraId="4E74C17C">
      <w:pPr>
        <w:spacing w:line="360" w:lineRule="auto"/>
        <w:rPr>
          <w:rFonts w:ascii="宋体" w:hAnsi="宋体" w:eastAsia="宋体" w:cs="Arial"/>
          <w:kern w:val="0"/>
          <w:sz w:val="24"/>
          <w:szCs w:val="24"/>
          <w:highlight w:val="none"/>
          <w:shd w:val="clear" w:color="auto" w:fill="FFFFFF" w:themeFill="background1"/>
        </w:rPr>
      </w:pPr>
    </w:p>
    <w:p w14:paraId="5C9C24ED">
      <w:pPr>
        <w:spacing w:line="360" w:lineRule="auto"/>
        <w:rPr>
          <w:rFonts w:ascii="宋体" w:hAnsi="宋体" w:eastAsia="宋体" w:cs="Arial"/>
          <w:kern w:val="0"/>
          <w:sz w:val="24"/>
          <w:szCs w:val="24"/>
          <w:highlight w:val="none"/>
          <w:shd w:val="clear" w:color="auto" w:fill="FFFFFF" w:themeFill="background1"/>
        </w:rPr>
      </w:pPr>
    </w:p>
    <w:p w14:paraId="610F4EDD">
      <w:pPr>
        <w:spacing w:line="360" w:lineRule="auto"/>
        <w:rPr>
          <w:rFonts w:ascii="宋体" w:hAnsi="宋体" w:eastAsia="宋体" w:cs="Arial"/>
          <w:kern w:val="0"/>
          <w:sz w:val="24"/>
          <w:szCs w:val="24"/>
          <w:highlight w:val="none"/>
          <w:shd w:val="clear" w:color="auto" w:fill="FFFFFF" w:themeFill="background1"/>
        </w:rPr>
      </w:pPr>
    </w:p>
    <w:p w14:paraId="174231C3">
      <w:pPr>
        <w:spacing w:line="360" w:lineRule="auto"/>
        <w:rPr>
          <w:rFonts w:ascii="宋体" w:hAnsi="宋体" w:eastAsia="宋体" w:cs="Arial"/>
          <w:kern w:val="0"/>
          <w:sz w:val="24"/>
          <w:szCs w:val="24"/>
          <w:highlight w:val="none"/>
          <w:shd w:val="clear" w:color="auto" w:fill="FFFFFF" w:themeFill="background1"/>
        </w:rPr>
      </w:pPr>
    </w:p>
    <w:p w14:paraId="2F0F43CD">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法定代表人或其授权委托人（签字）：</w:t>
      </w:r>
    </w:p>
    <w:p w14:paraId="59B572B3">
      <w:pPr>
        <w:spacing w:line="360" w:lineRule="auto"/>
        <w:rPr>
          <w:rFonts w:ascii="宋体" w:hAnsi="宋体" w:eastAsia="宋体" w:cs="Arial"/>
          <w:kern w:val="0"/>
          <w:sz w:val="24"/>
          <w:szCs w:val="24"/>
          <w:highlight w:val="none"/>
          <w:shd w:val="clear" w:color="auto" w:fill="FFFFFF" w:themeFill="background1"/>
        </w:rPr>
      </w:pPr>
    </w:p>
    <w:p w14:paraId="2EEFEF5A">
      <w:pPr>
        <w:spacing w:line="360" w:lineRule="auto"/>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日期：</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p>
    <w:p w14:paraId="7C3707AD">
      <w:pPr>
        <w:widowControl/>
        <w:spacing w:line="360" w:lineRule="auto"/>
        <w:jc w:val="center"/>
        <w:outlineLvl w:val="0"/>
        <w:rPr>
          <w:rFonts w:ascii="宋体" w:hAnsi="宋体" w:eastAsia="宋体"/>
          <w:b/>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br w:type="page"/>
      </w:r>
      <w:bookmarkEnd w:id="22"/>
      <w:bookmarkStart w:id="23" w:name="_Toc507586162"/>
      <w:bookmarkStart w:id="24" w:name="_Toc187158884"/>
      <w:bookmarkStart w:id="25" w:name="_Toc38446459"/>
      <w:r>
        <w:rPr>
          <w:rFonts w:hint="eastAsia" w:ascii="宋体" w:hAnsi="宋体" w:eastAsia="宋体"/>
          <w:b/>
          <w:sz w:val="24"/>
          <w:szCs w:val="24"/>
          <w:highlight w:val="none"/>
          <w:shd w:val="clear" w:color="auto" w:fill="FFFFFF" w:themeFill="background1"/>
        </w:rPr>
        <w:t>第三章 合同格式</w:t>
      </w:r>
      <w:bookmarkEnd w:id="23"/>
      <w:bookmarkEnd w:id="24"/>
      <w:bookmarkEnd w:id="25"/>
    </w:p>
    <w:p w14:paraId="046ECB57">
      <w:pPr>
        <w:pStyle w:val="9"/>
        <w:spacing w:line="360" w:lineRule="auto"/>
        <w:ind w:left="540" w:leftChars="257" w:firstLine="560"/>
        <w:rPr>
          <w:rFonts w:hAnsi="宋体"/>
          <w:sz w:val="28"/>
          <w:highlight w:val="none"/>
        </w:rPr>
      </w:pPr>
    </w:p>
    <w:p w14:paraId="22DEF942">
      <w:pPr>
        <w:pStyle w:val="216"/>
        <w:ind w:firstLine="0"/>
        <w:jc w:val="center"/>
        <w:rPr>
          <w:rFonts w:hAnsi="宋体"/>
          <w:b/>
          <w:szCs w:val="24"/>
          <w:highlight w:val="none"/>
        </w:rPr>
      </w:pPr>
      <w:r>
        <w:rPr>
          <w:rFonts w:hint="eastAsia" w:hAnsi="宋体"/>
          <w:b/>
          <w:szCs w:val="24"/>
          <w:highlight w:val="none"/>
        </w:rPr>
        <w:t>第一部分 合同书</w:t>
      </w:r>
    </w:p>
    <w:p w14:paraId="1E0A6FEB">
      <w:pPr>
        <w:pStyle w:val="216"/>
        <w:ind w:firstLine="0"/>
        <w:rPr>
          <w:rFonts w:hAnsi="宋体"/>
          <w:szCs w:val="24"/>
          <w:highlight w:val="none"/>
        </w:rPr>
      </w:pPr>
    </w:p>
    <w:p w14:paraId="478A04E1">
      <w:pPr>
        <w:pStyle w:val="216"/>
        <w:ind w:firstLine="0"/>
        <w:rPr>
          <w:rFonts w:hAnsi="宋体"/>
          <w:szCs w:val="24"/>
          <w:highlight w:val="none"/>
        </w:rPr>
      </w:pPr>
    </w:p>
    <w:p w14:paraId="7CA81505">
      <w:pPr>
        <w:spacing w:before="120" w:line="22" w:lineRule="atLeast"/>
        <w:rPr>
          <w:rFonts w:ascii="宋体" w:hAnsi="宋体"/>
          <w:sz w:val="24"/>
          <w:highlight w:val="none"/>
        </w:rPr>
      </w:pPr>
    </w:p>
    <w:p w14:paraId="3B3DBBF9">
      <w:pPr>
        <w:spacing w:before="120" w:line="22" w:lineRule="atLeast"/>
        <w:ind w:left="960"/>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p>
    <w:p w14:paraId="697334EC">
      <w:pPr>
        <w:pStyle w:val="217"/>
        <w:spacing w:before="120" w:line="22" w:lineRule="atLeast"/>
        <w:rPr>
          <w:rFonts w:ascii="宋体" w:hAnsi="宋体" w:eastAsia="宋体"/>
          <w:szCs w:val="24"/>
          <w:highlight w:val="none"/>
        </w:rPr>
      </w:pPr>
    </w:p>
    <w:p w14:paraId="080EA6CF">
      <w:pPr>
        <w:pStyle w:val="217"/>
        <w:spacing w:before="120" w:line="22" w:lineRule="atLeast"/>
        <w:rPr>
          <w:rFonts w:ascii="宋体" w:hAnsi="宋体" w:eastAsia="宋体"/>
          <w:szCs w:val="24"/>
          <w:highlight w:val="none"/>
        </w:rPr>
      </w:pPr>
    </w:p>
    <w:p w14:paraId="038E01D8">
      <w:pPr>
        <w:rPr>
          <w:rFonts w:ascii="宋体" w:hAnsi="宋体"/>
          <w:highlight w:val="none"/>
        </w:rPr>
      </w:pPr>
    </w:p>
    <w:p w14:paraId="58E96483">
      <w:pPr>
        <w:spacing w:before="120" w:line="22" w:lineRule="atLeast"/>
        <w:ind w:left="960"/>
        <w:rPr>
          <w:rFonts w:ascii="宋体" w:hAnsi="宋体"/>
          <w:sz w:val="24"/>
          <w:highlight w:val="none"/>
          <w:u w:val="single"/>
        </w:rPr>
      </w:pPr>
      <w:r>
        <w:rPr>
          <w:rFonts w:hint="eastAsia" w:ascii="宋体" w:hAnsi="宋体"/>
          <w:sz w:val="24"/>
          <w:highlight w:val="none"/>
        </w:rPr>
        <w:t>甲方：</w:t>
      </w:r>
      <w:r>
        <w:rPr>
          <w:rFonts w:hint="eastAsia" w:ascii="宋体" w:hAnsi="宋体"/>
          <w:sz w:val="24"/>
          <w:highlight w:val="none"/>
          <w:u w:val="single"/>
        </w:rPr>
        <w:t xml:space="preserve">                                       </w:t>
      </w:r>
    </w:p>
    <w:p w14:paraId="769C0305">
      <w:pPr>
        <w:spacing w:before="120" w:line="22" w:lineRule="atLeast"/>
        <w:rPr>
          <w:rFonts w:ascii="宋体" w:hAnsi="宋体"/>
          <w:sz w:val="24"/>
          <w:highlight w:val="none"/>
        </w:rPr>
      </w:pPr>
    </w:p>
    <w:p w14:paraId="43553A80">
      <w:pPr>
        <w:spacing w:before="120" w:line="22" w:lineRule="atLeast"/>
        <w:ind w:left="960"/>
        <w:rPr>
          <w:rFonts w:ascii="宋体" w:hAnsi="宋体"/>
          <w:sz w:val="24"/>
          <w:highlight w:val="none"/>
          <w:u w:val="single"/>
        </w:rPr>
      </w:pPr>
      <w:r>
        <w:rPr>
          <w:rFonts w:hint="eastAsia" w:ascii="宋体" w:hAnsi="宋体"/>
          <w:sz w:val="24"/>
          <w:highlight w:val="none"/>
        </w:rPr>
        <w:t>乙方：</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5528F86A">
      <w:pPr>
        <w:spacing w:before="120" w:line="22" w:lineRule="atLeast"/>
        <w:rPr>
          <w:rFonts w:ascii="宋体" w:hAnsi="宋体"/>
          <w:sz w:val="24"/>
          <w:highlight w:val="none"/>
        </w:rPr>
      </w:pPr>
    </w:p>
    <w:p w14:paraId="0903AA96">
      <w:pPr>
        <w:spacing w:before="120" w:line="22" w:lineRule="atLeast"/>
        <w:ind w:firstLine="960" w:firstLineChars="400"/>
        <w:rPr>
          <w:rFonts w:ascii="宋体" w:hAnsi="宋体"/>
          <w:sz w:val="24"/>
          <w:highlight w:val="none"/>
          <w:u w:val="single"/>
        </w:rPr>
      </w:pPr>
      <w:r>
        <w:rPr>
          <w:rFonts w:hint="eastAsia" w:ascii="宋体" w:hAnsi="宋体"/>
          <w:sz w:val="24"/>
          <w:highlight w:val="none"/>
        </w:rPr>
        <w:t>签订地：</w:t>
      </w:r>
      <w:r>
        <w:rPr>
          <w:rFonts w:hint="eastAsia" w:ascii="宋体" w:hAnsi="宋体"/>
          <w:sz w:val="24"/>
          <w:highlight w:val="none"/>
          <w:u w:val="single"/>
        </w:rPr>
        <w:t xml:space="preserve">                                     </w:t>
      </w:r>
    </w:p>
    <w:p w14:paraId="3C9C9F3A">
      <w:pPr>
        <w:spacing w:before="120" w:line="22" w:lineRule="atLeast"/>
        <w:rPr>
          <w:rFonts w:ascii="宋体" w:hAnsi="宋体"/>
          <w:sz w:val="24"/>
          <w:highlight w:val="none"/>
        </w:rPr>
      </w:pPr>
    </w:p>
    <w:p w14:paraId="068189B7">
      <w:pPr>
        <w:spacing w:before="120" w:line="22" w:lineRule="atLeast"/>
        <w:ind w:firstLine="960" w:firstLineChars="400"/>
        <w:rPr>
          <w:rFonts w:ascii="宋体" w:hAnsi="宋体"/>
          <w:sz w:val="24"/>
          <w:highlight w:val="none"/>
          <w:u w:val="single"/>
        </w:rPr>
      </w:pPr>
      <w:r>
        <w:rPr>
          <w:rFonts w:hint="eastAsia" w:ascii="宋体" w:hAnsi="宋体"/>
          <w:sz w:val="24"/>
          <w:highlight w:val="none"/>
        </w:rPr>
        <w:t>签订日期：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88CCCBE">
      <w:pPr>
        <w:autoSpaceDE w:val="0"/>
        <w:autoSpaceDN w:val="0"/>
        <w:adjustRightInd w:val="0"/>
        <w:spacing w:line="600" w:lineRule="exact"/>
        <w:ind w:firstLine="640"/>
        <w:jc w:val="center"/>
        <w:rPr>
          <w:rFonts w:ascii="宋体" w:hAnsi="宋体"/>
          <w:sz w:val="24"/>
          <w:highlight w:val="none"/>
        </w:rPr>
        <w:sectPr>
          <w:headerReference r:id="rId7" w:type="default"/>
          <w:footerReference r:id="rId8" w:type="default"/>
          <w:pgSz w:w="11907" w:h="16840"/>
          <w:pgMar w:top="1440" w:right="1800" w:bottom="1440" w:left="1800" w:header="851" w:footer="851" w:gutter="0"/>
          <w:pgNumType w:start="1"/>
          <w:cols w:space="720" w:num="1"/>
          <w:docGrid w:linePitch="462" w:charSpace="0"/>
        </w:sectPr>
      </w:pPr>
    </w:p>
    <w:p w14:paraId="5DD2FDCD">
      <w:pPr>
        <w:spacing w:line="560" w:lineRule="exact"/>
        <w:ind w:firstLine="480" w:firstLineChars="200"/>
        <w:rPr>
          <w:rFonts w:ascii="宋体" w:hAnsi="宋体"/>
          <w:sz w:val="24"/>
          <w:highlight w:val="none"/>
        </w:rPr>
      </w:pPr>
      <w:r>
        <w:rPr>
          <w:rFonts w:hint="eastAsia" w:ascii="宋体" w:hAnsi="宋体"/>
          <w:sz w:val="24"/>
          <w:highlight w:val="none"/>
          <w:u w:val="single"/>
          <w:lang w:val="zh-CN"/>
        </w:rPr>
        <w:t xml:space="preserve">        </w:t>
      </w:r>
      <w:r>
        <w:rPr>
          <w:rFonts w:hint="eastAsia" w:ascii="宋体" w:hAnsi="宋体"/>
          <w:sz w:val="24"/>
          <w:highlight w:val="none"/>
          <w:lang w:val="zh-CN"/>
        </w:rPr>
        <w:t>年</w:t>
      </w:r>
      <w:r>
        <w:rPr>
          <w:rFonts w:hint="eastAsia" w:ascii="宋体" w:hAnsi="宋体"/>
          <w:sz w:val="24"/>
          <w:highlight w:val="none"/>
          <w:u w:val="single"/>
          <w:lang w:val="zh-CN"/>
        </w:rPr>
        <w:t xml:space="preserve">    </w:t>
      </w:r>
      <w:r>
        <w:rPr>
          <w:rFonts w:hint="eastAsia" w:ascii="宋体" w:hAnsi="宋体"/>
          <w:sz w:val="24"/>
          <w:highlight w:val="none"/>
          <w:lang w:val="zh-CN"/>
        </w:rPr>
        <w:t>月</w:t>
      </w:r>
      <w:r>
        <w:rPr>
          <w:rFonts w:hint="eastAsia"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hint="eastAsia" w:ascii="宋体" w:hAnsi="宋体"/>
          <w:sz w:val="24"/>
          <w:highlight w:val="none"/>
          <w:u w:val="single"/>
        </w:rPr>
        <w:t xml:space="preserve">   （采购人名称）   </w:t>
      </w:r>
      <w:r>
        <w:rPr>
          <w:rFonts w:hint="eastAsia" w:ascii="宋体" w:hAnsi="宋体"/>
          <w:sz w:val="24"/>
          <w:highlight w:val="none"/>
        </w:rPr>
        <w:t>以</w:t>
      </w:r>
      <w:r>
        <w:rPr>
          <w:rFonts w:hint="eastAsia" w:ascii="宋体" w:hAnsi="宋体"/>
          <w:sz w:val="24"/>
          <w:highlight w:val="none"/>
          <w:u w:val="single"/>
        </w:rPr>
        <w:t xml:space="preserve">   （政府采购方式）  </w:t>
      </w:r>
      <w:r>
        <w:rPr>
          <w:rFonts w:hint="eastAsia" w:ascii="宋体" w:hAnsi="宋体"/>
          <w:sz w:val="24"/>
          <w:highlight w:val="none"/>
        </w:rPr>
        <w:t>对</w:t>
      </w:r>
      <w:r>
        <w:rPr>
          <w:rFonts w:hint="eastAsia" w:ascii="宋体" w:hAnsi="宋体"/>
          <w:sz w:val="24"/>
          <w:highlight w:val="none"/>
          <w:u w:val="single"/>
        </w:rPr>
        <w:t xml:space="preserve">   （同前页项目名称）   </w:t>
      </w:r>
      <w:r>
        <w:rPr>
          <w:rFonts w:hint="eastAsia" w:ascii="宋体" w:hAnsi="宋体"/>
          <w:sz w:val="24"/>
          <w:highlight w:val="none"/>
        </w:rPr>
        <w:t>项目进行了采购。经</w:t>
      </w:r>
      <w:r>
        <w:rPr>
          <w:rFonts w:hint="eastAsia" w:ascii="宋体" w:hAnsi="宋体"/>
          <w:sz w:val="24"/>
          <w:highlight w:val="none"/>
          <w:u w:val="single"/>
        </w:rPr>
        <w:t xml:space="preserve">   （相关评定主体名称）   </w:t>
      </w:r>
      <w:r>
        <w:rPr>
          <w:rFonts w:hint="eastAsia" w:ascii="宋体" w:hAnsi="宋体"/>
          <w:sz w:val="24"/>
          <w:highlight w:val="none"/>
        </w:rPr>
        <w:t>评定，</w:t>
      </w:r>
      <w:r>
        <w:rPr>
          <w:rFonts w:hint="eastAsia" w:ascii="宋体" w:hAnsi="宋体"/>
          <w:sz w:val="24"/>
          <w:highlight w:val="none"/>
          <w:u w:val="single"/>
        </w:rPr>
        <w:t xml:space="preserve">   （中标供应商名称） </w:t>
      </w:r>
      <w:r>
        <w:rPr>
          <w:rFonts w:hint="eastAsia" w:ascii="宋体" w:hAnsi="宋体"/>
          <w:sz w:val="24"/>
          <w:highlight w:val="none"/>
        </w:rPr>
        <w:t>为该项目中标供应商。现于中标通知书发出之日起三十日内，按照采购文件确定的事项签订本合同。</w:t>
      </w:r>
    </w:p>
    <w:p w14:paraId="61D8E26A">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hint="eastAsia" w:ascii="宋体" w:hAnsi="宋体"/>
          <w:sz w:val="24"/>
          <w:highlight w:val="none"/>
          <w:u w:val="single"/>
        </w:rPr>
        <w:t xml:space="preserve">   （采购人名称）   </w:t>
      </w:r>
      <w:r>
        <w:rPr>
          <w:rFonts w:hint="eastAsia" w:ascii="宋体" w:hAnsi="宋体"/>
          <w:sz w:val="24"/>
          <w:highlight w:val="none"/>
          <w:lang w:val="zh-CN"/>
        </w:rPr>
        <w:t>(以下简称：甲方)和</w:t>
      </w:r>
      <w:r>
        <w:rPr>
          <w:rFonts w:hint="eastAsia" w:ascii="宋体" w:hAnsi="宋体"/>
          <w:sz w:val="24"/>
          <w:highlight w:val="none"/>
          <w:u w:val="single"/>
        </w:rPr>
        <w:t xml:space="preserve">   （中标供应商名称）   </w:t>
      </w:r>
      <w:r>
        <w:rPr>
          <w:rFonts w:hint="eastAsia"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375FAB2D">
      <w:pPr>
        <w:spacing w:line="560" w:lineRule="exact"/>
        <w:ind w:firstLine="482" w:firstLineChars="200"/>
        <w:rPr>
          <w:rFonts w:ascii="宋体" w:hAnsi="宋体"/>
          <w:sz w:val="24"/>
          <w:highlight w:val="none"/>
        </w:rPr>
      </w:pPr>
      <w:bookmarkStart w:id="26" w:name="_Toc154240971"/>
      <w:bookmarkStart w:id="27" w:name="_Toc28855"/>
      <w:bookmarkStart w:id="28" w:name="_Toc22967"/>
      <w:bookmarkStart w:id="29" w:name="_Toc2591674"/>
      <w:bookmarkStart w:id="30" w:name="_Toc99448444"/>
      <w:bookmarkStart w:id="31" w:name="_Toc20421"/>
      <w:bookmarkStart w:id="32" w:name="_Toc37868828"/>
      <w:bookmarkStart w:id="33" w:name="_Toc121416071"/>
      <w:bookmarkStart w:id="34" w:name="_Toc15367"/>
      <w:bookmarkStart w:id="35" w:name="_Toc64907074"/>
      <w:bookmarkStart w:id="36" w:name="_Toc19273"/>
      <w:r>
        <w:rPr>
          <w:rFonts w:hint="eastAsia" w:ascii="宋体" w:hAnsi="宋体"/>
          <w:b/>
          <w:sz w:val="24"/>
          <w:highlight w:val="none"/>
        </w:rPr>
        <w:t>1.1 合同组成部分</w:t>
      </w:r>
      <w:bookmarkEnd w:id="26"/>
      <w:bookmarkEnd w:id="27"/>
      <w:bookmarkEnd w:id="28"/>
      <w:bookmarkEnd w:id="29"/>
      <w:bookmarkEnd w:id="30"/>
      <w:bookmarkEnd w:id="31"/>
      <w:bookmarkEnd w:id="32"/>
      <w:bookmarkEnd w:id="33"/>
      <w:bookmarkEnd w:id="34"/>
      <w:bookmarkEnd w:id="35"/>
      <w:bookmarkEnd w:id="36"/>
    </w:p>
    <w:p w14:paraId="27CE094A">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CF295A">
      <w:pPr>
        <w:spacing w:line="560" w:lineRule="exact"/>
        <w:ind w:firstLine="480" w:firstLineChars="200"/>
        <w:rPr>
          <w:rFonts w:ascii="宋体" w:hAnsi="宋体"/>
          <w:sz w:val="24"/>
          <w:highlight w:val="none"/>
        </w:rPr>
      </w:pPr>
      <w:r>
        <w:rPr>
          <w:rFonts w:hint="eastAsia" w:ascii="宋体" w:hAnsi="宋体"/>
          <w:sz w:val="24"/>
          <w:highlight w:val="none"/>
        </w:rPr>
        <w:t>1.1.1 本合同及其补充合同、变更协议；</w:t>
      </w:r>
    </w:p>
    <w:p w14:paraId="20E57275">
      <w:pPr>
        <w:spacing w:line="560" w:lineRule="exact"/>
        <w:ind w:firstLine="480" w:firstLineChars="200"/>
        <w:rPr>
          <w:rFonts w:ascii="宋体" w:hAnsi="宋体"/>
          <w:sz w:val="24"/>
          <w:highlight w:val="none"/>
        </w:rPr>
      </w:pPr>
      <w:r>
        <w:rPr>
          <w:rFonts w:hint="eastAsia" w:ascii="宋体" w:hAnsi="宋体"/>
          <w:sz w:val="24"/>
          <w:highlight w:val="none"/>
        </w:rPr>
        <w:t>1.1.2 中标通知书；</w:t>
      </w:r>
    </w:p>
    <w:p w14:paraId="1F11903A">
      <w:pPr>
        <w:spacing w:line="560" w:lineRule="exact"/>
        <w:ind w:firstLine="480" w:firstLineChars="200"/>
        <w:rPr>
          <w:rFonts w:ascii="宋体" w:hAnsi="宋体"/>
          <w:sz w:val="24"/>
          <w:highlight w:val="none"/>
        </w:rPr>
      </w:pPr>
      <w:r>
        <w:rPr>
          <w:rFonts w:hint="eastAsia" w:ascii="宋体" w:hAnsi="宋体"/>
          <w:sz w:val="24"/>
          <w:highlight w:val="none"/>
        </w:rPr>
        <w:t>1.1.3 投标文件（含澄清或者说明文件）；</w:t>
      </w:r>
    </w:p>
    <w:p w14:paraId="5CDC76A4">
      <w:pPr>
        <w:spacing w:line="560" w:lineRule="exact"/>
        <w:ind w:firstLine="480" w:firstLineChars="200"/>
        <w:rPr>
          <w:rFonts w:ascii="宋体" w:hAnsi="宋体"/>
          <w:sz w:val="24"/>
          <w:highlight w:val="none"/>
        </w:rPr>
      </w:pPr>
      <w:r>
        <w:rPr>
          <w:rFonts w:hint="eastAsia" w:ascii="宋体" w:hAnsi="宋体"/>
          <w:sz w:val="24"/>
          <w:highlight w:val="none"/>
        </w:rPr>
        <w:t>1.1.4 招标文件（含澄清或者修改文件）；</w:t>
      </w:r>
    </w:p>
    <w:p w14:paraId="3FBA8F24">
      <w:pPr>
        <w:spacing w:line="560" w:lineRule="exact"/>
        <w:ind w:firstLine="480" w:firstLineChars="200"/>
        <w:rPr>
          <w:rFonts w:ascii="宋体" w:hAnsi="宋体"/>
          <w:sz w:val="24"/>
          <w:highlight w:val="none"/>
        </w:rPr>
      </w:pPr>
      <w:r>
        <w:rPr>
          <w:rFonts w:hint="eastAsia" w:ascii="宋体" w:hAnsi="宋体"/>
          <w:sz w:val="24"/>
          <w:highlight w:val="none"/>
        </w:rPr>
        <w:t>1.1.5 其他相关采购文件。</w:t>
      </w:r>
    </w:p>
    <w:p w14:paraId="79DF6AEE">
      <w:pPr>
        <w:spacing w:line="560" w:lineRule="exact"/>
        <w:ind w:firstLine="482" w:firstLineChars="200"/>
        <w:rPr>
          <w:rFonts w:ascii="宋体" w:hAnsi="宋体"/>
          <w:b/>
          <w:sz w:val="24"/>
          <w:highlight w:val="none"/>
        </w:rPr>
      </w:pPr>
      <w:bookmarkStart w:id="37" w:name="_Toc2918"/>
      <w:bookmarkStart w:id="38" w:name="_Toc37868829"/>
      <w:bookmarkStart w:id="39" w:name="_Toc6773"/>
      <w:bookmarkStart w:id="40" w:name="_Toc121416072"/>
      <w:bookmarkStart w:id="41" w:name="_Toc22185"/>
      <w:bookmarkStart w:id="42" w:name="_Toc6311"/>
      <w:bookmarkStart w:id="43" w:name="_Toc18585"/>
      <w:bookmarkStart w:id="44" w:name="_Toc64907075"/>
      <w:bookmarkStart w:id="45" w:name="_Toc99448445"/>
      <w:bookmarkStart w:id="46" w:name="_Toc154240972"/>
      <w:bookmarkStart w:id="47" w:name="_Toc2591675"/>
      <w:r>
        <w:rPr>
          <w:rFonts w:hint="eastAsia" w:ascii="宋体" w:hAnsi="宋体"/>
          <w:b/>
          <w:sz w:val="24"/>
          <w:highlight w:val="none"/>
        </w:rPr>
        <w:t>1.2 标的</w:t>
      </w:r>
      <w:bookmarkEnd w:id="37"/>
      <w:bookmarkEnd w:id="38"/>
      <w:bookmarkEnd w:id="39"/>
      <w:bookmarkEnd w:id="40"/>
      <w:bookmarkEnd w:id="41"/>
      <w:bookmarkEnd w:id="42"/>
      <w:bookmarkEnd w:id="43"/>
      <w:bookmarkEnd w:id="44"/>
      <w:bookmarkEnd w:id="45"/>
      <w:bookmarkEnd w:id="46"/>
      <w:bookmarkEnd w:id="47"/>
    </w:p>
    <w:p w14:paraId="6AD09BF7">
      <w:pPr>
        <w:spacing w:line="560" w:lineRule="exact"/>
        <w:ind w:firstLine="480" w:firstLineChars="200"/>
        <w:rPr>
          <w:rFonts w:ascii="宋体" w:hAnsi="宋体"/>
          <w:sz w:val="24"/>
          <w:highlight w:val="none"/>
          <w:u w:val="single"/>
        </w:rPr>
      </w:pPr>
      <w:r>
        <w:rPr>
          <w:rFonts w:hint="eastAsia" w:ascii="宋体" w:hAnsi="宋体"/>
          <w:sz w:val="24"/>
          <w:highlight w:val="none"/>
        </w:rPr>
        <w:t>1.2.1 标的</w:t>
      </w:r>
      <w:r>
        <w:rPr>
          <w:rFonts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w:t>
      </w:r>
    </w:p>
    <w:p w14:paraId="4D0358FE">
      <w:pPr>
        <w:spacing w:line="560" w:lineRule="exact"/>
        <w:ind w:firstLine="480" w:firstLineChars="200"/>
        <w:rPr>
          <w:rFonts w:ascii="宋体" w:hAnsi="宋体"/>
          <w:sz w:val="24"/>
          <w:highlight w:val="none"/>
          <w:u w:val="single"/>
        </w:rPr>
      </w:pPr>
      <w:r>
        <w:rPr>
          <w:rFonts w:hint="eastAsia" w:ascii="宋体" w:hAnsi="宋体"/>
          <w:sz w:val="24"/>
          <w:highlight w:val="none"/>
        </w:rPr>
        <w:t>1.2.2 标的</w:t>
      </w:r>
      <w:r>
        <w:rPr>
          <w:rFonts w:ascii="宋体" w:hAnsi="宋体"/>
          <w:sz w:val="24"/>
          <w:highlight w:val="none"/>
        </w:rPr>
        <w:t>数量：</w:t>
      </w:r>
      <w:r>
        <w:rPr>
          <w:rFonts w:hint="eastAsia" w:ascii="宋体" w:hAnsi="宋体"/>
          <w:sz w:val="24"/>
          <w:highlight w:val="none"/>
          <w:u w:val="single"/>
        </w:rPr>
        <w:t xml:space="preserve">                                                </w:t>
      </w:r>
      <w:r>
        <w:rPr>
          <w:rFonts w:hint="eastAsia" w:ascii="宋体" w:hAnsi="宋体"/>
          <w:sz w:val="24"/>
          <w:highlight w:val="none"/>
        </w:rPr>
        <w:t>；</w:t>
      </w:r>
    </w:p>
    <w:p w14:paraId="3F04C4E9">
      <w:pPr>
        <w:spacing w:line="560" w:lineRule="exact"/>
        <w:ind w:firstLine="480" w:firstLineChars="200"/>
        <w:rPr>
          <w:rFonts w:ascii="宋体" w:hAnsi="宋体"/>
          <w:sz w:val="24"/>
          <w:highlight w:val="none"/>
        </w:rPr>
      </w:pPr>
      <w:r>
        <w:rPr>
          <w:rFonts w:hint="eastAsia" w:ascii="宋体" w:hAnsi="宋体"/>
          <w:sz w:val="24"/>
          <w:highlight w:val="none"/>
        </w:rPr>
        <w:t>1.2.3 标的质量：</w:t>
      </w:r>
      <w:r>
        <w:rPr>
          <w:rFonts w:ascii="宋体" w:hAnsi="宋体"/>
          <w:sz w:val="24"/>
          <w:highlight w:val="none"/>
          <w:u w:val="single"/>
        </w:rPr>
        <w:t>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36ADCD82">
      <w:pPr>
        <w:spacing w:line="560" w:lineRule="exact"/>
        <w:ind w:firstLine="482" w:firstLineChars="200"/>
        <w:rPr>
          <w:rFonts w:ascii="宋体" w:hAnsi="宋体"/>
          <w:b/>
          <w:sz w:val="24"/>
          <w:highlight w:val="none"/>
        </w:rPr>
      </w:pPr>
      <w:bookmarkStart w:id="48" w:name="_Toc21124"/>
      <w:bookmarkStart w:id="49" w:name="_Toc2591676"/>
      <w:bookmarkStart w:id="50" w:name="_Toc13918"/>
      <w:bookmarkStart w:id="51" w:name="_Toc99448446"/>
      <w:bookmarkStart w:id="52" w:name="_Toc4929"/>
      <w:bookmarkStart w:id="53" w:name="_Toc64907076"/>
      <w:bookmarkStart w:id="54" w:name="_Toc121416073"/>
      <w:bookmarkStart w:id="55" w:name="_Toc37868830"/>
      <w:bookmarkStart w:id="56" w:name="_Toc1386"/>
      <w:bookmarkStart w:id="57" w:name="_Toc5635"/>
      <w:bookmarkStart w:id="58" w:name="_Toc154240973"/>
      <w:r>
        <w:rPr>
          <w:rFonts w:hint="eastAsia" w:ascii="宋体" w:hAnsi="宋体"/>
          <w:b/>
          <w:sz w:val="24"/>
          <w:highlight w:val="none"/>
        </w:rPr>
        <w:t>1.</w:t>
      </w:r>
      <w:r>
        <w:rPr>
          <w:rFonts w:ascii="宋体" w:hAnsi="宋体"/>
          <w:b/>
          <w:sz w:val="24"/>
          <w:highlight w:val="none"/>
        </w:rPr>
        <w:t>3</w:t>
      </w:r>
      <w:r>
        <w:rPr>
          <w:rFonts w:hint="eastAsia" w:ascii="宋体" w:hAnsi="宋体"/>
          <w:b/>
          <w:sz w:val="24"/>
          <w:highlight w:val="none"/>
        </w:rPr>
        <w:t xml:space="preserve"> 价款</w:t>
      </w:r>
      <w:bookmarkEnd w:id="48"/>
      <w:bookmarkEnd w:id="49"/>
      <w:bookmarkEnd w:id="50"/>
      <w:bookmarkEnd w:id="51"/>
      <w:bookmarkEnd w:id="52"/>
      <w:bookmarkEnd w:id="53"/>
      <w:bookmarkEnd w:id="54"/>
      <w:bookmarkEnd w:id="55"/>
      <w:bookmarkEnd w:id="56"/>
      <w:bookmarkEnd w:id="57"/>
      <w:bookmarkEnd w:id="58"/>
    </w:p>
    <w:p w14:paraId="0B4B01D2">
      <w:pPr>
        <w:spacing w:line="560" w:lineRule="exact"/>
        <w:ind w:firstLine="480" w:firstLineChars="200"/>
        <w:rPr>
          <w:rFonts w:ascii="宋体" w:hAnsi="宋体"/>
          <w:sz w:val="24"/>
          <w:highlight w:val="none"/>
        </w:rPr>
      </w:pPr>
      <w:r>
        <w:rPr>
          <w:rFonts w:ascii="宋体" w:hAnsi="宋体"/>
          <w:sz w:val="24"/>
          <w:highlight w:val="none"/>
        </w:rPr>
        <w:t>本合同总价为</w:t>
      </w: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hint="eastAsia"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72BB3590">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8B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33CEC7">
            <w:pPr>
              <w:pStyle w:val="218"/>
              <w:spacing w:line="560" w:lineRule="exact"/>
              <w:jc w:val="center"/>
              <w:rPr>
                <w:rFonts w:hAnsi="宋体"/>
                <w:kern w:val="2"/>
                <w:sz w:val="24"/>
                <w:szCs w:val="24"/>
                <w:highlight w:val="none"/>
              </w:rPr>
            </w:pPr>
            <w:r>
              <w:rPr>
                <w:rFonts w:hAnsi="宋体"/>
                <w:kern w:val="2"/>
                <w:sz w:val="24"/>
                <w:szCs w:val="24"/>
                <w:highlight w:val="none"/>
              </w:rPr>
              <w:t>序号</w:t>
            </w:r>
          </w:p>
        </w:tc>
        <w:tc>
          <w:tcPr>
            <w:tcW w:w="3402" w:type="dxa"/>
            <w:vAlign w:val="center"/>
          </w:tcPr>
          <w:p w14:paraId="72AABF27">
            <w:pPr>
              <w:pStyle w:val="218"/>
              <w:spacing w:line="560" w:lineRule="exact"/>
              <w:ind w:firstLine="200"/>
              <w:jc w:val="center"/>
              <w:rPr>
                <w:rFonts w:hAnsi="宋体"/>
                <w:kern w:val="2"/>
                <w:sz w:val="24"/>
                <w:szCs w:val="24"/>
                <w:highlight w:val="none"/>
              </w:rPr>
            </w:pPr>
            <w:r>
              <w:rPr>
                <w:rFonts w:hint="eastAsia" w:hAnsi="宋体"/>
                <w:kern w:val="2"/>
                <w:sz w:val="24"/>
                <w:szCs w:val="24"/>
                <w:highlight w:val="none"/>
              </w:rPr>
              <w:t>分项名称</w:t>
            </w:r>
          </w:p>
        </w:tc>
        <w:tc>
          <w:tcPr>
            <w:tcW w:w="2552" w:type="dxa"/>
            <w:vAlign w:val="center"/>
          </w:tcPr>
          <w:p w14:paraId="73E78A3B">
            <w:pPr>
              <w:pStyle w:val="218"/>
              <w:spacing w:line="560" w:lineRule="exact"/>
              <w:jc w:val="center"/>
              <w:rPr>
                <w:rFonts w:hAnsi="宋体"/>
                <w:kern w:val="2"/>
                <w:sz w:val="24"/>
                <w:szCs w:val="24"/>
                <w:highlight w:val="none"/>
              </w:rPr>
            </w:pPr>
            <w:r>
              <w:rPr>
                <w:rFonts w:hAnsi="宋体"/>
                <w:kern w:val="2"/>
                <w:sz w:val="24"/>
                <w:szCs w:val="24"/>
                <w:highlight w:val="none"/>
              </w:rPr>
              <w:t>分项价格</w:t>
            </w:r>
          </w:p>
        </w:tc>
      </w:tr>
      <w:tr w14:paraId="3CBE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0C134E">
            <w:pPr>
              <w:pStyle w:val="218"/>
              <w:spacing w:line="560" w:lineRule="exact"/>
              <w:ind w:firstLine="200"/>
              <w:jc w:val="center"/>
              <w:rPr>
                <w:rFonts w:hAnsi="宋体"/>
                <w:kern w:val="2"/>
                <w:sz w:val="24"/>
                <w:szCs w:val="24"/>
                <w:highlight w:val="none"/>
              </w:rPr>
            </w:pPr>
          </w:p>
        </w:tc>
        <w:tc>
          <w:tcPr>
            <w:tcW w:w="3402" w:type="dxa"/>
            <w:vAlign w:val="center"/>
          </w:tcPr>
          <w:p w14:paraId="38893039">
            <w:pPr>
              <w:pStyle w:val="218"/>
              <w:spacing w:line="560" w:lineRule="exact"/>
              <w:ind w:firstLine="200"/>
              <w:jc w:val="center"/>
              <w:rPr>
                <w:rFonts w:hAnsi="宋体"/>
                <w:kern w:val="2"/>
                <w:sz w:val="24"/>
                <w:szCs w:val="24"/>
                <w:highlight w:val="none"/>
              </w:rPr>
            </w:pPr>
          </w:p>
        </w:tc>
        <w:tc>
          <w:tcPr>
            <w:tcW w:w="2552" w:type="dxa"/>
            <w:vAlign w:val="center"/>
          </w:tcPr>
          <w:p w14:paraId="25227A58">
            <w:pPr>
              <w:pStyle w:val="218"/>
              <w:spacing w:line="560" w:lineRule="exact"/>
              <w:ind w:firstLine="200"/>
              <w:jc w:val="center"/>
              <w:rPr>
                <w:rFonts w:hAnsi="宋体"/>
                <w:kern w:val="2"/>
                <w:sz w:val="24"/>
                <w:szCs w:val="24"/>
                <w:highlight w:val="none"/>
              </w:rPr>
            </w:pPr>
          </w:p>
        </w:tc>
      </w:tr>
      <w:tr w14:paraId="485D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F02D93">
            <w:pPr>
              <w:pStyle w:val="218"/>
              <w:spacing w:line="560" w:lineRule="exact"/>
              <w:ind w:firstLine="200"/>
              <w:jc w:val="center"/>
              <w:rPr>
                <w:rFonts w:hAnsi="宋体"/>
                <w:kern w:val="2"/>
                <w:sz w:val="24"/>
                <w:szCs w:val="24"/>
                <w:highlight w:val="none"/>
              </w:rPr>
            </w:pPr>
          </w:p>
        </w:tc>
        <w:tc>
          <w:tcPr>
            <w:tcW w:w="3402" w:type="dxa"/>
            <w:vAlign w:val="center"/>
          </w:tcPr>
          <w:p w14:paraId="085E86CE">
            <w:pPr>
              <w:pStyle w:val="218"/>
              <w:spacing w:line="560" w:lineRule="exact"/>
              <w:ind w:firstLine="200"/>
              <w:jc w:val="center"/>
              <w:rPr>
                <w:rFonts w:hAnsi="宋体"/>
                <w:kern w:val="2"/>
                <w:sz w:val="24"/>
                <w:szCs w:val="24"/>
                <w:highlight w:val="none"/>
              </w:rPr>
            </w:pPr>
          </w:p>
        </w:tc>
        <w:tc>
          <w:tcPr>
            <w:tcW w:w="2552" w:type="dxa"/>
            <w:vAlign w:val="center"/>
          </w:tcPr>
          <w:p w14:paraId="29E4FC1D">
            <w:pPr>
              <w:pStyle w:val="218"/>
              <w:spacing w:line="560" w:lineRule="exact"/>
              <w:ind w:firstLine="200"/>
              <w:jc w:val="center"/>
              <w:rPr>
                <w:rFonts w:hAnsi="宋体"/>
                <w:kern w:val="2"/>
                <w:sz w:val="24"/>
                <w:szCs w:val="24"/>
                <w:highlight w:val="none"/>
              </w:rPr>
            </w:pPr>
          </w:p>
        </w:tc>
      </w:tr>
      <w:tr w14:paraId="2E4C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62E8C7">
            <w:pPr>
              <w:pStyle w:val="218"/>
              <w:spacing w:line="560" w:lineRule="exact"/>
              <w:ind w:firstLine="200"/>
              <w:jc w:val="center"/>
              <w:rPr>
                <w:rFonts w:hAnsi="宋体"/>
                <w:kern w:val="2"/>
                <w:sz w:val="24"/>
                <w:szCs w:val="24"/>
                <w:highlight w:val="none"/>
              </w:rPr>
            </w:pPr>
          </w:p>
        </w:tc>
        <w:tc>
          <w:tcPr>
            <w:tcW w:w="3402" w:type="dxa"/>
            <w:vAlign w:val="center"/>
          </w:tcPr>
          <w:p w14:paraId="4772DECE">
            <w:pPr>
              <w:pStyle w:val="218"/>
              <w:spacing w:line="560" w:lineRule="exact"/>
              <w:ind w:firstLine="200"/>
              <w:jc w:val="center"/>
              <w:rPr>
                <w:rFonts w:hAnsi="宋体"/>
                <w:kern w:val="2"/>
                <w:sz w:val="24"/>
                <w:szCs w:val="24"/>
                <w:highlight w:val="none"/>
              </w:rPr>
            </w:pPr>
          </w:p>
        </w:tc>
        <w:tc>
          <w:tcPr>
            <w:tcW w:w="2552" w:type="dxa"/>
            <w:vAlign w:val="center"/>
          </w:tcPr>
          <w:p w14:paraId="1E911B15">
            <w:pPr>
              <w:pStyle w:val="218"/>
              <w:spacing w:line="560" w:lineRule="exact"/>
              <w:ind w:firstLine="200"/>
              <w:jc w:val="center"/>
              <w:rPr>
                <w:rFonts w:hAnsi="宋体"/>
                <w:kern w:val="2"/>
                <w:sz w:val="24"/>
                <w:szCs w:val="24"/>
                <w:highlight w:val="none"/>
              </w:rPr>
            </w:pPr>
          </w:p>
        </w:tc>
      </w:tr>
      <w:tr w14:paraId="617C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7431B3">
            <w:pPr>
              <w:pStyle w:val="218"/>
              <w:spacing w:line="560" w:lineRule="exact"/>
              <w:ind w:firstLine="200"/>
              <w:jc w:val="center"/>
              <w:rPr>
                <w:rFonts w:hAnsi="宋体"/>
                <w:kern w:val="2"/>
                <w:sz w:val="24"/>
                <w:szCs w:val="24"/>
                <w:highlight w:val="none"/>
              </w:rPr>
            </w:pPr>
          </w:p>
        </w:tc>
        <w:tc>
          <w:tcPr>
            <w:tcW w:w="3402" w:type="dxa"/>
            <w:vAlign w:val="center"/>
          </w:tcPr>
          <w:p w14:paraId="03FB6924">
            <w:pPr>
              <w:pStyle w:val="218"/>
              <w:spacing w:line="560" w:lineRule="exact"/>
              <w:ind w:firstLine="200"/>
              <w:jc w:val="center"/>
              <w:rPr>
                <w:rFonts w:hAnsi="宋体"/>
                <w:kern w:val="2"/>
                <w:sz w:val="24"/>
                <w:szCs w:val="24"/>
                <w:highlight w:val="none"/>
              </w:rPr>
            </w:pPr>
          </w:p>
        </w:tc>
        <w:tc>
          <w:tcPr>
            <w:tcW w:w="2552" w:type="dxa"/>
            <w:vAlign w:val="center"/>
          </w:tcPr>
          <w:p w14:paraId="2EB1A083">
            <w:pPr>
              <w:pStyle w:val="218"/>
              <w:spacing w:line="560" w:lineRule="exact"/>
              <w:ind w:firstLine="200"/>
              <w:jc w:val="center"/>
              <w:rPr>
                <w:rFonts w:hAnsi="宋体"/>
                <w:kern w:val="2"/>
                <w:sz w:val="24"/>
                <w:szCs w:val="24"/>
                <w:highlight w:val="none"/>
              </w:rPr>
            </w:pPr>
          </w:p>
        </w:tc>
      </w:tr>
      <w:tr w14:paraId="5B66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DF17B5">
            <w:pPr>
              <w:pStyle w:val="218"/>
              <w:spacing w:line="560" w:lineRule="exact"/>
              <w:ind w:firstLine="200"/>
              <w:jc w:val="center"/>
              <w:rPr>
                <w:rFonts w:hAnsi="宋体"/>
                <w:kern w:val="2"/>
                <w:sz w:val="24"/>
                <w:szCs w:val="24"/>
                <w:highlight w:val="none"/>
              </w:rPr>
            </w:pPr>
            <w:r>
              <w:rPr>
                <w:rFonts w:hint="eastAsia" w:hAnsi="宋体"/>
                <w:kern w:val="2"/>
                <w:sz w:val="24"/>
                <w:szCs w:val="24"/>
                <w:highlight w:val="none"/>
              </w:rPr>
              <w:t>总价</w:t>
            </w:r>
          </w:p>
        </w:tc>
        <w:tc>
          <w:tcPr>
            <w:tcW w:w="2552" w:type="dxa"/>
            <w:vAlign w:val="center"/>
          </w:tcPr>
          <w:p w14:paraId="07D7386C">
            <w:pPr>
              <w:pStyle w:val="218"/>
              <w:spacing w:line="560" w:lineRule="exact"/>
              <w:ind w:firstLine="200"/>
              <w:jc w:val="center"/>
              <w:rPr>
                <w:rFonts w:hAnsi="宋体"/>
                <w:kern w:val="2"/>
                <w:sz w:val="24"/>
                <w:szCs w:val="24"/>
                <w:highlight w:val="none"/>
              </w:rPr>
            </w:pPr>
          </w:p>
        </w:tc>
      </w:tr>
    </w:tbl>
    <w:p w14:paraId="1E1159F4">
      <w:pPr>
        <w:spacing w:line="560" w:lineRule="exact"/>
        <w:ind w:firstLine="482" w:firstLineChars="200"/>
        <w:rPr>
          <w:rFonts w:ascii="宋体" w:hAnsi="宋体"/>
          <w:b/>
          <w:sz w:val="24"/>
          <w:highlight w:val="none"/>
        </w:rPr>
      </w:pPr>
      <w:bookmarkStart w:id="59" w:name="_Toc154240974"/>
      <w:bookmarkStart w:id="60" w:name="_Toc64907077"/>
      <w:bookmarkStart w:id="61" w:name="_Toc99448447"/>
      <w:bookmarkStart w:id="62" w:name="_Toc30158"/>
      <w:bookmarkStart w:id="63" w:name="_Toc121416074"/>
      <w:bookmarkStart w:id="64" w:name="_Toc26916"/>
      <w:bookmarkStart w:id="65" w:name="_Toc30506"/>
      <w:bookmarkStart w:id="66" w:name="_Toc2591677"/>
      <w:bookmarkStart w:id="67" w:name="_Toc14993"/>
      <w:bookmarkStart w:id="68" w:name="_Toc3654"/>
      <w:bookmarkStart w:id="69" w:name="_Toc37868831"/>
      <w:r>
        <w:rPr>
          <w:rFonts w:hint="eastAsia" w:ascii="宋体" w:hAnsi="宋体"/>
          <w:b/>
          <w:sz w:val="24"/>
          <w:highlight w:val="none"/>
        </w:rPr>
        <w:t>1.</w:t>
      </w:r>
      <w:r>
        <w:rPr>
          <w:rFonts w:ascii="宋体" w:hAnsi="宋体"/>
          <w:b/>
          <w:sz w:val="24"/>
          <w:highlight w:val="none"/>
        </w:rPr>
        <w:t>4</w:t>
      </w:r>
      <w:r>
        <w:rPr>
          <w:rFonts w:hint="eastAsia" w:ascii="宋体" w:hAnsi="宋体"/>
          <w:b/>
          <w:sz w:val="24"/>
          <w:highlight w:val="none"/>
        </w:rPr>
        <w:t xml:space="preserve"> </w:t>
      </w:r>
      <w:r>
        <w:rPr>
          <w:rFonts w:ascii="宋体" w:hAnsi="宋体"/>
          <w:b/>
          <w:sz w:val="24"/>
          <w:highlight w:val="none"/>
        </w:rPr>
        <w:t>付款方式和发票开具方式</w:t>
      </w:r>
      <w:bookmarkEnd w:id="59"/>
      <w:bookmarkEnd w:id="60"/>
      <w:bookmarkEnd w:id="61"/>
      <w:bookmarkEnd w:id="62"/>
      <w:bookmarkEnd w:id="63"/>
      <w:bookmarkEnd w:id="64"/>
      <w:bookmarkEnd w:id="65"/>
      <w:bookmarkEnd w:id="66"/>
      <w:bookmarkEnd w:id="67"/>
      <w:bookmarkEnd w:id="68"/>
      <w:bookmarkEnd w:id="69"/>
    </w:p>
    <w:p w14:paraId="5971F70D">
      <w:pPr>
        <w:spacing w:line="560" w:lineRule="exact"/>
        <w:ind w:firstLine="480" w:firstLineChars="200"/>
        <w:rPr>
          <w:rFonts w:ascii="宋体" w:hAnsi="宋体"/>
          <w:sz w:val="24"/>
          <w:highlight w:val="none"/>
        </w:rPr>
      </w:pPr>
      <w:r>
        <w:rPr>
          <w:rFonts w:hint="eastAsia" w:ascii="宋体" w:hAnsi="宋体"/>
          <w:sz w:val="24"/>
          <w:highlight w:val="none"/>
        </w:rPr>
        <w:t>1.4.1</w:t>
      </w:r>
      <w:r>
        <w:rPr>
          <w:rFonts w:ascii="宋体" w:hAnsi="宋体"/>
          <w:sz w:val="24"/>
          <w:highlight w:val="none"/>
        </w:rPr>
        <w:t>付款方式：</w:t>
      </w:r>
      <w:r>
        <w:rPr>
          <w:rFonts w:hint="eastAsia" w:ascii="宋体" w:hAnsi="宋体"/>
          <w:sz w:val="24"/>
          <w:highlight w:val="none"/>
          <w:u w:val="single"/>
        </w:rPr>
        <w:t xml:space="preserve">                                                </w:t>
      </w:r>
      <w:r>
        <w:rPr>
          <w:rFonts w:hint="eastAsia" w:ascii="宋体" w:hAnsi="宋体"/>
          <w:sz w:val="24"/>
          <w:highlight w:val="none"/>
        </w:rPr>
        <w:t>；</w:t>
      </w:r>
    </w:p>
    <w:p w14:paraId="068B25F3">
      <w:pPr>
        <w:spacing w:line="560" w:lineRule="exact"/>
        <w:ind w:firstLine="480" w:firstLineChars="200"/>
        <w:rPr>
          <w:rFonts w:ascii="宋体" w:hAnsi="宋体"/>
          <w:sz w:val="24"/>
          <w:highlight w:val="none"/>
        </w:rPr>
      </w:pPr>
      <w:r>
        <w:rPr>
          <w:rFonts w:hint="eastAsia" w:ascii="宋体" w:hAnsi="宋体"/>
          <w:sz w:val="24"/>
          <w:highlight w:val="none"/>
        </w:rPr>
        <w:t>1.4.2 发票开具方式：</w:t>
      </w:r>
      <w:r>
        <w:rPr>
          <w:rFonts w:hint="eastAsia" w:ascii="宋体" w:hAnsi="宋体"/>
          <w:sz w:val="24"/>
          <w:highlight w:val="none"/>
          <w:u w:val="single"/>
        </w:rPr>
        <w:t xml:space="preserve">                                            </w:t>
      </w:r>
      <w:r>
        <w:rPr>
          <w:rFonts w:hint="eastAsia" w:ascii="宋体" w:hAnsi="宋体"/>
          <w:sz w:val="24"/>
          <w:highlight w:val="none"/>
        </w:rPr>
        <w:t>。</w:t>
      </w:r>
    </w:p>
    <w:p w14:paraId="2F7699E7">
      <w:pPr>
        <w:spacing w:line="560" w:lineRule="exact"/>
        <w:ind w:firstLine="482" w:firstLineChars="200"/>
        <w:rPr>
          <w:rFonts w:ascii="宋体" w:hAnsi="宋体"/>
          <w:b/>
          <w:sz w:val="24"/>
          <w:highlight w:val="none"/>
        </w:rPr>
      </w:pPr>
      <w:bookmarkStart w:id="70" w:name="_Toc99448448"/>
      <w:bookmarkStart w:id="71" w:name="_Toc154240975"/>
      <w:bookmarkStart w:id="72" w:name="_Toc11108"/>
      <w:bookmarkStart w:id="73" w:name="_Toc3625"/>
      <w:bookmarkStart w:id="74" w:name="_Toc64907078"/>
      <w:bookmarkStart w:id="75" w:name="_Toc121416075"/>
      <w:bookmarkStart w:id="76" w:name="_Toc4760"/>
      <w:bookmarkStart w:id="77" w:name="_Toc8772"/>
      <w:bookmarkStart w:id="78" w:name="_Toc37868832"/>
      <w:bookmarkStart w:id="79" w:name="_Toc2591678"/>
      <w:bookmarkStart w:id="80" w:name="_Toc31421"/>
      <w:r>
        <w:rPr>
          <w:rFonts w:hint="eastAsia" w:ascii="宋体" w:hAnsi="宋体"/>
          <w:b/>
          <w:sz w:val="24"/>
          <w:highlight w:val="none"/>
        </w:rPr>
        <w:t>1.</w:t>
      </w:r>
      <w:r>
        <w:rPr>
          <w:rFonts w:ascii="宋体" w:hAnsi="宋体"/>
          <w:b/>
          <w:sz w:val="24"/>
          <w:highlight w:val="none"/>
        </w:rPr>
        <w:t>5</w:t>
      </w:r>
      <w:r>
        <w:rPr>
          <w:rFonts w:hint="eastAsia" w:ascii="宋体" w:hAnsi="宋体"/>
          <w:b/>
          <w:sz w:val="24"/>
          <w:highlight w:val="none"/>
        </w:rPr>
        <w:t xml:space="preserve"> 履行</w:t>
      </w:r>
      <w:r>
        <w:rPr>
          <w:rFonts w:ascii="宋体" w:hAnsi="宋体"/>
          <w:b/>
          <w:sz w:val="24"/>
          <w:highlight w:val="none"/>
        </w:rPr>
        <w:t>期限</w:t>
      </w:r>
      <w:r>
        <w:rPr>
          <w:rFonts w:hint="eastAsia" w:ascii="宋体" w:hAnsi="宋体"/>
          <w:b/>
          <w:sz w:val="24"/>
          <w:highlight w:val="none"/>
        </w:rPr>
        <w:t>、地点和方式</w:t>
      </w:r>
      <w:bookmarkEnd w:id="70"/>
      <w:bookmarkEnd w:id="71"/>
      <w:bookmarkEnd w:id="72"/>
      <w:bookmarkEnd w:id="73"/>
      <w:bookmarkEnd w:id="74"/>
      <w:bookmarkEnd w:id="75"/>
      <w:bookmarkEnd w:id="76"/>
      <w:bookmarkEnd w:id="77"/>
      <w:bookmarkEnd w:id="78"/>
      <w:bookmarkEnd w:id="79"/>
      <w:bookmarkEnd w:id="80"/>
    </w:p>
    <w:p w14:paraId="2F0848B4">
      <w:pPr>
        <w:spacing w:line="560" w:lineRule="exact"/>
        <w:ind w:firstLine="480" w:firstLineChars="200"/>
        <w:rPr>
          <w:rFonts w:ascii="宋体" w:hAnsi="宋体"/>
          <w:sz w:val="24"/>
          <w:highlight w:val="none"/>
          <w:u w:val="single"/>
        </w:rPr>
      </w:pPr>
      <w:r>
        <w:rPr>
          <w:rFonts w:hint="eastAsia" w:ascii="宋体" w:hAnsi="宋体"/>
          <w:sz w:val="24"/>
          <w:highlight w:val="none"/>
        </w:rPr>
        <w:t>1.5.1 履行期限</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14:paraId="27323D7A">
      <w:pPr>
        <w:spacing w:line="560" w:lineRule="exact"/>
        <w:ind w:firstLine="480" w:firstLineChars="200"/>
        <w:rPr>
          <w:rFonts w:ascii="宋体" w:hAnsi="宋体"/>
          <w:sz w:val="24"/>
          <w:highlight w:val="none"/>
        </w:rPr>
      </w:pPr>
      <w:r>
        <w:rPr>
          <w:rFonts w:hint="eastAsia" w:ascii="宋体" w:hAnsi="宋体"/>
          <w:sz w:val="24"/>
          <w:highlight w:val="none"/>
        </w:rPr>
        <w:t>1.5.2 履行地点</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14:paraId="44657437">
      <w:pPr>
        <w:spacing w:line="560" w:lineRule="exact"/>
        <w:ind w:firstLine="480" w:firstLineChars="200"/>
        <w:rPr>
          <w:rFonts w:ascii="宋体" w:hAnsi="宋体"/>
          <w:sz w:val="24"/>
          <w:highlight w:val="none"/>
        </w:rPr>
      </w:pPr>
      <w:r>
        <w:rPr>
          <w:rFonts w:hint="eastAsia" w:ascii="宋体" w:hAnsi="宋体"/>
          <w:sz w:val="24"/>
          <w:highlight w:val="none"/>
        </w:rPr>
        <w:t>1.5.3 履行方式：</w:t>
      </w:r>
      <w:r>
        <w:rPr>
          <w:rFonts w:ascii="宋体" w:hAnsi="宋体"/>
          <w:sz w:val="24"/>
          <w:highlight w:val="none"/>
          <w:u w:val="single"/>
        </w:rPr>
        <w:t>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58CDF772">
      <w:pPr>
        <w:spacing w:line="560" w:lineRule="exact"/>
        <w:ind w:firstLine="482" w:firstLineChars="200"/>
        <w:rPr>
          <w:rFonts w:ascii="宋体" w:hAnsi="宋体"/>
          <w:sz w:val="24"/>
          <w:highlight w:val="none"/>
          <w:u w:val="single"/>
        </w:rPr>
      </w:pPr>
      <w:bookmarkStart w:id="81" w:name="_Toc5698"/>
      <w:bookmarkStart w:id="82" w:name="_Toc121416076"/>
      <w:bookmarkStart w:id="83" w:name="_Toc2375"/>
      <w:bookmarkStart w:id="84" w:name="_Toc37868833"/>
      <w:bookmarkStart w:id="85" w:name="_Toc24662"/>
      <w:bookmarkStart w:id="86" w:name="_Toc64907079"/>
      <w:bookmarkStart w:id="87" w:name="_Toc2591679"/>
      <w:bookmarkStart w:id="88" w:name="_Toc3079"/>
      <w:bookmarkStart w:id="89" w:name="_Toc99448449"/>
      <w:bookmarkStart w:id="90" w:name="_Toc8586"/>
      <w:bookmarkStart w:id="91" w:name="_Toc154240976"/>
      <w:r>
        <w:rPr>
          <w:rFonts w:hint="eastAsia" w:ascii="宋体" w:hAnsi="宋体"/>
          <w:b/>
          <w:sz w:val="24"/>
          <w:highlight w:val="none"/>
        </w:rPr>
        <w:t>1.6 违约责任</w:t>
      </w:r>
      <w:bookmarkEnd w:id="81"/>
      <w:bookmarkEnd w:id="82"/>
      <w:bookmarkEnd w:id="83"/>
      <w:bookmarkEnd w:id="84"/>
      <w:bookmarkEnd w:id="85"/>
      <w:bookmarkEnd w:id="86"/>
      <w:bookmarkEnd w:id="87"/>
      <w:bookmarkEnd w:id="88"/>
      <w:bookmarkEnd w:id="89"/>
      <w:bookmarkEnd w:id="90"/>
      <w:bookmarkEnd w:id="91"/>
    </w:p>
    <w:p w14:paraId="5CB2E5E2">
      <w:pPr>
        <w:spacing w:line="560" w:lineRule="exact"/>
        <w:ind w:firstLine="480" w:firstLineChars="200"/>
        <w:rPr>
          <w:rFonts w:ascii="宋体" w:hAnsi="宋体"/>
          <w:sz w:val="24"/>
          <w:highlight w:val="none"/>
        </w:rPr>
      </w:pPr>
      <w:r>
        <w:rPr>
          <w:rFonts w:hint="eastAsia" w:ascii="宋体" w:hAnsi="宋体"/>
          <w:sz w:val="24"/>
          <w:highlight w:val="none"/>
        </w:rPr>
        <w:t xml:space="preserve">1.6.1 </w:t>
      </w:r>
      <w:r>
        <w:rPr>
          <w:rFonts w:ascii="宋体" w:hAnsi="宋体"/>
          <w:sz w:val="24"/>
          <w:highlight w:val="none"/>
        </w:rPr>
        <w:t>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履行</w:t>
      </w:r>
      <w:r>
        <w:rPr>
          <w:rFonts w:ascii="宋体" w:hAnsi="宋体"/>
          <w:sz w:val="24"/>
          <w:highlight w:val="none"/>
        </w:rPr>
        <w:t>，那么甲方可要求乙方支付违约金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36B1769C">
      <w:pPr>
        <w:spacing w:line="560" w:lineRule="exact"/>
        <w:ind w:firstLine="480" w:firstLineChars="200"/>
        <w:rPr>
          <w:rFonts w:ascii="宋体" w:hAnsi="宋体"/>
          <w:sz w:val="24"/>
          <w:highlight w:val="none"/>
        </w:rPr>
      </w:pPr>
      <w:r>
        <w:rPr>
          <w:rFonts w:hint="eastAsia" w:ascii="宋体" w:hAnsi="宋体"/>
          <w:sz w:val="24"/>
          <w:highlight w:val="none"/>
        </w:rPr>
        <w:t xml:space="preserve">1.6.2 </w:t>
      </w:r>
      <w:r>
        <w:rPr>
          <w:rFonts w:ascii="宋体" w:hAnsi="宋体"/>
          <w:sz w:val="24"/>
          <w:highlight w:val="none"/>
        </w:rPr>
        <w:t>除不可抗力外，如果甲方没有按照本合同约定的付款方式付款，那么乙方可要求甲方支付违约金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付款</w:t>
      </w:r>
      <w:r>
        <w:rPr>
          <w:rFonts w:ascii="宋体" w:hAnsi="宋体"/>
          <w:sz w:val="24"/>
          <w:highlight w:val="none"/>
        </w:rPr>
        <w:t>一日的应付而未付款的</w:t>
      </w:r>
      <w:r>
        <w:rPr>
          <w:rFonts w:hint="eastAsia"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付款</w:t>
      </w:r>
      <w:r>
        <w:rPr>
          <w:rFonts w:ascii="宋体" w:hAnsi="宋体"/>
          <w:sz w:val="24"/>
          <w:highlight w:val="none"/>
        </w:rPr>
        <w:t>的违约金计算数额达到前述最高限额之日起</w:t>
      </w:r>
      <w:r>
        <w:rPr>
          <w:rFonts w:hint="eastAsia" w:ascii="宋体" w:hAnsi="宋体"/>
          <w:sz w:val="24"/>
          <w:highlight w:val="none"/>
        </w:rPr>
        <w:t>，乙</w:t>
      </w:r>
      <w:r>
        <w:rPr>
          <w:rFonts w:ascii="宋体" w:hAnsi="宋体"/>
          <w:sz w:val="24"/>
          <w:highlight w:val="none"/>
        </w:rPr>
        <w:t>方有权在要求甲方支付违约金的同时</w:t>
      </w:r>
      <w:r>
        <w:rPr>
          <w:rFonts w:hint="eastAsia" w:ascii="宋体" w:hAnsi="宋体"/>
          <w:sz w:val="24"/>
          <w:highlight w:val="none"/>
        </w:rPr>
        <w:t>，书面通知甲方</w:t>
      </w:r>
      <w:r>
        <w:rPr>
          <w:rFonts w:ascii="宋体" w:hAnsi="宋体"/>
          <w:sz w:val="24"/>
          <w:highlight w:val="none"/>
        </w:rPr>
        <w:t>解除本合同</w:t>
      </w:r>
      <w:r>
        <w:rPr>
          <w:rFonts w:hint="eastAsia" w:ascii="宋体" w:hAnsi="宋体"/>
          <w:sz w:val="24"/>
          <w:highlight w:val="none"/>
        </w:rPr>
        <w:t>；</w:t>
      </w:r>
    </w:p>
    <w:p w14:paraId="1604B28C">
      <w:pPr>
        <w:spacing w:line="560" w:lineRule="exact"/>
        <w:ind w:firstLine="480" w:firstLineChars="200"/>
        <w:rPr>
          <w:rFonts w:ascii="宋体" w:hAnsi="宋体"/>
          <w:sz w:val="24"/>
          <w:highlight w:val="none"/>
        </w:rPr>
      </w:pPr>
      <w:r>
        <w:rPr>
          <w:rFonts w:hint="eastAsia" w:ascii="宋体" w:hAnsi="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7CAE714">
      <w:pPr>
        <w:spacing w:line="560" w:lineRule="exact"/>
        <w:ind w:firstLine="480" w:firstLineChars="200"/>
        <w:rPr>
          <w:rFonts w:ascii="宋体" w:hAnsi="宋体"/>
          <w:sz w:val="24"/>
          <w:highlight w:val="none"/>
        </w:rPr>
      </w:pPr>
      <w:r>
        <w:rPr>
          <w:rFonts w:hint="eastAsia" w:ascii="宋体" w:hAnsi="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62F8F2">
      <w:pPr>
        <w:spacing w:line="560" w:lineRule="exact"/>
        <w:ind w:firstLine="480" w:firstLineChars="200"/>
        <w:rPr>
          <w:rFonts w:ascii="宋体" w:hAnsi="宋体"/>
          <w:sz w:val="24"/>
          <w:highlight w:val="none"/>
        </w:rPr>
      </w:pPr>
      <w:r>
        <w:rPr>
          <w:rFonts w:hint="eastAsia" w:ascii="宋体" w:hAnsi="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E0896D2">
      <w:pPr>
        <w:spacing w:line="560" w:lineRule="exact"/>
        <w:ind w:firstLine="480" w:firstLineChars="200"/>
        <w:rPr>
          <w:rFonts w:ascii="宋体" w:hAnsi="宋体"/>
          <w:sz w:val="24"/>
          <w:highlight w:val="none"/>
        </w:rPr>
      </w:pPr>
      <w:r>
        <w:rPr>
          <w:rFonts w:hint="eastAsia" w:ascii="宋体" w:hAnsi="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4E3535B">
      <w:pPr>
        <w:spacing w:line="560" w:lineRule="exact"/>
        <w:ind w:firstLine="482" w:firstLineChars="200"/>
        <w:rPr>
          <w:rFonts w:ascii="宋体" w:hAnsi="宋体"/>
          <w:b/>
          <w:sz w:val="24"/>
          <w:highlight w:val="none"/>
        </w:rPr>
      </w:pPr>
      <w:bookmarkStart w:id="92" w:name="_Toc154240977"/>
      <w:bookmarkStart w:id="93" w:name="_Toc9497"/>
      <w:bookmarkStart w:id="94" w:name="_Toc32454"/>
      <w:bookmarkStart w:id="95" w:name="_Toc99448450"/>
      <w:bookmarkStart w:id="96" w:name="_Toc18683"/>
      <w:bookmarkStart w:id="97" w:name="_Toc26807"/>
      <w:bookmarkStart w:id="98" w:name="_Toc30329"/>
      <w:bookmarkStart w:id="99" w:name="_Toc121416077"/>
      <w:bookmarkStart w:id="100" w:name="_Toc64907080"/>
      <w:bookmarkStart w:id="101" w:name="_Toc37868834"/>
      <w:bookmarkStart w:id="102" w:name="_Toc2591680"/>
      <w:r>
        <w:rPr>
          <w:rFonts w:hint="eastAsia" w:ascii="宋体" w:hAnsi="宋体"/>
          <w:b/>
          <w:sz w:val="24"/>
          <w:highlight w:val="none"/>
        </w:rPr>
        <w:t>1.7 合同</w:t>
      </w:r>
      <w:r>
        <w:rPr>
          <w:rFonts w:ascii="宋体" w:hAnsi="宋体"/>
          <w:b/>
          <w:sz w:val="24"/>
          <w:highlight w:val="none"/>
        </w:rPr>
        <w:t>争议的解决</w:t>
      </w:r>
      <w:bookmarkEnd w:id="92"/>
      <w:bookmarkEnd w:id="93"/>
      <w:bookmarkEnd w:id="94"/>
      <w:bookmarkEnd w:id="95"/>
      <w:bookmarkEnd w:id="96"/>
      <w:bookmarkEnd w:id="97"/>
      <w:bookmarkEnd w:id="98"/>
      <w:bookmarkEnd w:id="99"/>
      <w:bookmarkEnd w:id="100"/>
      <w:bookmarkEnd w:id="101"/>
      <w:bookmarkEnd w:id="102"/>
    </w:p>
    <w:p w14:paraId="34165D8A">
      <w:pPr>
        <w:spacing w:line="560" w:lineRule="exact"/>
        <w:ind w:firstLine="480" w:firstLineChars="200"/>
        <w:rPr>
          <w:rFonts w:ascii="宋体" w:hAnsi="宋体"/>
          <w:sz w:val="24"/>
          <w:highlight w:val="none"/>
        </w:rPr>
      </w:pPr>
      <w:r>
        <w:rPr>
          <w:rFonts w:hint="eastAsia" w:ascii="宋体" w:hAnsi="宋体"/>
          <w:sz w:val="24"/>
          <w:highlight w:val="none"/>
        </w:rPr>
        <w:t>本合</w:t>
      </w:r>
      <w:r>
        <w:rPr>
          <w:rFonts w:ascii="宋体" w:hAnsi="宋体"/>
          <w:sz w:val="24"/>
          <w:highlight w:val="none"/>
        </w:rPr>
        <w:t>同履行过程中发生的任何争议，双方当事人均可</w:t>
      </w:r>
      <w:r>
        <w:rPr>
          <w:rFonts w:hint="eastAsia" w:ascii="宋体" w:hAnsi="宋体"/>
          <w:sz w:val="24"/>
          <w:highlight w:val="none"/>
        </w:rPr>
        <w:t>通过和解或者调解解决；不愿和解、调解或者和解、调解不成的，可以选择下列第</w:t>
      </w:r>
      <w:r>
        <w:rPr>
          <w:rFonts w:hint="eastAsia" w:ascii="宋体" w:hAnsi="宋体"/>
          <w:sz w:val="24"/>
          <w:highlight w:val="none"/>
          <w:u w:val="single"/>
        </w:rPr>
        <w:t xml:space="preserve">    </w:t>
      </w:r>
      <w:r>
        <w:rPr>
          <w:rFonts w:hint="eastAsia" w:ascii="宋体" w:hAnsi="宋体"/>
          <w:sz w:val="24"/>
          <w:highlight w:val="none"/>
        </w:rPr>
        <w:t>种方式解决：</w:t>
      </w:r>
    </w:p>
    <w:p w14:paraId="6B1D156E">
      <w:pPr>
        <w:spacing w:line="560" w:lineRule="exact"/>
        <w:ind w:firstLine="480" w:firstLineChars="200"/>
        <w:rPr>
          <w:rFonts w:ascii="宋体" w:hAnsi="宋体"/>
          <w:sz w:val="24"/>
          <w:highlight w:val="none"/>
        </w:rPr>
      </w:pPr>
      <w:r>
        <w:rPr>
          <w:rFonts w:hint="eastAsia" w:ascii="宋体" w:hAnsi="宋体"/>
          <w:sz w:val="24"/>
          <w:highlight w:val="none"/>
        </w:rPr>
        <w:t>1.7.1 将争议提交</w:t>
      </w:r>
      <w:r>
        <w:rPr>
          <w:rFonts w:hint="eastAsia" w:ascii="宋体" w:hAnsi="宋体"/>
          <w:sz w:val="24"/>
          <w:highlight w:val="none"/>
          <w:u w:val="single"/>
        </w:rPr>
        <w:t xml:space="preserve">              </w:t>
      </w:r>
      <w:r>
        <w:rPr>
          <w:rFonts w:hint="eastAsia" w:ascii="宋体" w:hAnsi="宋体"/>
          <w:sz w:val="24"/>
          <w:highlight w:val="none"/>
        </w:rPr>
        <w:t>仲裁委员会依申请仲裁时其现行有效的仲裁规则裁决；</w:t>
      </w:r>
    </w:p>
    <w:p w14:paraId="7F0676C1">
      <w:pPr>
        <w:spacing w:line="560" w:lineRule="exact"/>
        <w:ind w:firstLine="480" w:firstLineChars="200"/>
        <w:rPr>
          <w:rFonts w:ascii="宋体" w:hAnsi="宋体"/>
          <w:sz w:val="24"/>
          <w:highlight w:val="none"/>
        </w:rPr>
      </w:pPr>
      <w:r>
        <w:rPr>
          <w:rFonts w:hint="eastAsia" w:ascii="宋体" w:hAnsi="宋体"/>
          <w:sz w:val="24"/>
          <w:highlight w:val="none"/>
        </w:rPr>
        <w:t>1.7.2 向</w:t>
      </w:r>
      <w:r>
        <w:rPr>
          <w:rFonts w:hint="eastAsia" w:ascii="宋体" w:hAnsi="宋体"/>
          <w:sz w:val="24"/>
          <w:highlight w:val="none"/>
          <w:u w:val="single"/>
        </w:rPr>
        <w:t xml:space="preserve">   （被告住所地、合同履行地、合同签订地、原告住所地、标的物所在地等与争议有实际联系的地点中选出的人民法院名称）    </w:t>
      </w:r>
      <w:r>
        <w:rPr>
          <w:rFonts w:hint="eastAsia" w:ascii="宋体" w:hAnsi="宋体"/>
          <w:sz w:val="24"/>
          <w:highlight w:val="none"/>
        </w:rPr>
        <w:t>人民法院起诉。</w:t>
      </w:r>
    </w:p>
    <w:p w14:paraId="71A8007F">
      <w:pPr>
        <w:spacing w:line="560" w:lineRule="exact"/>
        <w:ind w:firstLine="482" w:firstLineChars="200"/>
        <w:rPr>
          <w:rFonts w:ascii="宋体" w:hAnsi="宋体"/>
          <w:b/>
          <w:sz w:val="24"/>
          <w:highlight w:val="none"/>
        </w:rPr>
      </w:pPr>
      <w:bookmarkStart w:id="103" w:name="_Toc16417"/>
      <w:bookmarkStart w:id="104" w:name="_Toc12273"/>
      <w:bookmarkStart w:id="105" w:name="_Toc15827"/>
      <w:bookmarkStart w:id="106" w:name="_Toc99448451"/>
      <w:bookmarkStart w:id="107" w:name="_Toc121416078"/>
      <w:bookmarkStart w:id="108" w:name="_Toc64907081"/>
      <w:bookmarkStart w:id="109" w:name="_Toc23784"/>
      <w:bookmarkStart w:id="110" w:name="_Toc37868835"/>
      <w:bookmarkStart w:id="111" w:name="_Toc154240978"/>
      <w:bookmarkStart w:id="112" w:name="_Toc2591681"/>
      <w:bookmarkStart w:id="113" w:name="_Toc26227"/>
      <w:r>
        <w:rPr>
          <w:rFonts w:hint="eastAsia" w:ascii="宋体" w:hAnsi="宋体"/>
          <w:b/>
          <w:sz w:val="24"/>
          <w:highlight w:val="none"/>
        </w:rPr>
        <w:t xml:space="preserve">1.8 </w:t>
      </w:r>
      <w:r>
        <w:rPr>
          <w:rFonts w:ascii="宋体" w:hAnsi="宋体"/>
          <w:b/>
          <w:sz w:val="24"/>
          <w:highlight w:val="none"/>
        </w:rPr>
        <w:t>合同生效</w:t>
      </w:r>
      <w:bookmarkEnd w:id="103"/>
      <w:bookmarkEnd w:id="104"/>
      <w:bookmarkEnd w:id="105"/>
      <w:bookmarkEnd w:id="106"/>
      <w:bookmarkEnd w:id="107"/>
      <w:bookmarkEnd w:id="108"/>
      <w:bookmarkEnd w:id="109"/>
      <w:bookmarkEnd w:id="110"/>
      <w:bookmarkEnd w:id="111"/>
      <w:bookmarkEnd w:id="112"/>
      <w:bookmarkEnd w:id="113"/>
    </w:p>
    <w:p w14:paraId="302CA048">
      <w:pPr>
        <w:spacing w:line="560" w:lineRule="exact"/>
        <w:ind w:firstLine="480" w:firstLineChars="200"/>
        <w:rPr>
          <w:rFonts w:ascii="宋体" w:hAnsi="宋体"/>
          <w:b/>
          <w:sz w:val="24"/>
          <w:highlight w:val="none"/>
        </w:rPr>
      </w:pPr>
      <w:r>
        <w:rPr>
          <w:rFonts w:ascii="宋体" w:hAnsi="宋体"/>
          <w:sz w:val="24"/>
          <w:highlight w:val="none"/>
        </w:rPr>
        <w:t>本合同自</w:t>
      </w:r>
      <w:r>
        <w:rPr>
          <w:rFonts w:hint="eastAsia" w:ascii="宋体" w:hAnsi="宋体"/>
          <w:sz w:val="24"/>
          <w:highlight w:val="none"/>
        </w:rPr>
        <w:t>双方当事人盖章或者签字时</w:t>
      </w:r>
      <w:r>
        <w:rPr>
          <w:rFonts w:ascii="宋体" w:hAnsi="宋体"/>
          <w:sz w:val="24"/>
          <w:highlight w:val="none"/>
        </w:rPr>
        <w:t>生效。</w:t>
      </w:r>
    </w:p>
    <w:p w14:paraId="14152A9E">
      <w:pPr>
        <w:autoSpaceDE w:val="0"/>
        <w:autoSpaceDN w:val="0"/>
        <w:adjustRightInd w:val="0"/>
        <w:spacing w:line="560" w:lineRule="exact"/>
        <w:rPr>
          <w:rFonts w:ascii="宋体" w:hAnsi="宋体"/>
          <w:sz w:val="24"/>
          <w:highlight w:val="none"/>
          <w:lang w:val="zh-CN"/>
        </w:rPr>
      </w:pPr>
    </w:p>
    <w:p w14:paraId="1682213E">
      <w:pPr>
        <w:autoSpaceDE w:val="0"/>
        <w:autoSpaceDN w:val="0"/>
        <w:adjustRightInd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 xml:space="preserve">：                             </w:t>
      </w:r>
      <w:r>
        <w:rPr>
          <w:rFonts w:hint="eastAsia" w:ascii="宋体" w:hAnsi="宋体"/>
          <w:b/>
          <w:sz w:val="24"/>
          <w:highlight w:val="none"/>
          <w:lang w:val="zh-CN"/>
        </w:rPr>
        <w:t xml:space="preserve">      乙方</w:t>
      </w:r>
      <w:r>
        <w:rPr>
          <w:rFonts w:hint="eastAsia" w:ascii="宋体" w:hAnsi="宋体"/>
          <w:sz w:val="24"/>
          <w:highlight w:val="none"/>
          <w:lang w:val="zh-CN"/>
        </w:rPr>
        <w:t>：</w:t>
      </w:r>
    </w:p>
    <w:p w14:paraId="7B514DDA">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统一社会信用代码：                       统一社会信用代码或身份证号码：</w:t>
      </w:r>
    </w:p>
    <w:p w14:paraId="42702C70">
      <w:pPr>
        <w:autoSpaceDE w:val="0"/>
        <w:autoSpaceDN w:val="0"/>
        <w:adjustRightInd w:val="0"/>
        <w:spacing w:line="560" w:lineRule="exact"/>
        <w:rPr>
          <w:rFonts w:ascii="宋体" w:hAnsi="宋体"/>
          <w:sz w:val="24"/>
          <w:highlight w:val="none"/>
          <w:lang w:val="zh-CN"/>
        </w:rPr>
      </w:pPr>
    </w:p>
    <w:p w14:paraId="22152869">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住所：                                   住所：</w:t>
      </w:r>
    </w:p>
    <w:p w14:paraId="57AA00F5">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法定代表人或                             法定代表人</w:t>
      </w:r>
    </w:p>
    <w:p w14:paraId="61091FBD">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 xml:space="preserve">授权代表（签字）：                        或授权代表（签字）: </w:t>
      </w:r>
    </w:p>
    <w:p w14:paraId="289A2FB0">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联系人：                                 联系人：</w:t>
      </w:r>
    </w:p>
    <w:p w14:paraId="6DCF9C64">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约定送达地址：                           约定送达地址：</w:t>
      </w:r>
    </w:p>
    <w:p w14:paraId="102856FA">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邮政编码：                               邮政编码：</w:t>
      </w:r>
    </w:p>
    <w:p w14:paraId="22E52F72">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 xml:space="preserve">电话:                                    电话: </w:t>
      </w:r>
    </w:p>
    <w:p w14:paraId="6F3E7C9F">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传真:                                    传真:</w:t>
      </w:r>
    </w:p>
    <w:p w14:paraId="0343A52D">
      <w:pPr>
        <w:autoSpaceDE w:val="0"/>
        <w:autoSpaceDN w:val="0"/>
        <w:adjustRightInd w:val="0"/>
        <w:spacing w:line="560" w:lineRule="exact"/>
        <w:rPr>
          <w:rFonts w:ascii="宋体" w:hAnsi="宋体"/>
          <w:sz w:val="24"/>
          <w:highlight w:val="none"/>
        </w:rPr>
      </w:pPr>
      <w:r>
        <w:rPr>
          <w:rFonts w:hint="eastAsia" w:ascii="宋体" w:hAnsi="宋体"/>
          <w:sz w:val="24"/>
          <w:highlight w:val="none"/>
          <w:lang w:val="zh-CN"/>
        </w:rPr>
        <w:t>电子邮箱：                               电子邮箱：</w:t>
      </w:r>
    </w:p>
    <w:p w14:paraId="25164450">
      <w:pPr>
        <w:autoSpaceDE w:val="0"/>
        <w:autoSpaceDN w:val="0"/>
        <w:adjustRightInd w:val="0"/>
        <w:spacing w:line="560" w:lineRule="exact"/>
        <w:rPr>
          <w:rFonts w:ascii="宋体" w:hAnsi="宋体"/>
          <w:sz w:val="24"/>
          <w:highlight w:val="none"/>
        </w:rPr>
      </w:pPr>
      <w:r>
        <w:rPr>
          <w:rFonts w:hint="eastAsia" w:ascii="宋体" w:hAnsi="宋体"/>
          <w:sz w:val="24"/>
          <w:highlight w:val="none"/>
        </w:rPr>
        <w:t xml:space="preserve">开户银行：                               开户银行： </w:t>
      </w:r>
    </w:p>
    <w:p w14:paraId="2FB3DDFB">
      <w:pPr>
        <w:autoSpaceDE w:val="0"/>
        <w:autoSpaceDN w:val="0"/>
        <w:adjustRightInd w:val="0"/>
        <w:spacing w:line="560" w:lineRule="exact"/>
        <w:rPr>
          <w:rFonts w:ascii="宋体" w:hAnsi="宋体"/>
          <w:sz w:val="24"/>
          <w:highlight w:val="none"/>
        </w:rPr>
      </w:pPr>
      <w:r>
        <w:rPr>
          <w:rFonts w:hint="eastAsia" w:ascii="宋体" w:hAnsi="宋体"/>
          <w:sz w:val="24"/>
          <w:highlight w:val="none"/>
        </w:rPr>
        <w:t xml:space="preserve">开户名称：                               开户名称： </w:t>
      </w:r>
    </w:p>
    <w:p w14:paraId="69534A8C">
      <w:pPr>
        <w:autoSpaceDE w:val="0"/>
        <w:autoSpaceDN w:val="0"/>
        <w:adjustRightInd w:val="0"/>
        <w:spacing w:line="560" w:lineRule="exact"/>
        <w:rPr>
          <w:rFonts w:ascii="宋体" w:hAnsi="宋体"/>
          <w:sz w:val="24"/>
          <w:highlight w:val="none"/>
        </w:rPr>
      </w:pPr>
      <w:r>
        <w:rPr>
          <w:rFonts w:hint="eastAsia" w:ascii="宋体" w:hAnsi="宋体"/>
          <w:sz w:val="24"/>
          <w:highlight w:val="none"/>
        </w:rPr>
        <w:t>开户账号：</w:t>
      </w:r>
      <w:r>
        <w:rPr>
          <w:rFonts w:hint="eastAsia" w:ascii="宋体" w:hAnsi="宋体"/>
          <w:sz w:val="24"/>
          <w:highlight w:val="none"/>
          <w:lang w:val="zh-CN"/>
        </w:rPr>
        <w:t xml:space="preserve">                               </w:t>
      </w:r>
      <w:r>
        <w:rPr>
          <w:rFonts w:hint="eastAsia" w:ascii="宋体" w:hAnsi="宋体"/>
          <w:sz w:val="24"/>
          <w:highlight w:val="none"/>
        </w:rPr>
        <w:t>开户账号：</w:t>
      </w:r>
    </w:p>
    <w:p w14:paraId="0A16D036">
      <w:pPr>
        <w:widowControl/>
        <w:spacing w:line="560" w:lineRule="exact"/>
        <w:jc w:val="left"/>
        <w:rPr>
          <w:rFonts w:ascii="宋体" w:hAnsi="宋体"/>
          <w:b/>
          <w:highlight w:val="none"/>
        </w:rPr>
      </w:pPr>
      <w:bookmarkStart w:id="114" w:name="_Toc331685783"/>
    </w:p>
    <w:p w14:paraId="2AE5DB5B">
      <w:pPr>
        <w:widowControl/>
        <w:spacing w:line="560" w:lineRule="exact"/>
        <w:jc w:val="left"/>
        <w:rPr>
          <w:rFonts w:ascii="宋体" w:hAnsi="宋体"/>
          <w:b/>
          <w:highlight w:val="none"/>
        </w:rPr>
      </w:pPr>
    </w:p>
    <w:p w14:paraId="04752F85">
      <w:pPr>
        <w:pStyle w:val="216"/>
        <w:spacing w:line="560" w:lineRule="exact"/>
        <w:ind w:firstLine="200"/>
        <w:jc w:val="center"/>
        <w:rPr>
          <w:rFonts w:hAnsi="宋体"/>
          <w:b/>
          <w:szCs w:val="24"/>
          <w:highlight w:val="none"/>
        </w:rPr>
      </w:pPr>
      <w:r>
        <w:rPr>
          <w:rFonts w:hAnsi="宋体"/>
          <w:b/>
          <w:szCs w:val="24"/>
          <w:highlight w:val="none"/>
        </w:rPr>
        <w:br w:type="page"/>
      </w:r>
      <w:r>
        <w:rPr>
          <w:rFonts w:hint="eastAsia" w:hAnsi="宋体"/>
          <w:b/>
          <w:szCs w:val="24"/>
          <w:highlight w:val="none"/>
        </w:rPr>
        <w:t>第二部分 合同一般条款</w:t>
      </w:r>
      <w:bookmarkEnd w:id="114"/>
    </w:p>
    <w:p w14:paraId="028D9F9E">
      <w:pPr>
        <w:spacing w:line="560" w:lineRule="exact"/>
        <w:ind w:firstLine="482" w:firstLineChars="200"/>
        <w:rPr>
          <w:rFonts w:ascii="宋体" w:hAnsi="宋体"/>
          <w:b/>
          <w:sz w:val="24"/>
          <w:highlight w:val="none"/>
        </w:rPr>
      </w:pPr>
      <w:bookmarkStart w:id="115" w:name="_Ref467379109"/>
      <w:bookmarkStart w:id="116" w:name="_Toc99448452"/>
      <w:bookmarkStart w:id="117" w:name="_Toc259093669"/>
      <w:bookmarkStart w:id="118" w:name="_Ref467379225"/>
      <w:bookmarkStart w:id="119" w:name="_Ref467379195"/>
      <w:bookmarkStart w:id="120" w:name="_Toc19680"/>
      <w:bookmarkStart w:id="121" w:name="_Toc37868836"/>
      <w:bookmarkStart w:id="122" w:name="_Toc154240979"/>
      <w:bookmarkStart w:id="123" w:name="_Ref467378404"/>
      <w:bookmarkStart w:id="124" w:name="_Toc2591682"/>
      <w:bookmarkStart w:id="125" w:name="_Toc121416079"/>
      <w:bookmarkStart w:id="126" w:name="_Toc279701240"/>
      <w:bookmarkStart w:id="127" w:name="_Toc487900349"/>
      <w:bookmarkStart w:id="128" w:name="_Ref467379094"/>
      <w:bookmarkStart w:id="129" w:name="_Ref467378463"/>
      <w:bookmarkStart w:id="130" w:name="_Ref467379101"/>
      <w:bookmarkStart w:id="131" w:name="_Toc14021"/>
      <w:bookmarkStart w:id="132" w:name="_Ref467379214"/>
      <w:bookmarkStart w:id="133" w:name="_Toc31297"/>
      <w:bookmarkStart w:id="134" w:name="_Toc5228"/>
      <w:bookmarkStart w:id="135" w:name="_Toc25079"/>
      <w:bookmarkStart w:id="136" w:name="_Toc64907082"/>
      <w:bookmarkStart w:id="137" w:name="_Ref467379205"/>
      <w:bookmarkStart w:id="138" w:name="_Ref467378499"/>
      <w:r>
        <w:rPr>
          <w:rFonts w:hint="eastAsia" w:ascii="宋体" w:hAnsi="宋体"/>
          <w:b/>
          <w:sz w:val="24"/>
          <w:highlight w:val="none"/>
        </w:rPr>
        <w:t xml:space="preserve">2.1 </w:t>
      </w:r>
      <w:r>
        <w:rPr>
          <w:rFonts w:ascii="宋体" w:hAnsi="宋体"/>
          <w:b/>
          <w:sz w:val="24"/>
          <w:highlight w:val="none"/>
        </w:rPr>
        <w:t>定义</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800B40E">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77F5958F">
      <w:pPr>
        <w:spacing w:line="5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.1</w:t>
      </w:r>
      <w:r>
        <w:rPr>
          <w:rFonts w:ascii="宋体" w:hAnsi="宋体"/>
          <w:sz w:val="24"/>
          <w:highlight w:val="none"/>
        </w:rPr>
        <w:t xml:space="preserve"> “合同”系指采购人和中标供应商签订的载明双方当事人所达成的协议，并包括所有的附件、附录和构成合同的其他文件。</w:t>
      </w:r>
    </w:p>
    <w:p w14:paraId="01FAD24A">
      <w:pPr>
        <w:spacing w:line="5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1.2 “合同价”系指根据合同约定，中标供应商在完全履行合同义务后</w:t>
      </w:r>
      <w:r>
        <w:rPr>
          <w:rFonts w:hint="eastAsia" w:ascii="宋体" w:hAnsi="宋体"/>
          <w:sz w:val="24"/>
          <w:highlight w:val="none"/>
        </w:rPr>
        <w:t>，</w:t>
      </w:r>
      <w:r>
        <w:rPr>
          <w:rFonts w:ascii="宋体" w:hAnsi="宋体"/>
          <w:sz w:val="24"/>
          <w:highlight w:val="none"/>
        </w:rPr>
        <w:t>采购人应支付给中标供应商的价格。</w:t>
      </w:r>
    </w:p>
    <w:p w14:paraId="20BAADAA">
      <w:pPr>
        <w:spacing w:line="5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1.3 “</w:t>
      </w:r>
      <w:r>
        <w:rPr>
          <w:rFonts w:hint="eastAsia" w:ascii="宋体" w:hAnsi="宋体"/>
          <w:sz w:val="24"/>
          <w:highlight w:val="none"/>
        </w:rPr>
        <w:t>服务</w:t>
      </w:r>
      <w:r>
        <w:rPr>
          <w:rFonts w:ascii="宋体" w:hAnsi="宋体"/>
          <w:sz w:val="24"/>
          <w:highlight w:val="none"/>
        </w:rPr>
        <w:t>”系指</w:t>
      </w:r>
      <w:r>
        <w:rPr>
          <w:rFonts w:hint="eastAsia" w:ascii="宋体" w:hAnsi="宋体"/>
          <w:sz w:val="24"/>
          <w:highlight w:val="none"/>
        </w:rPr>
        <w:t>中标供应商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33928D92">
      <w:pPr>
        <w:spacing w:line="560" w:lineRule="exact"/>
        <w:ind w:firstLine="480" w:firstLineChars="200"/>
        <w:rPr>
          <w:rFonts w:ascii="宋体" w:hAnsi="宋体"/>
          <w:sz w:val="24"/>
          <w:highlight w:val="none"/>
        </w:rPr>
      </w:pPr>
      <w:bookmarkStart w:id="139" w:name="_Ref467378840"/>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甲方</w:t>
      </w:r>
      <w:r>
        <w:rPr>
          <w:rFonts w:ascii="宋体" w:hAnsi="宋体"/>
          <w:sz w:val="24"/>
          <w:highlight w:val="none"/>
        </w:rPr>
        <w:t>”系指与</w:t>
      </w:r>
      <w:r>
        <w:rPr>
          <w:rFonts w:hint="eastAsia" w:ascii="宋体" w:hAnsi="宋体"/>
          <w:sz w:val="24"/>
          <w:highlight w:val="none"/>
        </w:rPr>
        <w:t>中标供应商</w:t>
      </w:r>
      <w:r>
        <w:rPr>
          <w:rFonts w:ascii="宋体" w:hAnsi="宋体"/>
          <w:sz w:val="24"/>
          <w:highlight w:val="none"/>
        </w:rPr>
        <w:t>签署合同的采购人</w:t>
      </w:r>
      <w:bookmarkEnd w:id="139"/>
      <w:r>
        <w:rPr>
          <w:rFonts w:hint="eastAsia" w:ascii="宋体" w:hAnsi="宋体"/>
          <w:sz w:val="24"/>
          <w:highlight w:val="none"/>
        </w:rPr>
        <w:t>；采购人委托采购代理机构代表其与乙方签订合同的，采购人的授权委托书作为合同附件。</w:t>
      </w:r>
    </w:p>
    <w:p w14:paraId="070AD09E">
      <w:pPr>
        <w:spacing w:line="560" w:lineRule="exact"/>
        <w:ind w:firstLine="480" w:firstLineChars="200"/>
        <w:rPr>
          <w:rFonts w:ascii="宋体" w:hAnsi="宋体"/>
          <w:sz w:val="24"/>
          <w:highlight w:val="none"/>
        </w:rPr>
      </w:pPr>
      <w:bookmarkStart w:id="140" w:name="_Ref467379400"/>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5</w:t>
      </w:r>
      <w:r>
        <w:rPr>
          <w:rFonts w:ascii="宋体" w:hAnsi="宋体"/>
          <w:sz w:val="24"/>
          <w:highlight w:val="none"/>
        </w:rPr>
        <w:t xml:space="preserve"> “乙方”系指根据合同约定提供服务的中标供应商</w:t>
      </w:r>
      <w:bookmarkEnd w:id="140"/>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207BA3">
      <w:pPr>
        <w:spacing w:line="560" w:lineRule="exact"/>
        <w:ind w:firstLine="480" w:firstLineChars="200"/>
        <w:rPr>
          <w:rFonts w:ascii="宋体" w:hAnsi="宋体"/>
          <w:sz w:val="24"/>
          <w:highlight w:val="none"/>
        </w:rPr>
      </w:pPr>
      <w:bookmarkStart w:id="141" w:name="_Ref467379436"/>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6</w:t>
      </w:r>
      <w:r>
        <w:rPr>
          <w:rFonts w:ascii="宋体" w:hAnsi="宋体"/>
          <w:sz w:val="24"/>
          <w:highlight w:val="none"/>
        </w:rPr>
        <w:t xml:space="preserve"> “现场”系指合同约定提供服务的地点。</w:t>
      </w:r>
      <w:bookmarkEnd w:id="141"/>
    </w:p>
    <w:p w14:paraId="34CF7FE1">
      <w:pPr>
        <w:spacing w:line="560" w:lineRule="exact"/>
        <w:ind w:firstLine="482" w:firstLineChars="200"/>
        <w:rPr>
          <w:rFonts w:ascii="宋体" w:hAnsi="宋体"/>
          <w:b/>
          <w:sz w:val="24"/>
          <w:highlight w:val="none"/>
        </w:rPr>
      </w:pPr>
      <w:bookmarkStart w:id="142" w:name="_Toc23289"/>
      <w:bookmarkStart w:id="143" w:name="_Toc99448453"/>
      <w:bookmarkStart w:id="144" w:name="_Toc259093670"/>
      <w:bookmarkStart w:id="145" w:name="_Toc3769"/>
      <w:bookmarkStart w:id="146" w:name="_Toc64907083"/>
      <w:bookmarkStart w:id="147" w:name="_Toc154240980"/>
      <w:bookmarkStart w:id="148" w:name="_Toc37868837"/>
      <w:bookmarkStart w:id="149" w:name="_Toc31402"/>
      <w:bookmarkStart w:id="150" w:name="_Toc16752"/>
      <w:bookmarkStart w:id="151" w:name="_Toc487900350"/>
      <w:bookmarkStart w:id="152" w:name="_Toc121416080"/>
      <w:bookmarkStart w:id="153" w:name="_Toc19539"/>
      <w:bookmarkStart w:id="154" w:name="_Toc2591683"/>
      <w:bookmarkStart w:id="155" w:name="_Toc279701241"/>
      <w:r>
        <w:rPr>
          <w:rFonts w:hint="eastAsia" w:ascii="宋体" w:hAnsi="宋体"/>
          <w:b/>
          <w:sz w:val="24"/>
          <w:highlight w:val="none"/>
        </w:rPr>
        <w:t>2.</w:t>
      </w:r>
      <w:r>
        <w:rPr>
          <w:rFonts w:ascii="宋体" w:hAnsi="宋体"/>
          <w:b/>
          <w:sz w:val="24"/>
          <w:highlight w:val="none"/>
        </w:rPr>
        <w:t>2</w:t>
      </w:r>
      <w:r>
        <w:rPr>
          <w:rFonts w:hint="eastAsia" w:ascii="宋体" w:hAnsi="宋体"/>
          <w:b/>
          <w:sz w:val="24"/>
          <w:highlight w:val="none"/>
        </w:rPr>
        <w:t xml:space="preserve"> </w:t>
      </w:r>
      <w:r>
        <w:rPr>
          <w:rFonts w:ascii="宋体" w:hAnsi="宋体"/>
          <w:b/>
          <w:sz w:val="24"/>
          <w:highlight w:val="none"/>
        </w:rPr>
        <w:t>技术规范</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F13C3BB">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17325309">
      <w:pPr>
        <w:spacing w:line="560" w:lineRule="exact"/>
        <w:ind w:firstLine="482" w:firstLineChars="200"/>
        <w:rPr>
          <w:rFonts w:ascii="宋体" w:hAnsi="宋体"/>
          <w:b/>
          <w:sz w:val="24"/>
          <w:highlight w:val="none"/>
        </w:rPr>
      </w:pPr>
      <w:bookmarkStart w:id="156" w:name="_Toc64907084"/>
      <w:bookmarkStart w:id="157" w:name="_Toc259093671"/>
      <w:bookmarkStart w:id="158" w:name="_Toc13673"/>
      <w:bookmarkStart w:id="159" w:name="_Toc27945"/>
      <w:bookmarkStart w:id="160" w:name="_Toc279701242"/>
      <w:bookmarkStart w:id="161" w:name="_Toc12412"/>
      <w:bookmarkStart w:id="162" w:name="_Toc4133"/>
      <w:bookmarkStart w:id="163" w:name="_Toc121416081"/>
      <w:bookmarkStart w:id="164" w:name="_Toc99448454"/>
      <w:bookmarkStart w:id="165" w:name="_Toc37868838"/>
      <w:bookmarkStart w:id="166" w:name="_Toc2591684"/>
      <w:bookmarkStart w:id="167" w:name="_Toc487900351"/>
      <w:bookmarkStart w:id="168" w:name="_Toc9161"/>
      <w:bookmarkStart w:id="169" w:name="_Toc154240981"/>
      <w:r>
        <w:rPr>
          <w:rFonts w:hint="eastAsia" w:ascii="宋体" w:hAnsi="宋体"/>
          <w:b/>
          <w:sz w:val="24"/>
          <w:highlight w:val="none"/>
        </w:rPr>
        <w:t>2.</w:t>
      </w:r>
      <w:r>
        <w:rPr>
          <w:rFonts w:ascii="宋体" w:hAnsi="宋体"/>
          <w:b/>
          <w:sz w:val="24"/>
          <w:highlight w:val="none"/>
        </w:rPr>
        <w:t>3</w:t>
      </w:r>
      <w:r>
        <w:rPr>
          <w:rFonts w:hint="eastAsia" w:ascii="宋体" w:hAnsi="宋体"/>
          <w:b/>
          <w:sz w:val="24"/>
          <w:highlight w:val="none"/>
        </w:rPr>
        <w:t xml:space="preserve"> </w:t>
      </w:r>
      <w:r>
        <w:rPr>
          <w:rFonts w:ascii="宋体" w:hAnsi="宋体"/>
          <w:b/>
          <w:sz w:val="24"/>
          <w:highlight w:val="none"/>
        </w:rPr>
        <w:t>知识产权</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26CE7C8">
      <w:pPr>
        <w:spacing w:line="560" w:lineRule="exact"/>
        <w:ind w:firstLine="480" w:firstLineChars="200"/>
        <w:rPr>
          <w:rFonts w:ascii="宋体" w:hAnsi="宋体"/>
          <w:sz w:val="24"/>
          <w:highlight w:val="none"/>
        </w:rPr>
      </w:pPr>
      <w:r>
        <w:rPr>
          <w:rFonts w:hint="eastAsia" w:ascii="宋体" w:hAnsi="宋体"/>
          <w:sz w:val="24"/>
          <w:highlight w:val="none"/>
        </w:rPr>
        <w:t>2.3.1 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w:t>
      </w:r>
    </w:p>
    <w:p w14:paraId="0D04E2F9">
      <w:pPr>
        <w:spacing w:line="560" w:lineRule="exact"/>
        <w:ind w:firstLine="480" w:firstLineChars="200"/>
        <w:rPr>
          <w:rFonts w:ascii="宋体" w:hAnsi="宋体"/>
          <w:sz w:val="24"/>
          <w:highlight w:val="none"/>
        </w:rPr>
      </w:pPr>
      <w:r>
        <w:rPr>
          <w:rFonts w:hint="eastAsia" w:ascii="宋体" w:hAnsi="宋体"/>
          <w:sz w:val="24"/>
          <w:highlight w:val="none"/>
        </w:rPr>
        <w:t>2.3.2 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4BE8BE75">
      <w:pPr>
        <w:spacing w:line="560" w:lineRule="exact"/>
        <w:ind w:firstLine="482" w:firstLineChars="200"/>
        <w:rPr>
          <w:rFonts w:ascii="宋体" w:hAnsi="宋体"/>
          <w:b/>
          <w:sz w:val="24"/>
          <w:highlight w:val="none"/>
        </w:rPr>
      </w:pPr>
      <w:r>
        <w:rPr>
          <w:rFonts w:hint="eastAsia" w:ascii="宋体" w:hAnsi="宋体"/>
          <w:b/>
          <w:sz w:val="24"/>
          <w:highlight w:val="none"/>
        </w:rPr>
        <w:t>2.4 履约检查和问题反馈</w:t>
      </w:r>
    </w:p>
    <w:p w14:paraId="56E2A3B8">
      <w:pPr>
        <w:spacing w:line="560" w:lineRule="exact"/>
        <w:ind w:firstLine="480" w:firstLineChars="200"/>
        <w:rPr>
          <w:rFonts w:ascii="宋体" w:hAnsi="宋体"/>
          <w:sz w:val="24"/>
          <w:highlight w:val="none"/>
        </w:rPr>
      </w:pPr>
      <w:bookmarkStart w:id="170" w:name="_Ref467379657"/>
      <w:r>
        <w:rPr>
          <w:rFonts w:hint="eastAsia" w:ascii="宋体" w:hAnsi="宋体"/>
          <w:sz w:val="24"/>
          <w:highlight w:val="none"/>
        </w:rPr>
        <w:t>2.4</w:t>
      </w:r>
      <w:r>
        <w:rPr>
          <w:rFonts w:ascii="宋体" w:hAnsi="宋体"/>
          <w:sz w:val="24"/>
          <w:highlight w:val="none"/>
        </w:rPr>
        <w:t>.1</w:t>
      </w:r>
      <w:bookmarkEnd w:id="170"/>
      <w:bookmarkStart w:id="171" w:name="_Toc186431854"/>
      <w:bookmarkStart w:id="172" w:name="_Ref467379807"/>
      <w:bookmarkStart w:id="173" w:name="_Toc259093676"/>
      <w:bookmarkStart w:id="174" w:name="_Toc279701247"/>
      <w:bookmarkStart w:id="175" w:name="_Toc487900357"/>
      <w:bookmarkStart w:id="176" w:name="_Ref467379793"/>
      <w:r>
        <w:rPr>
          <w:rFonts w:ascii="宋体" w:hAnsi="宋体"/>
          <w:sz w:val="24"/>
          <w:highlight w:val="none"/>
        </w:rPr>
        <w:t>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6AC96D19">
      <w:pPr>
        <w:spacing w:line="560" w:lineRule="exact"/>
        <w:ind w:firstLine="480" w:firstLineChars="200"/>
        <w:rPr>
          <w:rFonts w:ascii="宋体" w:hAnsi="宋体"/>
          <w:sz w:val="24"/>
          <w:highlight w:val="none"/>
        </w:rPr>
      </w:pPr>
      <w:r>
        <w:rPr>
          <w:rFonts w:hint="eastAsia" w:ascii="宋体" w:hAnsi="宋体"/>
          <w:sz w:val="24"/>
          <w:highlight w:val="none"/>
        </w:rPr>
        <w:t>2.4.2 合同履行期间，甲方有权将履行过程中出现的问题反馈给乙方，双方当事人应以书面形式约定需要完善和改进的内容</w:t>
      </w:r>
      <w:bookmarkEnd w:id="171"/>
      <w:bookmarkStart w:id="177" w:name="_Toc186431855"/>
      <w:r>
        <w:rPr>
          <w:rFonts w:hint="eastAsia" w:ascii="宋体" w:hAnsi="宋体"/>
          <w:sz w:val="24"/>
          <w:highlight w:val="none"/>
        </w:rPr>
        <w:t>。</w:t>
      </w:r>
    </w:p>
    <w:bookmarkEnd w:id="177"/>
    <w:p w14:paraId="6D175AF4">
      <w:pPr>
        <w:spacing w:line="560" w:lineRule="exact"/>
        <w:ind w:firstLine="482" w:firstLineChars="200"/>
        <w:rPr>
          <w:rFonts w:ascii="宋体" w:hAnsi="宋体"/>
          <w:b/>
          <w:sz w:val="24"/>
          <w:highlight w:val="none"/>
        </w:rPr>
      </w:pPr>
      <w:bookmarkStart w:id="178" w:name="_Toc99448455"/>
      <w:bookmarkStart w:id="179" w:name="_Toc121416082"/>
      <w:bookmarkStart w:id="180" w:name="_Toc32670"/>
      <w:bookmarkStart w:id="181" w:name="_Toc22011"/>
      <w:bookmarkStart w:id="182" w:name="_Toc37868839"/>
      <w:bookmarkStart w:id="183" w:name="_Toc31233"/>
      <w:bookmarkStart w:id="184" w:name="_Toc26555"/>
      <w:bookmarkStart w:id="185" w:name="_Toc2591685"/>
      <w:bookmarkStart w:id="186" w:name="_Toc154240982"/>
      <w:bookmarkStart w:id="187" w:name="_Toc64907085"/>
      <w:bookmarkStart w:id="188" w:name="_Toc15447"/>
      <w:r>
        <w:rPr>
          <w:rFonts w:hint="eastAsia" w:ascii="宋体" w:hAnsi="宋体"/>
          <w:b/>
          <w:sz w:val="24"/>
          <w:highlight w:val="none"/>
        </w:rPr>
        <w:t xml:space="preserve">2.5 </w:t>
      </w:r>
      <w:r>
        <w:rPr>
          <w:rFonts w:ascii="宋体" w:hAnsi="宋体"/>
          <w:b/>
          <w:sz w:val="24"/>
          <w:highlight w:val="none"/>
        </w:rPr>
        <w:t>结算方式和付款条件</w:t>
      </w:r>
      <w:bookmarkEnd w:id="172"/>
      <w:bookmarkEnd w:id="173"/>
      <w:bookmarkEnd w:id="174"/>
      <w:bookmarkEnd w:id="175"/>
      <w:bookmarkEnd w:id="176"/>
      <w:bookmarkEnd w:id="178"/>
      <w:bookmarkEnd w:id="179"/>
      <w:bookmarkEnd w:id="180"/>
      <w:bookmarkEnd w:id="181"/>
      <w:bookmarkEnd w:id="182"/>
      <w:bookmarkEnd w:id="183"/>
      <w:bookmarkEnd w:id="184"/>
      <w:bookmarkEnd w:id="185"/>
      <w:bookmarkEnd w:id="186"/>
      <w:bookmarkEnd w:id="187"/>
      <w:bookmarkEnd w:id="188"/>
    </w:p>
    <w:p w14:paraId="3917C8A7">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3F8622AC">
      <w:pPr>
        <w:spacing w:line="560" w:lineRule="exact"/>
        <w:ind w:firstLine="482" w:firstLineChars="200"/>
        <w:rPr>
          <w:rFonts w:ascii="宋体" w:hAnsi="宋体"/>
          <w:b/>
          <w:sz w:val="24"/>
          <w:highlight w:val="none"/>
        </w:rPr>
      </w:pPr>
      <w:bookmarkStart w:id="189" w:name="_Toc279701248"/>
      <w:bookmarkStart w:id="190" w:name="_Toc259093677"/>
      <w:bookmarkStart w:id="191" w:name="_Ref467379852"/>
      <w:bookmarkStart w:id="192" w:name="_Toc487900358"/>
      <w:bookmarkStart w:id="193" w:name="_Ref467379923"/>
      <w:bookmarkStart w:id="194" w:name="_Ref467379863"/>
      <w:bookmarkStart w:id="195" w:name="_Toc37868840"/>
      <w:bookmarkStart w:id="196" w:name="_Toc2591686"/>
      <w:bookmarkStart w:id="197" w:name="_Toc121416083"/>
      <w:bookmarkStart w:id="198" w:name="_Toc154240983"/>
      <w:bookmarkStart w:id="199" w:name="_Toc13467"/>
      <w:bookmarkStart w:id="200" w:name="_Toc99448456"/>
      <w:bookmarkStart w:id="201" w:name="_Toc64907086"/>
      <w:bookmarkStart w:id="202" w:name="_Toc13154"/>
      <w:bookmarkStart w:id="203" w:name="_Toc18990"/>
      <w:bookmarkStart w:id="204" w:name="_Toc30507"/>
      <w:bookmarkStart w:id="205" w:name="_Toc16163"/>
      <w:r>
        <w:rPr>
          <w:rFonts w:hint="eastAsia" w:ascii="宋体" w:hAnsi="宋体"/>
          <w:b/>
          <w:sz w:val="24"/>
          <w:highlight w:val="none"/>
        </w:rPr>
        <w:t xml:space="preserve">2.6 </w:t>
      </w:r>
      <w:r>
        <w:rPr>
          <w:rFonts w:ascii="宋体" w:hAnsi="宋体"/>
          <w:b/>
          <w:sz w:val="24"/>
          <w:highlight w:val="none"/>
        </w:rPr>
        <w:t>技术资料</w:t>
      </w:r>
      <w:bookmarkEnd w:id="189"/>
      <w:bookmarkEnd w:id="190"/>
      <w:bookmarkEnd w:id="191"/>
      <w:bookmarkEnd w:id="192"/>
      <w:bookmarkEnd w:id="193"/>
      <w:bookmarkEnd w:id="194"/>
      <w:r>
        <w:rPr>
          <w:rFonts w:ascii="宋体" w:hAnsi="宋体"/>
          <w:b/>
          <w:sz w:val="24"/>
          <w:highlight w:val="none"/>
        </w:rPr>
        <w:t>和保密义务</w:t>
      </w:r>
      <w:bookmarkEnd w:id="195"/>
      <w:bookmarkEnd w:id="196"/>
      <w:bookmarkEnd w:id="197"/>
      <w:bookmarkEnd w:id="198"/>
      <w:bookmarkEnd w:id="199"/>
      <w:bookmarkEnd w:id="200"/>
      <w:bookmarkEnd w:id="201"/>
      <w:bookmarkEnd w:id="202"/>
      <w:bookmarkEnd w:id="203"/>
      <w:bookmarkEnd w:id="204"/>
      <w:bookmarkEnd w:id="205"/>
    </w:p>
    <w:p w14:paraId="24364AC4">
      <w:pPr>
        <w:spacing w:line="560" w:lineRule="exact"/>
        <w:ind w:firstLine="480" w:firstLineChars="200"/>
        <w:rPr>
          <w:rFonts w:ascii="宋体" w:hAnsi="宋体"/>
          <w:sz w:val="24"/>
          <w:highlight w:val="none"/>
        </w:rPr>
      </w:pPr>
      <w:r>
        <w:rPr>
          <w:rFonts w:hint="eastAsia" w:ascii="宋体" w:hAnsi="宋体"/>
          <w:sz w:val="24"/>
          <w:highlight w:val="none"/>
        </w:rPr>
        <w:t>2.6</w:t>
      </w:r>
      <w:r>
        <w:rPr>
          <w:rFonts w:ascii="宋体" w:hAnsi="宋体"/>
          <w:sz w:val="24"/>
          <w:highlight w:val="none"/>
        </w:rPr>
        <w:t>.1</w:t>
      </w:r>
      <w:r>
        <w:rPr>
          <w:rFonts w:hint="eastAsia" w:ascii="宋体" w:hAnsi="宋体"/>
          <w:sz w:val="24"/>
          <w:highlight w:val="none"/>
        </w:rPr>
        <w:t xml:space="preserve"> 乙方有权依据合同约定和项目需要，向甲方了解有关情况，调阅有关资料等，甲方应予积极配合；</w:t>
      </w:r>
    </w:p>
    <w:p w14:paraId="6AD3B36E">
      <w:pPr>
        <w:spacing w:line="560" w:lineRule="exact"/>
        <w:ind w:firstLine="480" w:firstLineChars="200"/>
        <w:rPr>
          <w:rFonts w:ascii="宋体" w:hAnsi="宋体"/>
          <w:sz w:val="24"/>
          <w:highlight w:val="none"/>
        </w:rPr>
      </w:pPr>
      <w:r>
        <w:rPr>
          <w:rFonts w:hint="eastAsia" w:ascii="宋体" w:hAnsi="宋体"/>
          <w:sz w:val="24"/>
          <w:highlight w:val="none"/>
        </w:rPr>
        <w:t>2.6.2 乙方有义务妥善保管和保护由甲方提供的前款信息和资料等；</w:t>
      </w:r>
    </w:p>
    <w:p w14:paraId="5D77CAFE">
      <w:pPr>
        <w:spacing w:line="560" w:lineRule="exact"/>
        <w:ind w:firstLine="480" w:firstLineChars="200"/>
        <w:rPr>
          <w:rFonts w:ascii="宋体" w:hAnsi="宋体"/>
          <w:sz w:val="24"/>
          <w:highlight w:val="none"/>
        </w:rPr>
      </w:pPr>
      <w:r>
        <w:rPr>
          <w:rFonts w:hint="eastAsia" w:ascii="宋体" w:hAnsi="宋体"/>
          <w:sz w:val="24"/>
          <w:highlight w:val="none"/>
        </w:rPr>
        <w:t>2.6</w:t>
      </w:r>
      <w:r>
        <w:rPr>
          <w:rFonts w:ascii="宋体" w:hAnsi="宋体"/>
          <w:sz w:val="24"/>
          <w:highlight w:val="none"/>
        </w:rPr>
        <w:t>.</w:t>
      </w:r>
      <w:r>
        <w:rPr>
          <w:rFonts w:hint="eastAsia" w:ascii="宋体" w:hAnsi="宋体"/>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040E806B">
      <w:pPr>
        <w:spacing w:line="560" w:lineRule="exact"/>
        <w:ind w:firstLine="482" w:firstLineChars="200"/>
        <w:rPr>
          <w:rFonts w:ascii="宋体" w:hAnsi="宋体"/>
          <w:b/>
          <w:sz w:val="24"/>
          <w:highlight w:val="none"/>
        </w:rPr>
      </w:pPr>
      <w:bookmarkStart w:id="206" w:name="_Toc37868841"/>
      <w:bookmarkStart w:id="207" w:name="_Toc64907087"/>
      <w:bookmarkStart w:id="208" w:name="_Toc19069"/>
      <w:bookmarkStart w:id="209" w:name="_Toc99448457"/>
      <w:bookmarkStart w:id="210" w:name="_Toc154240984"/>
      <w:bookmarkStart w:id="211" w:name="_Toc121416084"/>
      <w:bookmarkStart w:id="212" w:name="_Toc2591687"/>
      <w:bookmarkStart w:id="213" w:name="_Toc487900362"/>
      <w:bookmarkStart w:id="214" w:name="_Toc279701252"/>
      <w:bookmarkStart w:id="215" w:name="_Toc259093681"/>
      <w:r>
        <w:rPr>
          <w:rFonts w:hint="eastAsia" w:ascii="宋体" w:hAnsi="宋体"/>
          <w:b/>
          <w:sz w:val="24"/>
          <w:highlight w:val="none"/>
        </w:rPr>
        <w:t>2.7 质量保证</w:t>
      </w:r>
      <w:bookmarkEnd w:id="206"/>
      <w:bookmarkEnd w:id="207"/>
      <w:bookmarkEnd w:id="208"/>
      <w:bookmarkEnd w:id="209"/>
      <w:bookmarkEnd w:id="210"/>
      <w:bookmarkEnd w:id="211"/>
      <w:bookmarkEnd w:id="212"/>
    </w:p>
    <w:p w14:paraId="233E37E0">
      <w:pPr>
        <w:spacing w:line="560" w:lineRule="exact"/>
        <w:ind w:firstLine="480" w:firstLineChars="200"/>
        <w:rPr>
          <w:rFonts w:ascii="宋体" w:hAnsi="宋体"/>
          <w:sz w:val="24"/>
          <w:highlight w:val="none"/>
        </w:rPr>
      </w:pPr>
      <w:r>
        <w:rPr>
          <w:rFonts w:hint="eastAsia" w:ascii="宋体" w:hAnsi="宋体"/>
          <w:sz w:val="24"/>
          <w:highlight w:val="none"/>
        </w:rPr>
        <w:t>2.7.1 乙方应建立和完善履行合同的内部质量保证体系，并提供相关内部规章制度给甲方，以便甲方进行监督检查；</w:t>
      </w:r>
    </w:p>
    <w:p w14:paraId="3DE4A60B">
      <w:pPr>
        <w:spacing w:line="560" w:lineRule="exact"/>
        <w:ind w:firstLine="480" w:firstLineChars="200"/>
        <w:rPr>
          <w:rFonts w:ascii="宋体" w:hAnsi="宋体"/>
          <w:sz w:val="24"/>
          <w:highlight w:val="none"/>
        </w:rPr>
      </w:pPr>
      <w:r>
        <w:rPr>
          <w:rFonts w:hint="eastAsia" w:ascii="宋体" w:hAnsi="宋体"/>
          <w:sz w:val="24"/>
          <w:highlight w:val="none"/>
        </w:rPr>
        <w:t>2.7.2 乙方应保证履行合同的人员数量和素质、软件和硬件设备的配置、场地、环境和设施等满足全面履行合同的要求，并应接受甲方的监督检查。</w:t>
      </w:r>
    </w:p>
    <w:p w14:paraId="50B44607">
      <w:pPr>
        <w:spacing w:line="560" w:lineRule="exact"/>
        <w:ind w:firstLine="482" w:firstLineChars="200"/>
        <w:rPr>
          <w:rFonts w:ascii="宋体" w:hAnsi="宋体"/>
          <w:b/>
          <w:sz w:val="24"/>
          <w:highlight w:val="none"/>
        </w:rPr>
      </w:pPr>
      <w:bookmarkStart w:id="216" w:name="_Toc22267"/>
      <w:bookmarkStart w:id="217" w:name="_Toc64907088"/>
      <w:bookmarkStart w:id="218" w:name="_Toc37868842"/>
      <w:bookmarkStart w:id="219" w:name="_Toc99448458"/>
      <w:bookmarkStart w:id="220" w:name="_Toc121416085"/>
      <w:bookmarkStart w:id="221" w:name="_Toc154240985"/>
      <w:bookmarkStart w:id="222" w:name="_Toc2591688"/>
      <w:r>
        <w:rPr>
          <w:rFonts w:hint="eastAsia" w:ascii="宋体" w:hAnsi="宋体"/>
          <w:b/>
          <w:sz w:val="24"/>
          <w:highlight w:val="none"/>
        </w:rPr>
        <w:t>2.8 延迟</w:t>
      </w:r>
      <w:bookmarkEnd w:id="213"/>
      <w:bookmarkEnd w:id="214"/>
      <w:bookmarkEnd w:id="215"/>
      <w:r>
        <w:rPr>
          <w:rFonts w:hint="eastAsia" w:ascii="宋体" w:hAnsi="宋体"/>
          <w:b/>
          <w:sz w:val="24"/>
          <w:highlight w:val="none"/>
        </w:rPr>
        <w:t>履行</w:t>
      </w:r>
      <w:bookmarkEnd w:id="216"/>
      <w:bookmarkEnd w:id="217"/>
      <w:bookmarkEnd w:id="218"/>
      <w:bookmarkEnd w:id="219"/>
      <w:bookmarkEnd w:id="220"/>
      <w:bookmarkEnd w:id="221"/>
      <w:bookmarkEnd w:id="222"/>
    </w:p>
    <w:p w14:paraId="30454327">
      <w:pPr>
        <w:spacing w:line="560" w:lineRule="exact"/>
        <w:ind w:firstLine="480" w:firstLineChars="200"/>
        <w:rPr>
          <w:rFonts w:ascii="宋体" w:hAnsi="宋体"/>
          <w:sz w:val="24"/>
          <w:highlight w:val="none"/>
        </w:rPr>
      </w:pPr>
      <w:r>
        <w:rPr>
          <w:rFonts w:ascii="宋体" w:hAnsi="宋体"/>
          <w:sz w:val="24"/>
          <w:highlight w:val="none"/>
        </w:rPr>
        <w:t>在合同履行过程中，如果乙方遇到不能按时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06F162DC">
      <w:pPr>
        <w:spacing w:line="560" w:lineRule="exact"/>
        <w:ind w:firstLine="482" w:firstLineChars="200"/>
        <w:rPr>
          <w:rFonts w:ascii="宋体" w:hAnsi="宋体"/>
          <w:b/>
          <w:sz w:val="24"/>
          <w:highlight w:val="none"/>
        </w:rPr>
      </w:pPr>
      <w:bookmarkStart w:id="223" w:name="_Toc64907089"/>
      <w:bookmarkStart w:id="224" w:name="_Toc2591689"/>
      <w:bookmarkStart w:id="225" w:name="_Toc121416086"/>
      <w:bookmarkStart w:id="226" w:name="_Toc10611"/>
      <w:bookmarkStart w:id="227" w:name="_Toc37868843"/>
      <w:bookmarkStart w:id="228" w:name="_Toc99448459"/>
      <w:bookmarkStart w:id="229" w:name="_Toc154240986"/>
      <w:bookmarkStart w:id="230" w:name="_Ref467378121"/>
      <w:bookmarkStart w:id="231" w:name="_Toc259093683"/>
      <w:bookmarkStart w:id="232" w:name="_Toc487900364"/>
      <w:bookmarkStart w:id="233" w:name="_Toc279701254"/>
      <w:r>
        <w:rPr>
          <w:rFonts w:hint="eastAsia" w:ascii="宋体" w:hAnsi="宋体"/>
          <w:b/>
          <w:sz w:val="24"/>
          <w:highlight w:val="none"/>
        </w:rPr>
        <w:t>2.9 合同变更</w:t>
      </w:r>
      <w:bookmarkEnd w:id="223"/>
      <w:bookmarkEnd w:id="224"/>
      <w:bookmarkEnd w:id="225"/>
      <w:bookmarkEnd w:id="226"/>
      <w:bookmarkEnd w:id="227"/>
      <w:bookmarkEnd w:id="228"/>
      <w:bookmarkEnd w:id="229"/>
    </w:p>
    <w:p w14:paraId="1DD59E3D">
      <w:pPr>
        <w:spacing w:line="560" w:lineRule="exact"/>
        <w:ind w:firstLine="480" w:firstLineChars="200"/>
        <w:rPr>
          <w:rFonts w:ascii="宋体" w:hAnsi="宋体"/>
          <w:sz w:val="24"/>
          <w:highlight w:val="none"/>
        </w:rPr>
      </w:pPr>
      <w:r>
        <w:rPr>
          <w:rFonts w:hint="eastAsia" w:ascii="宋体" w:hAnsi="宋体"/>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13C3D949">
      <w:pPr>
        <w:spacing w:line="560" w:lineRule="exact"/>
        <w:ind w:firstLine="480" w:firstLineChars="200"/>
        <w:rPr>
          <w:rFonts w:ascii="宋体" w:hAnsi="宋体"/>
          <w:sz w:val="24"/>
          <w:highlight w:val="none"/>
        </w:rPr>
      </w:pPr>
      <w:r>
        <w:rPr>
          <w:rFonts w:hint="eastAsia" w:ascii="宋体" w:hAnsi="宋体"/>
          <w:sz w:val="24"/>
          <w:highlight w:val="none"/>
        </w:rPr>
        <w:t>2.9.2 合同继续履行将损害国家利益和社会公共利益的，双方当事人应当以书面形式变更合同。有过错的一方应当承担赔偿责任，双方当事人都有过错的，各自承担相应的责任。</w:t>
      </w:r>
      <w:bookmarkStart w:id="234" w:name="_Toc487900369"/>
      <w:bookmarkStart w:id="235" w:name="_Toc259093688"/>
      <w:bookmarkStart w:id="236" w:name="_Toc279701259"/>
    </w:p>
    <w:p w14:paraId="4B1614B8">
      <w:pPr>
        <w:spacing w:line="560" w:lineRule="exact"/>
        <w:ind w:firstLine="482" w:firstLineChars="200"/>
        <w:rPr>
          <w:rFonts w:ascii="宋体" w:hAnsi="宋体"/>
          <w:b/>
          <w:sz w:val="24"/>
          <w:highlight w:val="none"/>
        </w:rPr>
      </w:pPr>
      <w:bookmarkStart w:id="237" w:name="_Toc23368"/>
      <w:bookmarkStart w:id="238" w:name="_Toc21830"/>
      <w:bookmarkStart w:id="239" w:name="_Toc64907090"/>
      <w:bookmarkStart w:id="240" w:name="_Toc37868844"/>
      <w:bookmarkStart w:id="241" w:name="_Toc10663"/>
      <w:bookmarkStart w:id="242" w:name="_Toc42"/>
      <w:bookmarkStart w:id="243" w:name="_Toc121416087"/>
      <w:bookmarkStart w:id="244" w:name="_Toc154240987"/>
      <w:bookmarkStart w:id="245" w:name="_Toc26689"/>
      <w:bookmarkStart w:id="246" w:name="_Toc2591690"/>
      <w:bookmarkStart w:id="247" w:name="_Toc99448460"/>
      <w:r>
        <w:rPr>
          <w:rFonts w:hint="eastAsia" w:ascii="宋体" w:hAnsi="宋体"/>
          <w:b/>
          <w:sz w:val="24"/>
          <w:highlight w:val="none"/>
        </w:rPr>
        <w:t xml:space="preserve">2.10 </w:t>
      </w:r>
      <w:r>
        <w:rPr>
          <w:rFonts w:ascii="宋体" w:hAnsi="宋体"/>
          <w:b/>
          <w:sz w:val="24"/>
          <w:highlight w:val="none"/>
        </w:rPr>
        <w:t>合同转让</w:t>
      </w:r>
      <w:bookmarkEnd w:id="234"/>
      <w:bookmarkEnd w:id="235"/>
      <w:bookmarkEnd w:id="236"/>
      <w:r>
        <w:rPr>
          <w:rFonts w:ascii="宋体" w:hAnsi="宋体"/>
          <w:b/>
          <w:sz w:val="24"/>
          <w:highlight w:val="none"/>
        </w:rPr>
        <w:t>和分包</w:t>
      </w:r>
      <w:bookmarkEnd w:id="237"/>
      <w:bookmarkEnd w:id="238"/>
      <w:bookmarkEnd w:id="239"/>
      <w:bookmarkEnd w:id="240"/>
      <w:bookmarkEnd w:id="241"/>
      <w:bookmarkEnd w:id="242"/>
      <w:bookmarkEnd w:id="243"/>
      <w:bookmarkEnd w:id="244"/>
      <w:bookmarkEnd w:id="245"/>
      <w:bookmarkEnd w:id="246"/>
      <w:bookmarkEnd w:id="247"/>
    </w:p>
    <w:p w14:paraId="43BB4874">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2D1B90F5">
      <w:pPr>
        <w:spacing w:line="560" w:lineRule="exact"/>
        <w:ind w:firstLine="482" w:firstLineChars="200"/>
        <w:rPr>
          <w:rFonts w:ascii="宋体" w:hAnsi="宋体"/>
          <w:b/>
          <w:sz w:val="24"/>
          <w:highlight w:val="none"/>
        </w:rPr>
      </w:pPr>
      <w:bookmarkStart w:id="248" w:name="_Toc37868845"/>
      <w:bookmarkStart w:id="249" w:name="_Toc99448461"/>
      <w:bookmarkStart w:id="250" w:name="_Toc121416088"/>
      <w:bookmarkStart w:id="251" w:name="_Toc2591691"/>
      <w:bookmarkStart w:id="252" w:name="_Toc4720"/>
      <w:bookmarkStart w:id="253" w:name="_Toc14371"/>
      <w:bookmarkStart w:id="254" w:name="_Toc32494"/>
      <w:bookmarkStart w:id="255" w:name="_Toc26633"/>
      <w:bookmarkStart w:id="256" w:name="_Toc154240988"/>
      <w:bookmarkStart w:id="257" w:name="_Toc25571"/>
      <w:bookmarkStart w:id="258" w:name="_Toc64907091"/>
      <w:r>
        <w:rPr>
          <w:rFonts w:hint="eastAsia" w:ascii="宋体" w:hAnsi="宋体"/>
          <w:b/>
          <w:sz w:val="24"/>
          <w:highlight w:val="none"/>
        </w:rPr>
        <w:t>2.11</w:t>
      </w:r>
      <w:r>
        <w:rPr>
          <w:rFonts w:ascii="宋体" w:hAnsi="宋体"/>
          <w:b/>
          <w:sz w:val="24"/>
          <w:highlight w:val="none"/>
        </w:rPr>
        <w:t xml:space="preserve"> 不可抗力</w:t>
      </w:r>
      <w:bookmarkEnd w:id="248"/>
      <w:bookmarkEnd w:id="249"/>
      <w:bookmarkEnd w:id="250"/>
      <w:bookmarkEnd w:id="251"/>
      <w:bookmarkEnd w:id="252"/>
      <w:bookmarkEnd w:id="253"/>
      <w:bookmarkEnd w:id="254"/>
      <w:bookmarkEnd w:id="255"/>
      <w:bookmarkEnd w:id="256"/>
      <w:bookmarkEnd w:id="257"/>
      <w:bookmarkEnd w:id="258"/>
    </w:p>
    <w:p w14:paraId="393356FD">
      <w:pPr>
        <w:spacing w:line="560" w:lineRule="exact"/>
        <w:ind w:firstLine="480" w:firstLineChars="200"/>
        <w:rPr>
          <w:rFonts w:ascii="宋体" w:hAnsi="宋体"/>
          <w:sz w:val="24"/>
          <w:highlight w:val="none"/>
        </w:rPr>
      </w:pPr>
      <w:r>
        <w:rPr>
          <w:rFonts w:hint="eastAsia" w:ascii="宋体" w:hAnsi="宋体"/>
          <w:sz w:val="24"/>
          <w:highlight w:val="none"/>
        </w:rPr>
        <w:t>2.11</w:t>
      </w:r>
      <w:r>
        <w:rPr>
          <w:rFonts w:ascii="宋体" w:hAnsi="宋体"/>
          <w:sz w:val="24"/>
          <w:highlight w:val="none"/>
        </w:rPr>
        <w:t>.1如果任何一方遭遇法律规定的不可抗力，致使合同履行受阻时，履行合同的期限应予延长，延长的期限应相当于不可抗力所影响的时间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023E9507">
      <w:pPr>
        <w:spacing w:line="560" w:lineRule="exact"/>
        <w:ind w:firstLine="480" w:firstLineChars="200"/>
        <w:rPr>
          <w:rFonts w:ascii="宋体" w:hAnsi="宋体"/>
          <w:sz w:val="24"/>
          <w:highlight w:val="none"/>
        </w:rPr>
      </w:pPr>
      <w:r>
        <w:rPr>
          <w:rFonts w:hint="eastAsia" w:ascii="宋体" w:hAnsi="宋体"/>
          <w:sz w:val="24"/>
          <w:highlight w:val="none"/>
        </w:rPr>
        <w:t>2.11.2 因不可抗力致使不能实现合同目的的，当事人可以解除合同；</w:t>
      </w:r>
    </w:p>
    <w:p w14:paraId="5458A1AC">
      <w:pPr>
        <w:spacing w:line="560" w:lineRule="exact"/>
        <w:ind w:firstLine="480" w:firstLineChars="200"/>
        <w:rPr>
          <w:rFonts w:ascii="宋体" w:hAnsi="宋体"/>
          <w:sz w:val="24"/>
          <w:highlight w:val="none"/>
        </w:rPr>
      </w:pPr>
      <w:r>
        <w:rPr>
          <w:rFonts w:hint="eastAsia" w:ascii="宋体" w:hAnsi="宋体"/>
          <w:sz w:val="24"/>
          <w:highlight w:val="none"/>
        </w:rPr>
        <w:t>2.11.3 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330D88BD">
      <w:pPr>
        <w:spacing w:line="560" w:lineRule="exact"/>
        <w:ind w:firstLine="480" w:firstLineChars="200"/>
        <w:rPr>
          <w:rFonts w:ascii="宋体" w:hAnsi="宋体"/>
          <w:sz w:val="24"/>
          <w:highlight w:val="none"/>
        </w:rPr>
      </w:pPr>
      <w:r>
        <w:rPr>
          <w:rFonts w:hint="eastAsia" w:ascii="宋体" w:hAnsi="宋体"/>
          <w:sz w:val="24"/>
          <w:highlight w:val="none"/>
        </w:rPr>
        <w:t>2.11</w:t>
      </w:r>
      <w:r>
        <w:rPr>
          <w:rFonts w:ascii="宋体" w:hAnsi="宋体"/>
          <w:sz w:val="24"/>
          <w:highlight w:val="none"/>
        </w:rPr>
        <w:t>.</w:t>
      </w:r>
      <w:r>
        <w:rPr>
          <w:rFonts w:hint="eastAsia" w:ascii="宋体" w:hAnsi="宋体"/>
          <w:sz w:val="24"/>
          <w:highlight w:val="none"/>
        </w:rPr>
        <w:t>4</w:t>
      </w:r>
      <w:r>
        <w:rPr>
          <w:rFonts w:ascii="宋体" w:hAnsi="宋体"/>
          <w:sz w:val="24"/>
          <w:highlight w:val="none"/>
        </w:rPr>
        <w:t>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3C347F9C">
      <w:pPr>
        <w:spacing w:line="560" w:lineRule="exact"/>
        <w:ind w:firstLine="482" w:firstLineChars="200"/>
        <w:rPr>
          <w:rFonts w:ascii="宋体" w:hAnsi="宋体"/>
          <w:b/>
          <w:sz w:val="24"/>
          <w:highlight w:val="none"/>
        </w:rPr>
      </w:pPr>
      <w:bookmarkStart w:id="259" w:name="_Toc3638"/>
      <w:bookmarkStart w:id="260" w:name="_Toc64907092"/>
      <w:bookmarkStart w:id="261" w:name="_Toc121416089"/>
      <w:bookmarkStart w:id="262" w:name="_Toc24465"/>
      <w:bookmarkStart w:id="263" w:name="_Toc23854"/>
      <w:bookmarkStart w:id="264" w:name="_Toc487900365"/>
      <w:bookmarkStart w:id="265" w:name="_Toc2591692"/>
      <w:bookmarkStart w:id="266" w:name="_Toc279701255"/>
      <w:bookmarkStart w:id="267" w:name="_Toc25783"/>
      <w:bookmarkStart w:id="268" w:name="_Toc14115"/>
      <w:bookmarkStart w:id="269" w:name="_Toc154240989"/>
      <w:bookmarkStart w:id="270" w:name="_Toc37868846"/>
      <w:bookmarkStart w:id="271" w:name="_Toc99448462"/>
      <w:bookmarkStart w:id="272" w:name="_Toc259093684"/>
      <w:r>
        <w:rPr>
          <w:rFonts w:hint="eastAsia" w:ascii="宋体" w:hAnsi="宋体"/>
          <w:b/>
          <w:sz w:val="24"/>
          <w:highlight w:val="none"/>
        </w:rPr>
        <w:t>2.</w:t>
      </w:r>
      <w:r>
        <w:rPr>
          <w:rFonts w:ascii="宋体" w:hAnsi="宋体"/>
          <w:b/>
          <w:sz w:val="24"/>
          <w:highlight w:val="none"/>
        </w:rPr>
        <w:t>1</w:t>
      </w:r>
      <w:r>
        <w:rPr>
          <w:rFonts w:hint="eastAsia" w:ascii="宋体" w:hAnsi="宋体"/>
          <w:b/>
          <w:sz w:val="24"/>
          <w:highlight w:val="none"/>
        </w:rPr>
        <w:t xml:space="preserve">2 </w:t>
      </w:r>
      <w:r>
        <w:rPr>
          <w:rFonts w:ascii="宋体" w:hAnsi="宋体"/>
          <w:b/>
          <w:sz w:val="24"/>
          <w:highlight w:val="none"/>
        </w:rPr>
        <w:t>税费</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1104ECA">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456538D7">
      <w:pPr>
        <w:spacing w:line="560" w:lineRule="exact"/>
        <w:ind w:firstLine="482" w:firstLineChars="200"/>
        <w:rPr>
          <w:rFonts w:ascii="宋体" w:hAnsi="宋体"/>
          <w:b/>
          <w:sz w:val="24"/>
          <w:highlight w:val="none"/>
        </w:rPr>
      </w:pPr>
      <w:bookmarkStart w:id="273" w:name="_Toc121416090"/>
      <w:bookmarkStart w:id="274" w:name="_Toc259093687"/>
      <w:bookmarkStart w:id="275" w:name="_Toc99448463"/>
      <w:bookmarkStart w:id="276" w:name="_Toc2591693"/>
      <w:bookmarkStart w:id="277" w:name="_Toc64907093"/>
      <w:bookmarkStart w:id="278" w:name="_Toc26883"/>
      <w:bookmarkStart w:id="279" w:name="_Toc25525"/>
      <w:bookmarkStart w:id="280" w:name="_Toc487900368"/>
      <w:bookmarkStart w:id="281" w:name="_Toc7315"/>
      <w:bookmarkStart w:id="282" w:name="_Toc279701258"/>
      <w:bookmarkStart w:id="283" w:name="_Toc14814"/>
      <w:bookmarkStart w:id="284" w:name="_Toc37868847"/>
      <w:bookmarkStart w:id="285" w:name="_Toc154240990"/>
      <w:bookmarkStart w:id="286" w:name="_Toc30105"/>
      <w:r>
        <w:rPr>
          <w:rFonts w:hint="eastAsia" w:ascii="宋体" w:hAnsi="宋体"/>
          <w:b/>
          <w:sz w:val="24"/>
          <w:highlight w:val="none"/>
        </w:rPr>
        <w:t>2.</w:t>
      </w:r>
      <w:r>
        <w:rPr>
          <w:rFonts w:ascii="宋体" w:hAnsi="宋体"/>
          <w:b/>
          <w:sz w:val="24"/>
          <w:highlight w:val="none"/>
        </w:rPr>
        <w:t>1</w:t>
      </w:r>
      <w:r>
        <w:rPr>
          <w:rFonts w:hint="eastAsia" w:ascii="宋体" w:hAnsi="宋体"/>
          <w:b/>
          <w:sz w:val="24"/>
          <w:highlight w:val="none"/>
        </w:rPr>
        <w:t xml:space="preserve">3 </w:t>
      </w:r>
      <w:r>
        <w:rPr>
          <w:rFonts w:ascii="宋体" w:hAnsi="宋体"/>
          <w:b/>
          <w:sz w:val="24"/>
          <w:highlight w:val="none"/>
        </w:rPr>
        <w:t>乙方破产</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CB5C379">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1704BCA7">
      <w:pPr>
        <w:spacing w:line="560" w:lineRule="exact"/>
        <w:ind w:firstLine="482" w:firstLineChars="200"/>
        <w:rPr>
          <w:rFonts w:ascii="宋体" w:hAnsi="宋体"/>
          <w:b/>
          <w:sz w:val="24"/>
          <w:highlight w:val="none"/>
        </w:rPr>
      </w:pPr>
      <w:bookmarkStart w:id="287" w:name="_Toc1123"/>
      <w:bookmarkStart w:id="288" w:name="_Toc2016"/>
      <w:bookmarkStart w:id="289" w:name="_Toc23323"/>
      <w:bookmarkStart w:id="290" w:name="_Toc2591694"/>
      <w:bookmarkStart w:id="291" w:name="_Toc154240991"/>
      <w:bookmarkStart w:id="292" w:name="_Toc121416091"/>
      <w:bookmarkStart w:id="293" w:name="_Toc64907094"/>
      <w:bookmarkStart w:id="294" w:name="_Toc37868848"/>
      <w:bookmarkStart w:id="295" w:name="_Toc99448464"/>
      <w:r>
        <w:rPr>
          <w:rFonts w:ascii="宋体" w:hAnsi="宋体"/>
          <w:b/>
          <w:sz w:val="24"/>
          <w:highlight w:val="none"/>
        </w:rPr>
        <w:t>2.14 合同中止、终止</w:t>
      </w:r>
      <w:bookmarkEnd w:id="287"/>
      <w:bookmarkEnd w:id="288"/>
      <w:bookmarkEnd w:id="289"/>
      <w:bookmarkEnd w:id="290"/>
      <w:bookmarkEnd w:id="291"/>
      <w:bookmarkEnd w:id="292"/>
      <w:bookmarkEnd w:id="293"/>
      <w:bookmarkEnd w:id="294"/>
      <w:bookmarkEnd w:id="295"/>
    </w:p>
    <w:p w14:paraId="71E281E4">
      <w:pPr>
        <w:spacing w:line="560" w:lineRule="exact"/>
        <w:ind w:firstLine="480" w:firstLineChars="200"/>
        <w:rPr>
          <w:rFonts w:ascii="宋体" w:hAnsi="宋体"/>
          <w:sz w:val="24"/>
          <w:highlight w:val="none"/>
        </w:rPr>
      </w:pPr>
      <w:r>
        <w:rPr>
          <w:rFonts w:hint="eastAsia" w:ascii="宋体" w:hAnsi="宋体"/>
          <w:sz w:val="24"/>
          <w:highlight w:val="none"/>
        </w:rPr>
        <w:t>2.14.1 双方当事人不得擅自中止或者终止合同；</w:t>
      </w:r>
    </w:p>
    <w:p w14:paraId="45971571">
      <w:pPr>
        <w:spacing w:line="560" w:lineRule="exact"/>
        <w:ind w:firstLine="480" w:firstLineChars="200"/>
        <w:rPr>
          <w:rFonts w:ascii="宋体" w:hAnsi="宋体"/>
          <w:sz w:val="24"/>
          <w:highlight w:val="none"/>
        </w:rPr>
      </w:pPr>
      <w:r>
        <w:rPr>
          <w:rFonts w:hint="eastAsia"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6298E836">
      <w:pPr>
        <w:spacing w:line="560" w:lineRule="exact"/>
        <w:ind w:firstLine="482" w:firstLineChars="200"/>
        <w:rPr>
          <w:rFonts w:ascii="宋体" w:hAnsi="宋体"/>
          <w:b/>
          <w:sz w:val="24"/>
          <w:highlight w:val="none"/>
        </w:rPr>
      </w:pPr>
      <w:bookmarkStart w:id="296" w:name="_Toc1969"/>
      <w:bookmarkStart w:id="297" w:name="_Toc37868849"/>
      <w:bookmarkStart w:id="298" w:name="_Toc121416092"/>
      <w:bookmarkStart w:id="299" w:name="_Toc99448465"/>
      <w:bookmarkStart w:id="300" w:name="_Toc14525"/>
      <w:bookmarkStart w:id="301" w:name="_Toc154240992"/>
      <w:bookmarkStart w:id="302" w:name="_Toc17363"/>
      <w:bookmarkStart w:id="303" w:name="_Toc64907095"/>
      <w:bookmarkStart w:id="304" w:name="_Toc2591695"/>
      <w:r>
        <w:rPr>
          <w:rFonts w:ascii="宋体" w:hAnsi="宋体"/>
          <w:b/>
          <w:sz w:val="24"/>
          <w:highlight w:val="none"/>
        </w:rPr>
        <w:t>2.15 检验和验收</w:t>
      </w:r>
      <w:bookmarkEnd w:id="296"/>
      <w:bookmarkEnd w:id="297"/>
      <w:bookmarkEnd w:id="298"/>
      <w:bookmarkEnd w:id="299"/>
      <w:bookmarkEnd w:id="300"/>
      <w:bookmarkEnd w:id="301"/>
      <w:bookmarkEnd w:id="302"/>
      <w:bookmarkEnd w:id="303"/>
      <w:bookmarkEnd w:id="304"/>
    </w:p>
    <w:p w14:paraId="059B11F1">
      <w:pPr>
        <w:tabs>
          <w:tab w:val="left" w:pos="360"/>
          <w:tab w:val="left" w:pos="540"/>
          <w:tab w:val="left" w:pos="1080"/>
        </w:tabs>
        <w:spacing w:line="5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1 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02205C81">
      <w:pPr>
        <w:tabs>
          <w:tab w:val="left" w:pos="360"/>
          <w:tab w:val="left" w:pos="540"/>
          <w:tab w:val="left" w:pos="1080"/>
        </w:tabs>
        <w:spacing w:line="560" w:lineRule="exact"/>
        <w:ind w:firstLine="480" w:firstLineChars="200"/>
        <w:rPr>
          <w:rFonts w:ascii="宋体" w:hAnsi="宋体"/>
          <w:sz w:val="24"/>
          <w:highlight w:val="none"/>
        </w:rPr>
      </w:pPr>
      <w:r>
        <w:rPr>
          <w:rFonts w:hint="eastAsia" w:ascii="宋体" w:hAnsi="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950D18E">
      <w:pPr>
        <w:tabs>
          <w:tab w:val="left" w:pos="360"/>
          <w:tab w:val="left" w:pos="540"/>
          <w:tab w:val="left" w:pos="1080"/>
        </w:tabs>
        <w:spacing w:line="560" w:lineRule="exact"/>
        <w:ind w:firstLine="480" w:firstLineChars="200"/>
        <w:rPr>
          <w:rFonts w:ascii="宋体" w:hAnsi="宋体"/>
          <w:sz w:val="24"/>
          <w:highlight w:val="none"/>
        </w:rPr>
      </w:pPr>
      <w:r>
        <w:rPr>
          <w:rFonts w:hint="eastAsia" w:ascii="宋体" w:hAnsi="宋体"/>
          <w:sz w:val="24"/>
          <w:highlight w:val="none"/>
        </w:rPr>
        <w:t>2.15.3 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bookmarkEnd w:id="230"/>
    <w:bookmarkEnd w:id="231"/>
    <w:bookmarkEnd w:id="232"/>
    <w:bookmarkEnd w:id="233"/>
    <w:p w14:paraId="74ADA3F9">
      <w:pPr>
        <w:spacing w:line="560" w:lineRule="exact"/>
        <w:ind w:firstLine="482" w:firstLineChars="200"/>
        <w:rPr>
          <w:rFonts w:ascii="宋体" w:hAnsi="宋体"/>
          <w:b/>
          <w:sz w:val="24"/>
          <w:highlight w:val="none"/>
        </w:rPr>
      </w:pPr>
      <w:bookmarkStart w:id="305" w:name="_Toc259093690"/>
      <w:bookmarkStart w:id="306" w:name="_Toc279701261"/>
      <w:bookmarkStart w:id="307" w:name="_Toc487900371"/>
      <w:bookmarkStart w:id="308" w:name="_Toc64907096"/>
      <w:bookmarkStart w:id="309" w:name="_Toc12666"/>
      <w:bookmarkStart w:id="310" w:name="_Toc37868850"/>
      <w:bookmarkStart w:id="311" w:name="_Toc31892"/>
      <w:bookmarkStart w:id="312" w:name="_Toc25198"/>
      <w:bookmarkStart w:id="313" w:name="_Toc99448466"/>
      <w:bookmarkStart w:id="314" w:name="_Toc2591696"/>
      <w:bookmarkStart w:id="315" w:name="_Toc121416093"/>
      <w:bookmarkStart w:id="316" w:name="_Toc9808"/>
      <w:bookmarkStart w:id="317" w:name="_Toc2308"/>
      <w:bookmarkStart w:id="318" w:name="_Toc154240993"/>
      <w:r>
        <w:rPr>
          <w:rFonts w:hint="eastAsia" w:ascii="宋体" w:hAnsi="宋体"/>
          <w:b/>
          <w:sz w:val="24"/>
          <w:highlight w:val="none"/>
        </w:rPr>
        <w:t xml:space="preserve">2.16 </w:t>
      </w:r>
      <w:r>
        <w:rPr>
          <w:rFonts w:ascii="宋体" w:hAnsi="宋体"/>
          <w:b/>
          <w:sz w:val="24"/>
          <w:highlight w:val="none"/>
        </w:rPr>
        <w:t>通知</w:t>
      </w:r>
      <w:bookmarkEnd w:id="305"/>
      <w:bookmarkEnd w:id="306"/>
      <w:bookmarkEnd w:id="307"/>
      <w:r>
        <w:rPr>
          <w:rFonts w:ascii="宋体" w:hAnsi="宋体"/>
          <w:b/>
          <w:sz w:val="24"/>
          <w:highlight w:val="none"/>
        </w:rPr>
        <w:t>和送达</w:t>
      </w:r>
      <w:bookmarkEnd w:id="308"/>
      <w:bookmarkEnd w:id="309"/>
      <w:bookmarkEnd w:id="310"/>
      <w:bookmarkEnd w:id="311"/>
      <w:bookmarkEnd w:id="312"/>
      <w:bookmarkEnd w:id="313"/>
      <w:bookmarkEnd w:id="314"/>
      <w:bookmarkEnd w:id="315"/>
      <w:bookmarkEnd w:id="316"/>
      <w:bookmarkEnd w:id="317"/>
      <w:bookmarkEnd w:id="318"/>
    </w:p>
    <w:p w14:paraId="3F04CFF5">
      <w:pPr>
        <w:spacing w:line="560" w:lineRule="exact"/>
        <w:ind w:firstLine="480" w:firstLineChars="200"/>
        <w:rPr>
          <w:rFonts w:ascii="宋体" w:hAnsi="宋体"/>
          <w:sz w:val="24"/>
          <w:highlight w:val="none"/>
        </w:rPr>
      </w:pPr>
      <w:bookmarkStart w:id="319" w:name="_Toc29220"/>
      <w:bookmarkStart w:id="320" w:name="_Toc7073"/>
      <w:bookmarkStart w:id="321" w:name="_Toc487900372"/>
      <w:bookmarkStart w:id="322" w:name="_Toc259093691"/>
      <w:bookmarkStart w:id="323" w:name="_Toc279701262"/>
      <w:r>
        <w:rPr>
          <w:rFonts w:hint="eastAsia" w:ascii="宋体" w:hAnsi="宋体"/>
          <w:sz w:val="24"/>
          <w:highlight w:val="none"/>
        </w:rPr>
        <w:t>2.16.1 任何一方因履行合同而以合同第一部分尾部所列明的发出的所有通知、文件、材料，均视为已向对方当事人送达；任何一方变更上述送达方式或者地址的，应于</w:t>
      </w:r>
      <w:r>
        <w:rPr>
          <w:rFonts w:hint="eastAsia" w:ascii="宋体" w:hAnsi="宋体"/>
          <w:sz w:val="24"/>
          <w:highlight w:val="none"/>
          <w:u w:val="single"/>
        </w:rPr>
        <w:t xml:space="preserve">   </w:t>
      </w:r>
      <w:r>
        <w:rPr>
          <w:rFonts w:hint="eastAsia" w:ascii="宋体" w:hAnsi="宋体"/>
          <w:sz w:val="24"/>
          <w:highlight w:val="none"/>
        </w:rPr>
        <w:t>个工作日内书面通知对方当事人，在对方当事人收到有关变更通知之前，变更前的约定送达方式或者地址仍视为有效。</w:t>
      </w:r>
      <w:bookmarkEnd w:id="319"/>
      <w:bookmarkEnd w:id="320"/>
    </w:p>
    <w:p w14:paraId="59191656">
      <w:pPr>
        <w:spacing w:line="560" w:lineRule="exact"/>
        <w:ind w:firstLine="480" w:firstLineChars="200"/>
        <w:rPr>
          <w:rFonts w:ascii="宋体" w:hAnsi="宋体"/>
          <w:sz w:val="24"/>
          <w:highlight w:val="none"/>
        </w:rPr>
      </w:pPr>
      <w:bookmarkStart w:id="324" w:name="_Toc27674"/>
      <w:bookmarkStart w:id="325" w:name="_Toc18401"/>
      <w:r>
        <w:rPr>
          <w:rFonts w:hint="eastAsia" w:ascii="宋体" w:hAnsi="宋体"/>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24"/>
      <w:bookmarkEnd w:id="325"/>
    </w:p>
    <w:bookmarkEnd w:id="321"/>
    <w:bookmarkEnd w:id="322"/>
    <w:bookmarkEnd w:id="323"/>
    <w:p w14:paraId="34A1680D">
      <w:pPr>
        <w:spacing w:line="560" w:lineRule="exact"/>
        <w:ind w:firstLine="482" w:firstLineChars="200"/>
        <w:rPr>
          <w:rFonts w:ascii="宋体" w:hAnsi="宋体"/>
          <w:b/>
          <w:sz w:val="24"/>
          <w:highlight w:val="none"/>
        </w:rPr>
      </w:pPr>
      <w:bookmarkStart w:id="326" w:name="_Toc12254"/>
      <w:bookmarkStart w:id="327" w:name="_Toc154240994"/>
      <w:bookmarkStart w:id="328" w:name="_Toc5063"/>
      <w:bookmarkStart w:id="329" w:name="_Toc2591697"/>
      <w:bookmarkStart w:id="330" w:name="_Toc121416094"/>
      <w:bookmarkStart w:id="331" w:name="_Toc20808"/>
      <w:bookmarkStart w:id="332" w:name="_Toc487900373"/>
      <w:bookmarkStart w:id="333" w:name="_Toc99448467"/>
      <w:bookmarkStart w:id="334" w:name="_Toc259093692"/>
      <w:bookmarkStart w:id="335" w:name="_Toc279701263"/>
      <w:bookmarkStart w:id="336" w:name="_Toc28906"/>
      <w:bookmarkStart w:id="337" w:name="_Toc37868851"/>
      <w:bookmarkStart w:id="338" w:name="_Toc27644"/>
      <w:bookmarkStart w:id="339" w:name="_Toc64907097"/>
      <w:r>
        <w:rPr>
          <w:rFonts w:hint="eastAsia" w:ascii="宋体" w:hAnsi="宋体"/>
          <w:b/>
          <w:sz w:val="24"/>
          <w:highlight w:val="none"/>
        </w:rPr>
        <w:t>2.17 合同使用的文字和</w:t>
      </w:r>
      <w:r>
        <w:rPr>
          <w:rFonts w:ascii="宋体" w:hAnsi="宋体"/>
          <w:b/>
          <w:sz w:val="24"/>
          <w:highlight w:val="none"/>
        </w:rPr>
        <w:t>适用的法律</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0D8E3E4">
      <w:pPr>
        <w:spacing w:line="560" w:lineRule="exact"/>
        <w:ind w:firstLine="480" w:firstLineChars="200"/>
        <w:rPr>
          <w:rFonts w:ascii="宋体" w:hAnsi="宋体"/>
          <w:sz w:val="24"/>
          <w:highlight w:val="none"/>
        </w:rPr>
      </w:pPr>
      <w:r>
        <w:rPr>
          <w:rFonts w:hint="eastAsia" w:ascii="宋体" w:hAnsi="宋体"/>
          <w:sz w:val="24"/>
          <w:highlight w:val="none"/>
        </w:rPr>
        <w:t>2.17</w:t>
      </w:r>
      <w:r>
        <w:rPr>
          <w:rFonts w:ascii="宋体" w:hAnsi="宋体"/>
          <w:sz w:val="24"/>
          <w:highlight w:val="none"/>
        </w:rPr>
        <w:t>.1</w:t>
      </w:r>
      <w:r>
        <w:rPr>
          <w:rFonts w:hint="eastAsia" w:ascii="宋体" w:hAnsi="宋体"/>
          <w:sz w:val="24"/>
          <w:highlight w:val="none"/>
        </w:rPr>
        <w:t xml:space="preserve"> </w:t>
      </w:r>
      <w:r>
        <w:rPr>
          <w:rFonts w:ascii="宋体" w:hAnsi="宋体"/>
          <w:sz w:val="24"/>
          <w:highlight w:val="none"/>
        </w:rPr>
        <w:t>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36AE57C7">
      <w:pPr>
        <w:spacing w:line="560" w:lineRule="exact"/>
        <w:ind w:firstLine="480" w:firstLineChars="200"/>
        <w:rPr>
          <w:rFonts w:ascii="宋体" w:hAnsi="宋体"/>
          <w:sz w:val="24"/>
          <w:highlight w:val="none"/>
        </w:rPr>
      </w:pPr>
      <w:r>
        <w:rPr>
          <w:rFonts w:hint="eastAsia" w:ascii="宋体" w:hAnsi="宋体"/>
          <w:sz w:val="24"/>
          <w:highlight w:val="none"/>
        </w:rPr>
        <w:t>2.17.2 合同适用</w:t>
      </w:r>
      <w:r>
        <w:rPr>
          <w:rFonts w:ascii="宋体" w:hAnsi="宋体"/>
          <w:sz w:val="24"/>
          <w:highlight w:val="none"/>
        </w:rPr>
        <w:t>中华人民共和国法律。</w:t>
      </w:r>
    </w:p>
    <w:p w14:paraId="5614708A">
      <w:pPr>
        <w:spacing w:line="560" w:lineRule="exact"/>
        <w:ind w:firstLine="482" w:firstLineChars="200"/>
        <w:rPr>
          <w:rFonts w:ascii="宋体" w:hAnsi="宋体"/>
          <w:b/>
          <w:sz w:val="24"/>
          <w:highlight w:val="none"/>
        </w:rPr>
      </w:pPr>
      <w:bookmarkStart w:id="340" w:name="_Toc1492"/>
      <w:bookmarkStart w:id="341" w:name="_Toc121416095"/>
      <w:bookmarkStart w:id="342" w:name="_Toc259093693"/>
      <w:bookmarkStart w:id="343" w:name="_Toc279701264"/>
      <w:bookmarkStart w:id="344" w:name="_Toc30096"/>
      <w:bookmarkStart w:id="345" w:name="_Toc22266"/>
      <w:bookmarkStart w:id="346" w:name="_Toc99448468"/>
      <w:bookmarkStart w:id="347" w:name="_Toc27127"/>
      <w:bookmarkStart w:id="348" w:name="_Toc2591698"/>
      <w:bookmarkStart w:id="349" w:name="_Toc27403"/>
      <w:bookmarkStart w:id="350" w:name="_Toc37868852"/>
      <w:bookmarkStart w:id="351" w:name="_Toc64907098"/>
      <w:bookmarkStart w:id="352" w:name="_Toc154240995"/>
      <w:bookmarkStart w:id="353" w:name="_Toc487900374"/>
      <w:r>
        <w:rPr>
          <w:rFonts w:hint="eastAsia" w:ascii="宋体" w:hAnsi="宋体"/>
          <w:b/>
          <w:sz w:val="24"/>
          <w:highlight w:val="none"/>
        </w:rPr>
        <w:t xml:space="preserve">2.18 </w:t>
      </w:r>
      <w:r>
        <w:rPr>
          <w:rFonts w:ascii="宋体" w:hAnsi="宋体"/>
          <w:b/>
          <w:sz w:val="24"/>
          <w:highlight w:val="none"/>
        </w:rPr>
        <w:t>履约保证金</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07D40401">
      <w:pPr>
        <w:spacing w:line="560" w:lineRule="exact"/>
        <w:ind w:firstLine="480" w:firstLineChars="200"/>
        <w:rPr>
          <w:rFonts w:ascii="宋体" w:hAnsi="宋体"/>
          <w:sz w:val="24"/>
          <w:highlight w:val="none"/>
        </w:rPr>
      </w:pPr>
      <w:r>
        <w:rPr>
          <w:rFonts w:hint="eastAsia" w:ascii="宋体" w:hAnsi="宋体"/>
          <w:sz w:val="24"/>
          <w:highlight w:val="none"/>
        </w:rPr>
        <w:t>2.18.1 采购文件要求乙方提交履约保证金的，乙方</w:t>
      </w:r>
      <w:r>
        <w:rPr>
          <w:rFonts w:ascii="宋体" w:hAnsi="宋体"/>
          <w:sz w:val="24"/>
          <w:highlight w:val="none"/>
        </w:rPr>
        <w:t>应按</w:t>
      </w:r>
      <w:r>
        <w:rPr>
          <w:rFonts w:ascii="宋体" w:hAnsi="宋体"/>
          <w:b/>
          <w:i/>
          <w:sz w:val="24"/>
          <w:highlight w:val="none"/>
          <w:u w:val="single"/>
        </w:rPr>
        <w:t>合同专用条款</w:t>
      </w:r>
      <w:r>
        <w:rPr>
          <w:rFonts w:ascii="宋体" w:hAnsi="宋体"/>
          <w:sz w:val="24"/>
          <w:highlight w:val="none"/>
        </w:rPr>
        <w:t>约定的方式</w:t>
      </w:r>
      <w:r>
        <w:rPr>
          <w:rFonts w:hint="eastAsia" w:ascii="宋体" w:hAnsi="宋体"/>
          <w:sz w:val="24"/>
          <w:highlight w:val="none"/>
        </w:rPr>
        <w:t>，以支票、汇票、本票或者金融机构、担保机构出具的保函等非现金形式，提交不超过合同价10%的履约保证金；</w:t>
      </w:r>
    </w:p>
    <w:p w14:paraId="71054904">
      <w:pPr>
        <w:spacing w:line="560" w:lineRule="exact"/>
        <w:ind w:firstLine="480" w:firstLineChars="200"/>
        <w:rPr>
          <w:rFonts w:ascii="宋体" w:hAnsi="宋体"/>
          <w:sz w:val="24"/>
          <w:highlight w:val="none"/>
        </w:rPr>
      </w:pPr>
      <w:r>
        <w:rPr>
          <w:rFonts w:hint="eastAsia" w:ascii="宋体" w:hAnsi="宋体"/>
          <w:sz w:val="24"/>
          <w:highlight w:val="none"/>
        </w:rPr>
        <w:t>2.18</w:t>
      </w:r>
      <w:r>
        <w:rPr>
          <w:rFonts w:ascii="宋体" w:hAnsi="宋体"/>
          <w:sz w:val="24"/>
          <w:highlight w:val="none"/>
        </w:rPr>
        <w:t>.2</w:t>
      </w:r>
      <w:r>
        <w:rPr>
          <w:rFonts w:hint="eastAsia" w:ascii="宋体" w:hAnsi="宋体"/>
          <w:sz w:val="24"/>
          <w:highlight w:val="none"/>
        </w:rPr>
        <w:t xml:space="preserve"> </w:t>
      </w:r>
      <w:r>
        <w:rPr>
          <w:rFonts w:ascii="宋体" w:hAnsi="宋体"/>
          <w:sz w:val="24"/>
          <w:highlight w:val="none"/>
        </w:rPr>
        <w:t>履约保证金在</w:t>
      </w:r>
      <w:r>
        <w:rPr>
          <w:rFonts w:ascii="宋体" w:hAnsi="宋体"/>
          <w:b/>
          <w:i/>
          <w:sz w:val="24"/>
          <w:highlight w:val="none"/>
          <w:u w:val="single"/>
        </w:rPr>
        <w:t>合同专用条款</w:t>
      </w:r>
      <w:r>
        <w:rPr>
          <w:rFonts w:ascii="宋体" w:hAnsi="宋体"/>
          <w:sz w:val="24"/>
          <w:highlight w:val="none"/>
        </w:rPr>
        <w:t>约定期间</w:t>
      </w:r>
      <w:r>
        <w:rPr>
          <w:rFonts w:hint="eastAsia" w:ascii="宋体" w:hAnsi="宋体"/>
          <w:sz w:val="24"/>
          <w:highlight w:val="none"/>
        </w:rPr>
        <w:t>内</w:t>
      </w:r>
      <w:r>
        <w:rPr>
          <w:rFonts w:ascii="宋体" w:hAnsi="宋体"/>
          <w:sz w:val="24"/>
          <w:highlight w:val="none"/>
        </w:rPr>
        <w:t>不予退还或者应完全有效</w:t>
      </w:r>
      <w:r>
        <w:rPr>
          <w:rFonts w:hint="eastAsia" w:ascii="宋体" w:hAnsi="宋体"/>
          <w:sz w:val="24"/>
          <w:highlight w:val="none"/>
        </w:rPr>
        <w:t>，前述约定期间</w:t>
      </w:r>
      <w:r>
        <w:rPr>
          <w:rFonts w:ascii="宋体" w:hAnsi="宋体"/>
          <w:sz w:val="24"/>
          <w:highlight w:val="none"/>
        </w:rPr>
        <w:t>届满之日起</w:t>
      </w:r>
      <w:r>
        <w:rPr>
          <w:rFonts w:hint="eastAsia" w:ascii="宋体" w:hAnsi="宋体"/>
          <w:sz w:val="24"/>
          <w:highlight w:val="none"/>
          <w:u w:val="single"/>
        </w:rPr>
        <w:t xml:space="preserve">    </w:t>
      </w:r>
      <w:r>
        <w:rPr>
          <w:rFonts w:hint="eastAsia" w:ascii="宋体" w:hAnsi="宋体"/>
          <w:sz w:val="24"/>
          <w:highlight w:val="none"/>
        </w:rPr>
        <w:t>个</w:t>
      </w:r>
      <w:r>
        <w:rPr>
          <w:rFonts w:ascii="宋体" w:hAnsi="宋体"/>
          <w:sz w:val="24"/>
          <w:highlight w:val="none"/>
        </w:rPr>
        <w:t>工作日内，甲方应将履约保证金退还乙方</w:t>
      </w:r>
      <w:r>
        <w:rPr>
          <w:rFonts w:hint="eastAsia" w:ascii="宋体" w:hAnsi="宋体"/>
          <w:sz w:val="24"/>
          <w:highlight w:val="none"/>
        </w:rPr>
        <w:t>；</w:t>
      </w:r>
    </w:p>
    <w:p w14:paraId="349F965C">
      <w:pPr>
        <w:spacing w:line="560" w:lineRule="exact"/>
        <w:ind w:firstLine="480" w:firstLineChars="200"/>
        <w:rPr>
          <w:rFonts w:ascii="宋体" w:hAnsi="宋体"/>
          <w:sz w:val="24"/>
          <w:highlight w:val="none"/>
        </w:rPr>
      </w:pPr>
      <w:r>
        <w:rPr>
          <w:rFonts w:hint="eastAsia" w:ascii="宋体" w:hAnsi="宋体"/>
          <w:sz w:val="24"/>
          <w:highlight w:val="none"/>
        </w:rPr>
        <w:t xml:space="preserve">2.18.3 </w:t>
      </w:r>
      <w:r>
        <w:rPr>
          <w:rFonts w:ascii="宋体" w:hAnsi="宋体"/>
          <w:sz w:val="24"/>
          <w:highlight w:val="none"/>
        </w:rPr>
        <w:t>如果乙方不履行合同</w:t>
      </w:r>
      <w:r>
        <w:rPr>
          <w:rFonts w:hint="eastAsia" w:ascii="宋体" w:hAnsi="宋体"/>
          <w:sz w:val="24"/>
          <w:highlight w:val="none"/>
        </w:rPr>
        <w:t>，履约保证金不予退还；如果乙方</w:t>
      </w:r>
      <w:r>
        <w:rPr>
          <w:rFonts w:ascii="宋体" w:hAnsi="宋体"/>
          <w:sz w:val="24"/>
          <w:highlight w:val="none"/>
        </w:rPr>
        <w:t>未能按合同</w:t>
      </w:r>
      <w:r>
        <w:rPr>
          <w:rFonts w:hint="eastAsia" w:ascii="宋体" w:hAnsi="宋体"/>
          <w:sz w:val="24"/>
          <w:highlight w:val="none"/>
        </w:rPr>
        <w:t>约</w:t>
      </w:r>
      <w:r>
        <w:rPr>
          <w:rFonts w:ascii="宋体" w:hAnsi="宋体"/>
          <w:sz w:val="24"/>
          <w:highlight w:val="none"/>
        </w:rPr>
        <w:t>定全面履行义务，那么甲方有权从履约保证金中取得补偿或赔偿</w:t>
      </w:r>
      <w:r>
        <w:rPr>
          <w:rFonts w:hint="eastAsia" w:ascii="宋体" w:hAnsi="宋体"/>
          <w:sz w:val="24"/>
          <w:highlight w:val="none"/>
        </w:rPr>
        <w:t>，同时不影响甲方要求乙方承担合同约定的超过履约保证金的违约责任的权利。</w:t>
      </w:r>
    </w:p>
    <w:bookmarkEnd w:id="353"/>
    <w:p w14:paraId="4B2192F5">
      <w:pPr>
        <w:spacing w:line="560" w:lineRule="exact"/>
        <w:ind w:firstLine="482" w:firstLineChars="200"/>
        <w:rPr>
          <w:rFonts w:ascii="宋体" w:hAnsi="宋体"/>
          <w:b/>
          <w:sz w:val="24"/>
          <w:highlight w:val="none"/>
        </w:rPr>
      </w:pPr>
      <w:r>
        <w:rPr>
          <w:rFonts w:hint="eastAsia" w:ascii="宋体" w:hAnsi="宋体"/>
          <w:b/>
          <w:sz w:val="24"/>
          <w:highlight w:val="none"/>
        </w:rPr>
        <w:t>2.19 合同份数</w:t>
      </w:r>
    </w:p>
    <w:p w14:paraId="7C01FAA2">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03CA532F">
      <w:pPr>
        <w:pStyle w:val="216"/>
        <w:spacing w:line="560" w:lineRule="exact"/>
        <w:ind w:firstLine="0"/>
        <w:jc w:val="center"/>
        <w:rPr>
          <w:rFonts w:hAnsi="宋体"/>
          <w:b/>
          <w:szCs w:val="24"/>
          <w:highlight w:val="none"/>
        </w:rPr>
      </w:pPr>
      <w:r>
        <w:rPr>
          <w:rFonts w:hAnsi="宋体"/>
          <w:szCs w:val="24"/>
          <w:highlight w:val="none"/>
        </w:rPr>
        <w:br w:type="page"/>
      </w:r>
      <w:bookmarkStart w:id="354" w:name="_Toc331685784"/>
      <w:r>
        <w:rPr>
          <w:rFonts w:hint="eastAsia" w:hAnsi="宋体"/>
          <w:b/>
          <w:szCs w:val="24"/>
          <w:highlight w:val="none"/>
        </w:rPr>
        <w:t>第三部分  合同专用条款</w:t>
      </w:r>
      <w:bookmarkEnd w:id="354"/>
    </w:p>
    <w:p w14:paraId="5D5226C5">
      <w:pPr>
        <w:spacing w:line="560" w:lineRule="exact"/>
        <w:ind w:firstLine="480" w:firstLineChars="200"/>
        <w:rPr>
          <w:rFonts w:ascii="宋体" w:hAnsi="宋体"/>
          <w:sz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0D40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4" w:type="dxa"/>
            <w:vAlign w:val="center"/>
          </w:tcPr>
          <w:p w14:paraId="2599FDC5">
            <w:pPr>
              <w:pStyle w:val="18"/>
              <w:jc w:val="center"/>
              <w:rPr>
                <w:rFonts w:hAnsi="宋体" w:cs="Courier New"/>
                <w:b/>
                <w:highlight w:val="none"/>
              </w:rPr>
            </w:pPr>
            <w:r>
              <w:rPr>
                <w:rFonts w:hint="eastAsia" w:hAnsi="宋体" w:cs="Courier New"/>
                <w:b/>
                <w:highlight w:val="none"/>
              </w:rPr>
              <w:t>序号</w:t>
            </w:r>
          </w:p>
        </w:tc>
        <w:tc>
          <w:tcPr>
            <w:tcW w:w="7232" w:type="dxa"/>
            <w:vAlign w:val="center"/>
          </w:tcPr>
          <w:p w14:paraId="77829127">
            <w:pPr>
              <w:pStyle w:val="18"/>
              <w:jc w:val="center"/>
              <w:rPr>
                <w:rFonts w:hAnsi="宋体" w:cs="MingLiU_HKSCS"/>
                <w:b/>
                <w:highlight w:val="none"/>
              </w:rPr>
            </w:pPr>
            <w:r>
              <w:rPr>
                <w:rFonts w:hint="eastAsia" w:hAnsi="宋体" w:cs="Courier New"/>
                <w:b/>
                <w:highlight w:val="none"/>
              </w:rPr>
              <w:t>内　　容</w:t>
            </w:r>
          </w:p>
        </w:tc>
      </w:tr>
      <w:tr w14:paraId="0F8B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vAlign w:val="center"/>
          </w:tcPr>
          <w:p w14:paraId="4403067D">
            <w:pPr>
              <w:pStyle w:val="18"/>
              <w:jc w:val="center"/>
              <w:rPr>
                <w:rFonts w:hAnsi="宋体" w:cs="Courier New"/>
                <w:highlight w:val="none"/>
              </w:rPr>
            </w:pPr>
            <w:r>
              <w:rPr>
                <w:rFonts w:hAnsi="宋体" w:cs="Courier New"/>
                <w:highlight w:val="none"/>
              </w:rPr>
              <w:t>1</w:t>
            </w:r>
          </w:p>
        </w:tc>
        <w:tc>
          <w:tcPr>
            <w:tcW w:w="7232" w:type="dxa"/>
            <w:vAlign w:val="center"/>
          </w:tcPr>
          <w:p w14:paraId="4F7644DF">
            <w:pPr>
              <w:pStyle w:val="18"/>
              <w:jc w:val="left"/>
              <w:rPr>
                <w:rFonts w:hAnsi="宋体" w:cs="Courier New"/>
                <w:highlight w:val="none"/>
              </w:rPr>
            </w:pPr>
            <w:r>
              <w:rPr>
                <w:rFonts w:hint="eastAsia" w:hAnsi="宋体" w:cs="Courier New"/>
                <w:highlight w:val="none"/>
              </w:rPr>
              <w:t>合同名称：</w:t>
            </w:r>
          </w:p>
          <w:p w14:paraId="022A2021">
            <w:pPr>
              <w:pStyle w:val="18"/>
              <w:jc w:val="left"/>
              <w:rPr>
                <w:rFonts w:hAnsi="宋体" w:cs="Courier New"/>
                <w:highlight w:val="none"/>
              </w:rPr>
            </w:pPr>
            <w:r>
              <w:rPr>
                <w:rFonts w:hint="eastAsia" w:hAnsi="宋体" w:cs="Courier New"/>
                <w:highlight w:val="none"/>
              </w:rPr>
              <w:t>合同编号：</w:t>
            </w:r>
          </w:p>
        </w:tc>
      </w:tr>
      <w:tr w14:paraId="387D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14:paraId="26CBB32D">
            <w:pPr>
              <w:pStyle w:val="18"/>
              <w:jc w:val="center"/>
              <w:rPr>
                <w:rFonts w:hAnsi="宋体" w:cs="Courier New"/>
                <w:highlight w:val="none"/>
              </w:rPr>
            </w:pPr>
            <w:r>
              <w:rPr>
                <w:rFonts w:hAnsi="宋体" w:cs="Courier New"/>
                <w:highlight w:val="none"/>
              </w:rPr>
              <w:t>2</w:t>
            </w:r>
          </w:p>
        </w:tc>
        <w:tc>
          <w:tcPr>
            <w:tcW w:w="7232" w:type="dxa"/>
            <w:vAlign w:val="center"/>
          </w:tcPr>
          <w:p w14:paraId="1BF564B7">
            <w:pPr>
              <w:pStyle w:val="18"/>
              <w:jc w:val="left"/>
              <w:rPr>
                <w:rFonts w:hAnsi="宋体" w:cs="Courier New"/>
                <w:highlight w:val="none"/>
              </w:rPr>
            </w:pPr>
            <w:r>
              <w:rPr>
                <w:rFonts w:hint="eastAsia" w:hAnsi="宋体" w:cs="Courier New"/>
                <w:highlight w:val="none"/>
              </w:rPr>
              <w:t>甲方名称：</w:t>
            </w:r>
          </w:p>
        </w:tc>
      </w:tr>
      <w:tr w14:paraId="2160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14:paraId="1C8D41B2">
            <w:pPr>
              <w:pStyle w:val="18"/>
              <w:jc w:val="center"/>
              <w:rPr>
                <w:rFonts w:hAnsi="宋体" w:cs="Courier New"/>
                <w:highlight w:val="none"/>
              </w:rPr>
            </w:pPr>
          </w:p>
        </w:tc>
        <w:tc>
          <w:tcPr>
            <w:tcW w:w="7232" w:type="dxa"/>
            <w:vAlign w:val="center"/>
          </w:tcPr>
          <w:p w14:paraId="7B57E9F4">
            <w:pPr>
              <w:pStyle w:val="18"/>
              <w:jc w:val="left"/>
              <w:rPr>
                <w:rFonts w:hAnsi="宋体" w:cs="Courier New"/>
                <w:highlight w:val="none"/>
              </w:rPr>
            </w:pPr>
            <w:r>
              <w:rPr>
                <w:rFonts w:hint="eastAsia" w:hAnsi="宋体" w:cs="Courier New"/>
                <w:highlight w:val="none"/>
              </w:rPr>
              <w:t>甲方地址：</w:t>
            </w:r>
          </w:p>
        </w:tc>
      </w:tr>
      <w:tr w14:paraId="5443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14:paraId="1B7AF39A">
            <w:pPr>
              <w:pStyle w:val="18"/>
              <w:jc w:val="center"/>
              <w:rPr>
                <w:rFonts w:hAnsi="宋体" w:cs="Courier New"/>
                <w:highlight w:val="none"/>
              </w:rPr>
            </w:pPr>
          </w:p>
        </w:tc>
        <w:tc>
          <w:tcPr>
            <w:tcW w:w="7232" w:type="dxa"/>
            <w:vAlign w:val="center"/>
          </w:tcPr>
          <w:p w14:paraId="57E511E3">
            <w:pPr>
              <w:pStyle w:val="18"/>
              <w:jc w:val="left"/>
              <w:rPr>
                <w:rFonts w:hAnsi="宋体" w:cs="Courier New"/>
                <w:highlight w:val="none"/>
              </w:rPr>
            </w:pPr>
            <w:r>
              <w:rPr>
                <w:rFonts w:hint="eastAsia" w:hAnsi="宋体" w:cs="Courier New"/>
                <w:highlight w:val="none"/>
              </w:rPr>
              <w:t>甲方联系人：　　　电话：</w:t>
            </w:r>
          </w:p>
        </w:tc>
      </w:tr>
      <w:tr w14:paraId="73B2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14:paraId="24C59139">
            <w:pPr>
              <w:pStyle w:val="18"/>
              <w:jc w:val="center"/>
              <w:rPr>
                <w:rFonts w:hAnsi="宋体" w:cs="Courier New"/>
                <w:highlight w:val="none"/>
              </w:rPr>
            </w:pPr>
            <w:r>
              <w:rPr>
                <w:rFonts w:hAnsi="宋体" w:cs="Courier New"/>
                <w:highlight w:val="none"/>
              </w:rPr>
              <w:t>3</w:t>
            </w:r>
          </w:p>
        </w:tc>
        <w:tc>
          <w:tcPr>
            <w:tcW w:w="7232" w:type="dxa"/>
            <w:vAlign w:val="center"/>
          </w:tcPr>
          <w:p w14:paraId="61542FFA">
            <w:pPr>
              <w:pStyle w:val="18"/>
              <w:jc w:val="left"/>
              <w:rPr>
                <w:rFonts w:hAnsi="宋体" w:cs="Courier New"/>
                <w:highlight w:val="none"/>
              </w:rPr>
            </w:pPr>
            <w:r>
              <w:rPr>
                <w:rFonts w:hint="eastAsia" w:hAnsi="宋体" w:cs="Courier New"/>
                <w:highlight w:val="none"/>
              </w:rPr>
              <w:t>乙方名称：</w:t>
            </w:r>
          </w:p>
        </w:tc>
      </w:tr>
      <w:tr w14:paraId="5818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14:paraId="10CC02EE">
            <w:pPr>
              <w:pStyle w:val="18"/>
              <w:jc w:val="center"/>
              <w:rPr>
                <w:rFonts w:hAnsi="宋体" w:cs="Courier New"/>
                <w:highlight w:val="none"/>
              </w:rPr>
            </w:pPr>
          </w:p>
        </w:tc>
        <w:tc>
          <w:tcPr>
            <w:tcW w:w="7232" w:type="dxa"/>
            <w:vAlign w:val="center"/>
          </w:tcPr>
          <w:p w14:paraId="7D4B7F99">
            <w:pPr>
              <w:pStyle w:val="18"/>
              <w:jc w:val="left"/>
              <w:rPr>
                <w:rFonts w:hAnsi="宋体" w:cs="Courier New"/>
                <w:highlight w:val="none"/>
              </w:rPr>
            </w:pPr>
            <w:r>
              <w:rPr>
                <w:rFonts w:hint="eastAsia" w:hAnsi="宋体" w:cs="Courier New"/>
                <w:highlight w:val="none"/>
              </w:rPr>
              <w:t>乙方地址：</w:t>
            </w:r>
          </w:p>
        </w:tc>
      </w:tr>
      <w:tr w14:paraId="5B30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14:paraId="4E7A48F4">
            <w:pPr>
              <w:pStyle w:val="18"/>
              <w:jc w:val="center"/>
              <w:rPr>
                <w:rFonts w:hAnsi="宋体" w:cs="Courier New"/>
                <w:highlight w:val="none"/>
              </w:rPr>
            </w:pPr>
          </w:p>
        </w:tc>
        <w:tc>
          <w:tcPr>
            <w:tcW w:w="7232" w:type="dxa"/>
            <w:vAlign w:val="center"/>
          </w:tcPr>
          <w:p w14:paraId="31DB3794">
            <w:pPr>
              <w:pStyle w:val="18"/>
              <w:jc w:val="left"/>
              <w:rPr>
                <w:rFonts w:hAnsi="宋体" w:cs="Courier New"/>
                <w:highlight w:val="none"/>
              </w:rPr>
            </w:pPr>
            <w:r>
              <w:rPr>
                <w:rFonts w:hint="eastAsia" w:hAnsi="宋体" w:cs="Courier New"/>
                <w:highlight w:val="none"/>
              </w:rPr>
              <w:t>乙方联系人：　　　电话：</w:t>
            </w:r>
          </w:p>
        </w:tc>
      </w:tr>
      <w:tr w14:paraId="7A8D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14:paraId="646EAAC7">
            <w:pPr>
              <w:pStyle w:val="18"/>
              <w:jc w:val="center"/>
              <w:rPr>
                <w:rFonts w:hAnsi="宋体" w:cs="Courier New"/>
                <w:highlight w:val="none"/>
              </w:rPr>
            </w:pPr>
          </w:p>
        </w:tc>
        <w:tc>
          <w:tcPr>
            <w:tcW w:w="7232" w:type="dxa"/>
            <w:vAlign w:val="center"/>
          </w:tcPr>
          <w:p w14:paraId="410615B9">
            <w:pPr>
              <w:pStyle w:val="18"/>
              <w:jc w:val="left"/>
              <w:rPr>
                <w:rFonts w:hAnsi="宋体" w:cs="Courier New"/>
                <w:highlight w:val="none"/>
              </w:rPr>
            </w:pPr>
            <w:r>
              <w:rPr>
                <w:rFonts w:hint="eastAsia" w:hAnsi="宋体" w:cs="Courier New"/>
                <w:highlight w:val="none"/>
              </w:rPr>
              <w:t>乙方开户银行名称：</w:t>
            </w:r>
          </w:p>
          <w:p w14:paraId="6E405AE9">
            <w:pPr>
              <w:pStyle w:val="18"/>
              <w:jc w:val="left"/>
              <w:rPr>
                <w:rFonts w:hAnsi="宋体" w:cs="Courier New"/>
                <w:highlight w:val="none"/>
              </w:rPr>
            </w:pPr>
            <w:r>
              <w:rPr>
                <w:rFonts w:hint="eastAsia" w:hAnsi="宋体" w:cs="Courier New"/>
                <w:highlight w:val="none"/>
              </w:rPr>
              <w:t>账号：</w:t>
            </w:r>
          </w:p>
        </w:tc>
      </w:tr>
      <w:tr w14:paraId="7AC1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14:paraId="5CAEC9DF">
            <w:pPr>
              <w:pStyle w:val="18"/>
              <w:jc w:val="center"/>
              <w:rPr>
                <w:rFonts w:hAnsi="宋体" w:cs="Courier New"/>
                <w:highlight w:val="none"/>
              </w:rPr>
            </w:pPr>
            <w:r>
              <w:rPr>
                <w:rFonts w:hAnsi="宋体" w:cs="Courier New"/>
                <w:highlight w:val="none"/>
              </w:rPr>
              <w:t>4</w:t>
            </w:r>
          </w:p>
        </w:tc>
        <w:tc>
          <w:tcPr>
            <w:tcW w:w="7232" w:type="dxa"/>
            <w:vAlign w:val="center"/>
          </w:tcPr>
          <w:p w14:paraId="0418D170">
            <w:pPr>
              <w:pStyle w:val="18"/>
              <w:jc w:val="left"/>
              <w:rPr>
                <w:rFonts w:hAnsi="宋体" w:cs="Courier New"/>
                <w:highlight w:val="none"/>
              </w:rPr>
            </w:pPr>
            <w:r>
              <w:rPr>
                <w:rFonts w:hint="eastAsia" w:hAnsi="宋体" w:cs="Courier New"/>
                <w:highlight w:val="none"/>
              </w:rPr>
              <w:t>合同金额：</w:t>
            </w:r>
          </w:p>
        </w:tc>
      </w:tr>
      <w:tr w14:paraId="53A1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14:paraId="72695BDC">
            <w:pPr>
              <w:pStyle w:val="18"/>
              <w:jc w:val="center"/>
              <w:rPr>
                <w:rFonts w:hAnsi="宋体" w:cs="Courier New"/>
                <w:highlight w:val="none"/>
              </w:rPr>
            </w:pPr>
            <w:r>
              <w:rPr>
                <w:rFonts w:hint="eastAsia" w:hAnsi="宋体" w:cs="Courier New"/>
                <w:highlight w:val="none"/>
              </w:rPr>
              <w:t>5</w:t>
            </w:r>
          </w:p>
        </w:tc>
        <w:tc>
          <w:tcPr>
            <w:tcW w:w="7232" w:type="dxa"/>
            <w:vAlign w:val="center"/>
          </w:tcPr>
          <w:p w14:paraId="1ADE71F9">
            <w:pPr>
              <w:pStyle w:val="18"/>
              <w:jc w:val="left"/>
              <w:rPr>
                <w:rFonts w:hAnsi="宋体" w:cs="Courier New"/>
                <w:szCs w:val="24"/>
                <w:highlight w:val="none"/>
              </w:rPr>
            </w:pPr>
            <w:r>
              <w:rPr>
                <w:rFonts w:hint="eastAsia" w:hAnsi="宋体" w:cs="Courier New"/>
                <w:highlight w:val="none"/>
              </w:rPr>
              <w:t>服务时间、地点：按采购人要求执行</w:t>
            </w:r>
          </w:p>
        </w:tc>
      </w:tr>
      <w:tr w14:paraId="3E7A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14:paraId="48926314">
            <w:pPr>
              <w:pStyle w:val="18"/>
              <w:jc w:val="center"/>
              <w:rPr>
                <w:rFonts w:hAnsi="宋体" w:cs="Courier New"/>
                <w:highlight w:val="none"/>
              </w:rPr>
            </w:pPr>
            <w:r>
              <w:rPr>
                <w:rFonts w:hint="eastAsia" w:hAnsi="宋体" w:cs="Courier New"/>
                <w:highlight w:val="none"/>
              </w:rPr>
              <w:t>6</w:t>
            </w:r>
          </w:p>
        </w:tc>
        <w:tc>
          <w:tcPr>
            <w:tcW w:w="7232" w:type="dxa"/>
            <w:vAlign w:val="center"/>
          </w:tcPr>
          <w:p w14:paraId="7612A406">
            <w:pPr>
              <w:pStyle w:val="18"/>
              <w:jc w:val="left"/>
              <w:rPr>
                <w:rFonts w:hAnsi="宋体" w:cs="Courier New"/>
                <w:highlight w:val="none"/>
              </w:rPr>
            </w:pPr>
            <w:r>
              <w:rPr>
                <w:rFonts w:hint="eastAsia" w:hAnsi="宋体" w:cs="Courier New"/>
                <w:highlight w:val="none"/>
              </w:rPr>
              <w:t>服务期限：自合同签订之日起 1 年。合同一年一签</w:t>
            </w:r>
            <w:r>
              <w:rPr>
                <w:rFonts w:hint="eastAsia" w:hAnsi="宋体" w:cs="Courier New"/>
                <w:highlight w:val="none"/>
                <w:lang w:eastAsia="zh-CN"/>
              </w:rPr>
              <w:t>，</w:t>
            </w:r>
            <w:r>
              <w:rPr>
                <w:rFonts w:hint="eastAsia" w:hAnsi="宋体" w:cs="Courier New"/>
                <w:highlight w:val="none"/>
              </w:rPr>
              <w:t>可连续签订三年，年度合同价格不变【中标供应商若在履行合同期间出现失信行为或者考核不合格，采购人有权解除合同或拒签下一年度合同，并且不承担违约责任（本合同期限视采购人对中标供应商考核情况决定，最多不超过三年）】</w:t>
            </w:r>
          </w:p>
        </w:tc>
      </w:tr>
      <w:tr w14:paraId="706F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14:paraId="33A544D3">
            <w:pPr>
              <w:pStyle w:val="18"/>
              <w:jc w:val="center"/>
              <w:rPr>
                <w:rFonts w:hAnsi="宋体" w:cs="Courier New"/>
                <w:highlight w:val="none"/>
              </w:rPr>
            </w:pPr>
            <w:r>
              <w:rPr>
                <w:rFonts w:hint="eastAsia" w:hAnsi="宋体" w:cs="Courier New"/>
                <w:highlight w:val="none"/>
              </w:rPr>
              <w:t>7</w:t>
            </w:r>
          </w:p>
        </w:tc>
        <w:tc>
          <w:tcPr>
            <w:tcW w:w="7232" w:type="dxa"/>
            <w:vAlign w:val="center"/>
          </w:tcPr>
          <w:p w14:paraId="3FD7FCB4">
            <w:pPr>
              <w:pStyle w:val="18"/>
              <w:jc w:val="left"/>
              <w:rPr>
                <w:rFonts w:hAnsi="宋体" w:cs="Courier New"/>
                <w:highlight w:val="none"/>
              </w:rPr>
            </w:pPr>
            <w:r>
              <w:rPr>
                <w:rFonts w:hint="eastAsia" w:hAnsi="宋体" w:cs="Courier New"/>
                <w:highlight w:val="none"/>
              </w:rPr>
              <w:t>验收方式及标准：</w:t>
            </w:r>
          </w:p>
        </w:tc>
      </w:tr>
      <w:tr w14:paraId="1DCF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384" w:type="dxa"/>
            <w:vAlign w:val="center"/>
          </w:tcPr>
          <w:p w14:paraId="0572BC4D">
            <w:pPr>
              <w:pStyle w:val="18"/>
              <w:jc w:val="center"/>
              <w:rPr>
                <w:rFonts w:hAnsi="宋体" w:cs="Courier New"/>
                <w:highlight w:val="none"/>
              </w:rPr>
            </w:pPr>
            <w:r>
              <w:rPr>
                <w:rFonts w:hint="eastAsia" w:hAnsi="宋体" w:cs="Courier New"/>
                <w:highlight w:val="none"/>
              </w:rPr>
              <w:t>8</w:t>
            </w:r>
          </w:p>
        </w:tc>
        <w:tc>
          <w:tcPr>
            <w:tcW w:w="7232" w:type="dxa"/>
            <w:vAlign w:val="center"/>
          </w:tcPr>
          <w:p w14:paraId="02630D5A">
            <w:pPr>
              <w:topLinePunct/>
              <w:autoSpaceDE w:val="0"/>
              <w:autoSpaceDN w:val="0"/>
              <w:spacing w:line="320" w:lineRule="exact"/>
              <w:rPr>
                <w:rFonts w:ascii="宋体" w:hAnsi="宋体"/>
                <w:szCs w:val="21"/>
                <w:highlight w:val="none"/>
              </w:rPr>
            </w:pPr>
            <w:r>
              <w:rPr>
                <w:rFonts w:hint="eastAsia" w:ascii="宋体" w:hAnsi="宋体"/>
                <w:szCs w:val="21"/>
                <w:highlight w:val="none"/>
              </w:rPr>
              <w:t>付款方式：</w:t>
            </w:r>
          </w:p>
          <w:p w14:paraId="4CBDD538">
            <w:pPr>
              <w:topLinePunct/>
              <w:autoSpaceDE w:val="0"/>
              <w:autoSpaceDN w:val="0"/>
              <w:spacing w:line="320" w:lineRule="exact"/>
              <w:rPr>
                <w:rFonts w:ascii="宋体" w:hAnsi="宋体"/>
                <w:szCs w:val="21"/>
                <w:highlight w:val="none"/>
              </w:rPr>
            </w:pPr>
            <w:r>
              <w:rPr>
                <w:rFonts w:hint="eastAsia" w:ascii="宋体" w:hAnsi="宋体"/>
                <w:szCs w:val="21"/>
                <w:highlight w:val="none"/>
              </w:rPr>
              <w:t>1.本合同以人民币付款。</w:t>
            </w:r>
          </w:p>
          <w:p w14:paraId="58CB5012">
            <w:pPr>
              <w:topLinePunct/>
              <w:autoSpaceDE w:val="0"/>
              <w:autoSpaceDN w:val="0"/>
              <w:spacing w:line="320" w:lineRule="exact"/>
              <w:rPr>
                <w:rFonts w:ascii="宋体" w:hAnsi="宋体"/>
                <w:szCs w:val="21"/>
                <w:highlight w:val="none"/>
              </w:rPr>
            </w:pPr>
            <w:r>
              <w:rPr>
                <w:rFonts w:hint="eastAsia" w:ascii="宋体" w:hAnsi="宋体"/>
                <w:szCs w:val="21"/>
                <w:highlight w:val="none"/>
              </w:rPr>
              <w:t>2.付款计划安排：按采购人要求执行。</w:t>
            </w:r>
            <w:r>
              <w:rPr>
                <w:rFonts w:ascii="宋体" w:hAnsi="宋体"/>
                <w:szCs w:val="21"/>
                <w:highlight w:val="none"/>
              </w:rPr>
              <w:t xml:space="preserve"> </w:t>
            </w:r>
          </w:p>
        </w:tc>
      </w:tr>
      <w:tr w14:paraId="6C5B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vAlign w:val="center"/>
          </w:tcPr>
          <w:p w14:paraId="1E48D133">
            <w:pPr>
              <w:pStyle w:val="18"/>
              <w:jc w:val="center"/>
              <w:rPr>
                <w:rFonts w:hAnsi="宋体" w:cs="Courier New"/>
                <w:highlight w:val="none"/>
              </w:rPr>
            </w:pPr>
            <w:r>
              <w:rPr>
                <w:rFonts w:hint="eastAsia" w:hAnsi="宋体" w:cs="Courier New"/>
                <w:highlight w:val="none"/>
              </w:rPr>
              <w:t>9</w:t>
            </w:r>
          </w:p>
        </w:tc>
        <w:tc>
          <w:tcPr>
            <w:tcW w:w="7232" w:type="dxa"/>
            <w:vAlign w:val="center"/>
          </w:tcPr>
          <w:p w14:paraId="6C193054">
            <w:pPr>
              <w:pStyle w:val="18"/>
              <w:jc w:val="left"/>
              <w:rPr>
                <w:rFonts w:hAnsi="宋体" w:cs="Courier New"/>
                <w:highlight w:val="none"/>
              </w:rPr>
            </w:pPr>
            <w:r>
              <w:rPr>
                <w:rFonts w:hint="eastAsia" w:hAnsi="宋体" w:cs="Courier New"/>
                <w:highlight w:val="none"/>
              </w:rPr>
              <w:t>履约保证金及其返还：/。</w:t>
            </w:r>
          </w:p>
        </w:tc>
      </w:tr>
      <w:tr w14:paraId="647D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4" w:type="dxa"/>
            <w:vAlign w:val="center"/>
          </w:tcPr>
          <w:p w14:paraId="2D02296F">
            <w:pPr>
              <w:pStyle w:val="18"/>
              <w:jc w:val="center"/>
              <w:rPr>
                <w:rFonts w:hAnsi="宋体" w:cs="Courier New"/>
                <w:highlight w:val="none"/>
              </w:rPr>
            </w:pPr>
            <w:r>
              <w:rPr>
                <w:rFonts w:hint="eastAsia" w:hAnsi="宋体" w:cs="Courier New"/>
                <w:highlight w:val="none"/>
              </w:rPr>
              <w:t>10</w:t>
            </w:r>
          </w:p>
        </w:tc>
        <w:tc>
          <w:tcPr>
            <w:tcW w:w="7232" w:type="dxa"/>
            <w:vAlign w:val="center"/>
          </w:tcPr>
          <w:p w14:paraId="1E933AEB">
            <w:pPr>
              <w:pStyle w:val="18"/>
              <w:jc w:val="left"/>
              <w:rPr>
                <w:rFonts w:hAnsi="宋体" w:cs="Courier New"/>
                <w:highlight w:val="none"/>
              </w:rPr>
            </w:pPr>
            <w:r>
              <w:rPr>
                <w:rFonts w:hint="eastAsia" w:hAnsi="宋体" w:cs="Courier New"/>
                <w:highlight w:val="none"/>
              </w:rPr>
              <w:t>合同履行期限：自合同生效之日起至合同全部权利义务履行完毕之日止。</w:t>
            </w:r>
          </w:p>
        </w:tc>
      </w:tr>
    </w:tbl>
    <w:p w14:paraId="3EF6ACBB">
      <w:pPr>
        <w:spacing w:line="480" w:lineRule="exact"/>
        <w:rPr>
          <w:rFonts w:ascii="宋体" w:hAnsi="宋体"/>
          <w:szCs w:val="21"/>
          <w:highlight w:val="none"/>
        </w:rPr>
      </w:pPr>
    </w:p>
    <w:p w14:paraId="6F3EBD61">
      <w:pPr>
        <w:spacing w:after="156" w:line="560" w:lineRule="exact"/>
        <w:rPr>
          <w:rFonts w:ascii="宋体" w:hAnsi="宋体"/>
          <w:b/>
          <w:highlight w:val="none"/>
        </w:rPr>
      </w:pPr>
      <w:r>
        <w:rPr>
          <w:rFonts w:hint="eastAsia" w:ascii="宋体" w:hAnsi="宋体"/>
          <w:b/>
          <w:highlight w:val="none"/>
        </w:rPr>
        <w:t>（仅供参考，具体以实际签订的合同为准）</w:t>
      </w:r>
    </w:p>
    <w:p w14:paraId="7F2FD55B">
      <w:pPr>
        <w:pStyle w:val="14"/>
        <w:rPr>
          <w:highlight w:val="none"/>
          <w:shd w:val="clear" w:color="auto" w:fill="FFFFFF" w:themeFill="background1"/>
        </w:rPr>
      </w:pPr>
    </w:p>
    <w:p w14:paraId="75C921A2">
      <w:pPr>
        <w:widowControl/>
        <w:jc w:val="left"/>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br w:type="page"/>
      </w:r>
    </w:p>
    <w:p w14:paraId="655ECC25">
      <w:pPr>
        <w:spacing w:line="360" w:lineRule="auto"/>
        <w:jc w:val="center"/>
        <w:outlineLvl w:val="0"/>
        <w:rPr>
          <w:rFonts w:ascii="宋体" w:hAnsi="宋体" w:cs="宋体"/>
          <w:sz w:val="24"/>
          <w:szCs w:val="24"/>
          <w:highlight w:val="none"/>
        </w:rPr>
      </w:pPr>
      <w:bookmarkStart w:id="355" w:name="_Toc187158885"/>
      <w:r>
        <w:rPr>
          <w:rFonts w:hint="eastAsia" w:ascii="宋体" w:hAnsi="宋体" w:eastAsia="宋体" w:cs="宋体"/>
          <w:b/>
          <w:sz w:val="24"/>
          <w:szCs w:val="24"/>
          <w:highlight w:val="none"/>
          <w:shd w:val="clear" w:color="auto" w:fill="FFFFFF" w:themeFill="background1"/>
        </w:rPr>
        <w:t>第四章</w:t>
      </w:r>
      <w:r>
        <w:rPr>
          <w:rFonts w:ascii="宋体" w:hAnsi="宋体" w:eastAsia="宋体" w:cs="宋体"/>
          <w:b/>
          <w:sz w:val="24"/>
          <w:szCs w:val="24"/>
          <w:highlight w:val="none"/>
          <w:shd w:val="clear" w:color="auto" w:fill="FFFFFF" w:themeFill="background1"/>
        </w:rPr>
        <w:t xml:space="preserve"> </w:t>
      </w:r>
      <w:r>
        <w:rPr>
          <w:rFonts w:hint="eastAsia" w:ascii="宋体" w:hAnsi="宋体" w:eastAsia="宋体" w:cs="宋体"/>
          <w:b/>
          <w:sz w:val="24"/>
          <w:szCs w:val="24"/>
          <w:highlight w:val="none"/>
          <w:shd w:val="clear" w:color="auto" w:fill="FFFFFF" w:themeFill="background1"/>
        </w:rPr>
        <w:t>服务标准和要求</w:t>
      </w:r>
      <w:bookmarkEnd w:id="355"/>
    </w:p>
    <w:p w14:paraId="676F3ECF">
      <w:pPr>
        <w:rPr>
          <w:rFonts w:ascii="微软雅黑" w:hAnsi="微软雅黑" w:eastAsia="微软雅黑" w:cs="微软雅黑"/>
          <w:sz w:val="24"/>
          <w:highlight w:val="none"/>
        </w:rPr>
      </w:pPr>
    </w:p>
    <w:p w14:paraId="6EE968F2">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（一）采购项目名称： 2025年乌鲁木齐市公安局某支队餐饮服务项目</w:t>
      </w:r>
    </w:p>
    <w:p w14:paraId="360BDB04">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（二）采购内容及范围：</w:t>
      </w:r>
    </w:p>
    <w:p w14:paraId="266C707D">
      <w:pPr>
        <w:spacing w:line="360" w:lineRule="auto"/>
        <w:rPr>
          <w:rFonts w:ascii="宋体" w:hAnsi="宋体" w:eastAsia="宋体" w:cs="微软雅黑"/>
          <w:sz w:val="24"/>
          <w:highlight w:val="none"/>
        </w:rPr>
      </w:pPr>
    </w:p>
    <w:tbl>
      <w:tblPr>
        <w:tblStyle w:val="238"/>
        <w:tblW w:w="7816"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1155"/>
        <w:gridCol w:w="1875"/>
        <w:gridCol w:w="4003"/>
      </w:tblGrid>
      <w:tr w14:paraId="089CF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83" w:type="dxa"/>
          </w:tcPr>
          <w:p w14:paraId="410C1DF5">
            <w:pPr>
              <w:spacing w:before="126" w:line="360" w:lineRule="auto"/>
              <w:ind w:left="199"/>
              <w:rPr>
                <w:rFonts w:ascii="宋体" w:hAnsi="宋体" w:eastAsia="宋体" w:cs="微软雅黑"/>
                <w:sz w:val="22"/>
                <w:highlight w:val="none"/>
              </w:rPr>
            </w:pPr>
            <w:r>
              <w:rPr>
                <w:rFonts w:hint="eastAsia" w:ascii="宋体" w:hAnsi="宋体" w:eastAsia="宋体" w:cs="微软雅黑"/>
                <w:b/>
                <w:bCs/>
                <w:spacing w:val="4"/>
                <w:sz w:val="22"/>
                <w:highlight w:val="none"/>
              </w:rPr>
              <w:t>序号</w:t>
            </w:r>
          </w:p>
        </w:tc>
        <w:tc>
          <w:tcPr>
            <w:tcW w:w="1155" w:type="dxa"/>
          </w:tcPr>
          <w:p w14:paraId="3D9A1225">
            <w:pPr>
              <w:spacing w:before="126" w:line="360" w:lineRule="auto"/>
              <w:jc w:val="center"/>
              <w:rPr>
                <w:rFonts w:ascii="宋体" w:hAnsi="宋体" w:eastAsia="宋体" w:cs="微软雅黑"/>
                <w:sz w:val="22"/>
                <w:highlight w:val="none"/>
              </w:rPr>
            </w:pPr>
            <w:r>
              <w:rPr>
                <w:rFonts w:hint="eastAsia" w:ascii="宋体" w:hAnsi="宋体" w:eastAsia="宋体" w:cs="微软雅黑"/>
                <w:b/>
                <w:bCs/>
                <w:spacing w:val="6"/>
                <w:sz w:val="22"/>
                <w:highlight w:val="none"/>
              </w:rPr>
              <w:t>采购内容</w:t>
            </w:r>
          </w:p>
        </w:tc>
        <w:tc>
          <w:tcPr>
            <w:tcW w:w="1875" w:type="dxa"/>
          </w:tcPr>
          <w:p w14:paraId="0979D441">
            <w:pPr>
              <w:spacing w:before="126" w:line="360" w:lineRule="auto"/>
              <w:ind w:left="118"/>
              <w:rPr>
                <w:rFonts w:ascii="宋体" w:hAnsi="宋体" w:eastAsia="宋体" w:cs="微软雅黑"/>
                <w:sz w:val="22"/>
                <w:highlight w:val="none"/>
              </w:rPr>
            </w:pPr>
            <w:r>
              <w:rPr>
                <w:rFonts w:hint="eastAsia" w:ascii="宋体" w:hAnsi="宋体" w:eastAsia="宋体" w:cs="微软雅黑"/>
                <w:b/>
                <w:bCs/>
                <w:spacing w:val="5"/>
                <w:sz w:val="22"/>
                <w:highlight w:val="none"/>
              </w:rPr>
              <w:t>预算金额（万元）</w:t>
            </w:r>
          </w:p>
        </w:tc>
        <w:tc>
          <w:tcPr>
            <w:tcW w:w="4003" w:type="dxa"/>
          </w:tcPr>
          <w:p w14:paraId="04386C6C">
            <w:pPr>
              <w:spacing w:before="126" w:line="360" w:lineRule="auto"/>
              <w:ind w:left="984"/>
              <w:rPr>
                <w:rFonts w:ascii="宋体" w:hAnsi="宋体" w:eastAsia="宋体" w:cs="微软雅黑"/>
                <w:sz w:val="22"/>
                <w:highlight w:val="none"/>
              </w:rPr>
            </w:pPr>
            <w:r>
              <w:rPr>
                <w:rFonts w:hint="eastAsia" w:ascii="宋体" w:hAnsi="宋体" w:eastAsia="宋体" w:cs="微软雅黑"/>
                <w:b/>
                <w:bCs/>
                <w:spacing w:val="5"/>
                <w:sz w:val="22"/>
                <w:highlight w:val="none"/>
              </w:rPr>
              <w:t>服务期</w:t>
            </w:r>
          </w:p>
        </w:tc>
      </w:tr>
      <w:tr w14:paraId="617A3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83" w:type="dxa"/>
          </w:tcPr>
          <w:p w14:paraId="6AC2353F">
            <w:pPr>
              <w:spacing w:before="157" w:line="360" w:lineRule="auto"/>
              <w:ind w:left="374"/>
              <w:rPr>
                <w:rFonts w:ascii="宋体" w:hAnsi="宋体" w:eastAsia="宋体" w:cs="微软雅黑"/>
                <w:sz w:val="22"/>
                <w:highlight w:val="none"/>
              </w:rPr>
            </w:pPr>
            <w:r>
              <w:rPr>
                <w:rFonts w:hint="eastAsia" w:ascii="宋体" w:hAnsi="宋体" w:eastAsia="宋体" w:cs="微软雅黑"/>
                <w:sz w:val="22"/>
                <w:highlight w:val="none"/>
              </w:rPr>
              <w:t>1</w:t>
            </w:r>
          </w:p>
        </w:tc>
        <w:tc>
          <w:tcPr>
            <w:tcW w:w="1155" w:type="dxa"/>
          </w:tcPr>
          <w:p w14:paraId="12C42497">
            <w:pPr>
              <w:spacing w:before="124" w:line="360" w:lineRule="auto"/>
              <w:ind w:left="438" w:leftChars="0" w:hanging="438" w:hangingChars="186"/>
              <w:rPr>
                <w:rFonts w:ascii="宋体" w:hAnsi="宋体" w:eastAsia="宋体" w:cs="微软雅黑"/>
                <w:sz w:val="22"/>
                <w:highlight w:val="none"/>
              </w:rPr>
            </w:pPr>
            <w:r>
              <w:rPr>
                <w:rFonts w:hint="eastAsia" w:ascii="宋体" w:hAnsi="宋体" w:eastAsia="宋体" w:cs="微软雅黑"/>
                <w:spacing w:val="8"/>
                <w:sz w:val="22"/>
                <w:highlight w:val="none"/>
              </w:rPr>
              <w:t>食堂对外承包</w:t>
            </w:r>
          </w:p>
        </w:tc>
        <w:tc>
          <w:tcPr>
            <w:tcW w:w="1875" w:type="dxa"/>
          </w:tcPr>
          <w:p w14:paraId="1321FE8A">
            <w:pPr>
              <w:spacing w:before="156" w:line="360" w:lineRule="auto"/>
              <w:ind w:left="732"/>
              <w:rPr>
                <w:rFonts w:ascii="宋体" w:hAnsi="宋体" w:eastAsia="宋体" w:cs="微软雅黑"/>
                <w:sz w:val="22"/>
                <w:highlight w:val="none"/>
              </w:rPr>
            </w:pPr>
            <w:r>
              <w:rPr>
                <w:rFonts w:hint="eastAsia" w:ascii="宋体" w:hAnsi="宋体" w:eastAsia="宋体" w:cs="微软雅黑"/>
                <w:spacing w:val="-1"/>
                <w:sz w:val="22"/>
                <w:highlight w:val="none"/>
              </w:rPr>
              <w:t>75.73</w:t>
            </w:r>
          </w:p>
        </w:tc>
        <w:tc>
          <w:tcPr>
            <w:tcW w:w="4003" w:type="dxa"/>
          </w:tcPr>
          <w:p w14:paraId="60FA4F56">
            <w:pPr>
              <w:spacing w:before="124" w:line="360" w:lineRule="auto"/>
              <w:ind w:left="284"/>
              <w:rPr>
                <w:rFonts w:ascii="宋体" w:hAnsi="宋体" w:eastAsia="宋体" w:cs="微软雅黑"/>
                <w:sz w:val="22"/>
                <w:highlight w:val="none"/>
              </w:rPr>
            </w:pPr>
            <w:r>
              <w:rPr>
                <w:rFonts w:hint="eastAsia" w:ascii="宋体" w:hAnsi="宋体" w:eastAsia="宋体" w:cs="Arial"/>
                <w:kern w:val="0"/>
                <w:sz w:val="21"/>
                <w:szCs w:val="21"/>
                <w:highlight w:val="none"/>
                <w:shd w:val="clear" w:color="auto" w:fill="FFFFFF" w:themeFill="background1"/>
              </w:rPr>
              <w:t>自合同签订之日起 1 年。合同一年一签</w:t>
            </w:r>
            <w:r>
              <w:rPr>
                <w:rFonts w:hint="eastAsia" w:ascii="宋体" w:hAnsi="宋体" w:eastAsia="宋体" w:cs="Arial"/>
                <w:kern w:val="0"/>
                <w:sz w:val="21"/>
                <w:szCs w:val="21"/>
                <w:highlight w:val="none"/>
                <w:shd w:val="clear" w:color="auto" w:fill="FFFFFF" w:themeFill="background1"/>
                <w:lang w:eastAsia="zh-CN"/>
              </w:rPr>
              <w:t>，</w:t>
            </w:r>
            <w:r>
              <w:rPr>
                <w:rFonts w:hint="eastAsia" w:ascii="宋体" w:hAnsi="宋体" w:eastAsia="宋体" w:cs="Arial"/>
                <w:kern w:val="0"/>
                <w:sz w:val="21"/>
                <w:szCs w:val="21"/>
                <w:highlight w:val="none"/>
                <w:shd w:val="clear" w:color="auto" w:fill="FFFFFF" w:themeFill="background1"/>
              </w:rPr>
              <w:t>可连续签订三年，年度合同价格不变【中标供应商若在履行合同期间出现失信行为或者考核不合格，采购人有权解除合同或拒签下一年度合同，并且不承担违约责任（本合同期限视采购人对中标供应商考核情况决定，最多不超过三年）】</w:t>
            </w:r>
          </w:p>
        </w:tc>
      </w:tr>
    </w:tbl>
    <w:p w14:paraId="12ADB434">
      <w:pPr>
        <w:spacing w:line="360" w:lineRule="auto"/>
        <w:rPr>
          <w:rFonts w:ascii="宋体" w:hAnsi="宋体" w:eastAsia="宋体" w:cs="微软雅黑"/>
          <w:sz w:val="24"/>
          <w:highlight w:val="none"/>
        </w:rPr>
      </w:pPr>
    </w:p>
    <w:p w14:paraId="6BB78E99">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一、招标需求： 2025年乌鲁木齐市公安局某支队餐饮服务项目</w:t>
      </w:r>
    </w:p>
    <w:p w14:paraId="7A396B8A">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二、承包方式：大包方式（食材及辅料采购、餐品制作、食堂卫生服务等）。</w:t>
      </w:r>
    </w:p>
    <w:p w14:paraId="67EC4E13">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合同履行期限：</w:t>
      </w:r>
      <w:r>
        <w:rPr>
          <w:rFonts w:hint="eastAsia" w:ascii="宋体" w:hAnsi="宋体" w:eastAsia="宋体" w:cs="Arial"/>
          <w:kern w:val="0"/>
          <w:sz w:val="24"/>
          <w:szCs w:val="24"/>
          <w:highlight w:val="none"/>
          <w:shd w:val="clear" w:color="auto" w:fill="FFFFFF" w:themeFill="background1"/>
        </w:rPr>
        <w:t>自合同签订之日起 1 年。合同一年一签</w:t>
      </w:r>
      <w:r>
        <w:rPr>
          <w:rFonts w:hint="eastAsia" w:ascii="宋体" w:hAnsi="宋体" w:eastAsia="宋体" w:cs="Arial"/>
          <w:kern w:val="0"/>
          <w:sz w:val="24"/>
          <w:szCs w:val="24"/>
          <w:highlight w:val="none"/>
          <w:shd w:val="clear" w:color="auto" w:fill="FFFFFF" w:themeFill="background1"/>
          <w:lang w:eastAsia="zh-CN"/>
        </w:rPr>
        <w:t>，</w:t>
      </w:r>
      <w:r>
        <w:rPr>
          <w:rFonts w:hint="eastAsia" w:ascii="宋体" w:hAnsi="宋体" w:eastAsia="宋体" w:cs="Arial"/>
          <w:kern w:val="0"/>
          <w:sz w:val="24"/>
          <w:szCs w:val="24"/>
          <w:highlight w:val="none"/>
          <w:shd w:val="clear" w:color="auto" w:fill="FFFFFF" w:themeFill="background1"/>
        </w:rPr>
        <w:t>可连续签订三年，年度合同价格不变【中标供应商若在履行合同期间出现失信行为或者考核不合格，采购人有权解除合同或拒签下一年度合同，并且不承担违约责任（本合同期限视采购人对中标供应商考核情况决定，最多不超过三年）】</w:t>
      </w:r>
    </w:p>
    <w:p w14:paraId="5FBBB552">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三、具体事项</w:t>
      </w:r>
    </w:p>
    <w:p w14:paraId="6D91ABA9">
      <w:pPr>
        <w:spacing w:line="360" w:lineRule="auto"/>
        <w:ind w:firstLine="240" w:firstLineChars="100"/>
        <w:rPr>
          <w:rFonts w:ascii="宋体" w:hAnsi="宋体" w:eastAsia="宋体" w:cs="微软雅黑"/>
          <w:sz w:val="24"/>
          <w:highlight w:val="none"/>
        </w:rPr>
      </w:pPr>
      <w:r>
        <w:rPr>
          <w:rFonts w:hint="eastAsia" w:ascii="宋体" w:hAnsi="宋体" w:eastAsia="宋体" w:cs="微软雅黑"/>
          <w:sz w:val="24"/>
          <w:szCs w:val="24"/>
          <w:highlight w:val="none"/>
        </w:rPr>
        <w:t>（一）食堂概况：食堂面积约359平米，可容纳就餐人数为 80--90 人， 后堂场地宽敞，各项设施设备齐全。</w:t>
      </w:r>
    </w:p>
    <w:p w14:paraId="56EB6CD3">
      <w:pPr>
        <w:spacing w:line="360" w:lineRule="auto"/>
        <w:ind w:firstLine="240" w:firstLineChars="100"/>
        <w:rPr>
          <w:rFonts w:ascii="宋体" w:hAnsi="宋体" w:eastAsia="宋体" w:cs="微软雅黑"/>
          <w:sz w:val="24"/>
          <w:highlight w:val="none"/>
        </w:rPr>
      </w:pPr>
      <w:r>
        <w:rPr>
          <w:rFonts w:hint="eastAsia" w:ascii="宋体" w:hAnsi="宋体" w:eastAsia="宋体" w:cs="微软雅黑"/>
          <w:sz w:val="24"/>
          <w:szCs w:val="24"/>
          <w:highlight w:val="none"/>
        </w:rPr>
        <w:t>（二）用餐人员：保底 70 人计算，不足 70 人时，以 70 人计算；超过 70 人 时，以实际用餐人数计算。</w:t>
      </w:r>
    </w:p>
    <w:p w14:paraId="41D1304A">
      <w:pPr>
        <w:spacing w:line="360" w:lineRule="auto"/>
        <w:ind w:firstLine="240" w:firstLineChars="100"/>
        <w:rPr>
          <w:rFonts w:ascii="宋体" w:hAnsi="宋体" w:eastAsia="宋体" w:cs="微软雅黑"/>
          <w:sz w:val="24"/>
          <w:highlight w:val="none"/>
        </w:rPr>
      </w:pPr>
      <w:r>
        <w:rPr>
          <w:rFonts w:hint="eastAsia" w:ascii="宋体" w:hAnsi="宋体" w:eastAsia="宋体" w:cs="微软雅黑"/>
          <w:sz w:val="24"/>
          <w:szCs w:val="24"/>
          <w:highlight w:val="none"/>
        </w:rPr>
        <w:t xml:space="preserve">（三）餐费标准：每人每日 </w:t>
      </w:r>
      <w:r>
        <w:rPr>
          <w:rFonts w:hint="eastAsia" w:ascii="宋体" w:hAnsi="宋体" w:eastAsia="宋体" w:cs="微软雅黑"/>
          <w:sz w:val="24"/>
          <w:szCs w:val="24"/>
          <w:highlight w:val="none"/>
          <w:u w:val="single"/>
        </w:rPr>
        <w:t xml:space="preserve">  20  </w:t>
      </w:r>
      <w:r>
        <w:rPr>
          <w:rFonts w:hint="eastAsia" w:ascii="宋体" w:hAnsi="宋体" w:eastAsia="宋体" w:cs="微软雅黑"/>
          <w:sz w:val="24"/>
          <w:szCs w:val="24"/>
          <w:highlight w:val="none"/>
        </w:rPr>
        <w:t xml:space="preserve"> 元（其中早餐 </w:t>
      </w:r>
      <w:r>
        <w:rPr>
          <w:rFonts w:hint="eastAsia" w:ascii="宋体" w:hAnsi="宋体" w:eastAsia="宋体" w:cs="微软雅黑"/>
          <w:sz w:val="24"/>
          <w:szCs w:val="24"/>
          <w:highlight w:val="none"/>
          <w:u w:val="single"/>
        </w:rPr>
        <w:t xml:space="preserve"> 5  </w:t>
      </w:r>
      <w:r>
        <w:rPr>
          <w:rFonts w:hint="eastAsia" w:ascii="宋体" w:hAnsi="宋体" w:eastAsia="宋体" w:cs="微软雅黑"/>
          <w:sz w:val="24"/>
          <w:szCs w:val="24"/>
          <w:highlight w:val="none"/>
        </w:rPr>
        <w:t xml:space="preserve"> 元、中餐</w:t>
      </w:r>
      <w:r>
        <w:rPr>
          <w:rFonts w:hint="eastAsia" w:ascii="宋体" w:hAnsi="宋体" w:eastAsia="宋体" w:cs="微软雅黑"/>
          <w:sz w:val="24"/>
          <w:szCs w:val="24"/>
          <w:highlight w:val="none"/>
          <w:u w:val="single"/>
        </w:rPr>
        <w:t xml:space="preserve"> 12  </w:t>
      </w:r>
      <w:r>
        <w:rPr>
          <w:rFonts w:hint="eastAsia" w:ascii="宋体" w:hAnsi="宋体" w:eastAsia="宋体" w:cs="微软雅黑"/>
          <w:sz w:val="24"/>
          <w:szCs w:val="24"/>
          <w:highlight w:val="none"/>
        </w:rPr>
        <w:t xml:space="preserve"> 元、晚餐 </w:t>
      </w:r>
      <w:r>
        <w:rPr>
          <w:rFonts w:hint="eastAsia" w:ascii="宋体" w:hAnsi="宋体" w:eastAsia="宋体" w:cs="微软雅黑"/>
          <w:sz w:val="24"/>
          <w:szCs w:val="24"/>
          <w:highlight w:val="none"/>
          <w:u w:val="single"/>
        </w:rPr>
        <w:t xml:space="preserve"> 3 </w:t>
      </w:r>
      <w:r>
        <w:rPr>
          <w:rFonts w:hint="eastAsia" w:ascii="宋体" w:hAnsi="宋体" w:eastAsia="宋体" w:cs="微软雅黑"/>
          <w:sz w:val="24"/>
          <w:szCs w:val="24"/>
          <w:highlight w:val="none"/>
        </w:rPr>
        <w:t>元）</w:t>
      </w:r>
    </w:p>
    <w:p w14:paraId="62C474E8">
      <w:pPr>
        <w:spacing w:line="360" w:lineRule="auto"/>
        <w:ind w:firstLine="480" w:firstLineChars="200"/>
        <w:rPr>
          <w:rFonts w:ascii="宋体" w:hAnsi="宋体" w:eastAsia="宋体" w:cs="微软雅黑"/>
          <w:sz w:val="24"/>
          <w:highlight w:val="none"/>
        </w:rPr>
      </w:pPr>
      <w:r>
        <w:rPr>
          <w:rFonts w:hint="eastAsia" w:ascii="宋体" w:hAnsi="宋体" w:eastAsia="宋体" w:cs="微软雅黑"/>
          <w:sz w:val="24"/>
          <w:szCs w:val="24"/>
          <w:highlight w:val="none"/>
        </w:rPr>
        <w:t>就餐时间：</w:t>
      </w:r>
    </w:p>
    <w:p w14:paraId="79620DD6">
      <w:pPr>
        <w:spacing w:line="360" w:lineRule="auto"/>
        <w:ind w:firstLine="480" w:firstLineChars="200"/>
        <w:rPr>
          <w:rFonts w:ascii="宋体" w:hAnsi="宋体" w:eastAsia="宋体" w:cs="微软雅黑"/>
          <w:sz w:val="24"/>
          <w:highlight w:val="none"/>
        </w:rPr>
      </w:pPr>
      <w:r>
        <w:rPr>
          <w:rFonts w:hint="eastAsia" w:ascii="宋体" w:hAnsi="宋体" w:eastAsia="宋体" w:cs="微软雅黑"/>
          <w:sz w:val="24"/>
          <w:szCs w:val="24"/>
          <w:highlight w:val="none"/>
        </w:rPr>
        <w:t>1、早餐供应时间全年在规定工作日内为 9：30 至 10：30；午餐供应时间全年在规定工作日内为 13：30 至 14：30；晚餐供应时间全年在规定工作日内为 19：30 至 20：30。乙方必须保证按时开餐，且不得提前闭餐，保证每位就餐干部职工都能吃上饭，吃热饭。</w:t>
      </w:r>
    </w:p>
    <w:p w14:paraId="3612C7D4">
      <w:pPr>
        <w:spacing w:line="360" w:lineRule="auto"/>
        <w:ind w:firstLine="480" w:firstLineChars="200"/>
        <w:rPr>
          <w:rFonts w:ascii="宋体" w:hAnsi="宋体" w:eastAsia="宋体" w:cs="微软雅黑"/>
          <w:sz w:val="24"/>
          <w:highlight w:val="none"/>
        </w:rPr>
      </w:pPr>
      <w:r>
        <w:rPr>
          <w:rFonts w:hint="eastAsia" w:ascii="宋体" w:hAnsi="宋体" w:eastAsia="宋体" w:cs="微软雅黑"/>
          <w:sz w:val="24"/>
          <w:szCs w:val="24"/>
          <w:highlight w:val="none"/>
        </w:rPr>
        <w:t>2、乙方需承担甲方临时安排的工作餐、加班餐保障任务。具体标准甲方将提前告知乙方。</w:t>
      </w:r>
    </w:p>
    <w:p w14:paraId="1FB3C748">
      <w:pPr>
        <w:spacing w:line="360" w:lineRule="auto"/>
        <w:ind w:firstLine="240" w:firstLineChars="100"/>
        <w:rPr>
          <w:rFonts w:ascii="宋体" w:hAnsi="宋体" w:eastAsia="宋体" w:cs="微软雅黑"/>
          <w:sz w:val="24"/>
          <w:highlight w:val="none"/>
        </w:rPr>
      </w:pPr>
      <w:r>
        <w:rPr>
          <w:rFonts w:hint="eastAsia" w:ascii="宋体" w:hAnsi="宋体" w:eastAsia="宋体" w:cs="微软雅黑"/>
          <w:sz w:val="24"/>
          <w:szCs w:val="24"/>
          <w:highlight w:val="none"/>
        </w:rPr>
        <w:t>（四）配餐方式：自助餐形式。</w:t>
      </w:r>
    </w:p>
    <w:p w14:paraId="5B8FBC06">
      <w:pPr>
        <w:spacing w:line="360" w:lineRule="auto"/>
        <w:ind w:firstLine="240" w:firstLineChars="100"/>
        <w:rPr>
          <w:rFonts w:ascii="宋体" w:hAnsi="宋体" w:eastAsia="宋体" w:cs="微软雅黑"/>
          <w:sz w:val="24"/>
          <w:highlight w:val="none"/>
        </w:rPr>
      </w:pPr>
      <w:r>
        <w:rPr>
          <w:rFonts w:hint="eastAsia" w:ascii="宋体" w:hAnsi="宋体" w:eastAsia="宋体" w:cs="微软雅黑"/>
          <w:sz w:val="24"/>
          <w:szCs w:val="24"/>
          <w:highlight w:val="none"/>
        </w:rPr>
        <w:t>四、具体要求</w:t>
      </w:r>
    </w:p>
    <w:p w14:paraId="5A921A95">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（一）食材及辅料采购。</w:t>
      </w:r>
    </w:p>
    <w:p w14:paraId="2461417D">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所购买的食材和辅料、调料等必须符合国家食品安全标准和质量认证，保证天然健康,食用油必须使用国家食品安全放心产品，不得使用棉籽油及转基因食 用油。购买本地牛羊肉及鱼类产品,不得使用来自疫区和污染区的国(境)外冷库冷链产品，尤其是海产品，必须严格执行国家《食品安全法》有关标准。</w:t>
      </w:r>
    </w:p>
    <w:p w14:paraId="7E07905B">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（二）食谱及菜品要求。</w:t>
      </w:r>
    </w:p>
    <w:p w14:paraId="39F41634">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每周更换一次食谱，每月更换一轮。早、中、晚餐配备要求如下：</w:t>
      </w:r>
    </w:p>
    <w:p w14:paraId="1901FABF">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（1）早餐标准：2菜 2 粥。其中荤菜 1 道、素菜 1 道，小菜类不限；汤、粥品类不得少于 2 种，主食类别不得少于 2 种，每日提供鸡蛋。每周早餐配备中，需有 2 日配备面食类（如牛肉面，臊子面等）。</w:t>
      </w:r>
    </w:p>
    <w:p w14:paraId="053A3D66">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（2）午餐标准：3 菜 2 汤。其中荤菜 2 道、素菜 1 道，汤类 2 种，主食 2 种，时令水果至少1 种。每周不少于 2 次新疆特色饭菜（如：拌面、 抓饭、炒面、大盘鸡等）。不定期安排火锅 1 次；其中：肉 类（如牛羊肉）、海鲜类（如大虾、虾尾）、蔬菜类（各类时令蔬菜）、菌类（蘑 菇、金针菇等）、丸子类（如撒尿丸、海鲜丸、墨仔包等）、其他类（豆腐、宽 粉、水晶粉等）火锅底料（确保有香辣、麻辣、菌汤、三鲜汤两种）、蘸料（蒜 泥、香油、耗油、芝麻酱、花生碎、芝麻、油黄豆、香菜、葱花等）。实际具体菜品、肉品按甲方要求随时进行调整提供。</w:t>
      </w:r>
    </w:p>
    <w:p w14:paraId="66261FE3">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（3）晚餐标准：主食类不得少于2种，菜品类不得少于2种。</w:t>
      </w:r>
    </w:p>
    <w:p w14:paraId="442A4697">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（4）特殊节日的用餐标准要求： 特殊情况供餐服务（按发包方需求提供） 。</w:t>
      </w:r>
    </w:p>
    <w:p w14:paraId="5562FF7A">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（三）工作人员要求。</w:t>
      </w:r>
    </w:p>
    <w:p w14:paraId="7C78F773">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1.从业人员应持证上岗，并提供个人身份证、健康证、厨师证、无犯罪记录证明等证件资料。</w:t>
      </w:r>
    </w:p>
    <w:p w14:paraId="21944028">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2.在合同期内最少配备 5名工作人员（ 配备有资质厨师2个、面点师1个、配菜1个、 厨工1个），确保食堂工作正常运行，期间不得随意更换甲方认可的主要厨师。 对于甲方不满意的厨师和其他人员应当及时予以更换。</w:t>
      </w:r>
    </w:p>
    <w:p w14:paraId="78D52055">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3. 工作人员必须统一着装，个人仪容仪表符合卫生制度标准，并严格 遵守各项规章制度。</w:t>
      </w:r>
    </w:p>
    <w:p w14:paraId="54A6B10D">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（四）食材采购标准</w:t>
      </w:r>
    </w:p>
    <w:p w14:paraId="7C831576">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1、主食标准:主食应符合国家食品安全标准，无异味、无杂质，确保食品安全。例如，大米应颗粒均匀、色泽呈白色或微黄、无任何杂质;面粉应颜色纯正、无哈欠味、无沉淀异物。在采购主食时选择有机食材，减少农药残留和化学添加物对健康的影响。</w:t>
      </w:r>
    </w:p>
    <w:p w14:paraId="445F858A">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2、肉类标准:符合GB31621的相关规定。采购鲜肉查验供货者的《定点屠宰许可证》和《营业执照》等资质证件。鲜肉有检疫检验合格标识。</w:t>
      </w:r>
    </w:p>
    <w:p w14:paraId="23B95126">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3、蔬菜标准:选择新鲜优质的蔬菜，选择有机种植或无农药残留的蔬菜。确保提供的蔬菜符合质量和卫生标准。多样化采购:这样可以确保膳食的均衡和多样性，获得更多种类的营养。</w:t>
      </w:r>
    </w:p>
    <w:p w14:paraId="23A477C6">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4、蛋类标准:蛋壳的完整性，颜色应该均匀，没有明显的斑点或者变色现象。气味确保没有异常气味。生产日期和保质期，并确保保质期内可以消费完毕。</w:t>
      </w:r>
    </w:p>
    <w:p w14:paraId="2C757789">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5、奶类标准:采购奶类的标准主要包括外观和包装、营养成分、微生物指标、添加物和残留物等方面。</w:t>
      </w:r>
    </w:p>
    <w:p w14:paraId="6A9B9362">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6、食用油标准:采购食用油的标准主要包括选择高质量的油品、油的加工方式和生产厂家、油的种类和风味特点选择正规渠道购买。</w:t>
      </w:r>
    </w:p>
    <w:p w14:paraId="75A5169E">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7、调料及其他标准:调料应保持应有的色泽和新鲜度无杂质，且保持应有的色泽和新鲜度，应选择国内前三品牌的优质产品，调料应符合国家相关行业标准，确保产品质量稳定，营养丰富、绿色安全。符合相关法规，所有调料必须符合《中华人民共和国食品安全法》、《中华人民共和国食品安全法实施条例》、《餐饮业和集体用餐配送单位卫生规范》以及食品安全国家标准等要求。</w:t>
      </w:r>
    </w:p>
    <w:p w14:paraId="27B0DF54">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（五）其它要求。</w:t>
      </w:r>
    </w:p>
    <w:p w14:paraId="4284EB5F">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1.承包方不得以任何理由及方式降低伙食质量标准。采购的主要食品米面油 及海鲜肉食类必须有相关检验报告，并由甲方指定人员监督，严禁提供腐烂及不合格产品。</w:t>
      </w:r>
    </w:p>
    <w:p w14:paraId="252A6184">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2.承包方要以节约为本，不得有长明灯、长流水现象发生；设备若需维修及 更新及时报告发包方。必须定期保养、维护厨具等一切厨房设施，否则自行承担 厨具维修、更换等费用。</w:t>
      </w:r>
    </w:p>
    <w:p w14:paraId="18448438">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3.根据《政府购买服务管理办法》(财政部令第102号）第二十四条之规定，我支队餐饮管理服务，购买内容相对固定、连续性强、经费来源稳定、价格变化幅度小，可以签订履行期限为3年购买服务合同。</w:t>
      </w:r>
    </w:p>
    <w:p w14:paraId="190472A0">
      <w:pPr>
        <w:spacing w:line="360" w:lineRule="auto"/>
        <w:rPr>
          <w:rFonts w:ascii="宋体" w:hAnsi="宋体" w:eastAsia="宋体" w:cs="微软雅黑"/>
          <w:sz w:val="24"/>
          <w:highlight w:val="none"/>
        </w:rPr>
      </w:pPr>
      <w:r>
        <w:rPr>
          <w:rFonts w:hint="eastAsia" w:ascii="宋体" w:hAnsi="宋体" w:eastAsia="宋体" w:cs="微软雅黑"/>
          <w:sz w:val="24"/>
          <w:szCs w:val="24"/>
          <w:highlight w:val="none"/>
        </w:rPr>
        <w:t>4.服务期限为一年，合同一年一签，可连续签订三年，年度合同价格不变【中标供应商若在履行合同期间出现失信行为或者考核不合格，采购人有权解除合同或拒签下一年度合同，并且不承担违约责任（本合同期限视采购人对中标供应商考核情况决定，最多不超过三年）】。</w:t>
      </w:r>
    </w:p>
    <w:p w14:paraId="54F97C43">
      <w:pPr>
        <w:widowControl/>
        <w:jc w:val="left"/>
        <w:rPr>
          <w:rFonts w:ascii="宋体" w:hAnsi="宋体" w:eastAsia="宋体"/>
          <w:b/>
          <w:sz w:val="24"/>
          <w:szCs w:val="24"/>
          <w:highlight w:val="none"/>
          <w:shd w:val="clear" w:color="auto" w:fill="FFFFFF" w:themeFill="background1"/>
        </w:rPr>
      </w:pPr>
      <w:r>
        <w:rPr>
          <w:rFonts w:ascii="宋体" w:hAnsi="宋体" w:eastAsia="宋体"/>
          <w:b/>
          <w:sz w:val="24"/>
          <w:szCs w:val="24"/>
          <w:highlight w:val="none"/>
          <w:shd w:val="clear" w:color="auto" w:fill="FFFFFF" w:themeFill="background1"/>
        </w:rPr>
        <w:br w:type="page"/>
      </w:r>
    </w:p>
    <w:p w14:paraId="15B52C9B">
      <w:pPr>
        <w:spacing w:line="360" w:lineRule="auto"/>
        <w:jc w:val="center"/>
        <w:outlineLvl w:val="0"/>
        <w:rPr>
          <w:rFonts w:ascii="宋体" w:hAnsi="宋体" w:eastAsia="宋体" w:cs="宋体"/>
          <w:b/>
          <w:sz w:val="24"/>
          <w:szCs w:val="24"/>
          <w:highlight w:val="none"/>
          <w:shd w:val="clear" w:color="auto" w:fill="FFFFFF" w:themeFill="background1"/>
        </w:rPr>
      </w:pPr>
      <w:bookmarkStart w:id="356" w:name="_Toc187158886"/>
      <w:r>
        <w:rPr>
          <w:rFonts w:hint="eastAsia" w:ascii="宋体" w:hAnsi="宋体" w:eastAsia="宋体"/>
          <w:b/>
          <w:sz w:val="24"/>
          <w:szCs w:val="24"/>
          <w:highlight w:val="none"/>
          <w:shd w:val="clear" w:color="auto" w:fill="FFFFFF" w:themeFill="background1"/>
        </w:rPr>
        <w:t>第五章</w:t>
      </w:r>
      <w:r>
        <w:rPr>
          <w:rFonts w:ascii="宋体" w:hAnsi="宋体" w:eastAsia="宋体"/>
          <w:b/>
          <w:sz w:val="24"/>
          <w:szCs w:val="24"/>
          <w:highlight w:val="none"/>
          <w:shd w:val="clear" w:color="auto" w:fill="FFFFFF" w:themeFill="background1"/>
        </w:rPr>
        <w:t xml:space="preserve"> </w:t>
      </w:r>
      <w:r>
        <w:rPr>
          <w:rFonts w:hint="eastAsia" w:ascii="宋体" w:hAnsi="宋体" w:eastAsia="宋体"/>
          <w:b/>
          <w:sz w:val="24"/>
          <w:szCs w:val="24"/>
          <w:highlight w:val="none"/>
          <w:shd w:val="clear" w:color="auto" w:fill="FFFFFF" w:themeFill="background1"/>
        </w:rPr>
        <w:t>响应文件格式</w:t>
      </w:r>
      <w:bookmarkEnd w:id="356"/>
    </w:p>
    <w:p w14:paraId="672E5808">
      <w:pPr>
        <w:spacing w:line="360" w:lineRule="auto"/>
        <w:rPr>
          <w:rFonts w:ascii="宋体" w:hAnsi="宋体" w:eastAsia="宋体" w:cs="宋体"/>
          <w:b/>
          <w:sz w:val="24"/>
          <w:szCs w:val="24"/>
          <w:highlight w:val="none"/>
          <w:shd w:val="clear" w:color="auto" w:fill="FFFFFF" w:themeFill="background1"/>
        </w:rPr>
      </w:pPr>
    </w:p>
    <w:p w14:paraId="3B02A2FF">
      <w:pPr>
        <w:spacing w:line="360" w:lineRule="auto"/>
        <w:rPr>
          <w:rFonts w:ascii="宋体" w:hAnsi="宋体" w:eastAsia="宋体" w:cs="宋体"/>
          <w:b/>
          <w:sz w:val="24"/>
          <w:szCs w:val="24"/>
          <w:highlight w:val="none"/>
          <w:shd w:val="clear" w:color="auto" w:fill="FFFFFF" w:themeFill="background1"/>
        </w:rPr>
      </w:pPr>
    </w:p>
    <w:p w14:paraId="6ED1ABDA">
      <w:pPr>
        <w:spacing w:line="360" w:lineRule="auto"/>
        <w:rPr>
          <w:rFonts w:ascii="宋体" w:hAnsi="宋体" w:eastAsia="宋体" w:cs="宋体"/>
          <w:sz w:val="24"/>
          <w:szCs w:val="24"/>
          <w:highlight w:val="none"/>
          <w:u w:val="single"/>
          <w:shd w:val="clear" w:color="auto" w:fill="FFFFFF" w:themeFill="background1"/>
        </w:rPr>
      </w:pPr>
      <w:r>
        <w:rPr>
          <w:rFonts w:hint="eastAsia" w:ascii="宋体" w:hAnsi="宋体" w:eastAsia="宋体" w:cs="宋体"/>
          <w:sz w:val="24"/>
          <w:szCs w:val="24"/>
          <w:highlight w:val="none"/>
          <w:u w:val="single"/>
          <w:shd w:val="clear" w:color="auto" w:fill="FFFFFF" w:themeFill="background1"/>
        </w:rPr>
        <w:t>响应文件封面示例</w:t>
      </w:r>
    </w:p>
    <w:p w14:paraId="2E9418B3">
      <w:pPr>
        <w:spacing w:line="360" w:lineRule="auto"/>
        <w:jc w:val="center"/>
        <w:rPr>
          <w:rFonts w:ascii="宋体" w:hAnsi="宋体" w:eastAsia="宋体" w:cs="宋体"/>
          <w:b/>
          <w:sz w:val="24"/>
          <w:szCs w:val="24"/>
          <w:highlight w:val="none"/>
          <w:bdr w:val="single" w:color="auto" w:sz="4" w:space="0"/>
          <w:shd w:val="clear" w:color="auto" w:fill="FFFFFF" w:themeFill="background1"/>
        </w:rPr>
      </w:pPr>
    </w:p>
    <w:p w14:paraId="636515A4">
      <w:pPr>
        <w:spacing w:line="360" w:lineRule="auto"/>
        <w:jc w:val="center"/>
        <w:rPr>
          <w:rFonts w:ascii="宋体" w:hAnsi="宋体" w:eastAsia="宋体" w:cs="宋体"/>
          <w:b/>
          <w:sz w:val="24"/>
          <w:szCs w:val="24"/>
          <w:highlight w:val="none"/>
          <w:bdr w:val="single" w:color="auto" w:sz="4" w:space="0"/>
          <w:shd w:val="clear" w:color="auto" w:fill="FFFFFF" w:themeFill="background1"/>
        </w:rPr>
      </w:pPr>
    </w:p>
    <w:p w14:paraId="4D3100ED">
      <w:pPr>
        <w:spacing w:line="360" w:lineRule="auto"/>
        <w:jc w:val="center"/>
        <w:rPr>
          <w:rFonts w:ascii="宋体" w:hAnsi="宋体" w:eastAsia="宋体" w:cs="宋体"/>
          <w:b/>
          <w:sz w:val="24"/>
          <w:szCs w:val="24"/>
          <w:highlight w:val="none"/>
          <w:bdr w:val="single" w:color="auto" w:sz="4" w:space="0"/>
          <w:shd w:val="clear" w:color="auto" w:fill="FFFFFF" w:themeFill="background1"/>
        </w:rPr>
      </w:pPr>
    </w:p>
    <w:p w14:paraId="354495CA">
      <w:pPr>
        <w:spacing w:line="360" w:lineRule="auto"/>
        <w:jc w:val="center"/>
        <w:rPr>
          <w:rFonts w:ascii="宋体" w:hAnsi="宋体" w:eastAsia="宋体" w:cs="宋体"/>
          <w:b/>
          <w:bCs/>
          <w:sz w:val="24"/>
          <w:szCs w:val="24"/>
          <w:highlight w:val="none"/>
          <w:u w:val="single"/>
          <w:shd w:val="clear" w:color="auto" w:fill="FFFFFF" w:themeFill="background1"/>
        </w:rPr>
      </w:pPr>
      <w:r>
        <w:rPr>
          <w:rFonts w:hint="eastAsia" w:ascii="宋体" w:hAnsi="宋体" w:eastAsia="宋体" w:cs="宋体"/>
          <w:b/>
          <w:bCs/>
          <w:sz w:val="24"/>
          <w:szCs w:val="24"/>
          <w:highlight w:val="none"/>
          <w:u w:val="single"/>
          <w:shd w:val="clear" w:color="auto" w:fill="FFFFFF" w:themeFill="background1"/>
        </w:rPr>
        <w:t>（项目名称）</w:t>
      </w:r>
    </w:p>
    <w:p w14:paraId="026E7D1F">
      <w:pPr>
        <w:spacing w:line="360" w:lineRule="auto"/>
        <w:jc w:val="center"/>
        <w:rPr>
          <w:rFonts w:ascii="宋体" w:hAnsi="宋体" w:eastAsia="宋体" w:cs="宋体"/>
          <w:b/>
          <w:bCs/>
          <w:sz w:val="24"/>
          <w:szCs w:val="24"/>
          <w:highlight w:val="none"/>
          <w:u w:val="single"/>
          <w:shd w:val="clear" w:color="auto" w:fill="FFFFFF" w:themeFill="background1"/>
        </w:rPr>
      </w:pPr>
      <w:r>
        <w:rPr>
          <w:rFonts w:hint="eastAsia" w:ascii="宋体" w:hAnsi="宋体" w:eastAsia="宋体" w:cs="宋体"/>
          <w:b/>
          <w:bCs/>
          <w:sz w:val="24"/>
          <w:szCs w:val="24"/>
          <w:highlight w:val="none"/>
          <w:u w:val="single"/>
          <w:shd w:val="clear" w:color="auto" w:fill="FFFFFF" w:themeFill="background1"/>
        </w:rPr>
        <w:t>（项目编号）</w:t>
      </w:r>
    </w:p>
    <w:p w14:paraId="1D4B0E96">
      <w:pPr>
        <w:spacing w:line="360" w:lineRule="auto"/>
        <w:jc w:val="center"/>
        <w:rPr>
          <w:rFonts w:ascii="宋体" w:hAnsi="宋体" w:eastAsia="宋体" w:cs="宋体"/>
          <w:b/>
          <w:bCs/>
          <w:sz w:val="24"/>
          <w:szCs w:val="24"/>
          <w:highlight w:val="none"/>
          <w:shd w:val="clear" w:color="auto" w:fill="FFFFFF" w:themeFill="background1"/>
        </w:rPr>
      </w:pPr>
    </w:p>
    <w:p w14:paraId="2022D1F0">
      <w:pPr>
        <w:spacing w:line="360" w:lineRule="auto"/>
        <w:jc w:val="center"/>
        <w:rPr>
          <w:rFonts w:ascii="宋体" w:hAnsi="宋体" w:eastAsia="宋体" w:cs="宋体"/>
          <w:b/>
          <w:bCs/>
          <w:sz w:val="24"/>
          <w:szCs w:val="24"/>
          <w:highlight w:val="none"/>
          <w:shd w:val="clear" w:color="auto" w:fill="FFFFFF" w:themeFill="background1"/>
        </w:rPr>
      </w:pPr>
    </w:p>
    <w:p w14:paraId="62DA4B89">
      <w:pPr>
        <w:spacing w:line="360" w:lineRule="auto"/>
        <w:jc w:val="center"/>
        <w:rPr>
          <w:rFonts w:ascii="宋体" w:hAnsi="宋体" w:eastAsia="宋体" w:cs="宋体"/>
          <w:b/>
          <w:bCs/>
          <w:sz w:val="24"/>
          <w:szCs w:val="24"/>
          <w:highlight w:val="none"/>
          <w:shd w:val="clear" w:color="auto" w:fill="FFFFFF" w:themeFill="background1"/>
        </w:rPr>
      </w:pPr>
      <w:r>
        <w:rPr>
          <w:rFonts w:hint="eastAsia" w:ascii="宋体" w:hAnsi="宋体" w:eastAsia="宋体" w:cs="宋体"/>
          <w:b/>
          <w:bCs/>
          <w:sz w:val="24"/>
          <w:szCs w:val="24"/>
          <w:highlight w:val="none"/>
          <w:shd w:val="clear" w:color="auto" w:fill="FFFFFF" w:themeFill="background1"/>
        </w:rPr>
        <w:t>响应文件</w:t>
      </w:r>
    </w:p>
    <w:p w14:paraId="479C0ED4">
      <w:pPr>
        <w:spacing w:line="360" w:lineRule="auto"/>
        <w:rPr>
          <w:rFonts w:ascii="宋体" w:hAnsi="宋体" w:eastAsia="宋体" w:cs="宋体"/>
          <w:sz w:val="24"/>
          <w:szCs w:val="24"/>
          <w:highlight w:val="none"/>
          <w:shd w:val="clear" w:color="auto" w:fill="FFFFFF" w:themeFill="background1"/>
        </w:rPr>
      </w:pPr>
    </w:p>
    <w:p w14:paraId="1779A0AC">
      <w:pPr>
        <w:spacing w:line="360" w:lineRule="auto"/>
        <w:rPr>
          <w:rFonts w:ascii="宋体" w:hAnsi="宋体" w:eastAsia="宋体" w:cs="宋体"/>
          <w:sz w:val="24"/>
          <w:szCs w:val="24"/>
          <w:highlight w:val="none"/>
          <w:shd w:val="clear" w:color="auto" w:fill="FFFFFF" w:themeFill="background1"/>
        </w:rPr>
      </w:pPr>
    </w:p>
    <w:p w14:paraId="1BEA9A88">
      <w:pPr>
        <w:spacing w:line="360" w:lineRule="auto"/>
        <w:rPr>
          <w:rFonts w:ascii="宋体" w:hAnsi="宋体" w:eastAsia="宋体" w:cs="宋体"/>
          <w:sz w:val="24"/>
          <w:szCs w:val="24"/>
          <w:highlight w:val="none"/>
          <w:shd w:val="clear" w:color="auto" w:fill="FFFFFF" w:themeFill="background1"/>
        </w:rPr>
      </w:pPr>
    </w:p>
    <w:p w14:paraId="419EEFB0">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供应商：（盖章）</w:t>
      </w:r>
    </w:p>
    <w:p w14:paraId="564B7A1C">
      <w:pPr>
        <w:spacing w:line="360" w:lineRule="auto"/>
        <w:rPr>
          <w:rFonts w:ascii="宋体" w:hAnsi="宋体" w:eastAsia="宋体" w:cs="宋体"/>
          <w:sz w:val="24"/>
          <w:szCs w:val="24"/>
          <w:highlight w:val="none"/>
          <w:shd w:val="clear" w:color="auto" w:fill="FFFFFF" w:themeFill="background1"/>
        </w:rPr>
      </w:pPr>
    </w:p>
    <w:p w14:paraId="1085027A">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法定代表人：</w:t>
      </w:r>
      <w:r>
        <w:rPr>
          <w:rFonts w:hint="eastAsia" w:ascii="宋体" w:hAnsi="宋体" w:eastAsia="宋体" w:cs="Arial"/>
          <w:kern w:val="0"/>
          <w:sz w:val="24"/>
          <w:szCs w:val="24"/>
          <w:highlight w:val="none"/>
          <w:shd w:val="clear" w:color="auto" w:fill="FFFFFF" w:themeFill="background1"/>
        </w:rPr>
        <w:t>（盖章）</w:t>
      </w:r>
    </w:p>
    <w:p w14:paraId="5C2E6E54">
      <w:pPr>
        <w:spacing w:line="360" w:lineRule="auto"/>
        <w:rPr>
          <w:rFonts w:ascii="宋体" w:hAnsi="宋体" w:eastAsia="宋体" w:cs="宋体"/>
          <w:sz w:val="24"/>
          <w:szCs w:val="24"/>
          <w:highlight w:val="none"/>
          <w:shd w:val="clear" w:color="auto" w:fill="FFFFFF" w:themeFill="background1"/>
        </w:rPr>
      </w:pPr>
    </w:p>
    <w:p w14:paraId="23DE82A3">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单位地址：</w:t>
      </w:r>
    </w:p>
    <w:p w14:paraId="500F2941">
      <w:pPr>
        <w:spacing w:line="360" w:lineRule="auto"/>
        <w:rPr>
          <w:rFonts w:ascii="宋体" w:hAnsi="宋体" w:eastAsia="宋体" w:cs="宋体"/>
          <w:sz w:val="24"/>
          <w:szCs w:val="24"/>
          <w:highlight w:val="none"/>
          <w:shd w:val="clear" w:color="auto" w:fill="FFFFFF" w:themeFill="background1"/>
        </w:rPr>
      </w:pPr>
    </w:p>
    <w:p w14:paraId="1E4E2E04">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邮政编码：</w:t>
      </w:r>
    </w:p>
    <w:p w14:paraId="302970A5">
      <w:pPr>
        <w:spacing w:line="360" w:lineRule="auto"/>
        <w:rPr>
          <w:rFonts w:ascii="宋体" w:hAnsi="宋体" w:eastAsia="宋体" w:cs="宋体"/>
          <w:sz w:val="24"/>
          <w:szCs w:val="24"/>
          <w:highlight w:val="none"/>
          <w:shd w:val="clear" w:color="auto" w:fill="FFFFFF" w:themeFill="background1"/>
        </w:rPr>
      </w:pPr>
    </w:p>
    <w:p w14:paraId="5A4DD20C">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联系人：</w:t>
      </w:r>
    </w:p>
    <w:p w14:paraId="6A5019E1">
      <w:pPr>
        <w:spacing w:line="360" w:lineRule="auto"/>
        <w:rPr>
          <w:rFonts w:ascii="宋体" w:hAnsi="宋体" w:eastAsia="宋体" w:cs="宋体"/>
          <w:sz w:val="24"/>
          <w:szCs w:val="24"/>
          <w:highlight w:val="none"/>
          <w:shd w:val="clear" w:color="auto" w:fill="FFFFFF" w:themeFill="background1"/>
        </w:rPr>
      </w:pPr>
    </w:p>
    <w:p w14:paraId="267D71E2">
      <w:pPr>
        <w:spacing w:line="360" w:lineRule="auto"/>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联系电话：</w:t>
      </w:r>
    </w:p>
    <w:p w14:paraId="056D1730">
      <w:pPr>
        <w:spacing w:line="360" w:lineRule="auto"/>
        <w:rPr>
          <w:rFonts w:ascii="宋体" w:hAnsi="宋体" w:eastAsia="宋体" w:cs="宋体"/>
          <w:sz w:val="24"/>
          <w:szCs w:val="24"/>
          <w:highlight w:val="none"/>
          <w:shd w:val="clear" w:color="auto" w:fill="FFFFFF" w:themeFill="background1"/>
        </w:rPr>
      </w:pPr>
    </w:p>
    <w:p w14:paraId="1D59E832">
      <w:pPr>
        <w:spacing w:line="360" w:lineRule="auto"/>
        <w:ind w:firstLine="2" w:firstLineChars="1"/>
        <w:jc w:val="center"/>
        <w:rPr>
          <w:rFonts w:ascii="宋体" w:hAnsi="宋体" w:eastAsia="宋体" w:cs="宋体"/>
          <w:sz w:val="24"/>
          <w:szCs w:val="24"/>
          <w:highlight w:val="none"/>
          <w:shd w:val="clear" w:color="auto" w:fill="FFFFFF" w:themeFill="background1"/>
        </w:rPr>
      </w:pPr>
      <w:r>
        <w:rPr>
          <w:rFonts w:hint="eastAsia" w:ascii="宋体" w:hAnsi="宋体" w:eastAsia="宋体" w:cs="宋体"/>
          <w:sz w:val="24"/>
          <w:szCs w:val="24"/>
          <w:highlight w:val="none"/>
          <w:shd w:val="clear" w:color="auto" w:fill="FFFFFF" w:themeFill="background1"/>
        </w:rPr>
        <w:t>年</w:t>
      </w:r>
      <w:r>
        <w:rPr>
          <w:rFonts w:ascii="宋体" w:hAnsi="宋体" w:eastAsia="宋体" w:cs="宋体"/>
          <w:sz w:val="24"/>
          <w:szCs w:val="24"/>
          <w:highlight w:val="none"/>
          <w:shd w:val="clear" w:color="auto" w:fill="FFFFFF" w:themeFill="background1"/>
        </w:rPr>
        <w:t xml:space="preserve">  </w:t>
      </w:r>
      <w:r>
        <w:rPr>
          <w:rFonts w:hint="eastAsia" w:ascii="宋体" w:hAnsi="宋体" w:eastAsia="宋体" w:cs="宋体"/>
          <w:sz w:val="24"/>
          <w:szCs w:val="24"/>
          <w:highlight w:val="none"/>
          <w:shd w:val="clear" w:color="auto" w:fill="FFFFFF" w:themeFill="background1"/>
        </w:rPr>
        <w:t>月</w:t>
      </w:r>
      <w:r>
        <w:rPr>
          <w:rFonts w:ascii="宋体" w:hAnsi="宋体" w:eastAsia="宋体" w:cs="宋体"/>
          <w:sz w:val="24"/>
          <w:szCs w:val="24"/>
          <w:highlight w:val="none"/>
          <w:shd w:val="clear" w:color="auto" w:fill="FFFFFF" w:themeFill="background1"/>
        </w:rPr>
        <w:t xml:space="preserve">  </w:t>
      </w:r>
      <w:r>
        <w:rPr>
          <w:rFonts w:hint="eastAsia" w:ascii="宋体" w:hAnsi="宋体" w:eastAsia="宋体" w:cs="宋体"/>
          <w:sz w:val="24"/>
          <w:szCs w:val="24"/>
          <w:highlight w:val="none"/>
          <w:shd w:val="clear" w:color="auto" w:fill="FFFFFF" w:themeFill="background1"/>
        </w:rPr>
        <w:t>日</w:t>
      </w:r>
    </w:p>
    <w:p w14:paraId="7E65B929">
      <w:pPr>
        <w:spacing w:line="360" w:lineRule="auto"/>
        <w:ind w:firstLine="2" w:firstLineChars="1"/>
        <w:jc w:val="center"/>
        <w:rPr>
          <w:rFonts w:ascii="宋体" w:hAnsi="宋体" w:eastAsia="宋体" w:cs="宋体"/>
          <w:sz w:val="24"/>
          <w:szCs w:val="24"/>
          <w:highlight w:val="none"/>
          <w:shd w:val="clear" w:color="auto" w:fill="FFFFFF" w:themeFill="background1"/>
        </w:rPr>
      </w:pPr>
    </w:p>
    <w:p w14:paraId="733E145B">
      <w:pPr>
        <w:spacing w:line="360" w:lineRule="auto"/>
        <w:jc w:val="center"/>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bookmarkStart w:id="357" w:name="_Toc38446469"/>
      <w:bookmarkStart w:id="358" w:name="_Toc38910521"/>
      <w:r>
        <w:rPr>
          <w:rFonts w:hint="eastAsia" w:ascii="宋体" w:hAnsi="宋体" w:eastAsia="宋体"/>
          <w:sz w:val="24"/>
          <w:szCs w:val="24"/>
          <w:highlight w:val="none"/>
          <w:shd w:val="clear" w:color="auto" w:fill="FFFFFF" w:themeFill="background1"/>
        </w:rPr>
        <w:t>目录</w:t>
      </w:r>
      <w:bookmarkEnd w:id="357"/>
      <w:bookmarkEnd w:id="358"/>
    </w:p>
    <w:p w14:paraId="648FE37E">
      <w:pPr>
        <w:spacing w:line="360" w:lineRule="auto"/>
        <w:rPr>
          <w:rFonts w:ascii="宋体" w:hAnsi="宋体" w:eastAsia="宋体"/>
          <w:bCs/>
          <w:sz w:val="24"/>
          <w:szCs w:val="24"/>
          <w:highlight w:val="none"/>
          <w:shd w:val="clear" w:color="auto" w:fill="FFFFFF" w:themeFill="background1"/>
        </w:rPr>
      </w:pPr>
    </w:p>
    <w:p w14:paraId="5ED0A4A8">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一、投标函</w:t>
      </w:r>
    </w:p>
    <w:p w14:paraId="2F527D6C">
      <w:pPr>
        <w:spacing w:line="360" w:lineRule="auto"/>
        <w:rPr>
          <w:rFonts w:hint="default" w:ascii="宋体" w:hAnsi="宋体" w:eastAsia="宋体"/>
          <w:bCs/>
          <w:sz w:val="24"/>
          <w:szCs w:val="24"/>
          <w:highlight w:val="none"/>
          <w:shd w:val="clear" w:color="auto" w:fill="FFFFFF" w:themeFill="background1"/>
          <w:lang w:val="en-US" w:eastAsia="zh-CN"/>
        </w:rPr>
      </w:pPr>
      <w:r>
        <w:rPr>
          <w:rFonts w:hint="eastAsia" w:ascii="宋体" w:hAnsi="宋体" w:eastAsia="宋体"/>
          <w:bCs/>
          <w:sz w:val="24"/>
          <w:szCs w:val="24"/>
          <w:highlight w:val="none"/>
          <w:shd w:val="clear" w:color="auto" w:fill="FFFFFF" w:themeFill="background1"/>
        </w:rPr>
        <w:t>二、</w:t>
      </w:r>
      <w:r>
        <w:rPr>
          <w:rFonts w:hint="eastAsia" w:ascii="宋体" w:hAnsi="宋体" w:eastAsia="宋体"/>
          <w:bCs/>
          <w:sz w:val="24"/>
          <w:szCs w:val="24"/>
          <w:highlight w:val="none"/>
          <w:shd w:val="clear" w:color="auto" w:fill="FFFFFF" w:themeFill="background1"/>
          <w:lang w:val="en-US" w:eastAsia="zh-CN"/>
        </w:rPr>
        <w:t>报价一览表</w:t>
      </w:r>
    </w:p>
    <w:p w14:paraId="7992FCD0">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三、商务条款偏离表</w:t>
      </w:r>
    </w:p>
    <w:p w14:paraId="59F862A2">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四、技术条款偏离表</w:t>
      </w:r>
    </w:p>
    <w:p w14:paraId="319F8F41">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五、法定代表人身份证明书</w:t>
      </w:r>
    </w:p>
    <w:p w14:paraId="6D89943D">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六、法定代表人授权委托书</w:t>
      </w:r>
    </w:p>
    <w:p w14:paraId="7BC4AA93">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七、供应商基本情况表</w:t>
      </w:r>
    </w:p>
    <w:p w14:paraId="0975E840">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八、供应商资格条件证明材料</w:t>
      </w:r>
    </w:p>
    <w:p w14:paraId="5052E11B">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九、供应商近年类似项目业绩表</w:t>
      </w:r>
    </w:p>
    <w:p w14:paraId="47DCDD22">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十、拟派本项目服务人员情况表</w:t>
      </w:r>
    </w:p>
    <w:p w14:paraId="0E4580FE">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十一、服务方案</w:t>
      </w:r>
    </w:p>
    <w:p w14:paraId="3031E55A">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十二、磋商保证金证明材料（扫描件）</w:t>
      </w:r>
    </w:p>
    <w:p w14:paraId="2724F4EB">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十三、其他需要提交的资料</w:t>
      </w:r>
      <w:r>
        <w:rPr>
          <w:rFonts w:hint="eastAsia" w:ascii="宋体" w:hAnsi="宋体" w:eastAsia="宋体"/>
          <w:bCs/>
          <w:sz w:val="24"/>
          <w:szCs w:val="24"/>
          <w:highlight w:val="none"/>
          <w:shd w:val="clear" w:color="auto" w:fill="FFFFFF" w:themeFill="background1"/>
        </w:rPr>
        <w:tab/>
      </w:r>
    </w:p>
    <w:p w14:paraId="334C869D">
      <w:pPr>
        <w:spacing w:line="360" w:lineRule="auto"/>
        <w:rPr>
          <w:rFonts w:ascii="宋体" w:hAnsi="宋体" w:eastAsia="宋体"/>
          <w:bCs/>
          <w:sz w:val="24"/>
          <w:szCs w:val="24"/>
          <w:highlight w:val="none"/>
          <w:shd w:val="clear" w:color="auto" w:fill="FFFFFF" w:themeFill="background1"/>
        </w:rPr>
      </w:pPr>
    </w:p>
    <w:p w14:paraId="2836FC30">
      <w:pPr>
        <w:spacing w:line="360" w:lineRule="auto"/>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注：为了便于查找，请按上述顺序编制</w:t>
      </w:r>
      <w:r>
        <w:rPr>
          <w:rFonts w:hint="eastAsia" w:ascii="宋体" w:hAnsi="宋体" w:eastAsia="宋体"/>
          <w:sz w:val="24"/>
          <w:szCs w:val="24"/>
          <w:highlight w:val="none"/>
          <w:shd w:val="clear" w:color="auto" w:fill="FFFFFF" w:themeFill="background1"/>
        </w:rPr>
        <w:t>响应文件</w:t>
      </w:r>
      <w:r>
        <w:rPr>
          <w:rFonts w:hint="eastAsia" w:ascii="宋体" w:hAnsi="宋体" w:eastAsia="宋体"/>
          <w:bCs/>
          <w:sz w:val="24"/>
          <w:szCs w:val="24"/>
          <w:highlight w:val="none"/>
          <w:shd w:val="clear" w:color="auto" w:fill="FFFFFF" w:themeFill="background1"/>
        </w:rPr>
        <w:t>内容，并在目录中标明每项内容的起始页码。</w:t>
      </w:r>
    </w:p>
    <w:p w14:paraId="2DCA39E3">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ascii="宋体" w:hAnsi="宋体" w:eastAsia="宋体"/>
          <w:b/>
          <w:sz w:val="24"/>
          <w:szCs w:val="24"/>
          <w:highlight w:val="none"/>
          <w:shd w:val="clear" w:color="auto" w:fill="FFFFFF" w:themeFill="background1"/>
        </w:rPr>
        <w:br w:type="page"/>
      </w:r>
      <w:bookmarkStart w:id="359" w:name="_Toc38446470"/>
      <w:bookmarkStart w:id="360" w:name="_Toc533503181"/>
      <w:bookmarkStart w:id="361" w:name="_Toc507586166"/>
      <w:r>
        <w:rPr>
          <w:rFonts w:hint="eastAsia" w:ascii="宋体" w:hAnsi="宋体" w:eastAsia="宋体"/>
          <w:b/>
          <w:sz w:val="24"/>
          <w:szCs w:val="24"/>
          <w:highlight w:val="none"/>
          <w:shd w:val="clear" w:color="auto" w:fill="FFFFFF" w:themeFill="background1"/>
        </w:rPr>
        <w:t>一、投标函</w:t>
      </w:r>
      <w:bookmarkEnd w:id="359"/>
      <w:bookmarkEnd w:id="360"/>
      <w:bookmarkEnd w:id="361"/>
    </w:p>
    <w:p w14:paraId="16EEA327">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88131D5">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致：</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（采购人名称）</w:t>
      </w:r>
    </w:p>
    <w:p w14:paraId="6AB25785">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根据已收到的</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项目的</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，遵照</w:t>
      </w:r>
      <w:r>
        <w:rPr>
          <w:rFonts w:ascii="宋体" w:hAnsi="宋体" w:eastAsia="宋体" w:cs="Arial"/>
          <w:kern w:val="0"/>
          <w:sz w:val="24"/>
          <w:szCs w:val="24"/>
          <w:highlight w:val="none"/>
          <w:shd w:val="clear" w:color="auto" w:fill="FFFFFF" w:themeFill="background1"/>
        </w:rPr>
        <w:t>《中华人民共和国</w:t>
      </w:r>
      <w:r>
        <w:rPr>
          <w:rFonts w:hint="eastAsia" w:ascii="宋体" w:hAnsi="宋体" w:eastAsia="宋体" w:cs="Arial"/>
          <w:kern w:val="0"/>
          <w:sz w:val="24"/>
          <w:szCs w:val="24"/>
          <w:highlight w:val="none"/>
          <w:shd w:val="clear" w:color="auto" w:fill="FFFFFF" w:themeFill="background1"/>
        </w:rPr>
        <w:t>政府采购法</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等有关法律法规的规定，经考察现场和充分研究贵方的</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的全部内容后，我方郑重承诺如下：</w:t>
      </w:r>
    </w:p>
    <w:p w14:paraId="6EA87563">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1.</w:t>
      </w:r>
      <w:r>
        <w:rPr>
          <w:rFonts w:hint="eastAsia" w:ascii="宋体" w:hAnsi="宋体" w:eastAsia="宋体" w:cs="Arial"/>
          <w:kern w:val="0"/>
          <w:sz w:val="24"/>
          <w:szCs w:val="24"/>
          <w:highlight w:val="none"/>
          <w:shd w:val="clear" w:color="auto" w:fill="FFFFFF" w:themeFill="background1"/>
        </w:rPr>
        <w:t>我方磋商价格为人民币</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元（大写：</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）；服务周期为：</w:t>
      </w:r>
      <w:r>
        <w:rPr>
          <w:rFonts w:hint="eastAsia"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w:t>
      </w:r>
    </w:p>
    <w:p w14:paraId="222967FE">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如果我方中标（成交），我方将在</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规定的时间内签订合同。如果我方违约，除没收投标保证金外，贵方有权终止我方中标（成交）并选择其它成交供应商。</w:t>
      </w:r>
    </w:p>
    <w:p w14:paraId="1FD0B659">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3.我方承诺已经具备《中华人民共和国政府采购法》中规定的参加政府采购活动的供应商应当具备的条件：</w:t>
      </w:r>
    </w:p>
    <w:p w14:paraId="27A4A157">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（1）具有独立承担民事责任的能力；</w:t>
      </w:r>
    </w:p>
    <w:p w14:paraId="102BE4AE">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（2）具有良好的商业信誉和健全的财务会计制度；</w:t>
      </w:r>
    </w:p>
    <w:p w14:paraId="60BA5A0A">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（3）具有履行合同所必需的设备和专业技术能力；</w:t>
      </w:r>
    </w:p>
    <w:p w14:paraId="57B3E1BE">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（4）有依法缴纳税收和社会保障资金的良好记录；</w:t>
      </w:r>
    </w:p>
    <w:p w14:paraId="349CE305">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（5）参加此项采购活动前三年内，在经营活动中没有重大违法记录。</w:t>
      </w:r>
    </w:p>
    <w:p w14:paraId="053F9D42">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4.如果我方成交，我方将按规定履行合同责任义务。保证在合同约定的服务周期内完成招标内容，并确保我方提供服务、质量和数量以及相关服务满足竞争性磋商文件的要求。</w:t>
      </w:r>
    </w:p>
    <w:p w14:paraId="2225D7DD">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本</w:t>
      </w:r>
      <w:r>
        <w:rPr>
          <w:rFonts w:hint="eastAsia" w:ascii="宋体" w:hAnsi="宋体" w:eastAsia="宋体"/>
          <w:sz w:val="24"/>
          <w:szCs w:val="24"/>
          <w:highlight w:val="none"/>
          <w:shd w:val="clear" w:color="auto" w:fill="FFFFFF" w:themeFill="background1"/>
        </w:rPr>
        <w:t>响应文件</w:t>
      </w:r>
      <w:r>
        <w:rPr>
          <w:rFonts w:hint="eastAsia" w:ascii="宋体" w:hAnsi="宋体" w:eastAsia="宋体" w:cs="Arial"/>
          <w:kern w:val="0"/>
          <w:sz w:val="24"/>
          <w:szCs w:val="24"/>
          <w:highlight w:val="none"/>
          <w:shd w:val="clear" w:color="auto" w:fill="FFFFFF" w:themeFill="background1"/>
        </w:rPr>
        <w:t>在</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规定的投标有效期</w:t>
      </w:r>
      <w:r>
        <w:rPr>
          <w:rFonts w:hint="eastAsia"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内对我方具有约束力，如果我方在投标有效期内撤销投标，其投标保证金将被贵方没收。</w:t>
      </w:r>
    </w:p>
    <w:p w14:paraId="37679C12">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我方已详细阅读</w:t>
      </w:r>
      <w:r>
        <w:rPr>
          <w:rFonts w:hint="eastAsia" w:ascii="宋体" w:hAnsi="宋体" w:eastAsia="宋体"/>
          <w:sz w:val="24"/>
          <w:szCs w:val="24"/>
          <w:highlight w:val="none"/>
          <w:shd w:val="clear" w:color="auto" w:fill="FFFFFF" w:themeFill="background1"/>
        </w:rPr>
        <w:t>磋商文件</w:t>
      </w:r>
      <w:r>
        <w:rPr>
          <w:rFonts w:hint="eastAsia" w:ascii="宋体" w:hAnsi="宋体" w:eastAsia="宋体" w:cs="Arial"/>
          <w:kern w:val="0"/>
          <w:sz w:val="24"/>
          <w:szCs w:val="24"/>
          <w:highlight w:val="none"/>
          <w:shd w:val="clear" w:color="auto" w:fill="FFFFFF" w:themeFill="background1"/>
        </w:rPr>
        <w:t>全部内容且完全理解，同意放弃对这方面有不明及误解的权力。若有违反，同意被废除投标资格并接受处罚。</w:t>
      </w:r>
    </w:p>
    <w:p w14:paraId="1B7ED97A">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7.我方保证</w:t>
      </w:r>
      <w:r>
        <w:rPr>
          <w:rFonts w:hint="eastAsia" w:ascii="宋体" w:hAnsi="宋体" w:eastAsia="宋体"/>
          <w:sz w:val="24"/>
          <w:szCs w:val="24"/>
          <w:highlight w:val="none"/>
          <w:shd w:val="clear" w:color="auto" w:fill="FFFFFF" w:themeFill="background1"/>
        </w:rPr>
        <w:t>响应文件</w:t>
      </w:r>
      <w:r>
        <w:rPr>
          <w:rFonts w:hint="eastAsia" w:ascii="宋体" w:hAnsi="宋体" w:eastAsia="宋体" w:cs="Arial"/>
          <w:kern w:val="0"/>
          <w:sz w:val="24"/>
          <w:szCs w:val="24"/>
          <w:highlight w:val="none"/>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4BF23E4F">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我方愿意提供贵方可能要求的与投标有关的一切数据或资料，完全理解贵方不一定接受最低投标报价的投标或收到的任何投标。</w:t>
      </w:r>
    </w:p>
    <w:p w14:paraId="505D4E90">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9</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我方派法定代表人或其授权委托人作为我方代表，负责按时参加开标会并签署与投标有关的相关文件等。</w:t>
      </w:r>
    </w:p>
    <w:p w14:paraId="11E1D689">
      <w:pPr>
        <w:widowControl/>
        <w:shd w:val="clear" w:color="auto" w:fill="FFFFFF"/>
        <w:snapToGrid w:val="0"/>
        <w:spacing w:line="360" w:lineRule="auto"/>
        <w:ind w:firstLine="420"/>
        <w:jc w:val="left"/>
        <w:rPr>
          <w:rFonts w:ascii="宋体" w:hAnsi="宋体" w:eastAsia="宋体"/>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10.我方</w:t>
      </w:r>
      <w:r>
        <w:rPr>
          <w:rFonts w:hint="eastAsia" w:ascii="宋体" w:hAnsi="宋体" w:eastAsia="宋体"/>
          <w:sz w:val="24"/>
          <w:szCs w:val="24"/>
          <w:highlight w:val="none"/>
          <w:shd w:val="clear" w:color="auto" w:fill="FFFFFF" w:themeFill="background1"/>
        </w:rPr>
        <w:t>保证按磋商文件及合同约定原则处理因采购人原因增加或调整的工作量及其他事宜。</w:t>
      </w:r>
    </w:p>
    <w:p w14:paraId="29C3E52E">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11.如我方中标（成交），我方自愿向采购代理机构支付咨询费，并在合同签订后3个工作日内向采购代理机构提供采购合同原件一份用于采购资料备案工作。</w:t>
      </w:r>
    </w:p>
    <w:p w14:paraId="04DB4C7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1478AB2F">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53312F35">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 xml:space="preserve">（盖章）                       </w:t>
      </w:r>
    </w:p>
    <w:p w14:paraId="4A1E60D2">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日期：年 月 日</w:t>
      </w:r>
    </w:p>
    <w:p w14:paraId="6D0D8707">
      <w:pPr>
        <w:tabs>
          <w:tab w:val="center" w:pos="4832"/>
          <w:tab w:val="left" w:pos="7140"/>
        </w:tabs>
        <w:spacing w:line="360" w:lineRule="auto"/>
        <w:ind w:firstLine="470" w:firstLineChars="196"/>
        <w:jc w:val="center"/>
        <w:rPr>
          <w:rFonts w:ascii="宋体" w:hAnsi="宋体" w:eastAsia="宋体"/>
          <w:b/>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br w:type="page"/>
      </w:r>
      <w:bookmarkStart w:id="362" w:name="_Toc507586169"/>
      <w:bookmarkStart w:id="363" w:name="_Toc533503184"/>
      <w:bookmarkStart w:id="364" w:name="_Toc38446474"/>
    </w:p>
    <w:p w14:paraId="72DE01E5">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二、报价一览表</w:t>
      </w:r>
    </w:p>
    <w:p w14:paraId="40FB6EB4">
      <w:pPr>
        <w:rPr>
          <w:rFonts w:ascii="宋体" w:hAnsi="宋体" w:eastAsia="宋体"/>
          <w:b/>
          <w:sz w:val="24"/>
          <w:szCs w:val="24"/>
          <w:highlight w:val="none"/>
          <w:shd w:val="clear" w:color="auto" w:fill="FFFFFF" w:themeFill="background1"/>
        </w:rPr>
      </w:pPr>
    </w:p>
    <w:p w14:paraId="43E8F793">
      <w:pPr>
        <w:tabs>
          <w:tab w:val="center" w:pos="4832"/>
          <w:tab w:val="left" w:pos="7140"/>
        </w:tabs>
        <w:spacing w:line="360" w:lineRule="auto"/>
        <w:jc w:val="left"/>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项目名称：</w:t>
      </w:r>
    </w:p>
    <w:p w14:paraId="56F4C923">
      <w:pPr>
        <w:tabs>
          <w:tab w:val="center" w:pos="4832"/>
          <w:tab w:val="left" w:pos="7140"/>
        </w:tabs>
        <w:spacing w:line="360" w:lineRule="auto"/>
        <w:jc w:val="left"/>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项目编号：</w:t>
      </w:r>
    </w:p>
    <w:p w14:paraId="56ECC0DF">
      <w:pPr>
        <w:tabs>
          <w:tab w:val="center" w:pos="4832"/>
          <w:tab w:val="left" w:pos="7140"/>
        </w:tabs>
        <w:spacing w:line="360" w:lineRule="auto"/>
        <w:jc w:val="left"/>
        <w:rPr>
          <w:rFonts w:ascii="宋体" w:hAnsi="宋体" w:eastAsia="宋体"/>
          <w:b/>
          <w:sz w:val="24"/>
          <w:szCs w:val="24"/>
          <w:highlight w:val="none"/>
          <w:shd w:val="clear" w:color="auto" w:fill="FFFFFF" w:themeFill="background1"/>
        </w:rPr>
      </w:pPr>
    </w:p>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9"/>
        <w:gridCol w:w="1769"/>
        <w:gridCol w:w="5654"/>
      </w:tblGrid>
      <w:tr w14:paraId="19A04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45" w:type="pct"/>
            <w:vAlign w:val="center"/>
          </w:tcPr>
          <w:p w14:paraId="767F527B">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序号</w:t>
            </w:r>
          </w:p>
        </w:tc>
        <w:tc>
          <w:tcPr>
            <w:tcW w:w="4355" w:type="pct"/>
            <w:gridSpan w:val="2"/>
            <w:vAlign w:val="center"/>
          </w:tcPr>
          <w:p w14:paraId="692A466A">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内容</w:t>
            </w:r>
          </w:p>
        </w:tc>
      </w:tr>
      <w:tr w14:paraId="312F2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645" w:type="pct"/>
            <w:vAlign w:val="center"/>
          </w:tcPr>
          <w:p w14:paraId="39E5BB26">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1</w:t>
            </w:r>
          </w:p>
        </w:tc>
        <w:tc>
          <w:tcPr>
            <w:tcW w:w="1038" w:type="pct"/>
            <w:vAlign w:val="center"/>
          </w:tcPr>
          <w:p w14:paraId="1036A851">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供应商名称</w:t>
            </w:r>
          </w:p>
        </w:tc>
        <w:tc>
          <w:tcPr>
            <w:tcW w:w="3317" w:type="pct"/>
            <w:vAlign w:val="center"/>
          </w:tcPr>
          <w:p w14:paraId="1DA0A947">
            <w:pPr>
              <w:tabs>
                <w:tab w:val="center" w:pos="4832"/>
                <w:tab w:val="left" w:pos="7140"/>
              </w:tabs>
              <w:spacing w:line="360" w:lineRule="auto"/>
              <w:jc w:val="left"/>
              <w:outlineLvl w:val="1"/>
              <w:rPr>
                <w:rFonts w:ascii="宋体" w:hAnsi="宋体" w:eastAsia="宋体"/>
                <w:b/>
                <w:sz w:val="24"/>
                <w:szCs w:val="24"/>
                <w:highlight w:val="none"/>
                <w:shd w:val="clear" w:color="auto" w:fill="FFFFFF" w:themeFill="background1"/>
              </w:rPr>
            </w:pPr>
          </w:p>
        </w:tc>
      </w:tr>
      <w:tr w14:paraId="1EBA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645" w:type="pct"/>
            <w:vAlign w:val="center"/>
          </w:tcPr>
          <w:p w14:paraId="0FA75AFF">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2</w:t>
            </w:r>
          </w:p>
        </w:tc>
        <w:tc>
          <w:tcPr>
            <w:tcW w:w="1038" w:type="pct"/>
            <w:vAlign w:val="center"/>
          </w:tcPr>
          <w:p w14:paraId="61D5B857">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报价</w:t>
            </w:r>
          </w:p>
        </w:tc>
        <w:tc>
          <w:tcPr>
            <w:tcW w:w="3317" w:type="pct"/>
            <w:vAlign w:val="center"/>
          </w:tcPr>
          <w:p w14:paraId="4EBDD510">
            <w:pPr>
              <w:tabs>
                <w:tab w:val="center" w:pos="4832"/>
                <w:tab w:val="left" w:pos="7140"/>
              </w:tabs>
              <w:spacing w:line="360" w:lineRule="auto"/>
              <w:jc w:val="left"/>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大写：</w:t>
            </w:r>
          </w:p>
          <w:p w14:paraId="201F91EC">
            <w:pPr>
              <w:tabs>
                <w:tab w:val="center" w:pos="4832"/>
                <w:tab w:val="left" w:pos="7140"/>
              </w:tabs>
              <w:spacing w:line="360" w:lineRule="auto"/>
              <w:jc w:val="left"/>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小写：</w:t>
            </w:r>
          </w:p>
        </w:tc>
      </w:tr>
      <w:tr w14:paraId="5F50E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645" w:type="pct"/>
            <w:vAlign w:val="center"/>
          </w:tcPr>
          <w:p w14:paraId="7BBCA639">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3</w:t>
            </w:r>
          </w:p>
        </w:tc>
        <w:tc>
          <w:tcPr>
            <w:tcW w:w="1038" w:type="pct"/>
            <w:vAlign w:val="center"/>
          </w:tcPr>
          <w:p w14:paraId="103D4B46">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服务期限</w:t>
            </w:r>
          </w:p>
        </w:tc>
        <w:tc>
          <w:tcPr>
            <w:tcW w:w="3317" w:type="pct"/>
            <w:vAlign w:val="center"/>
          </w:tcPr>
          <w:p w14:paraId="760FC788">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p>
        </w:tc>
      </w:tr>
      <w:tr w14:paraId="1D04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645" w:type="pct"/>
            <w:vAlign w:val="center"/>
          </w:tcPr>
          <w:p w14:paraId="13D1E7BA">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4</w:t>
            </w:r>
          </w:p>
        </w:tc>
        <w:tc>
          <w:tcPr>
            <w:tcW w:w="1038" w:type="pct"/>
            <w:vAlign w:val="center"/>
          </w:tcPr>
          <w:p w14:paraId="2DBE6038">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备注</w:t>
            </w:r>
          </w:p>
        </w:tc>
        <w:tc>
          <w:tcPr>
            <w:tcW w:w="3317" w:type="pct"/>
            <w:vAlign w:val="center"/>
          </w:tcPr>
          <w:p w14:paraId="277EF52F">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p>
        </w:tc>
      </w:tr>
    </w:tbl>
    <w:p w14:paraId="3758BD24">
      <w:pPr>
        <w:rPr>
          <w:rFonts w:ascii="宋体" w:hAnsi="宋体" w:eastAsia="宋体"/>
          <w:sz w:val="24"/>
          <w:szCs w:val="24"/>
          <w:highlight w:val="none"/>
        </w:rPr>
      </w:pPr>
    </w:p>
    <w:p w14:paraId="1E5DF49A">
      <w:pPr>
        <w:jc w:val="left"/>
        <w:rPr>
          <w:highlight w:val="none"/>
        </w:rPr>
      </w:pPr>
      <w:r>
        <w:rPr>
          <w:highlight w:val="none"/>
        </w:rPr>
        <w:t xml:space="preserve">注: 1、报价一经涂改，应在涂改处加盖单位公章或者由法定代表人盖章，否则其磋商作无效处理。 </w:t>
      </w:r>
    </w:p>
    <w:p w14:paraId="30716DB8">
      <w:pPr>
        <w:jc w:val="left"/>
        <w:rPr>
          <w:highlight w:val="none"/>
        </w:rPr>
      </w:pPr>
      <w:r>
        <w:rPr>
          <w:highlight w:val="none"/>
        </w:rPr>
        <w:t>2、须附详细的报价明细表，报价明细表中总金额和此表中首次磋商报价一致。</w:t>
      </w:r>
    </w:p>
    <w:p w14:paraId="71329035">
      <w:pPr>
        <w:jc w:val="left"/>
        <w:rPr>
          <w:highlight w:val="none"/>
        </w:rPr>
      </w:pPr>
    </w:p>
    <w:p w14:paraId="2C8E080D">
      <w:pPr>
        <w:jc w:val="left"/>
        <w:rPr>
          <w:rFonts w:ascii="宋体" w:hAnsi="宋体" w:eastAsia="宋体"/>
          <w:sz w:val="24"/>
          <w:szCs w:val="24"/>
          <w:highlight w:val="none"/>
        </w:rPr>
      </w:pPr>
    </w:p>
    <w:p w14:paraId="6B5DBBC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5827947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512FBC56">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44B7E249">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7AC0D0A3">
      <w:pPr>
        <w:tabs>
          <w:tab w:val="center" w:pos="4153"/>
        </w:tabs>
        <w:rPr>
          <w:rFonts w:ascii="宋体" w:hAnsi="宋体" w:eastAsia="宋体"/>
          <w:sz w:val="24"/>
          <w:szCs w:val="24"/>
          <w:highlight w:val="none"/>
        </w:rPr>
        <w:sectPr>
          <w:headerReference r:id="rId9" w:type="default"/>
          <w:footerReference r:id="rId10" w:type="default"/>
          <w:pgSz w:w="11906" w:h="16838"/>
          <w:pgMar w:top="1440" w:right="1800" w:bottom="1440" w:left="1800" w:header="851" w:footer="992" w:gutter="0"/>
          <w:cols w:space="720" w:num="1"/>
          <w:docGrid w:type="lines" w:linePitch="312" w:charSpace="0"/>
        </w:sectPr>
      </w:pPr>
      <w:r>
        <w:rPr>
          <w:rFonts w:ascii="宋体" w:hAnsi="宋体" w:eastAsia="宋体"/>
          <w:sz w:val="24"/>
          <w:szCs w:val="24"/>
          <w:highlight w:val="none"/>
        </w:rPr>
        <w:tab/>
      </w:r>
    </w:p>
    <w:p w14:paraId="4FB2783F">
      <w:pPr>
        <w:tabs>
          <w:tab w:val="center" w:pos="4832"/>
          <w:tab w:val="left" w:pos="7140"/>
        </w:tabs>
        <w:spacing w:line="360" w:lineRule="auto"/>
        <w:jc w:val="center"/>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磋商价格明细表</w:t>
      </w:r>
    </w:p>
    <w:p w14:paraId="6C3E4239">
      <w:pPr>
        <w:tabs>
          <w:tab w:val="center" w:pos="4832"/>
          <w:tab w:val="left" w:pos="7140"/>
        </w:tabs>
        <w:spacing w:line="360" w:lineRule="auto"/>
        <w:jc w:val="center"/>
        <w:rPr>
          <w:rFonts w:hint="eastAsia" w:ascii="宋体" w:hAnsi="宋体" w:eastAsia="宋体" w:cs="Arial"/>
          <w:kern w:val="0"/>
          <w:sz w:val="24"/>
          <w:szCs w:val="24"/>
          <w:highlight w:val="none"/>
          <w:shd w:val="clear" w:color="auto" w:fill="FFFFFF" w:themeFill="background1"/>
        </w:rPr>
      </w:pPr>
    </w:p>
    <w:tbl>
      <w:tblPr>
        <w:tblStyle w:val="43"/>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14:paraId="751B1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61C6AB28">
            <w:pPr>
              <w:spacing w:line="360" w:lineRule="auto"/>
              <w:jc w:val="center"/>
              <w:rPr>
                <w:rFonts w:asciiTheme="minorEastAsia" w:hAnsiTheme="minorEastAsia"/>
                <w:bCs/>
                <w:szCs w:val="21"/>
                <w:highlight w:val="none"/>
                <w:shd w:val="clear" w:color="auto" w:fill="FFFFFF" w:themeFill="background1"/>
              </w:rPr>
            </w:pPr>
            <w:r>
              <w:rPr>
                <w:rFonts w:hint="eastAsia" w:asciiTheme="minorEastAsia" w:hAnsiTheme="minorEastAsia"/>
                <w:bCs/>
                <w:szCs w:val="21"/>
                <w:highlight w:val="none"/>
                <w:shd w:val="clear" w:color="auto" w:fill="FFFFFF" w:themeFill="background1"/>
              </w:rPr>
              <w:t>序号</w:t>
            </w:r>
          </w:p>
        </w:tc>
        <w:tc>
          <w:tcPr>
            <w:tcW w:w="3282" w:type="dxa"/>
            <w:vAlign w:val="center"/>
          </w:tcPr>
          <w:p w14:paraId="5658B152">
            <w:pPr>
              <w:spacing w:line="360" w:lineRule="auto"/>
              <w:jc w:val="center"/>
              <w:rPr>
                <w:rFonts w:asciiTheme="minorEastAsia" w:hAnsiTheme="minorEastAsia"/>
                <w:bCs/>
                <w:szCs w:val="21"/>
                <w:highlight w:val="none"/>
                <w:shd w:val="clear" w:color="auto" w:fill="FFFFFF" w:themeFill="background1"/>
              </w:rPr>
            </w:pPr>
            <w:r>
              <w:rPr>
                <w:rFonts w:asciiTheme="minorEastAsia" w:hAnsiTheme="minorEastAsia"/>
                <w:bCs/>
                <w:szCs w:val="21"/>
                <w:highlight w:val="none"/>
                <w:shd w:val="clear" w:color="auto" w:fill="FFFFFF" w:themeFill="background1"/>
              </w:rPr>
              <w:t>名称</w:t>
            </w:r>
          </w:p>
        </w:tc>
        <w:tc>
          <w:tcPr>
            <w:tcW w:w="2194" w:type="dxa"/>
            <w:vAlign w:val="center"/>
          </w:tcPr>
          <w:p w14:paraId="3B96295E">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小计（元）</w:t>
            </w:r>
          </w:p>
        </w:tc>
        <w:tc>
          <w:tcPr>
            <w:tcW w:w="1560" w:type="dxa"/>
            <w:vAlign w:val="center"/>
          </w:tcPr>
          <w:p w14:paraId="4D5B8E22">
            <w:pPr>
              <w:spacing w:line="360" w:lineRule="auto"/>
              <w:jc w:val="center"/>
              <w:rPr>
                <w:rFonts w:asciiTheme="minorEastAsia" w:hAnsiTheme="minorEastAsia"/>
                <w:bCs/>
                <w:szCs w:val="21"/>
                <w:highlight w:val="none"/>
                <w:shd w:val="clear" w:color="auto" w:fill="FFFFFF" w:themeFill="background1"/>
              </w:rPr>
            </w:pPr>
            <w:r>
              <w:rPr>
                <w:rFonts w:asciiTheme="minorEastAsia" w:hAnsiTheme="minorEastAsia"/>
                <w:bCs/>
                <w:szCs w:val="21"/>
                <w:highlight w:val="none"/>
                <w:shd w:val="clear" w:color="auto" w:fill="FFFFFF" w:themeFill="background1"/>
              </w:rPr>
              <w:t>备注</w:t>
            </w:r>
          </w:p>
        </w:tc>
      </w:tr>
      <w:tr w14:paraId="02590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0623F0A6">
            <w:pPr>
              <w:spacing w:line="360" w:lineRule="auto"/>
              <w:jc w:val="center"/>
              <w:rPr>
                <w:rFonts w:asciiTheme="minorEastAsia" w:hAnsiTheme="minorEastAsia"/>
                <w:bCs/>
                <w:szCs w:val="21"/>
                <w:highlight w:val="none"/>
                <w:shd w:val="clear" w:color="auto" w:fill="FFFFFF" w:themeFill="background1"/>
              </w:rPr>
            </w:pPr>
            <w:r>
              <w:rPr>
                <w:rFonts w:hint="eastAsia" w:asciiTheme="minorEastAsia" w:hAnsiTheme="minorEastAsia"/>
                <w:bCs/>
                <w:szCs w:val="21"/>
                <w:highlight w:val="none"/>
                <w:shd w:val="clear" w:color="auto" w:fill="FFFFFF" w:themeFill="background1"/>
              </w:rPr>
              <w:t>1</w:t>
            </w:r>
          </w:p>
        </w:tc>
        <w:tc>
          <w:tcPr>
            <w:tcW w:w="3282" w:type="dxa"/>
            <w:vAlign w:val="center"/>
          </w:tcPr>
          <w:p w14:paraId="264379E1">
            <w:pPr>
              <w:spacing w:line="360" w:lineRule="auto"/>
              <w:jc w:val="center"/>
              <w:rPr>
                <w:rFonts w:asciiTheme="minorEastAsia" w:hAnsiTheme="minorEastAsia"/>
                <w:b/>
                <w:bCs/>
                <w:szCs w:val="21"/>
                <w:highlight w:val="none"/>
                <w:shd w:val="clear" w:color="auto" w:fill="FFFFFF" w:themeFill="background1"/>
              </w:rPr>
            </w:pPr>
          </w:p>
        </w:tc>
        <w:tc>
          <w:tcPr>
            <w:tcW w:w="2194" w:type="dxa"/>
            <w:vAlign w:val="center"/>
          </w:tcPr>
          <w:p w14:paraId="69E64B13">
            <w:pPr>
              <w:spacing w:line="360" w:lineRule="auto"/>
              <w:jc w:val="center"/>
              <w:rPr>
                <w:rFonts w:asciiTheme="minorEastAsia" w:hAnsiTheme="minorEastAsia"/>
                <w:b/>
                <w:bCs/>
                <w:szCs w:val="21"/>
                <w:highlight w:val="none"/>
                <w:shd w:val="clear" w:color="auto" w:fill="FFFFFF" w:themeFill="background1"/>
              </w:rPr>
            </w:pPr>
          </w:p>
        </w:tc>
        <w:tc>
          <w:tcPr>
            <w:tcW w:w="1560" w:type="dxa"/>
            <w:vAlign w:val="center"/>
          </w:tcPr>
          <w:p w14:paraId="381020DB">
            <w:pPr>
              <w:spacing w:line="360" w:lineRule="auto"/>
              <w:jc w:val="center"/>
              <w:rPr>
                <w:rFonts w:asciiTheme="minorEastAsia" w:hAnsiTheme="minorEastAsia"/>
                <w:b/>
                <w:bCs/>
                <w:szCs w:val="21"/>
                <w:highlight w:val="none"/>
                <w:shd w:val="clear" w:color="auto" w:fill="FFFFFF" w:themeFill="background1"/>
              </w:rPr>
            </w:pPr>
          </w:p>
        </w:tc>
      </w:tr>
      <w:tr w14:paraId="5D0B1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3C225E06">
            <w:pPr>
              <w:spacing w:line="360" w:lineRule="auto"/>
              <w:jc w:val="center"/>
              <w:rPr>
                <w:rFonts w:asciiTheme="minorEastAsia" w:hAnsiTheme="minorEastAsia"/>
                <w:bCs/>
                <w:szCs w:val="21"/>
                <w:highlight w:val="none"/>
                <w:shd w:val="clear" w:color="auto" w:fill="FFFFFF" w:themeFill="background1"/>
              </w:rPr>
            </w:pPr>
            <w:r>
              <w:rPr>
                <w:rFonts w:hint="eastAsia" w:asciiTheme="minorEastAsia" w:hAnsiTheme="minorEastAsia"/>
                <w:bCs/>
                <w:szCs w:val="21"/>
                <w:highlight w:val="none"/>
                <w:shd w:val="clear" w:color="auto" w:fill="FFFFFF" w:themeFill="background1"/>
              </w:rPr>
              <w:t>2</w:t>
            </w:r>
          </w:p>
        </w:tc>
        <w:tc>
          <w:tcPr>
            <w:tcW w:w="3282" w:type="dxa"/>
            <w:vAlign w:val="center"/>
          </w:tcPr>
          <w:p w14:paraId="2D2130D2">
            <w:pPr>
              <w:spacing w:line="360" w:lineRule="auto"/>
              <w:jc w:val="center"/>
              <w:rPr>
                <w:rFonts w:asciiTheme="minorEastAsia" w:hAnsiTheme="minorEastAsia"/>
                <w:b/>
                <w:bCs/>
                <w:szCs w:val="21"/>
                <w:highlight w:val="none"/>
                <w:shd w:val="clear" w:color="auto" w:fill="FFFFFF" w:themeFill="background1"/>
              </w:rPr>
            </w:pPr>
          </w:p>
        </w:tc>
        <w:tc>
          <w:tcPr>
            <w:tcW w:w="2194" w:type="dxa"/>
            <w:vAlign w:val="center"/>
          </w:tcPr>
          <w:p w14:paraId="19C7389D">
            <w:pPr>
              <w:spacing w:line="360" w:lineRule="auto"/>
              <w:jc w:val="center"/>
              <w:rPr>
                <w:rFonts w:asciiTheme="minorEastAsia" w:hAnsiTheme="minorEastAsia"/>
                <w:b/>
                <w:bCs/>
                <w:szCs w:val="21"/>
                <w:highlight w:val="none"/>
                <w:shd w:val="clear" w:color="auto" w:fill="FFFFFF" w:themeFill="background1"/>
              </w:rPr>
            </w:pPr>
          </w:p>
        </w:tc>
        <w:tc>
          <w:tcPr>
            <w:tcW w:w="1560" w:type="dxa"/>
            <w:vAlign w:val="center"/>
          </w:tcPr>
          <w:p w14:paraId="10122758">
            <w:pPr>
              <w:spacing w:line="360" w:lineRule="auto"/>
              <w:jc w:val="center"/>
              <w:rPr>
                <w:rFonts w:asciiTheme="minorEastAsia" w:hAnsiTheme="minorEastAsia"/>
                <w:b/>
                <w:bCs/>
                <w:szCs w:val="21"/>
                <w:highlight w:val="none"/>
                <w:shd w:val="clear" w:color="auto" w:fill="FFFFFF" w:themeFill="background1"/>
              </w:rPr>
            </w:pPr>
          </w:p>
        </w:tc>
      </w:tr>
      <w:tr w14:paraId="3AD7A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2EB4DBF7">
            <w:pPr>
              <w:spacing w:line="360" w:lineRule="auto"/>
              <w:jc w:val="center"/>
              <w:rPr>
                <w:rFonts w:asciiTheme="minorEastAsia" w:hAnsiTheme="minorEastAsia"/>
                <w:bCs/>
                <w:szCs w:val="21"/>
                <w:highlight w:val="none"/>
                <w:shd w:val="clear" w:color="auto" w:fill="FFFFFF" w:themeFill="background1"/>
              </w:rPr>
            </w:pPr>
            <w:r>
              <w:rPr>
                <w:rFonts w:hint="eastAsia" w:asciiTheme="minorEastAsia" w:hAnsiTheme="minorEastAsia"/>
                <w:bCs/>
                <w:szCs w:val="21"/>
                <w:highlight w:val="none"/>
                <w:shd w:val="clear" w:color="auto" w:fill="FFFFFF" w:themeFill="background1"/>
              </w:rPr>
              <w:t>3</w:t>
            </w:r>
          </w:p>
        </w:tc>
        <w:tc>
          <w:tcPr>
            <w:tcW w:w="3282" w:type="dxa"/>
            <w:vAlign w:val="center"/>
          </w:tcPr>
          <w:p w14:paraId="4DDE8D79">
            <w:pPr>
              <w:spacing w:line="360" w:lineRule="auto"/>
              <w:jc w:val="center"/>
              <w:rPr>
                <w:rFonts w:asciiTheme="minorEastAsia" w:hAnsiTheme="minorEastAsia"/>
                <w:b/>
                <w:bCs/>
                <w:szCs w:val="21"/>
                <w:highlight w:val="none"/>
                <w:shd w:val="clear" w:color="auto" w:fill="FFFFFF" w:themeFill="background1"/>
              </w:rPr>
            </w:pPr>
          </w:p>
        </w:tc>
        <w:tc>
          <w:tcPr>
            <w:tcW w:w="2194" w:type="dxa"/>
            <w:vAlign w:val="center"/>
          </w:tcPr>
          <w:p w14:paraId="19D6E17D">
            <w:pPr>
              <w:spacing w:line="360" w:lineRule="auto"/>
              <w:jc w:val="center"/>
              <w:rPr>
                <w:rFonts w:asciiTheme="minorEastAsia" w:hAnsiTheme="minorEastAsia"/>
                <w:b/>
                <w:bCs/>
                <w:szCs w:val="21"/>
                <w:highlight w:val="none"/>
                <w:shd w:val="clear" w:color="auto" w:fill="FFFFFF" w:themeFill="background1"/>
              </w:rPr>
            </w:pPr>
          </w:p>
        </w:tc>
        <w:tc>
          <w:tcPr>
            <w:tcW w:w="1560" w:type="dxa"/>
            <w:vAlign w:val="center"/>
          </w:tcPr>
          <w:p w14:paraId="76AA1669">
            <w:pPr>
              <w:spacing w:line="360" w:lineRule="auto"/>
              <w:jc w:val="center"/>
              <w:rPr>
                <w:rFonts w:asciiTheme="minorEastAsia" w:hAnsiTheme="minorEastAsia"/>
                <w:b/>
                <w:bCs/>
                <w:szCs w:val="21"/>
                <w:highlight w:val="none"/>
                <w:shd w:val="clear" w:color="auto" w:fill="FFFFFF" w:themeFill="background1"/>
              </w:rPr>
            </w:pPr>
          </w:p>
        </w:tc>
      </w:tr>
      <w:tr w14:paraId="150CD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30936489">
            <w:pPr>
              <w:spacing w:line="360" w:lineRule="auto"/>
              <w:jc w:val="center"/>
              <w:rPr>
                <w:rFonts w:asciiTheme="minorEastAsia" w:hAnsiTheme="minorEastAsia"/>
                <w:bCs/>
                <w:szCs w:val="21"/>
                <w:highlight w:val="none"/>
                <w:shd w:val="clear" w:color="auto" w:fill="FFFFFF" w:themeFill="background1"/>
              </w:rPr>
            </w:pPr>
            <w:r>
              <w:rPr>
                <w:rFonts w:hint="eastAsia" w:asciiTheme="minorEastAsia" w:hAnsiTheme="minorEastAsia"/>
                <w:bCs/>
                <w:szCs w:val="21"/>
                <w:highlight w:val="none"/>
                <w:shd w:val="clear" w:color="auto" w:fill="FFFFFF" w:themeFill="background1"/>
              </w:rPr>
              <w:t>4</w:t>
            </w:r>
          </w:p>
        </w:tc>
        <w:tc>
          <w:tcPr>
            <w:tcW w:w="3282" w:type="dxa"/>
            <w:vAlign w:val="center"/>
          </w:tcPr>
          <w:p w14:paraId="0627E5A2">
            <w:pPr>
              <w:spacing w:line="360" w:lineRule="auto"/>
              <w:jc w:val="center"/>
              <w:rPr>
                <w:rFonts w:asciiTheme="minorEastAsia" w:hAnsiTheme="minorEastAsia"/>
                <w:b/>
                <w:bCs/>
                <w:szCs w:val="21"/>
                <w:highlight w:val="none"/>
                <w:shd w:val="clear" w:color="auto" w:fill="FFFFFF" w:themeFill="background1"/>
              </w:rPr>
            </w:pPr>
          </w:p>
        </w:tc>
        <w:tc>
          <w:tcPr>
            <w:tcW w:w="2194" w:type="dxa"/>
            <w:vAlign w:val="center"/>
          </w:tcPr>
          <w:p w14:paraId="23290A89">
            <w:pPr>
              <w:spacing w:line="360" w:lineRule="auto"/>
              <w:jc w:val="center"/>
              <w:rPr>
                <w:rFonts w:asciiTheme="minorEastAsia" w:hAnsiTheme="minorEastAsia"/>
                <w:b/>
                <w:bCs/>
                <w:szCs w:val="21"/>
                <w:highlight w:val="none"/>
                <w:shd w:val="clear" w:color="auto" w:fill="FFFFFF" w:themeFill="background1"/>
              </w:rPr>
            </w:pPr>
          </w:p>
        </w:tc>
        <w:tc>
          <w:tcPr>
            <w:tcW w:w="1560" w:type="dxa"/>
            <w:vAlign w:val="center"/>
          </w:tcPr>
          <w:p w14:paraId="7D6D3EE8">
            <w:pPr>
              <w:spacing w:line="360" w:lineRule="auto"/>
              <w:jc w:val="center"/>
              <w:rPr>
                <w:rFonts w:asciiTheme="minorEastAsia" w:hAnsiTheme="minorEastAsia"/>
                <w:b/>
                <w:bCs/>
                <w:szCs w:val="21"/>
                <w:highlight w:val="none"/>
                <w:shd w:val="clear" w:color="auto" w:fill="FFFFFF" w:themeFill="background1"/>
              </w:rPr>
            </w:pPr>
          </w:p>
        </w:tc>
      </w:tr>
      <w:tr w14:paraId="280E5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325894ED">
            <w:pPr>
              <w:spacing w:line="360" w:lineRule="auto"/>
              <w:jc w:val="center"/>
              <w:rPr>
                <w:rFonts w:asciiTheme="minorEastAsia" w:hAnsiTheme="minorEastAsia"/>
                <w:bCs/>
                <w:szCs w:val="21"/>
                <w:highlight w:val="none"/>
                <w:shd w:val="clear" w:color="auto" w:fill="FFFFFF" w:themeFill="background1"/>
              </w:rPr>
            </w:pPr>
            <w:r>
              <w:rPr>
                <w:rFonts w:asciiTheme="minorEastAsia" w:hAnsiTheme="minorEastAsia"/>
                <w:bCs/>
                <w:szCs w:val="21"/>
                <w:highlight w:val="none"/>
                <w:shd w:val="clear" w:color="auto" w:fill="FFFFFF" w:themeFill="background1"/>
              </w:rPr>
              <w:t>……</w:t>
            </w:r>
          </w:p>
        </w:tc>
        <w:tc>
          <w:tcPr>
            <w:tcW w:w="3282" w:type="dxa"/>
            <w:vAlign w:val="center"/>
          </w:tcPr>
          <w:p w14:paraId="61631D4B">
            <w:pPr>
              <w:spacing w:line="360" w:lineRule="auto"/>
              <w:jc w:val="center"/>
              <w:rPr>
                <w:rFonts w:asciiTheme="minorEastAsia" w:hAnsiTheme="minorEastAsia"/>
                <w:b/>
                <w:bCs/>
                <w:szCs w:val="21"/>
                <w:highlight w:val="none"/>
                <w:shd w:val="clear" w:color="auto" w:fill="FFFFFF" w:themeFill="background1"/>
              </w:rPr>
            </w:pPr>
          </w:p>
        </w:tc>
        <w:tc>
          <w:tcPr>
            <w:tcW w:w="2194" w:type="dxa"/>
            <w:vAlign w:val="center"/>
          </w:tcPr>
          <w:p w14:paraId="148D0E86">
            <w:pPr>
              <w:spacing w:line="360" w:lineRule="auto"/>
              <w:jc w:val="center"/>
              <w:rPr>
                <w:rFonts w:asciiTheme="minorEastAsia" w:hAnsiTheme="minorEastAsia"/>
                <w:b/>
                <w:bCs/>
                <w:szCs w:val="21"/>
                <w:highlight w:val="none"/>
                <w:shd w:val="clear" w:color="auto" w:fill="FFFFFF" w:themeFill="background1"/>
              </w:rPr>
            </w:pPr>
          </w:p>
        </w:tc>
        <w:tc>
          <w:tcPr>
            <w:tcW w:w="1560" w:type="dxa"/>
            <w:vAlign w:val="center"/>
          </w:tcPr>
          <w:p w14:paraId="398B4EB7">
            <w:pPr>
              <w:spacing w:line="360" w:lineRule="auto"/>
              <w:jc w:val="center"/>
              <w:rPr>
                <w:rFonts w:asciiTheme="minorEastAsia" w:hAnsiTheme="minorEastAsia"/>
                <w:b/>
                <w:bCs/>
                <w:szCs w:val="21"/>
                <w:highlight w:val="none"/>
                <w:shd w:val="clear" w:color="auto" w:fill="FFFFFF" w:themeFill="background1"/>
              </w:rPr>
            </w:pPr>
          </w:p>
        </w:tc>
      </w:tr>
      <w:tr w14:paraId="0EB30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14:paraId="0F17260B">
            <w:pPr>
              <w:spacing w:line="360" w:lineRule="auto"/>
              <w:jc w:val="center"/>
              <w:rPr>
                <w:rFonts w:asciiTheme="minorEastAsia" w:hAnsiTheme="minorEastAsia"/>
                <w:bCs/>
                <w:szCs w:val="21"/>
                <w:highlight w:val="none"/>
                <w:shd w:val="clear" w:color="auto" w:fill="FFFFFF" w:themeFill="background1"/>
              </w:rPr>
            </w:pPr>
            <w:r>
              <w:rPr>
                <w:rFonts w:asciiTheme="minorEastAsia" w:hAnsiTheme="minorEastAsia"/>
                <w:bCs/>
                <w:szCs w:val="21"/>
                <w:highlight w:val="none"/>
                <w:shd w:val="clear" w:color="auto" w:fill="FFFFFF" w:themeFill="background1"/>
              </w:rPr>
              <w:t>合计</w:t>
            </w:r>
          </w:p>
        </w:tc>
        <w:tc>
          <w:tcPr>
            <w:tcW w:w="2194" w:type="dxa"/>
            <w:vAlign w:val="center"/>
          </w:tcPr>
          <w:p w14:paraId="7C212A42">
            <w:pPr>
              <w:spacing w:line="360" w:lineRule="auto"/>
              <w:jc w:val="center"/>
              <w:rPr>
                <w:rFonts w:asciiTheme="minorEastAsia" w:hAnsiTheme="minorEastAsia"/>
                <w:b/>
                <w:bCs/>
                <w:szCs w:val="21"/>
                <w:highlight w:val="none"/>
                <w:shd w:val="clear" w:color="auto" w:fill="FFFFFF" w:themeFill="background1"/>
              </w:rPr>
            </w:pPr>
          </w:p>
        </w:tc>
        <w:tc>
          <w:tcPr>
            <w:tcW w:w="1560" w:type="dxa"/>
            <w:vAlign w:val="center"/>
          </w:tcPr>
          <w:p w14:paraId="72830CC3">
            <w:pPr>
              <w:spacing w:line="360" w:lineRule="auto"/>
              <w:jc w:val="center"/>
              <w:rPr>
                <w:rFonts w:asciiTheme="minorEastAsia" w:hAnsiTheme="minorEastAsia"/>
                <w:b/>
                <w:bCs/>
                <w:szCs w:val="21"/>
                <w:highlight w:val="none"/>
                <w:shd w:val="clear" w:color="auto" w:fill="FFFFFF" w:themeFill="background1"/>
              </w:rPr>
            </w:pPr>
          </w:p>
        </w:tc>
      </w:tr>
    </w:tbl>
    <w:p w14:paraId="0AD809B0">
      <w:pPr>
        <w:spacing w:line="360" w:lineRule="auto"/>
        <w:rPr>
          <w:rFonts w:asciiTheme="minorEastAsia" w:hAnsiTheme="minorEastAsia"/>
          <w:highlight w:val="none"/>
          <w:shd w:val="clear" w:color="auto" w:fill="FFFFFF" w:themeFill="background1"/>
        </w:rPr>
      </w:pPr>
    </w:p>
    <w:p w14:paraId="7B96C33B">
      <w:pPr>
        <w:spacing w:line="360" w:lineRule="auto"/>
        <w:rPr>
          <w:rFonts w:asciiTheme="minorEastAsia" w:hAnsiTheme="minorEastAsia"/>
          <w:highlight w:val="none"/>
          <w:shd w:val="clear" w:color="auto" w:fill="FFFFFF" w:themeFill="background1"/>
        </w:rPr>
      </w:pPr>
      <w:r>
        <w:rPr>
          <w:rFonts w:hint="eastAsia" w:asciiTheme="minorEastAsia" w:hAnsiTheme="minorEastAsia"/>
          <w:highlight w:val="none"/>
          <w:shd w:val="clear" w:color="auto" w:fill="FFFFFF" w:themeFill="background1"/>
        </w:rPr>
        <w:t>备注：</w:t>
      </w:r>
    </w:p>
    <w:p w14:paraId="2609D765">
      <w:pPr>
        <w:spacing w:line="360" w:lineRule="auto"/>
        <w:jc w:val="left"/>
        <w:rPr>
          <w:rFonts w:asciiTheme="minorEastAsia" w:hAnsiTheme="minorEastAsia"/>
          <w:highlight w:val="none"/>
          <w:shd w:val="clear" w:color="auto" w:fill="FFFFFF" w:themeFill="background1"/>
        </w:rPr>
      </w:pPr>
      <w:r>
        <w:rPr>
          <w:rFonts w:hint="eastAsia" w:asciiTheme="minorEastAsia" w:hAnsiTheme="minorEastAsia"/>
          <w:highlight w:val="none"/>
          <w:shd w:val="clear" w:color="auto" w:fill="FFFFFF" w:themeFill="background1"/>
        </w:rPr>
        <w:t>1、供应商填报磋商价格合计应与投标函载明价格一致，若不一致，应按照第二章评审办法修正原则进行修正。</w:t>
      </w:r>
    </w:p>
    <w:p w14:paraId="50C288DD">
      <w:pPr>
        <w:spacing w:line="360" w:lineRule="auto"/>
        <w:jc w:val="left"/>
        <w:rPr>
          <w:rFonts w:ascii="宋体" w:hAnsi="宋体" w:eastAsia="宋体"/>
          <w:sz w:val="24"/>
          <w:szCs w:val="24"/>
          <w:highlight w:val="none"/>
          <w:shd w:val="clear" w:color="auto" w:fill="FFFFFF" w:themeFill="background1"/>
        </w:rPr>
      </w:pPr>
      <w:r>
        <w:rPr>
          <w:rFonts w:hint="eastAsia" w:asciiTheme="minorEastAsia" w:hAnsiTheme="minorEastAsia"/>
          <w:highlight w:val="none"/>
          <w:shd w:val="clear" w:color="auto" w:fill="FFFFFF" w:themeFill="background1"/>
        </w:rPr>
        <w:t>2、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22B6AB24">
      <w:pPr>
        <w:spacing w:line="360" w:lineRule="auto"/>
        <w:jc w:val="left"/>
        <w:rPr>
          <w:rFonts w:ascii="宋体" w:hAnsi="宋体" w:eastAsia="宋体"/>
          <w:sz w:val="24"/>
          <w:szCs w:val="24"/>
          <w:highlight w:val="none"/>
          <w:shd w:val="clear" w:color="auto" w:fill="FFFFFF" w:themeFill="background1"/>
        </w:rPr>
      </w:pPr>
    </w:p>
    <w:p w14:paraId="2CA9EAB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712BBDA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A00469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3D80F8B6">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7A47DFDB">
      <w:pPr>
        <w:widowControl/>
        <w:spacing w:line="360" w:lineRule="auto"/>
        <w:jc w:val="left"/>
        <w:rPr>
          <w:rFonts w:ascii="宋体" w:hAnsi="宋体" w:eastAsia="宋体"/>
          <w:b/>
          <w:sz w:val="24"/>
          <w:szCs w:val="24"/>
          <w:highlight w:val="none"/>
          <w:shd w:val="clear" w:color="auto" w:fill="FFFFFF" w:themeFill="background1"/>
        </w:rPr>
      </w:pPr>
      <w:r>
        <w:rPr>
          <w:rFonts w:ascii="宋体" w:hAnsi="宋体" w:eastAsia="宋体" w:cs="Arial"/>
          <w:b/>
          <w:bCs/>
          <w:kern w:val="36"/>
          <w:sz w:val="24"/>
          <w:szCs w:val="24"/>
          <w:highlight w:val="none"/>
          <w:shd w:val="clear" w:color="auto" w:fill="FFFFFF" w:themeFill="background1"/>
        </w:rPr>
        <w:br w:type="page"/>
      </w:r>
    </w:p>
    <w:p w14:paraId="00945234">
      <w:pPr>
        <w:tabs>
          <w:tab w:val="center" w:pos="4832"/>
          <w:tab w:val="left" w:pos="7140"/>
        </w:tabs>
        <w:spacing w:line="360" w:lineRule="auto"/>
        <w:jc w:val="center"/>
        <w:outlineLvl w:val="1"/>
        <w:rPr>
          <w:rFonts w:ascii="宋体" w:hAnsi="宋体" w:eastAsia="宋体" w:cs="Arial"/>
          <w:kern w:val="0"/>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三、商务条款偏离表</w:t>
      </w:r>
      <w:bookmarkEnd w:id="362"/>
      <w:bookmarkEnd w:id="363"/>
      <w:bookmarkEnd w:id="364"/>
    </w:p>
    <w:tbl>
      <w:tblPr>
        <w:tblStyle w:val="4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243C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89171E0">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序号</w:t>
            </w:r>
          </w:p>
        </w:tc>
        <w:tc>
          <w:tcPr>
            <w:tcW w:w="1814" w:type="dxa"/>
            <w:vAlign w:val="center"/>
          </w:tcPr>
          <w:p w14:paraId="1C009FC0">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竞争性磋商文件条目号</w:t>
            </w:r>
          </w:p>
        </w:tc>
        <w:tc>
          <w:tcPr>
            <w:tcW w:w="2083" w:type="dxa"/>
            <w:vAlign w:val="center"/>
          </w:tcPr>
          <w:p w14:paraId="4DEEC58F">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竞争性磋商文件的商务条款</w:t>
            </w:r>
          </w:p>
        </w:tc>
        <w:tc>
          <w:tcPr>
            <w:tcW w:w="2182" w:type="dxa"/>
            <w:vAlign w:val="center"/>
          </w:tcPr>
          <w:p w14:paraId="4D4DCDDB">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响应文件的商务条款</w:t>
            </w:r>
          </w:p>
        </w:tc>
        <w:tc>
          <w:tcPr>
            <w:tcW w:w="1155" w:type="dxa"/>
            <w:vAlign w:val="center"/>
          </w:tcPr>
          <w:p w14:paraId="7DACC538">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偏离</w:t>
            </w:r>
          </w:p>
        </w:tc>
        <w:tc>
          <w:tcPr>
            <w:tcW w:w="1219" w:type="dxa"/>
            <w:vAlign w:val="center"/>
          </w:tcPr>
          <w:p w14:paraId="1C39209C">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说明</w:t>
            </w:r>
          </w:p>
        </w:tc>
      </w:tr>
      <w:tr w14:paraId="3EEBC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B07BE44">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18D7034C">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4DABFCC1">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7C2FF8CF">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3F3E20D5">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5B512C2B">
            <w:pPr>
              <w:spacing w:line="360" w:lineRule="auto"/>
              <w:jc w:val="center"/>
              <w:rPr>
                <w:rFonts w:cs="宋体" w:asciiTheme="minorEastAsia" w:hAnsiTheme="minorEastAsia"/>
                <w:b/>
                <w:bCs/>
                <w:szCs w:val="21"/>
                <w:highlight w:val="none"/>
                <w:shd w:val="clear" w:color="auto" w:fill="FFFFFF" w:themeFill="background1"/>
              </w:rPr>
            </w:pPr>
          </w:p>
        </w:tc>
      </w:tr>
      <w:tr w14:paraId="7E073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1F57AFF">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17B84291">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7FCB7279">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12CE1FF6">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0161467E">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31776427">
            <w:pPr>
              <w:spacing w:line="360" w:lineRule="auto"/>
              <w:jc w:val="center"/>
              <w:rPr>
                <w:rFonts w:cs="宋体" w:asciiTheme="minorEastAsia" w:hAnsiTheme="minorEastAsia"/>
                <w:b/>
                <w:bCs/>
                <w:szCs w:val="21"/>
                <w:highlight w:val="none"/>
                <w:shd w:val="clear" w:color="auto" w:fill="FFFFFF" w:themeFill="background1"/>
              </w:rPr>
            </w:pPr>
          </w:p>
        </w:tc>
      </w:tr>
      <w:tr w14:paraId="06C2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F8C38B5">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4C6DF9A3">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62CD9ADA">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1AD5E3D4">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54434A74">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37FB1AAD">
            <w:pPr>
              <w:spacing w:line="360" w:lineRule="auto"/>
              <w:jc w:val="center"/>
              <w:rPr>
                <w:rFonts w:cs="宋体" w:asciiTheme="minorEastAsia" w:hAnsiTheme="minorEastAsia"/>
                <w:b/>
                <w:bCs/>
                <w:szCs w:val="21"/>
                <w:highlight w:val="none"/>
                <w:shd w:val="clear" w:color="auto" w:fill="FFFFFF" w:themeFill="background1"/>
              </w:rPr>
            </w:pPr>
          </w:p>
        </w:tc>
      </w:tr>
      <w:tr w14:paraId="12838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8B3C6A3">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334B89CF">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4815104E">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7FDF2ADE">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53079FAC">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6D73D842">
            <w:pPr>
              <w:spacing w:line="360" w:lineRule="auto"/>
              <w:jc w:val="center"/>
              <w:rPr>
                <w:rFonts w:cs="宋体" w:asciiTheme="minorEastAsia" w:hAnsiTheme="minorEastAsia"/>
                <w:b/>
                <w:bCs/>
                <w:szCs w:val="21"/>
                <w:highlight w:val="none"/>
                <w:shd w:val="clear" w:color="auto" w:fill="FFFFFF" w:themeFill="background1"/>
              </w:rPr>
            </w:pPr>
          </w:p>
        </w:tc>
      </w:tr>
      <w:tr w14:paraId="4AF1B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D38B933">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7AF296A0">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52E27816">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66D2E321">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09C3382D">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59C86D7C">
            <w:pPr>
              <w:spacing w:line="360" w:lineRule="auto"/>
              <w:jc w:val="center"/>
              <w:rPr>
                <w:rFonts w:cs="宋体" w:asciiTheme="minorEastAsia" w:hAnsiTheme="minorEastAsia"/>
                <w:b/>
                <w:bCs/>
                <w:szCs w:val="21"/>
                <w:highlight w:val="none"/>
                <w:shd w:val="clear" w:color="auto" w:fill="FFFFFF" w:themeFill="background1"/>
              </w:rPr>
            </w:pPr>
          </w:p>
        </w:tc>
      </w:tr>
    </w:tbl>
    <w:p w14:paraId="5CCDD1FF">
      <w:pPr>
        <w:spacing w:line="360" w:lineRule="auto"/>
        <w:ind w:firstLine="420" w:firstLineChars="200"/>
        <w:jc w:val="left"/>
        <w:rPr>
          <w:rFonts w:ascii="宋体" w:hAnsi="宋体" w:eastAsia="宋体"/>
          <w:sz w:val="24"/>
          <w:szCs w:val="24"/>
          <w:highlight w:val="none"/>
          <w:shd w:val="clear" w:color="auto" w:fill="FFFFFF" w:themeFill="background1"/>
        </w:rPr>
      </w:pPr>
      <w:r>
        <w:rPr>
          <w:rFonts w:hint="eastAsia" w:ascii="宋体" w:hAnsi="宋体" w:eastAsia="宋体"/>
          <w:szCs w:val="24"/>
          <w:highlight w:val="none"/>
          <w:shd w:val="clear" w:color="auto" w:fill="FFFFFF" w:themeFill="background1"/>
        </w:rPr>
        <w:t>备注：供应商对磋商文件商务条款有偏离的，应在此表中列明实际响应的内容并加以说明，以便查对。请在此偏离表“偏离”中填写无偏离或正偏离或负偏离。</w:t>
      </w:r>
    </w:p>
    <w:p w14:paraId="255F7BD8">
      <w:pPr>
        <w:spacing w:line="360" w:lineRule="auto"/>
        <w:ind w:firstLine="480" w:firstLineChars="200"/>
        <w:jc w:val="left"/>
        <w:rPr>
          <w:rFonts w:ascii="宋体" w:hAnsi="宋体" w:eastAsia="宋体"/>
          <w:sz w:val="24"/>
          <w:szCs w:val="24"/>
          <w:highlight w:val="none"/>
          <w:shd w:val="clear" w:color="auto" w:fill="FFFFFF" w:themeFill="background1"/>
        </w:rPr>
      </w:pPr>
    </w:p>
    <w:p w14:paraId="4FF56AE0">
      <w:pPr>
        <w:spacing w:line="360" w:lineRule="auto"/>
        <w:ind w:firstLine="480" w:firstLineChars="200"/>
        <w:jc w:val="left"/>
        <w:rPr>
          <w:rFonts w:ascii="宋体" w:hAnsi="宋体" w:eastAsia="宋体"/>
          <w:sz w:val="24"/>
          <w:szCs w:val="24"/>
          <w:highlight w:val="none"/>
          <w:shd w:val="clear" w:color="auto" w:fill="FFFFFF" w:themeFill="background1"/>
        </w:rPr>
      </w:pPr>
    </w:p>
    <w:p w14:paraId="137F24BC">
      <w:pPr>
        <w:spacing w:line="360" w:lineRule="auto"/>
        <w:jc w:val="left"/>
        <w:rPr>
          <w:rFonts w:ascii="宋体" w:hAnsi="宋体" w:eastAsia="宋体"/>
          <w:sz w:val="24"/>
          <w:szCs w:val="24"/>
          <w:highlight w:val="none"/>
          <w:shd w:val="clear" w:color="auto" w:fill="FFFFFF" w:themeFill="background1"/>
        </w:rPr>
      </w:pPr>
    </w:p>
    <w:p w14:paraId="5812BE13">
      <w:pPr>
        <w:spacing w:line="360" w:lineRule="auto"/>
        <w:jc w:val="left"/>
        <w:rPr>
          <w:rFonts w:ascii="宋体" w:hAnsi="宋体" w:eastAsia="宋体"/>
          <w:sz w:val="24"/>
          <w:szCs w:val="24"/>
          <w:highlight w:val="none"/>
          <w:shd w:val="clear" w:color="auto" w:fill="FFFFFF" w:themeFill="background1"/>
        </w:rPr>
      </w:pPr>
    </w:p>
    <w:p w14:paraId="4B014615">
      <w:pPr>
        <w:spacing w:line="360" w:lineRule="auto"/>
        <w:jc w:val="left"/>
        <w:rPr>
          <w:rFonts w:ascii="宋体" w:hAnsi="宋体" w:eastAsia="宋体"/>
          <w:sz w:val="24"/>
          <w:szCs w:val="24"/>
          <w:highlight w:val="none"/>
          <w:shd w:val="clear" w:color="auto" w:fill="FFFFFF" w:themeFill="background1"/>
        </w:rPr>
      </w:pPr>
    </w:p>
    <w:p w14:paraId="32FE17B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56E2B2C3">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D40709D">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688E7477">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71A3ADAF">
      <w:pPr>
        <w:widowControl/>
        <w:spacing w:line="360" w:lineRule="auto"/>
        <w:jc w:val="left"/>
        <w:rPr>
          <w:rFonts w:ascii="宋体" w:hAnsi="宋体" w:eastAsia="宋体" w:cs="Arial"/>
          <w:b/>
          <w:bCs/>
          <w:kern w:val="36"/>
          <w:sz w:val="24"/>
          <w:szCs w:val="24"/>
          <w:highlight w:val="none"/>
          <w:shd w:val="clear" w:color="auto" w:fill="FFFFFF" w:themeFill="background1"/>
        </w:rPr>
      </w:pPr>
      <w:r>
        <w:rPr>
          <w:rFonts w:ascii="宋体" w:hAnsi="宋体" w:eastAsia="宋体" w:cs="Arial"/>
          <w:b/>
          <w:bCs/>
          <w:kern w:val="36"/>
          <w:sz w:val="24"/>
          <w:szCs w:val="24"/>
          <w:highlight w:val="none"/>
          <w:shd w:val="clear" w:color="auto" w:fill="FFFFFF" w:themeFill="background1"/>
        </w:rPr>
        <w:br w:type="page"/>
      </w:r>
    </w:p>
    <w:p w14:paraId="299685BC">
      <w:pPr>
        <w:tabs>
          <w:tab w:val="center" w:pos="4832"/>
          <w:tab w:val="left" w:pos="7140"/>
        </w:tabs>
        <w:spacing w:line="360" w:lineRule="auto"/>
        <w:jc w:val="center"/>
        <w:outlineLvl w:val="1"/>
        <w:rPr>
          <w:rFonts w:ascii="宋体" w:hAnsi="宋体" w:eastAsia="宋体" w:cs="Arial"/>
          <w:kern w:val="0"/>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四、技术条款偏离表</w:t>
      </w:r>
    </w:p>
    <w:tbl>
      <w:tblPr>
        <w:tblStyle w:val="4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4B6E7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E4C35BF">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序号</w:t>
            </w:r>
          </w:p>
        </w:tc>
        <w:tc>
          <w:tcPr>
            <w:tcW w:w="1814" w:type="dxa"/>
            <w:vAlign w:val="center"/>
          </w:tcPr>
          <w:p w14:paraId="0C1CB2DC">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竞争性磋商文件条目号</w:t>
            </w:r>
          </w:p>
        </w:tc>
        <w:tc>
          <w:tcPr>
            <w:tcW w:w="2083" w:type="dxa"/>
            <w:vAlign w:val="center"/>
          </w:tcPr>
          <w:p w14:paraId="55CACEF0">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竞争性磋商文件的技术条款</w:t>
            </w:r>
          </w:p>
        </w:tc>
        <w:tc>
          <w:tcPr>
            <w:tcW w:w="2182" w:type="dxa"/>
            <w:vAlign w:val="center"/>
          </w:tcPr>
          <w:p w14:paraId="02476112">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响应文件的技术条款</w:t>
            </w:r>
          </w:p>
        </w:tc>
        <w:tc>
          <w:tcPr>
            <w:tcW w:w="1155" w:type="dxa"/>
            <w:vAlign w:val="center"/>
          </w:tcPr>
          <w:p w14:paraId="2415BF8E">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偏离</w:t>
            </w:r>
          </w:p>
        </w:tc>
        <w:tc>
          <w:tcPr>
            <w:tcW w:w="1219" w:type="dxa"/>
            <w:vAlign w:val="center"/>
          </w:tcPr>
          <w:p w14:paraId="7FBA425F">
            <w:pPr>
              <w:spacing w:line="360" w:lineRule="auto"/>
              <w:jc w:val="center"/>
              <w:rPr>
                <w:rFonts w:cs="宋体" w:asciiTheme="minorEastAsia" w:hAnsiTheme="minorEastAsia"/>
                <w:bCs/>
                <w:szCs w:val="21"/>
                <w:highlight w:val="none"/>
                <w:shd w:val="clear" w:color="auto" w:fill="FFFFFF" w:themeFill="background1"/>
              </w:rPr>
            </w:pPr>
            <w:r>
              <w:rPr>
                <w:rFonts w:hint="eastAsia" w:cs="宋体" w:asciiTheme="minorEastAsia" w:hAnsiTheme="minorEastAsia"/>
                <w:bCs/>
                <w:szCs w:val="21"/>
                <w:highlight w:val="none"/>
                <w:shd w:val="clear" w:color="auto" w:fill="FFFFFF" w:themeFill="background1"/>
              </w:rPr>
              <w:t>说明</w:t>
            </w:r>
          </w:p>
        </w:tc>
      </w:tr>
      <w:tr w14:paraId="16328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0F96BB3">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2CE7BADC">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1BC7ABC0">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28C52E6E">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3CAA56B2">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4C3C4BD9">
            <w:pPr>
              <w:spacing w:line="360" w:lineRule="auto"/>
              <w:jc w:val="center"/>
              <w:rPr>
                <w:rFonts w:cs="宋体" w:asciiTheme="minorEastAsia" w:hAnsiTheme="minorEastAsia"/>
                <w:b/>
                <w:bCs/>
                <w:szCs w:val="21"/>
                <w:highlight w:val="none"/>
                <w:shd w:val="clear" w:color="auto" w:fill="FFFFFF" w:themeFill="background1"/>
              </w:rPr>
            </w:pPr>
          </w:p>
        </w:tc>
      </w:tr>
      <w:tr w14:paraId="1F74A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197EE4B">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2532004B">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652DED2C">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53C3AB02">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05262DAA">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623B2057">
            <w:pPr>
              <w:spacing w:line="360" w:lineRule="auto"/>
              <w:jc w:val="center"/>
              <w:rPr>
                <w:rFonts w:cs="宋体" w:asciiTheme="minorEastAsia" w:hAnsiTheme="minorEastAsia"/>
                <w:b/>
                <w:bCs/>
                <w:szCs w:val="21"/>
                <w:highlight w:val="none"/>
                <w:shd w:val="clear" w:color="auto" w:fill="FFFFFF" w:themeFill="background1"/>
              </w:rPr>
            </w:pPr>
          </w:p>
        </w:tc>
      </w:tr>
      <w:tr w14:paraId="57AE6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AE2BBE6">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2D67F0AB">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13B2BE27">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7DE8FE30">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114393BE">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43500913">
            <w:pPr>
              <w:spacing w:line="360" w:lineRule="auto"/>
              <w:jc w:val="center"/>
              <w:rPr>
                <w:rFonts w:cs="宋体" w:asciiTheme="minorEastAsia" w:hAnsiTheme="minorEastAsia"/>
                <w:b/>
                <w:bCs/>
                <w:szCs w:val="21"/>
                <w:highlight w:val="none"/>
                <w:shd w:val="clear" w:color="auto" w:fill="FFFFFF" w:themeFill="background1"/>
              </w:rPr>
            </w:pPr>
          </w:p>
        </w:tc>
      </w:tr>
      <w:tr w14:paraId="1A332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64A3285">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4C78831D">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7D529F38">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1CA94B5F">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0869A1B0">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4E576007">
            <w:pPr>
              <w:spacing w:line="360" w:lineRule="auto"/>
              <w:jc w:val="center"/>
              <w:rPr>
                <w:rFonts w:cs="宋体" w:asciiTheme="minorEastAsia" w:hAnsiTheme="minorEastAsia"/>
                <w:b/>
                <w:bCs/>
                <w:szCs w:val="21"/>
                <w:highlight w:val="none"/>
                <w:shd w:val="clear" w:color="auto" w:fill="FFFFFF" w:themeFill="background1"/>
              </w:rPr>
            </w:pPr>
          </w:p>
        </w:tc>
      </w:tr>
      <w:tr w14:paraId="5B9AA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6643A14">
            <w:pPr>
              <w:spacing w:line="360" w:lineRule="auto"/>
              <w:jc w:val="center"/>
              <w:rPr>
                <w:rFonts w:cs="宋体" w:asciiTheme="minorEastAsia" w:hAnsiTheme="minorEastAsia"/>
                <w:b/>
                <w:bCs/>
                <w:szCs w:val="21"/>
                <w:highlight w:val="none"/>
                <w:shd w:val="clear" w:color="auto" w:fill="FFFFFF" w:themeFill="background1"/>
              </w:rPr>
            </w:pPr>
          </w:p>
        </w:tc>
        <w:tc>
          <w:tcPr>
            <w:tcW w:w="1814" w:type="dxa"/>
            <w:vAlign w:val="center"/>
          </w:tcPr>
          <w:p w14:paraId="1DB8DDA4">
            <w:pPr>
              <w:spacing w:line="360" w:lineRule="auto"/>
              <w:jc w:val="center"/>
              <w:rPr>
                <w:rFonts w:cs="宋体" w:asciiTheme="minorEastAsia" w:hAnsiTheme="minorEastAsia"/>
                <w:b/>
                <w:bCs/>
                <w:szCs w:val="21"/>
                <w:highlight w:val="none"/>
                <w:shd w:val="clear" w:color="auto" w:fill="FFFFFF" w:themeFill="background1"/>
              </w:rPr>
            </w:pPr>
          </w:p>
        </w:tc>
        <w:tc>
          <w:tcPr>
            <w:tcW w:w="2083" w:type="dxa"/>
            <w:vAlign w:val="center"/>
          </w:tcPr>
          <w:p w14:paraId="50D5DEDC">
            <w:pPr>
              <w:spacing w:line="360" w:lineRule="auto"/>
              <w:jc w:val="center"/>
              <w:rPr>
                <w:rFonts w:cs="宋体" w:asciiTheme="minorEastAsia" w:hAnsiTheme="minorEastAsia"/>
                <w:b/>
                <w:bCs/>
                <w:szCs w:val="21"/>
                <w:highlight w:val="none"/>
                <w:shd w:val="clear" w:color="auto" w:fill="FFFFFF" w:themeFill="background1"/>
              </w:rPr>
            </w:pPr>
          </w:p>
        </w:tc>
        <w:tc>
          <w:tcPr>
            <w:tcW w:w="2182" w:type="dxa"/>
            <w:vAlign w:val="center"/>
          </w:tcPr>
          <w:p w14:paraId="47F53904">
            <w:pPr>
              <w:spacing w:line="360" w:lineRule="auto"/>
              <w:jc w:val="center"/>
              <w:rPr>
                <w:rFonts w:cs="宋体" w:asciiTheme="minorEastAsia" w:hAnsiTheme="minorEastAsia"/>
                <w:b/>
                <w:bCs/>
                <w:szCs w:val="21"/>
                <w:highlight w:val="none"/>
                <w:shd w:val="clear" w:color="auto" w:fill="FFFFFF" w:themeFill="background1"/>
              </w:rPr>
            </w:pPr>
          </w:p>
        </w:tc>
        <w:tc>
          <w:tcPr>
            <w:tcW w:w="1155" w:type="dxa"/>
            <w:vAlign w:val="center"/>
          </w:tcPr>
          <w:p w14:paraId="4FD97F21">
            <w:pPr>
              <w:spacing w:line="360" w:lineRule="auto"/>
              <w:jc w:val="center"/>
              <w:rPr>
                <w:rFonts w:cs="宋体" w:asciiTheme="minorEastAsia" w:hAnsiTheme="minorEastAsia"/>
                <w:b/>
                <w:bCs/>
                <w:szCs w:val="21"/>
                <w:highlight w:val="none"/>
                <w:shd w:val="clear" w:color="auto" w:fill="FFFFFF" w:themeFill="background1"/>
              </w:rPr>
            </w:pPr>
          </w:p>
        </w:tc>
        <w:tc>
          <w:tcPr>
            <w:tcW w:w="1219" w:type="dxa"/>
            <w:vAlign w:val="center"/>
          </w:tcPr>
          <w:p w14:paraId="00BCECE8">
            <w:pPr>
              <w:spacing w:line="360" w:lineRule="auto"/>
              <w:jc w:val="center"/>
              <w:rPr>
                <w:rFonts w:cs="宋体" w:asciiTheme="minorEastAsia" w:hAnsiTheme="minorEastAsia"/>
                <w:b/>
                <w:bCs/>
                <w:szCs w:val="21"/>
                <w:highlight w:val="none"/>
                <w:shd w:val="clear" w:color="auto" w:fill="FFFFFF" w:themeFill="background1"/>
              </w:rPr>
            </w:pPr>
          </w:p>
        </w:tc>
      </w:tr>
    </w:tbl>
    <w:p w14:paraId="42A49F7A">
      <w:pPr>
        <w:spacing w:line="360" w:lineRule="auto"/>
        <w:ind w:firstLine="420" w:firstLineChars="200"/>
        <w:jc w:val="left"/>
        <w:rPr>
          <w:rFonts w:ascii="宋体" w:hAnsi="宋体" w:eastAsia="宋体"/>
          <w:sz w:val="24"/>
          <w:szCs w:val="24"/>
          <w:highlight w:val="none"/>
          <w:shd w:val="clear" w:color="auto" w:fill="FFFFFF" w:themeFill="background1"/>
        </w:rPr>
      </w:pPr>
      <w:r>
        <w:rPr>
          <w:rFonts w:hint="eastAsia" w:ascii="宋体" w:hAnsi="宋体" w:eastAsia="宋体"/>
          <w:szCs w:val="24"/>
          <w:highlight w:val="none"/>
          <w:shd w:val="clear" w:color="auto" w:fill="FFFFFF" w:themeFill="background1"/>
        </w:rPr>
        <w:t>备注：供应商对磋商文件</w:t>
      </w:r>
      <w:r>
        <w:rPr>
          <w:rFonts w:hint="eastAsia" w:cs="宋体" w:asciiTheme="minorEastAsia" w:hAnsiTheme="minorEastAsia"/>
          <w:bCs/>
          <w:szCs w:val="21"/>
          <w:highlight w:val="none"/>
          <w:shd w:val="clear" w:color="auto" w:fill="FFFFFF" w:themeFill="background1"/>
        </w:rPr>
        <w:t>技术</w:t>
      </w:r>
      <w:r>
        <w:rPr>
          <w:rFonts w:hint="eastAsia" w:ascii="宋体" w:hAnsi="宋体" w:eastAsia="宋体"/>
          <w:szCs w:val="24"/>
          <w:highlight w:val="none"/>
          <w:shd w:val="clear" w:color="auto" w:fill="FFFFFF" w:themeFill="background1"/>
        </w:rPr>
        <w:t>条款有偏离的，应在此表中列明实际响应的内容并加以说明，以便查对。请在此偏离表“偏离”中填写无偏离或正偏离或负偏离。</w:t>
      </w:r>
    </w:p>
    <w:p w14:paraId="04B32E48">
      <w:pPr>
        <w:spacing w:line="360" w:lineRule="auto"/>
        <w:ind w:firstLine="480" w:firstLineChars="200"/>
        <w:jc w:val="left"/>
        <w:rPr>
          <w:rFonts w:ascii="宋体" w:hAnsi="宋体" w:eastAsia="宋体"/>
          <w:sz w:val="24"/>
          <w:szCs w:val="24"/>
          <w:highlight w:val="none"/>
          <w:shd w:val="clear" w:color="auto" w:fill="FFFFFF" w:themeFill="background1"/>
        </w:rPr>
      </w:pPr>
    </w:p>
    <w:p w14:paraId="4892F904">
      <w:pPr>
        <w:spacing w:line="360" w:lineRule="auto"/>
        <w:ind w:firstLine="480" w:firstLineChars="200"/>
        <w:jc w:val="left"/>
        <w:rPr>
          <w:rFonts w:ascii="宋体" w:hAnsi="宋体" w:eastAsia="宋体"/>
          <w:sz w:val="24"/>
          <w:szCs w:val="24"/>
          <w:highlight w:val="none"/>
          <w:shd w:val="clear" w:color="auto" w:fill="FFFFFF" w:themeFill="background1"/>
        </w:rPr>
      </w:pPr>
    </w:p>
    <w:p w14:paraId="20B2EAF0">
      <w:pPr>
        <w:spacing w:line="360" w:lineRule="auto"/>
        <w:jc w:val="left"/>
        <w:rPr>
          <w:rFonts w:ascii="宋体" w:hAnsi="宋体" w:eastAsia="宋体"/>
          <w:sz w:val="24"/>
          <w:szCs w:val="24"/>
          <w:highlight w:val="none"/>
          <w:shd w:val="clear" w:color="auto" w:fill="FFFFFF" w:themeFill="background1"/>
        </w:rPr>
      </w:pPr>
    </w:p>
    <w:p w14:paraId="00766F21">
      <w:pPr>
        <w:spacing w:line="360" w:lineRule="auto"/>
        <w:jc w:val="left"/>
        <w:rPr>
          <w:rFonts w:ascii="宋体" w:hAnsi="宋体" w:eastAsia="宋体"/>
          <w:sz w:val="24"/>
          <w:szCs w:val="24"/>
          <w:highlight w:val="none"/>
          <w:shd w:val="clear" w:color="auto" w:fill="FFFFFF" w:themeFill="background1"/>
        </w:rPr>
      </w:pPr>
    </w:p>
    <w:p w14:paraId="2EA7DA06">
      <w:pPr>
        <w:spacing w:line="360" w:lineRule="auto"/>
        <w:jc w:val="left"/>
        <w:rPr>
          <w:rFonts w:ascii="宋体" w:hAnsi="宋体" w:eastAsia="宋体"/>
          <w:sz w:val="24"/>
          <w:szCs w:val="24"/>
          <w:highlight w:val="none"/>
          <w:shd w:val="clear" w:color="auto" w:fill="FFFFFF" w:themeFill="background1"/>
        </w:rPr>
      </w:pPr>
    </w:p>
    <w:p w14:paraId="37F1B68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0E93F23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B0C5A32">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0979B090">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205FEF29">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ascii="宋体" w:hAnsi="宋体" w:eastAsia="宋体" w:cs="Arial"/>
          <w:b/>
          <w:bCs/>
          <w:kern w:val="36"/>
          <w:sz w:val="24"/>
          <w:szCs w:val="24"/>
          <w:highlight w:val="none"/>
          <w:shd w:val="clear" w:color="auto" w:fill="FFFFFF" w:themeFill="background1"/>
        </w:rPr>
        <w:br w:type="page"/>
      </w:r>
      <w:bookmarkStart w:id="365" w:name="_Toc533503185"/>
      <w:bookmarkStart w:id="366" w:name="_Toc507586170"/>
      <w:bookmarkStart w:id="367" w:name="_Toc38446475"/>
      <w:r>
        <w:rPr>
          <w:rFonts w:hint="eastAsia" w:ascii="宋体" w:hAnsi="宋体" w:eastAsia="宋体"/>
          <w:b/>
          <w:sz w:val="24"/>
          <w:szCs w:val="24"/>
          <w:highlight w:val="none"/>
          <w:shd w:val="clear" w:color="auto" w:fill="FFFFFF" w:themeFill="background1"/>
        </w:rPr>
        <w:t>五、法定代表人身份证明书</w:t>
      </w:r>
      <w:bookmarkEnd w:id="365"/>
      <w:bookmarkEnd w:id="366"/>
      <w:bookmarkEnd w:id="367"/>
    </w:p>
    <w:p w14:paraId="33F8BBA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0BB10F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标</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人：</w:t>
      </w:r>
      <w:r>
        <w:rPr>
          <w:rFonts w:ascii="宋体" w:hAnsi="宋体" w:eastAsia="宋体" w:cs="Arial"/>
          <w:kern w:val="0"/>
          <w:sz w:val="24"/>
          <w:szCs w:val="24"/>
          <w:highlight w:val="none"/>
          <w:u w:val="single"/>
          <w:shd w:val="clear" w:color="auto" w:fill="FFFFFF" w:themeFill="background1"/>
        </w:rPr>
        <w:t xml:space="preserve">                              </w:t>
      </w:r>
    </w:p>
    <w:p w14:paraId="033817E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单位性质：</w:t>
      </w:r>
      <w:r>
        <w:rPr>
          <w:rFonts w:ascii="宋体" w:hAnsi="宋体" w:eastAsia="宋体" w:cs="Arial"/>
          <w:kern w:val="0"/>
          <w:sz w:val="24"/>
          <w:szCs w:val="24"/>
          <w:highlight w:val="none"/>
          <w:u w:val="single"/>
          <w:shd w:val="clear" w:color="auto" w:fill="FFFFFF" w:themeFill="background1"/>
        </w:rPr>
        <w:t xml:space="preserve">                              </w:t>
      </w:r>
    </w:p>
    <w:p w14:paraId="4DABF86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址：</w:t>
      </w:r>
      <w:r>
        <w:rPr>
          <w:rFonts w:ascii="宋体" w:hAnsi="宋体" w:eastAsia="宋体" w:cs="Arial"/>
          <w:kern w:val="0"/>
          <w:sz w:val="24"/>
          <w:szCs w:val="24"/>
          <w:highlight w:val="none"/>
          <w:u w:val="single"/>
          <w:shd w:val="clear" w:color="auto" w:fill="FFFFFF" w:themeFill="background1"/>
        </w:rPr>
        <w:t xml:space="preserve">                              </w:t>
      </w:r>
    </w:p>
    <w:p w14:paraId="057272A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成立时间：</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p>
    <w:p w14:paraId="7E621E4D">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经营期限：</w:t>
      </w:r>
      <w:r>
        <w:rPr>
          <w:rFonts w:ascii="宋体" w:hAnsi="宋体" w:eastAsia="宋体" w:cs="Arial"/>
          <w:kern w:val="0"/>
          <w:sz w:val="24"/>
          <w:szCs w:val="24"/>
          <w:highlight w:val="none"/>
          <w:u w:val="single"/>
          <w:shd w:val="clear" w:color="auto" w:fill="FFFFFF" w:themeFill="background1"/>
        </w:rPr>
        <w:t xml:space="preserve">                              </w:t>
      </w:r>
    </w:p>
    <w:p w14:paraId="13878128">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419151E">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姓名：</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性别：</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年龄：</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职务：</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系</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（供应商名称）的法定代表人。</w:t>
      </w:r>
    </w:p>
    <w:p w14:paraId="38D8E69D">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特此证明。</w:t>
      </w:r>
    </w:p>
    <w:p w14:paraId="43D76DC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577AC69">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附：法定代表人身份证明</w:t>
      </w:r>
    </w:p>
    <w:p w14:paraId="3BB0490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tbl>
      <w:tblPr>
        <w:tblStyle w:val="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A3E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E22E117">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kern w:val="0"/>
                <w:sz w:val="24"/>
                <w:szCs w:val="24"/>
                <w:highlight w:val="none"/>
                <w:shd w:val="clear" w:color="auto" w:fill="FFFFFF" w:themeFill="background1"/>
              </w:rPr>
              <w:t>身份证复印件（正面）</w:t>
            </w:r>
          </w:p>
        </w:tc>
      </w:tr>
    </w:tbl>
    <w:p w14:paraId="6395664F">
      <w:pPr>
        <w:spacing w:line="360" w:lineRule="auto"/>
        <w:rPr>
          <w:rFonts w:ascii="宋体" w:hAnsi="宋体" w:eastAsia="宋体"/>
          <w:vanish/>
          <w:sz w:val="24"/>
          <w:szCs w:val="24"/>
          <w:highlight w:val="none"/>
          <w:shd w:val="clear" w:color="auto" w:fill="FFFFFF" w:themeFill="background1"/>
        </w:rPr>
      </w:pPr>
    </w:p>
    <w:tbl>
      <w:tblPr>
        <w:tblStyle w:val="43"/>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9A09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B633F89">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kern w:val="0"/>
                <w:sz w:val="24"/>
                <w:szCs w:val="24"/>
                <w:highlight w:val="none"/>
                <w:shd w:val="clear" w:color="auto" w:fill="FFFFFF" w:themeFill="background1"/>
              </w:rPr>
              <w:t>身份证复印件（反面）</w:t>
            </w:r>
          </w:p>
        </w:tc>
      </w:tr>
    </w:tbl>
    <w:p w14:paraId="25294D8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w:t>
      </w:r>
    </w:p>
    <w:p w14:paraId="6557EAE1">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E27F4FD">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4AF10CD9">
      <w:pPr>
        <w:widowControl/>
        <w:shd w:val="clear" w:color="auto" w:fill="FFFFFF"/>
        <w:wordWrap w:val="0"/>
        <w:snapToGrid w:val="0"/>
        <w:spacing w:line="360" w:lineRule="auto"/>
        <w:jc w:val="righ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日期：</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r>
        <w:rPr>
          <w:rFonts w:ascii="宋体" w:hAnsi="宋体" w:eastAsia="宋体" w:cs="Arial"/>
          <w:kern w:val="0"/>
          <w:sz w:val="24"/>
          <w:szCs w:val="24"/>
          <w:highlight w:val="none"/>
          <w:shd w:val="clear" w:color="auto" w:fill="FFFFFF" w:themeFill="background1"/>
        </w:rPr>
        <w:t xml:space="preserve"> </w:t>
      </w:r>
    </w:p>
    <w:p w14:paraId="63E6AF4B">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p>
    <w:p w14:paraId="66978884">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p>
    <w:p w14:paraId="635868A4">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p>
    <w:p w14:paraId="6E036C22">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ascii="宋体" w:hAnsi="宋体" w:eastAsia="宋体" w:cs="Arial"/>
          <w:b/>
          <w:bCs/>
          <w:kern w:val="0"/>
          <w:sz w:val="24"/>
          <w:szCs w:val="24"/>
          <w:highlight w:val="none"/>
          <w:shd w:val="clear" w:color="auto" w:fill="FFFFFF" w:themeFill="background1"/>
        </w:rPr>
        <w:br w:type="page"/>
      </w:r>
      <w:bookmarkStart w:id="368" w:name="_Toc38446476"/>
      <w:bookmarkStart w:id="369" w:name="_Toc507586171"/>
      <w:bookmarkStart w:id="370" w:name="_Toc533503186"/>
      <w:r>
        <w:rPr>
          <w:rFonts w:hint="eastAsia" w:ascii="宋体" w:hAnsi="宋体" w:eastAsia="宋体"/>
          <w:b/>
          <w:sz w:val="24"/>
          <w:szCs w:val="24"/>
          <w:highlight w:val="none"/>
          <w:shd w:val="clear" w:color="auto" w:fill="FFFFFF" w:themeFill="background1"/>
        </w:rPr>
        <w:t>六、法定代表人授权委托书</w:t>
      </w:r>
      <w:bookmarkEnd w:id="368"/>
      <w:bookmarkEnd w:id="369"/>
      <w:bookmarkEnd w:id="370"/>
    </w:p>
    <w:p w14:paraId="43F0D68F">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06A0E65">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本人</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（姓名）系</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（供应商名称）的法定代表人，现拟派我单位</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（姓名）为我方委托代理人。委托代理人根据授权，就</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（招标项目名称）的投标，以本公司名义处理一切与之有关的事务，其法律后果由我方承担。</w:t>
      </w:r>
    </w:p>
    <w:p w14:paraId="04154A75">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u w:val="single"/>
          <w:shd w:val="clear" w:color="auto" w:fill="FFFFFF" w:themeFill="background1"/>
        </w:rPr>
      </w:pPr>
      <w:r>
        <w:rPr>
          <w:rFonts w:hint="eastAsia" w:ascii="宋体" w:hAnsi="宋体" w:eastAsia="宋体" w:cs="Arial"/>
          <w:kern w:val="0"/>
          <w:sz w:val="24"/>
          <w:szCs w:val="24"/>
          <w:highlight w:val="none"/>
          <w:shd w:val="clear" w:color="auto" w:fill="FFFFFF" w:themeFill="background1"/>
        </w:rPr>
        <w:t>代理人：</w:t>
      </w:r>
      <w:r>
        <w:rPr>
          <w:rFonts w:ascii="宋体" w:hAnsi="宋体" w:eastAsia="宋体" w:cs="Arial"/>
          <w:i/>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性别：</w:t>
      </w:r>
      <w:r>
        <w:rPr>
          <w:rFonts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年龄：</w:t>
      </w:r>
      <w:r>
        <w:rPr>
          <w:rFonts w:ascii="宋体" w:hAnsi="宋体" w:eastAsia="宋体" w:cs="Arial"/>
          <w:kern w:val="0"/>
          <w:sz w:val="24"/>
          <w:szCs w:val="24"/>
          <w:highlight w:val="none"/>
          <w:u w:val="single"/>
          <w:shd w:val="clear" w:color="auto" w:fill="FFFFFF" w:themeFill="background1"/>
        </w:rPr>
        <w:t xml:space="preserve">                    </w:t>
      </w:r>
    </w:p>
    <w:p w14:paraId="22FCE9CB">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单</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位：</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部门：</w:t>
      </w:r>
      <w:r>
        <w:rPr>
          <w:rFonts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职务：</w:t>
      </w:r>
      <w:r>
        <w:rPr>
          <w:rFonts w:ascii="宋体" w:hAnsi="宋体" w:eastAsia="宋体" w:cs="Arial"/>
          <w:kern w:val="0"/>
          <w:sz w:val="24"/>
          <w:szCs w:val="24"/>
          <w:highlight w:val="none"/>
          <w:u w:val="single"/>
          <w:shd w:val="clear" w:color="auto" w:fill="FFFFFF" w:themeFill="background1"/>
        </w:rPr>
        <w:t xml:space="preserve">                    </w:t>
      </w:r>
    </w:p>
    <w:p w14:paraId="2BF02508">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代理人无转委权，特此申明。</w:t>
      </w:r>
    </w:p>
    <w:p w14:paraId="34474A8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BB1698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附：委托代理人身份证明。</w:t>
      </w:r>
    </w:p>
    <w:tbl>
      <w:tblPr>
        <w:tblStyle w:val="43"/>
        <w:tblW w:w="3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6A6A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6C9CF1CC">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委托代理人</w:t>
            </w:r>
            <w:r>
              <w:rPr>
                <w:rFonts w:hint="eastAsia" w:ascii="宋体" w:hAnsi="宋体" w:eastAsia="宋体"/>
                <w:kern w:val="0"/>
                <w:sz w:val="24"/>
                <w:szCs w:val="24"/>
                <w:highlight w:val="none"/>
                <w:shd w:val="clear" w:color="auto" w:fill="FFFFFF" w:themeFill="background1"/>
              </w:rPr>
              <w:t>身份证复印件（正面）</w:t>
            </w:r>
          </w:p>
        </w:tc>
      </w:tr>
    </w:tbl>
    <w:tbl>
      <w:tblPr>
        <w:tblStyle w:val="43"/>
        <w:tblpPr w:leftFromText="180" w:rightFromText="180" w:vertAnchor="text" w:horzAnchor="margin" w:tblpXSpec="right" w:tblpY="-24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5D2A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00CF1A5">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委托代理人</w:t>
            </w:r>
            <w:r>
              <w:rPr>
                <w:rFonts w:hint="eastAsia" w:ascii="宋体" w:hAnsi="宋体" w:eastAsia="宋体"/>
                <w:kern w:val="0"/>
                <w:sz w:val="24"/>
                <w:szCs w:val="24"/>
                <w:highlight w:val="none"/>
                <w:shd w:val="clear" w:color="auto" w:fill="FFFFFF" w:themeFill="background1"/>
              </w:rPr>
              <w:t>身份证复印件（反面）</w:t>
            </w:r>
          </w:p>
        </w:tc>
      </w:tr>
    </w:tbl>
    <w:p w14:paraId="5D6887ED">
      <w:pPr>
        <w:spacing w:line="360" w:lineRule="auto"/>
        <w:rPr>
          <w:rFonts w:ascii="宋体" w:hAnsi="宋体" w:eastAsia="宋体"/>
          <w:vanish/>
          <w:sz w:val="24"/>
          <w:szCs w:val="24"/>
          <w:highlight w:val="none"/>
          <w:shd w:val="clear" w:color="auto" w:fill="FFFFFF" w:themeFill="background1"/>
        </w:rPr>
      </w:pPr>
    </w:p>
    <w:p w14:paraId="7B9C36E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1F6A0E3">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BD8578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FC999BF">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38B06D9F">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D1507B5">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72C0D076">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5BFF7863">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5199E1EA">
      <w:pPr>
        <w:spacing w:line="360" w:lineRule="auto"/>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t xml:space="preserve"> </w:t>
      </w:r>
    </w:p>
    <w:p w14:paraId="52225420">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bookmarkStart w:id="371" w:name="_Toc507586173"/>
      <w:r>
        <w:rPr>
          <w:rFonts w:ascii="宋体" w:hAnsi="宋体" w:eastAsia="宋体"/>
          <w:b/>
          <w:sz w:val="24"/>
          <w:szCs w:val="24"/>
          <w:highlight w:val="none"/>
          <w:shd w:val="clear" w:color="auto" w:fill="FFFFFF" w:themeFill="background1"/>
        </w:rPr>
        <w:br w:type="page"/>
      </w:r>
      <w:bookmarkStart w:id="372" w:name="_Toc533503189"/>
      <w:bookmarkStart w:id="373" w:name="_Toc38446478"/>
      <w:r>
        <w:rPr>
          <w:rFonts w:hint="eastAsia" w:ascii="宋体" w:hAnsi="宋体" w:eastAsia="宋体"/>
          <w:b/>
          <w:sz w:val="24"/>
          <w:szCs w:val="24"/>
          <w:highlight w:val="none"/>
          <w:shd w:val="clear" w:color="auto" w:fill="FFFFFF" w:themeFill="background1"/>
        </w:rPr>
        <w:t>七、供应商基本情况表</w:t>
      </w:r>
      <w:bookmarkEnd w:id="371"/>
      <w:bookmarkEnd w:id="372"/>
      <w:bookmarkEnd w:id="373"/>
    </w:p>
    <w:p w14:paraId="0A17CAB5">
      <w:pPr>
        <w:spacing w:line="360" w:lineRule="auto"/>
        <w:jc w:val="left"/>
        <w:rPr>
          <w:rFonts w:ascii="宋体" w:hAnsi="宋体" w:eastAsia="宋体" w:cs="Times New Roman"/>
          <w:sz w:val="24"/>
          <w:szCs w:val="24"/>
          <w:highlight w:val="none"/>
          <w:shd w:val="clear" w:color="auto" w:fill="FFFFFF" w:themeFill="background1"/>
        </w:rPr>
      </w:pPr>
    </w:p>
    <w:tbl>
      <w:tblPr>
        <w:tblStyle w:val="4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44F0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13188F1">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供应商名称</w:t>
            </w:r>
          </w:p>
        </w:tc>
        <w:tc>
          <w:tcPr>
            <w:tcW w:w="7300" w:type="dxa"/>
            <w:gridSpan w:val="3"/>
            <w:vAlign w:val="center"/>
          </w:tcPr>
          <w:p w14:paraId="2563B9D0">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r>
      <w:tr w14:paraId="69F5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BC3A6C7">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注册地址</w:t>
            </w:r>
          </w:p>
        </w:tc>
        <w:tc>
          <w:tcPr>
            <w:tcW w:w="3165" w:type="dxa"/>
            <w:vAlign w:val="center"/>
          </w:tcPr>
          <w:p w14:paraId="62A952C3">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4EEBC044">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邮政编码</w:t>
            </w:r>
          </w:p>
        </w:tc>
        <w:tc>
          <w:tcPr>
            <w:tcW w:w="2140" w:type="dxa"/>
            <w:vAlign w:val="center"/>
          </w:tcPr>
          <w:p w14:paraId="77E9278B">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423B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8E8C449">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成立时间</w:t>
            </w:r>
          </w:p>
        </w:tc>
        <w:tc>
          <w:tcPr>
            <w:tcW w:w="3165" w:type="dxa"/>
            <w:vAlign w:val="center"/>
          </w:tcPr>
          <w:p w14:paraId="7EE64C3E">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0768BC96">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企业性质</w:t>
            </w:r>
          </w:p>
        </w:tc>
        <w:tc>
          <w:tcPr>
            <w:tcW w:w="2140" w:type="dxa"/>
            <w:vAlign w:val="center"/>
          </w:tcPr>
          <w:p w14:paraId="7BA4CE38">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47D0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9D21791">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营业执照号</w:t>
            </w:r>
          </w:p>
        </w:tc>
        <w:tc>
          <w:tcPr>
            <w:tcW w:w="3165" w:type="dxa"/>
            <w:vAlign w:val="center"/>
          </w:tcPr>
          <w:p w14:paraId="303004C0">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103330F1">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注册资金</w:t>
            </w:r>
          </w:p>
        </w:tc>
        <w:tc>
          <w:tcPr>
            <w:tcW w:w="2140" w:type="dxa"/>
            <w:vAlign w:val="center"/>
          </w:tcPr>
          <w:p w14:paraId="48418D1C">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1665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17015D4">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法定代表人</w:t>
            </w:r>
          </w:p>
        </w:tc>
        <w:tc>
          <w:tcPr>
            <w:tcW w:w="3165" w:type="dxa"/>
            <w:vAlign w:val="center"/>
          </w:tcPr>
          <w:p w14:paraId="7B9AD96C">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3AB5328F">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电话</w:t>
            </w:r>
          </w:p>
        </w:tc>
        <w:tc>
          <w:tcPr>
            <w:tcW w:w="2140" w:type="dxa"/>
            <w:vAlign w:val="center"/>
          </w:tcPr>
          <w:p w14:paraId="35005FB6">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5769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48E5F37">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联系人</w:t>
            </w:r>
          </w:p>
        </w:tc>
        <w:tc>
          <w:tcPr>
            <w:tcW w:w="3165" w:type="dxa"/>
            <w:vAlign w:val="center"/>
          </w:tcPr>
          <w:p w14:paraId="75331602">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14730960">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电话</w:t>
            </w:r>
          </w:p>
        </w:tc>
        <w:tc>
          <w:tcPr>
            <w:tcW w:w="2140" w:type="dxa"/>
            <w:vAlign w:val="center"/>
          </w:tcPr>
          <w:p w14:paraId="2A1C4CBF">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2B74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87A3D4B">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传真</w:t>
            </w:r>
          </w:p>
        </w:tc>
        <w:tc>
          <w:tcPr>
            <w:tcW w:w="3165" w:type="dxa"/>
            <w:vAlign w:val="center"/>
          </w:tcPr>
          <w:p w14:paraId="15A612A1">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310D8794">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网址</w:t>
            </w:r>
          </w:p>
        </w:tc>
        <w:tc>
          <w:tcPr>
            <w:tcW w:w="2140" w:type="dxa"/>
            <w:vAlign w:val="center"/>
          </w:tcPr>
          <w:p w14:paraId="0DDD03C3">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096E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864A9CE">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开户银行</w:t>
            </w:r>
          </w:p>
        </w:tc>
        <w:tc>
          <w:tcPr>
            <w:tcW w:w="3165" w:type="dxa"/>
            <w:vAlign w:val="center"/>
          </w:tcPr>
          <w:p w14:paraId="11ED2E56">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5854EFEB">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银行帐号</w:t>
            </w:r>
          </w:p>
        </w:tc>
        <w:tc>
          <w:tcPr>
            <w:tcW w:w="2140" w:type="dxa"/>
            <w:vAlign w:val="center"/>
          </w:tcPr>
          <w:p w14:paraId="753680A5">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7EC2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EBD0024">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职工概况</w:t>
            </w:r>
          </w:p>
        </w:tc>
        <w:tc>
          <w:tcPr>
            <w:tcW w:w="7300" w:type="dxa"/>
            <w:gridSpan w:val="3"/>
            <w:vAlign w:val="center"/>
          </w:tcPr>
          <w:p w14:paraId="1EB8D168">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6227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1BCA069">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经营范围</w:t>
            </w:r>
          </w:p>
        </w:tc>
        <w:tc>
          <w:tcPr>
            <w:tcW w:w="7300" w:type="dxa"/>
            <w:gridSpan w:val="3"/>
            <w:vAlign w:val="center"/>
          </w:tcPr>
          <w:p w14:paraId="1E061DB9">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bl>
    <w:p w14:paraId="1FA1F7FC">
      <w:pPr>
        <w:spacing w:line="360" w:lineRule="auto"/>
        <w:ind w:firstLine="504" w:firstLineChars="200"/>
        <w:rPr>
          <w:rFonts w:ascii="宋体" w:hAnsi="宋体" w:eastAsia="宋体"/>
          <w:spacing w:val="6"/>
          <w:sz w:val="24"/>
          <w:szCs w:val="24"/>
          <w:highlight w:val="none"/>
          <w:shd w:val="clear" w:color="auto" w:fill="FFFFFF" w:themeFill="background1"/>
        </w:rPr>
      </w:pPr>
    </w:p>
    <w:p w14:paraId="5320BE0C">
      <w:pPr>
        <w:widowControl/>
        <w:jc w:val="left"/>
        <w:rPr>
          <w:rFonts w:ascii="宋体" w:hAnsi="宋体" w:eastAsia="宋体"/>
          <w:spacing w:val="6"/>
          <w:sz w:val="24"/>
          <w:szCs w:val="24"/>
          <w:highlight w:val="none"/>
          <w:shd w:val="clear" w:color="auto" w:fill="FFFFFF" w:themeFill="background1"/>
        </w:rPr>
      </w:pPr>
      <w:r>
        <w:rPr>
          <w:rFonts w:ascii="宋体" w:hAnsi="宋体" w:eastAsia="宋体"/>
          <w:spacing w:val="6"/>
          <w:sz w:val="24"/>
          <w:szCs w:val="24"/>
          <w:highlight w:val="none"/>
          <w:shd w:val="clear" w:color="auto" w:fill="FFFFFF" w:themeFill="background1"/>
        </w:rPr>
        <w:br w:type="page"/>
      </w:r>
    </w:p>
    <w:p w14:paraId="25B5E44D">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374" w:name="_Toc113901848"/>
      <w:r>
        <w:rPr>
          <w:rFonts w:hint="eastAsia" w:ascii="宋体" w:hAnsi="宋体" w:eastAsia="宋体"/>
          <w:b/>
          <w:sz w:val="24"/>
          <w:szCs w:val="24"/>
          <w:highlight w:val="none"/>
          <w:shd w:val="clear" w:color="auto" w:fill="FFFFFF" w:themeFill="background1"/>
        </w:rPr>
        <w:t>八、</w:t>
      </w:r>
      <w:r>
        <w:rPr>
          <w:rFonts w:hint="eastAsia" w:ascii="宋体" w:hAnsi="宋体" w:eastAsia="宋体"/>
          <w:b/>
          <w:bCs/>
          <w:sz w:val="24"/>
          <w:szCs w:val="24"/>
          <w:highlight w:val="none"/>
          <w:shd w:val="clear" w:color="auto" w:fill="FFFFFF" w:themeFill="background1"/>
        </w:rPr>
        <w:t>供应商资格条件证明材料</w:t>
      </w:r>
      <w:bookmarkEnd w:id="374"/>
    </w:p>
    <w:p w14:paraId="55E215AF">
      <w:pPr>
        <w:rPr>
          <w:highlight w:val="none"/>
          <w:shd w:val="clear" w:color="auto" w:fill="FFFFFF" w:themeFill="background1"/>
        </w:rPr>
      </w:pPr>
      <w:bookmarkStart w:id="375" w:name="_Toc107422184"/>
      <w:bookmarkStart w:id="376" w:name="_Toc109143671"/>
      <w:bookmarkStart w:id="377" w:name="_Toc32366"/>
      <w:bookmarkStart w:id="378" w:name="_Toc11207"/>
      <w:bookmarkStart w:id="379" w:name="_Toc111556487"/>
    </w:p>
    <w:p w14:paraId="3317EEE4">
      <w:pPr>
        <w:spacing w:line="360" w:lineRule="auto"/>
        <w:jc w:val="center"/>
        <w:outlineLvl w:val="1"/>
        <w:rPr>
          <w:rFonts w:ascii="宋体" w:hAnsi="宋体" w:eastAsia="宋体" w:cs="宋体"/>
          <w:b/>
          <w:sz w:val="24"/>
          <w:szCs w:val="24"/>
          <w:highlight w:val="none"/>
          <w:shd w:val="clear" w:color="auto" w:fill="FFFFFF" w:themeFill="background1"/>
        </w:rPr>
      </w:pPr>
      <w:bookmarkStart w:id="380" w:name="_Toc128476878"/>
      <w:bookmarkStart w:id="381" w:name="_Toc113901849"/>
      <w:bookmarkStart w:id="382" w:name="_Toc20683"/>
      <w:r>
        <w:rPr>
          <w:rFonts w:hint="eastAsia" w:ascii="宋体" w:hAnsi="宋体" w:eastAsia="宋体" w:cs="宋体"/>
          <w:b/>
          <w:sz w:val="24"/>
          <w:szCs w:val="24"/>
          <w:highlight w:val="none"/>
          <w:shd w:val="clear" w:color="auto" w:fill="FFFFFF" w:themeFill="background1"/>
        </w:rPr>
        <w:t>8.1、</w:t>
      </w:r>
      <w:bookmarkEnd w:id="375"/>
      <w:bookmarkEnd w:id="376"/>
      <w:bookmarkEnd w:id="377"/>
      <w:bookmarkEnd w:id="378"/>
      <w:r>
        <w:rPr>
          <w:rFonts w:hint="eastAsia" w:ascii="宋体" w:hAnsi="宋体" w:eastAsia="宋体" w:cs="宋体"/>
          <w:b/>
          <w:sz w:val="24"/>
          <w:szCs w:val="24"/>
          <w:highlight w:val="none"/>
          <w:shd w:val="clear" w:color="auto" w:fill="FFFFFF" w:themeFill="background1"/>
        </w:rPr>
        <w:t>法人或者其他组织的营业执照等证明文件，自然人的身份证明</w:t>
      </w:r>
      <w:bookmarkEnd w:id="380"/>
      <w:bookmarkEnd w:id="381"/>
      <w:bookmarkEnd w:id="382"/>
    </w:p>
    <w:p w14:paraId="2533AF1D">
      <w:pPr>
        <w:spacing w:line="360" w:lineRule="auto"/>
        <w:rPr>
          <w:rFonts w:ascii="宋体" w:hAnsi="宋体" w:eastAsia="宋体"/>
          <w:sz w:val="24"/>
          <w:szCs w:val="24"/>
          <w:highlight w:val="none"/>
          <w:shd w:val="clear" w:color="auto" w:fill="FFFFFF" w:themeFill="background1"/>
        </w:rPr>
      </w:pPr>
    </w:p>
    <w:p w14:paraId="414FC93C">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一、如供应商是企业（包括合伙企业)，应提供在工商部门注册的有效“企业法人营业执照”或“营业执照”;</w:t>
      </w:r>
    </w:p>
    <w:p w14:paraId="0335A0D7">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二、如供应商是事业单位，应提供有效的“事业单位法人证书”;</w:t>
      </w:r>
    </w:p>
    <w:p w14:paraId="22D3EF24">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三、供应商是非企业专业服务机构的，应提供执业许可证等证明文件;</w:t>
      </w:r>
    </w:p>
    <w:p w14:paraId="42A0815D">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四、如供应商是个体工商户，应提供有效的“个体工商户营业执照”;</w:t>
      </w:r>
    </w:p>
    <w:p w14:paraId="63BAE2A7">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五、如供应商是自然人，应提供有效的自然人身份证明。</w:t>
      </w:r>
    </w:p>
    <w:p w14:paraId="7A3D34C4">
      <w:pPr>
        <w:spacing w:line="360" w:lineRule="auto"/>
        <w:rPr>
          <w:rFonts w:ascii="宋体" w:hAnsi="宋体" w:eastAsia="宋体"/>
          <w:sz w:val="24"/>
          <w:szCs w:val="24"/>
          <w:highlight w:val="none"/>
          <w:shd w:val="clear" w:color="auto" w:fill="FFFFFF" w:themeFill="background1"/>
        </w:rPr>
      </w:pPr>
    </w:p>
    <w:p w14:paraId="6C711559">
      <w:pPr>
        <w:spacing w:line="360" w:lineRule="auto"/>
        <w:rPr>
          <w:rFonts w:ascii="宋体" w:hAnsi="宋体" w:eastAsia="宋体"/>
          <w:sz w:val="24"/>
          <w:szCs w:val="24"/>
          <w:highlight w:val="none"/>
          <w:shd w:val="clear" w:color="auto" w:fill="FFFFFF" w:themeFill="background1"/>
        </w:rPr>
      </w:pPr>
    </w:p>
    <w:p w14:paraId="43CD08A6">
      <w:pPr>
        <w:widowControl/>
        <w:spacing w:line="360" w:lineRule="auto"/>
        <w:jc w:val="left"/>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br w:type="page"/>
      </w:r>
    </w:p>
    <w:p w14:paraId="1600EEBA">
      <w:pPr>
        <w:spacing w:line="360" w:lineRule="auto"/>
        <w:jc w:val="center"/>
        <w:outlineLvl w:val="1"/>
        <w:rPr>
          <w:rFonts w:ascii="宋体" w:hAnsi="宋体" w:cs="仿宋"/>
          <w:spacing w:val="10"/>
          <w:szCs w:val="24"/>
          <w:highlight w:val="none"/>
          <w:shd w:val="clear" w:color="auto" w:fill="FFFFFF" w:themeFill="background1"/>
        </w:rPr>
      </w:pPr>
      <w:bookmarkStart w:id="383" w:name="_Toc128476879"/>
      <w:bookmarkStart w:id="384" w:name="_Toc113901850"/>
      <w:bookmarkStart w:id="385" w:name="_Toc10010"/>
      <w:r>
        <w:rPr>
          <w:rFonts w:hint="eastAsia" w:ascii="宋体" w:hAnsi="宋体" w:eastAsia="宋体" w:cs="宋体"/>
          <w:b/>
          <w:sz w:val="24"/>
          <w:szCs w:val="24"/>
          <w:highlight w:val="none"/>
          <w:shd w:val="clear" w:color="auto" w:fill="FFFFFF" w:themeFill="background1"/>
        </w:rPr>
        <w:t>8.2、</w:t>
      </w:r>
      <w:bookmarkEnd w:id="379"/>
      <w:r>
        <w:rPr>
          <w:rFonts w:hint="eastAsia" w:ascii="宋体" w:hAnsi="宋体" w:eastAsia="宋体" w:cs="宋体"/>
          <w:b/>
          <w:sz w:val="24"/>
          <w:szCs w:val="24"/>
          <w:highlight w:val="none"/>
          <w:shd w:val="clear" w:color="auto" w:fill="FFFFFF" w:themeFill="background1"/>
        </w:rPr>
        <w:t>财务状况报告，依法缴纳税收和社会保障资金的相关材料</w:t>
      </w:r>
      <w:bookmarkEnd w:id="383"/>
      <w:bookmarkEnd w:id="384"/>
      <w:bookmarkEnd w:id="385"/>
    </w:p>
    <w:p w14:paraId="5FFD52FE">
      <w:pPr>
        <w:pStyle w:val="14"/>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一、财务状况报告（</w:t>
      </w:r>
      <w:r>
        <w:rPr>
          <w:rFonts w:hint="eastAsia" w:ascii="宋体" w:hAnsi="宋体"/>
          <w:szCs w:val="24"/>
          <w:highlight w:val="none"/>
          <w:shd w:val="clear" w:color="auto" w:fill="FFFFFF" w:themeFill="background1"/>
        </w:rPr>
        <w:t>满足下述一条要求即可</w:t>
      </w:r>
      <w:r>
        <w:rPr>
          <w:rFonts w:hint="eastAsia" w:ascii="宋体" w:hAnsi="宋体" w:cs="仿宋"/>
          <w:spacing w:val="10"/>
          <w:szCs w:val="24"/>
          <w:highlight w:val="none"/>
          <w:shd w:val="clear" w:color="auto" w:fill="FFFFFF" w:themeFill="background1"/>
        </w:rPr>
        <w:t>）：</w:t>
      </w:r>
    </w:p>
    <w:p w14:paraId="7413C788">
      <w:pPr>
        <w:pStyle w:val="14"/>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要求1</w:t>
      </w:r>
      <w:r>
        <w:rPr>
          <w:rFonts w:hint="eastAsia" w:ascii="宋体" w:hAnsi="宋体" w:cs="仿宋"/>
          <w:spacing w:val="10"/>
          <w:szCs w:val="24"/>
          <w:highlight w:val="none"/>
          <w:shd w:val="clear" w:color="auto" w:fill="FFFFFF" w:themeFill="background1"/>
        </w:rPr>
        <w:t>、供应商是法人的，应提供经审计的财务报告（2023年度），包括“四表-注”，即资产负债表、利润表、现金流量表、所有者权益变动表及其附注，或其基本开户银行出具的资信证明。部分其他组织和自然人，没有经审计的财务报告，可以提供银行出具的资信证明。</w:t>
      </w:r>
    </w:p>
    <w:p w14:paraId="76FB2971">
      <w:pPr>
        <w:pStyle w:val="14"/>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要求2</w:t>
      </w:r>
      <w:r>
        <w:rPr>
          <w:rFonts w:hint="eastAsia" w:ascii="宋体" w:hAnsi="宋体" w:cs="仿宋"/>
          <w:spacing w:val="10"/>
          <w:szCs w:val="24"/>
          <w:highlight w:val="none"/>
          <w:shd w:val="clear" w:color="auto" w:fill="FFFFFF" w:themeFill="background1"/>
        </w:rPr>
        <w:t>、财政部门认可的政府采购专业担保机构出具的有效期内的投标担保函。</w:t>
      </w:r>
    </w:p>
    <w:p w14:paraId="28FEA489">
      <w:pPr>
        <w:pStyle w:val="14"/>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要求3</w:t>
      </w:r>
      <w:r>
        <w:rPr>
          <w:rFonts w:hint="eastAsia" w:ascii="宋体" w:hAnsi="宋体" w:cs="仿宋"/>
          <w:spacing w:val="10"/>
          <w:szCs w:val="24"/>
          <w:highlight w:val="none"/>
          <w:shd w:val="clear" w:color="auto" w:fill="FFFFFF" w:themeFill="background1"/>
        </w:rPr>
        <w:t>、供应商注册时间截至投标文件递交截止日不足一年的，也可提供在工商备案的公司章程（复印件）</w:t>
      </w:r>
      <w:r>
        <w:rPr>
          <w:rFonts w:hint="eastAsia" w:ascii="宋体" w:hAnsi="宋体"/>
          <w:szCs w:val="24"/>
          <w:highlight w:val="none"/>
          <w:shd w:val="clear" w:color="auto" w:fill="FFFFFF" w:themeFill="background1"/>
        </w:rPr>
        <w:t>。</w:t>
      </w:r>
    </w:p>
    <w:p w14:paraId="628A8B23">
      <w:pPr>
        <w:pStyle w:val="14"/>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二、依法缴纳税收和社会保障资金的相关材料（</w:t>
      </w:r>
      <w:r>
        <w:rPr>
          <w:rFonts w:hint="eastAsia" w:ascii="宋体" w:hAnsi="宋体"/>
          <w:szCs w:val="24"/>
          <w:highlight w:val="none"/>
          <w:shd w:val="clear" w:color="auto" w:fill="FFFFFF" w:themeFill="background1"/>
        </w:rPr>
        <w:t>满足下述一条要求即可</w:t>
      </w:r>
      <w:r>
        <w:rPr>
          <w:rFonts w:hint="eastAsia" w:ascii="宋体" w:hAnsi="宋体" w:cs="仿宋"/>
          <w:spacing w:val="10"/>
          <w:szCs w:val="24"/>
          <w:highlight w:val="none"/>
          <w:shd w:val="clear" w:color="auto" w:fill="FFFFFF" w:themeFill="background1"/>
        </w:rPr>
        <w:t>）：</w:t>
      </w:r>
    </w:p>
    <w:p w14:paraId="1118BFD7">
      <w:pPr>
        <w:pStyle w:val="14"/>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2.1、依法缴纳税收的证明材料：</w:t>
      </w:r>
    </w:p>
    <w:p w14:paraId="149DA56B">
      <w:pPr>
        <w:pStyle w:val="14"/>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44249653">
      <w:pPr>
        <w:pStyle w:val="14"/>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2.2、依法缴纳社会保障资金的证明材料：</w:t>
      </w:r>
    </w:p>
    <w:p w14:paraId="60234F14">
      <w:pPr>
        <w:pStyle w:val="14"/>
        <w:spacing w:line="360" w:lineRule="auto"/>
        <w:ind w:right="516"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6FBCE81B">
      <w:pPr>
        <w:pStyle w:val="14"/>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2.3、依法免税或不需要缴纳社会保障资金的供应商，应提供相应文件证明其依法免税或不需要缴纳社会保障资金。</w:t>
      </w:r>
    </w:p>
    <w:p w14:paraId="6CAE4E58">
      <w:pPr>
        <w:pStyle w:val="14"/>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三、注：</w:t>
      </w:r>
    </w:p>
    <w:p w14:paraId="21D84E10">
      <w:pPr>
        <w:pStyle w:val="14"/>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3.1、如因有关主管部门政策调整，部分证明材料有所增减，以最新政策要求为准；</w:t>
      </w:r>
    </w:p>
    <w:p w14:paraId="45C7DC61">
      <w:pPr>
        <w:pStyle w:val="14"/>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3.2、如供应商所在地有关主管部门反馈的证明材料与本文中要求不一致时，以当地要求为准，但须供应商提供文字说明。</w:t>
      </w:r>
    </w:p>
    <w:p w14:paraId="26FDC9A3">
      <w:pPr>
        <w:widowControl/>
        <w:jc w:val="left"/>
        <w:rPr>
          <w:rFonts w:ascii="宋体" w:hAnsi="宋体" w:eastAsia="宋体" w:cs="宋体"/>
          <w:b/>
          <w:sz w:val="24"/>
          <w:szCs w:val="24"/>
          <w:highlight w:val="none"/>
          <w:shd w:val="clear" w:color="auto" w:fill="FFFFFF" w:themeFill="background1"/>
        </w:rPr>
      </w:pPr>
      <w:bookmarkStart w:id="386" w:name="_Toc30348"/>
      <w:bookmarkStart w:id="387" w:name="_Toc128476880"/>
      <w:bookmarkStart w:id="388" w:name="_Toc113901851"/>
      <w:bookmarkStart w:id="389" w:name="_Toc111556488"/>
    </w:p>
    <w:p w14:paraId="3EF4E15C">
      <w:pPr>
        <w:tabs>
          <w:tab w:val="center" w:pos="4832"/>
          <w:tab w:val="left" w:pos="7140"/>
        </w:tabs>
        <w:spacing w:line="360" w:lineRule="auto"/>
        <w:jc w:val="center"/>
        <w:outlineLvl w:val="1"/>
        <w:rPr>
          <w:rFonts w:ascii="宋体" w:hAnsi="宋体" w:eastAsia="宋体" w:cs="宋体"/>
          <w:b/>
          <w:sz w:val="24"/>
          <w:szCs w:val="24"/>
          <w:highlight w:val="none"/>
          <w:shd w:val="clear" w:color="auto" w:fill="FFFFFF" w:themeFill="background1"/>
        </w:rPr>
      </w:pPr>
      <w:r>
        <w:rPr>
          <w:rFonts w:hint="eastAsia" w:ascii="宋体" w:hAnsi="宋体" w:eastAsia="宋体" w:cs="宋体"/>
          <w:b/>
          <w:sz w:val="24"/>
          <w:szCs w:val="24"/>
          <w:highlight w:val="none"/>
          <w:shd w:val="clear" w:color="auto" w:fill="FFFFFF" w:themeFill="background1"/>
        </w:rPr>
        <w:t>8.3、具备履行合同所必需的设备和专业技术能力的证明材料</w:t>
      </w:r>
      <w:bookmarkEnd w:id="386"/>
      <w:bookmarkEnd w:id="387"/>
      <w:bookmarkEnd w:id="388"/>
    </w:p>
    <w:p w14:paraId="0715B4B8">
      <w:pPr>
        <w:spacing w:line="360" w:lineRule="auto"/>
        <w:rPr>
          <w:rFonts w:ascii="宋体" w:hAnsi="宋体" w:eastAsia="宋体"/>
          <w:sz w:val="24"/>
          <w:szCs w:val="24"/>
          <w:highlight w:val="none"/>
          <w:shd w:val="clear" w:color="auto" w:fill="FFFFFF" w:themeFill="background1"/>
        </w:rPr>
      </w:pPr>
    </w:p>
    <w:p w14:paraId="71104262">
      <w:pPr>
        <w:spacing w:line="360" w:lineRule="auto"/>
        <w:rPr>
          <w:rFonts w:ascii="宋体" w:hAnsi="宋体" w:eastAsia="宋体"/>
          <w:sz w:val="24"/>
          <w:szCs w:val="24"/>
          <w:highlight w:val="none"/>
          <w:shd w:val="clear" w:color="auto" w:fill="FFFFFF" w:themeFill="background1"/>
        </w:rPr>
      </w:pPr>
    </w:p>
    <w:p w14:paraId="19C182E6">
      <w:pPr>
        <w:spacing w:line="360" w:lineRule="auto"/>
        <w:jc w:val="center"/>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具有履行合同所必需的设备和专业技术能力的承诺</w:t>
      </w:r>
      <w:bookmarkEnd w:id="389"/>
      <w:r>
        <w:rPr>
          <w:rFonts w:hint="eastAsia" w:ascii="宋体" w:hAnsi="宋体" w:eastAsia="宋体"/>
          <w:b/>
          <w:sz w:val="24"/>
          <w:szCs w:val="24"/>
          <w:highlight w:val="none"/>
          <w:shd w:val="clear" w:color="auto" w:fill="FFFFFF" w:themeFill="background1"/>
        </w:rPr>
        <w:t>函</w:t>
      </w:r>
    </w:p>
    <w:p w14:paraId="16EA4C2E">
      <w:pPr>
        <w:adjustRightInd w:val="0"/>
        <w:snapToGrid w:val="0"/>
        <w:spacing w:line="360" w:lineRule="auto"/>
        <w:ind w:firstLine="480" w:firstLineChars="200"/>
        <w:jc w:val="center"/>
        <w:rPr>
          <w:rFonts w:ascii="宋体" w:hAnsi="宋体" w:eastAsia="宋体"/>
          <w:sz w:val="24"/>
          <w:szCs w:val="24"/>
          <w:highlight w:val="none"/>
          <w:shd w:val="clear" w:color="auto" w:fill="FFFFFF" w:themeFill="background1"/>
        </w:rPr>
      </w:pPr>
    </w:p>
    <w:p w14:paraId="0705CBF4">
      <w:pPr>
        <w:autoSpaceDE w:val="0"/>
        <w:autoSpaceDN w:val="0"/>
        <w:adjustRightIn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致：</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（采购人名称）</w:t>
      </w:r>
    </w:p>
    <w:p w14:paraId="6E471B47">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p>
    <w:p w14:paraId="1879C6F5">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我单位郑重承诺： </w:t>
      </w:r>
    </w:p>
    <w:p w14:paraId="79F4B525">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我单位具备履行</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（项目名称）合同所必需的设备和专业技术能力；</w:t>
      </w:r>
    </w:p>
    <w:p w14:paraId="2C26AD79">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特此承诺。 </w:t>
      </w:r>
    </w:p>
    <w:p w14:paraId="478A0BBA">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36FF6D02">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7016D413">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4DC85ABB">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0AFDEC5F">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051EF09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C06A68D">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E7A6920">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07FFBADA">
      <w:pPr>
        <w:adjustRightInd w:val="0"/>
        <w:snapToGrid w:val="0"/>
        <w:spacing w:line="360" w:lineRule="auto"/>
        <w:rPr>
          <w:rFonts w:ascii="宋体" w:hAnsi="宋体" w:eastAsia="宋体"/>
          <w:bCs/>
          <w:sz w:val="24"/>
          <w:szCs w:val="24"/>
          <w:highlight w:val="none"/>
          <w:shd w:val="clear" w:color="auto" w:fill="FFFFFF" w:themeFill="background1"/>
        </w:rPr>
      </w:pPr>
    </w:p>
    <w:p w14:paraId="457D594A">
      <w:pPr>
        <w:spacing w:line="360" w:lineRule="auto"/>
        <w:rPr>
          <w:rFonts w:ascii="宋体" w:hAnsi="宋体" w:eastAsia="宋体"/>
          <w:sz w:val="24"/>
          <w:szCs w:val="24"/>
          <w:highlight w:val="none"/>
          <w:shd w:val="clear" w:color="auto" w:fill="FFFFFF" w:themeFill="background1"/>
        </w:rPr>
      </w:pPr>
    </w:p>
    <w:p w14:paraId="0C030F67">
      <w:pPr>
        <w:spacing w:line="360" w:lineRule="auto"/>
        <w:rPr>
          <w:rFonts w:ascii="宋体" w:hAnsi="宋体" w:eastAsia="宋体"/>
          <w:sz w:val="24"/>
          <w:szCs w:val="24"/>
          <w:highlight w:val="none"/>
          <w:shd w:val="clear" w:color="auto" w:fill="FFFFFF" w:themeFill="background1"/>
        </w:rPr>
      </w:pPr>
    </w:p>
    <w:p w14:paraId="4593902D">
      <w:pPr>
        <w:spacing w:line="360" w:lineRule="auto"/>
        <w:rPr>
          <w:rFonts w:ascii="宋体" w:hAnsi="宋体" w:eastAsia="宋体"/>
          <w:sz w:val="24"/>
          <w:szCs w:val="24"/>
          <w:highlight w:val="none"/>
          <w:shd w:val="clear" w:color="auto" w:fill="FFFFFF" w:themeFill="background1"/>
        </w:rPr>
      </w:pPr>
    </w:p>
    <w:p w14:paraId="6020AD51">
      <w:pPr>
        <w:spacing w:line="360" w:lineRule="auto"/>
        <w:rPr>
          <w:rFonts w:ascii="宋体" w:hAnsi="宋体" w:eastAsia="宋体"/>
          <w:sz w:val="24"/>
          <w:szCs w:val="24"/>
          <w:highlight w:val="none"/>
          <w:shd w:val="clear" w:color="auto" w:fill="FFFFFF" w:themeFill="background1"/>
        </w:rPr>
      </w:pPr>
    </w:p>
    <w:p w14:paraId="33EE78D3">
      <w:pPr>
        <w:spacing w:line="360" w:lineRule="auto"/>
        <w:rPr>
          <w:rFonts w:ascii="宋体" w:hAnsi="宋体" w:eastAsia="宋体"/>
          <w:sz w:val="24"/>
          <w:szCs w:val="24"/>
          <w:highlight w:val="none"/>
          <w:shd w:val="clear" w:color="auto" w:fill="FFFFFF" w:themeFill="background1"/>
        </w:rPr>
      </w:pPr>
    </w:p>
    <w:p w14:paraId="77106B23">
      <w:pPr>
        <w:spacing w:line="360" w:lineRule="auto"/>
        <w:rPr>
          <w:rFonts w:ascii="宋体" w:hAnsi="宋体" w:eastAsia="宋体"/>
          <w:sz w:val="24"/>
          <w:szCs w:val="24"/>
          <w:highlight w:val="none"/>
          <w:shd w:val="clear" w:color="auto" w:fill="FFFFFF" w:themeFill="background1"/>
        </w:rPr>
      </w:pPr>
    </w:p>
    <w:p w14:paraId="61646373">
      <w:pPr>
        <w:widowControl/>
        <w:spacing w:line="360" w:lineRule="auto"/>
        <w:jc w:val="left"/>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p>
    <w:p w14:paraId="204A7C63">
      <w:pPr>
        <w:adjustRightInd w:val="0"/>
        <w:snapToGrid w:val="0"/>
        <w:spacing w:line="360" w:lineRule="auto"/>
        <w:jc w:val="center"/>
        <w:outlineLvl w:val="1"/>
        <w:rPr>
          <w:rFonts w:ascii="宋体" w:hAnsi="宋体" w:eastAsia="宋体" w:cs="宋体"/>
          <w:b/>
          <w:sz w:val="24"/>
          <w:szCs w:val="24"/>
          <w:highlight w:val="none"/>
          <w:shd w:val="clear" w:color="auto" w:fill="FFFFFF" w:themeFill="background1"/>
        </w:rPr>
      </w:pPr>
      <w:bookmarkStart w:id="390" w:name="_Toc113901852"/>
      <w:bookmarkStart w:id="391" w:name="_Toc128476881"/>
      <w:bookmarkStart w:id="392" w:name="_Toc5703"/>
      <w:bookmarkStart w:id="393" w:name="_Toc111556490"/>
      <w:r>
        <w:rPr>
          <w:rFonts w:hint="eastAsia" w:ascii="宋体" w:hAnsi="宋体" w:eastAsia="宋体" w:cs="宋体"/>
          <w:b/>
          <w:sz w:val="24"/>
          <w:szCs w:val="24"/>
          <w:highlight w:val="none"/>
          <w:shd w:val="clear" w:color="auto" w:fill="FFFFFF" w:themeFill="background1"/>
        </w:rPr>
        <w:t>8.4、参加政府采购活动前3年内在经营活动中没有重大违法记录的书面声明</w:t>
      </w:r>
      <w:bookmarkEnd w:id="390"/>
      <w:bookmarkEnd w:id="391"/>
      <w:bookmarkEnd w:id="392"/>
    </w:p>
    <w:bookmarkEnd w:id="393"/>
    <w:p w14:paraId="036F98CA">
      <w:pPr>
        <w:widowControl/>
        <w:adjustRightInd w:val="0"/>
        <w:snapToGrid w:val="0"/>
        <w:spacing w:line="360" w:lineRule="auto"/>
        <w:rPr>
          <w:rFonts w:ascii="宋体" w:hAnsi="宋体" w:eastAsia="宋体"/>
          <w:sz w:val="24"/>
          <w:szCs w:val="24"/>
          <w:highlight w:val="none"/>
          <w:shd w:val="clear" w:color="auto" w:fill="FFFFFF" w:themeFill="background1"/>
        </w:rPr>
      </w:pPr>
    </w:p>
    <w:p w14:paraId="5617EF53">
      <w:pPr>
        <w:autoSpaceDE w:val="0"/>
        <w:autoSpaceDN w:val="0"/>
        <w:adjustRightIn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致：</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（采购人名称）</w:t>
      </w:r>
    </w:p>
    <w:p w14:paraId="24A169B2">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p>
    <w:p w14:paraId="3F6EE965">
      <w:pPr>
        <w:adjustRightInd w:val="0"/>
        <w:snapToGrid w:val="0"/>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我单位在参与</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sz w:val="24"/>
          <w:szCs w:val="24"/>
          <w:highlight w:val="none"/>
          <w:shd w:val="clear" w:color="auto" w:fill="FFFFFF" w:themeFill="background1"/>
        </w:rPr>
        <w:t>（项目名称）</w:t>
      </w:r>
      <w:r>
        <w:rPr>
          <w:rFonts w:hint="eastAsia" w:ascii="宋体" w:hAnsi="宋体" w:eastAsia="宋体" w:cs="宋体"/>
          <w:kern w:val="0"/>
          <w:sz w:val="24"/>
          <w:szCs w:val="24"/>
          <w:highlight w:val="none"/>
          <w:shd w:val="clear" w:color="auto" w:fill="FFFFFF" w:themeFill="background1"/>
        </w:rPr>
        <w:t>前三年内（以</w:t>
      </w:r>
      <w:r>
        <w:rPr>
          <w:rFonts w:hint="eastAsia" w:ascii="宋体" w:hAnsi="宋体" w:eastAsia="宋体"/>
          <w:sz w:val="24"/>
          <w:szCs w:val="24"/>
          <w:highlight w:val="none"/>
          <w:shd w:val="clear" w:color="auto" w:fill="FFFFFF" w:themeFill="background1"/>
        </w:rPr>
        <w:t>响应文件递交截止之日为期限</w:t>
      </w:r>
      <w:r>
        <w:rPr>
          <w:rFonts w:hint="eastAsia" w:ascii="宋体" w:hAnsi="宋体" w:eastAsia="宋体" w:cs="宋体"/>
          <w:kern w:val="0"/>
          <w:sz w:val="24"/>
          <w:szCs w:val="24"/>
          <w:highlight w:val="none"/>
          <w:shd w:val="clear" w:color="auto" w:fill="FFFFFF" w:themeFill="background1"/>
        </w:rPr>
        <w:t>）在经营活动中没有重大违法记录。</w:t>
      </w:r>
    </w:p>
    <w:p w14:paraId="53B20D38">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highlight w:val="none"/>
          <w:shd w:val="clear" w:color="auto" w:fill="FFFFFF" w:themeFill="background1"/>
        </w:rPr>
        <w:t>我单位</w:t>
      </w:r>
      <w:r>
        <w:rPr>
          <w:rFonts w:hint="eastAsia" w:ascii="宋体" w:hAnsi="宋体" w:eastAsia="宋体"/>
          <w:sz w:val="24"/>
          <w:szCs w:val="24"/>
          <w:highlight w:val="none"/>
          <w:shd w:val="clear" w:color="auto" w:fill="FFFFFF" w:themeFill="background1"/>
        </w:rPr>
        <w:t>将无条件退出本项目的投标，并承担因此引起的一切后果。我方对此声明负全部法律责任。</w:t>
      </w:r>
    </w:p>
    <w:p w14:paraId="4DDA92CB">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特此声明！</w:t>
      </w:r>
    </w:p>
    <w:p w14:paraId="5739E976">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p>
    <w:p w14:paraId="2A0EC213">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p>
    <w:p w14:paraId="7F7FB220">
      <w:pPr>
        <w:adjustRightInd w:val="0"/>
        <w:snapToGrid w:val="0"/>
        <w:spacing w:line="360" w:lineRule="auto"/>
        <w:ind w:firstLine="420" w:firstLineChars="200"/>
        <w:rPr>
          <w:rFonts w:ascii="宋体" w:hAnsi="宋体" w:eastAsia="宋体"/>
          <w:szCs w:val="24"/>
          <w:highlight w:val="none"/>
          <w:shd w:val="clear" w:color="auto" w:fill="FFFFFF" w:themeFill="background1"/>
        </w:rPr>
      </w:pPr>
      <w:r>
        <w:rPr>
          <w:rFonts w:hint="eastAsia" w:ascii="宋体" w:hAnsi="宋体" w:eastAsia="宋体"/>
          <w:szCs w:val="24"/>
          <w:highlight w:val="none"/>
          <w:shd w:val="clear" w:color="auto" w:fill="FFFFFF" w:themeFill="background1"/>
        </w:rPr>
        <w:t>备注：</w:t>
      </w:r>
    </w:p>
    <w:p w14:paraId="5778A3AB">
      <w:pPr>
        <w:adjustRightInd w:val="0"/>
        <w:snapToGrid w:val="0"/>
        <w:spacing w:line="360" w:lineRule="auto"/>
        <w:ind w:firstLine="420" w:firstLineChars="200"/>
        <w:rPr>
          <w:rFonts w:ascii="宋体" w:hAnsi="宋体" w:eastAsia="宋体"/>
          <w:sz w:val="24"/>
          <w:szCs w:val="24"/>
          <w:highlight w:val="none"/>
          <w:shd w:val="clear" w:color="auto" w:fill="FFFFFF" w:themeFill="background1"/>
        </w:rPr>
      </w:pPr>
      <w:r>
        <w:rPr>
          <w:rFonts w:hint="eastAsia" w:ascii="宋体" w:hAnsi="宋体" w:eastAsia="宋体"/>
          <w:szCs w:val="24"/>
          <w:highlight w:val="none"/>
          <w:shd w:val="clear" w:color="auto" w:fill="FFFFFF" w:themeFill="background1"/>
        </w:rPr>
        <w:t>若供应商在响应文件递交截止之日成立时间不足三年，以自成立以来的时间计取。</w:t>
      </w:r>
    </w:p>
    <w:p w14:paraId="59C31267">
      <w:pPr>
        <w:adjustRightInd w:val="0"/>
        <w:snapToGrid w:val="0"/>
        <w:spacing w:line="360" w:lineRule="auto"/>
        <w:ind w:firstLine="480" w:firstLineChars="200"/>
        <w:rPr>
          <w:rFonts w:ascii="宋体" w:hAnsi="宋体" w:eastAsia="宋体" w:cs="宋体"/>
          <w:kern w:val="0"/>
          <w:sz w:val="24"/>
          <w:szCs w:val="24"/>
          <w:highlight w:val="none"/>
          <w:shd w:val="clear" w:color="auto" w:fill="FFFFFF" w:themeFill="background1"/>
        </w:rPr>
      </w:pPr>
    </w:p>
    <w:p w14:paraId="1E57EA4F">
      <w:pPr>
        <w:adjustRightInd w:val="0"/>
        <w:snapToGrid w:val="0"/>
        <w:spacing w:line="360" w:lineRule="auto"/>
        <w:ind w:firstLine="3112" w:firstLineChars="1297"/>
        <w:rPr>
          <w:rFonts w:ascii="宋体" w:hAnsi="宋体" w:eastAsia="宋体"/>
          <w:sz w:val="24"/>
          <w:szCs w:val="24"/>
          <w:highlight w:val="none"/>
          <w:shd w:val="clear" w:color="auto" w:fill="FFFFFF" w:themeFill="background1"/>
        </w:rPr>
      </w:pPr>
    </w:p>
    <w:p w14:paraId="7F0D5525">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01D602BD">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p>
    <w:p w14:paraId="5FA03465">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p>
    <w:p w14:paraId="015D4F7A">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51893E7E">
      <w:pPr>
        <w:widowControl/>
        <w:shd w:val="clear" w:color="auto" w:fill="FFFFFF"/>
        <w:snapToGrid w:val="0"/>
        <w:spacing w:line="360" w:lineRule="auto"/>
        <w:ind w:firstLine="420"/>
        <w:rPr>
          <w:rFonts w:ascii="宋体" w:hAnsi="宋体" w:eastAsia="宋体" w:cs="Arial"/>
          <w:kern w:val="0"/>
          <w:sz w:val="24"/>
          <w:szCs w:val="24"/>
          <w:highlight w:val="none"/>
          <w:shd w:val="clear" w:color="auto" w:fill="FFFFFF" w:themeFill="background1"/>
        </w:rPr>
      </w:pPr>
    </w:p>
    <w:p w14:paraId="06261989">
      <w:pPr>
        <w:widowControl/>
        <w:jc w:val="left"/>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br w:type="page"/>
      </w:r>
    </w:p>
    <w:p w14:paraId="19E35755">
      <w:pPr>
        <w:adjustRightInd w:val="0"/>
        <w:snapToGrid w:val="0"/>
        <w:spacing w:line="360" w:lineRule="auto"/>
        <w:jc w:val="center"/>
        <w:outlineLvl w:val="1"/>
        <w:rPr>
          <w:rFonts w:ascii="宋体" w:hAnsi="宋体" w:eastAsia="宋体" w:cs="宋体"/>
          <w:b/>
          <w:sz w:val="24"/>
          <w:szCs w:val="24"/>
          <w:highlight w:val="none"/>
          <w:shd w:val="clear" w:color="auto" w:fill="FFFFFF" w:themeFill="background1"/>
        </w:rPr>
      </w:pPr>
      <w:bookmarkStart w:id="394" w:name="_Toc128476882"/>
      <w:bookmarkStart w:id="395" w:name="_Toc113901853"/>
      <w:bookmarkStart w:id="396" w:name="_Toc15699"/>
      <w:r>
        <w:rPr>
          <w:rFonts w:hint="eastAsia" w:ascii="宋体" w:hAnsi="宋体" w:eastAsia="宋体" w:cs="宋体"/>
          <w:b/>
          <w:sz w:val="24"/>
          <w:szCs w:val="24"/>
          <w:highlight w:val="none"/>
          <w:shd w:val="clear" w:color="auto" w:fill="FFFFFF" w:themeFill="background1"/>
        </w:rPr>
        <w:t>8.5、具备法律、行政法规规定的其他条件的证明材料</w:t>
      </w:r>
      <w:bookmarkEnd w:id="394"/>
      <w:bookmarkEnd w:id="395"/>
      <w:bookmarkEnd w:id="396"/>
    </w:p>
    <w:p w14:paraId="1EE33FCF">
      <w:pPr>
        <w:widowControl/>
        <w:adjustRightInd w:val="0"/>
        <w:snapToGrid w:val="0"/>
        <w:spacing w:line="360" w:lineRule="auto"/>
        <w:rPr>
          <w:rFonts w:ascii="宋体" w:hAnsi="宋体" w:eastAsia="宋体"/>
          <w:sz w:val="24"/>
          <w:szCs w:val="24"/>
          <w:highlight w:val="none"/>
          <w:shd w:val="clear" w:color="auto" w:fill="FFFFFF" w:themeFill="background1"/>
        </w:rPr>
      </w:pPr>
    </w:p>
    <w:p w14:paraId="2C71B4EC">
      <w:pPr>
        <w:widowControl/>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1、国家有关主管部门的行政许可（如有时）。</w:t>
      </w:r>
    </w:p>
    <w:p w14:paraId="5008F51C">
      <w:pPr>
        <w:widowControl/>
        <w:jc w:val="left"/>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p>
    <w:p w14:paraId="4B734A1C">
      <w:pPr>
        <w:pStyle w:val="37"/>
        <w:spacing w:line="360" w:lineRule="auto"/>
        <w:rPr>
          <w:rStyle w:val="46"/>
          <w:highlight w:val="none"/>
          <w:shd w:val="clear" w:color="auto" w:fill="FFFFFF" w:themeFill="background1"/>
        </w:rPr>
      </w:pPr>
      <w:r>
        <w:rPr>
          <w:rStyle w:val="46"/>
          <w:rFonts w:hint="eastAsia"/>
          <w:highlight w:val="none"/>
          <w:shd w:val="clear" w:color="auto" w:fill="FFFFFF" w:themeFill="background1"/>
        </w:rPr>
        <w:t xml:space="preserve">附表一、                  </w:t>
      </w:r>
    </w:p>
    <w:p w14:paraId="40E59B9C">
      <w:pPr>
        <w:spacing w:line="360" w:lineRule="auto"/>
        <w:jc w:val="center"/>
        <w:rPr>
          <w:rFonts w:ascii="宋体" w:hAnsi="宋体" w:eastAsia="宋体"/>
          <w:b/>
          <w:spacing w:val="6"/>
          <w:sz w:val="24"/>
          <w:szCs w:val="24"/>
          <w:highlight w:val="none"/>
          <w:shd w:val="clear" w:color="auto" w:fill="FFFFFF" w:themeFill="background1"/>
        </w:rPr>
      </w:pPr>
      <w:r>
        <w:rPr>
          <w:rFonts w:hint="eastAsia" w:ascii="宋体" w:hAnsi="宋体" w:eastAsia="宋体"/>
          <w:b/>
          <w:spacing w:val="6"/>
          <w:sz w:val="24"/>
          <w:szCs w:val="24"/>
          <w:highlight w:val="none"/>
          <w:shd w:val="clear" w:color="auto" w:fill="FFFFFF" w:themeFill="background1"/>
        </w:rPr>
        <w:t>中小企业声明函（工程、服务）</w:t>
      </w:r>
    </w:p>
    <w:p w14:paraId="72D9181E">
      <w:pPr>
        <w:spacing w:line="360" w:lineRule="auto"/>
        <w:jc w:val="center"/>
        <w:rPr>
          <w:rFonts w:ascii="宋体" w:hAnsi="宋体" w:eastAsia="宋体"/>
          <w:b/>
          <w:spacing w:val="6"/>
          <w:sz w:val="24"/>
          <w:szCs w:val="24"/>
          <w:highlight w:val="none"/>
          <w:shd w:val="clear" w:color="auto" w:fill="FFFFFF" w:themeFill="background1"/>
        </w:rPr>
      </w:pPr>
    </w:p>
    <w:p w14:paraId="68D41FC4">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本公司（联合体）郑重声明，根据《政府采购促进中小企业发展管理办法》（财库﹝</w:t>
      </w:r>
      <w:r>
        <w:rPr>
          <w:rFonts w:ascii="宋体" w:hAnsi="宋体" w:eastAsia="宋体" w:cs="宋体"/>
          <w:kern w:val="0"/>
          <w:sz w:val="24"/>
          <w:szCs w:val="24"/>
          <w:highlight w:val="none"/>
          <w:shd w:val="clear" w:color="auto" w:fill="FFFFFF" w:themeFill="background1"/>
        </w:rPr>
        <w:t>2020</w:t>
      </w:r>
      <w:r>
        <w:rPr>
          <w:rFonts w:hint="eastAsia" w:ascii="宋体" w:hAnsi="宋体" w:eastAsia="宋体" w:cs="宋体"/>
          <w:kern w:val="0"/>
          <w:sz w:val="24"/>
          <w:szCs w:val="24"/>
          <w:highlight w:val="none"/>
          <w:shd w:val="clear" w:color="auto" w:fill="FFFFFF" w:themeFill="background1"/>
        </w:rPr>
        <w:t>﹞</w:t>
      </w:r>
      <w:r>
        <w:rPr>
          <w:rFonts w:ascii="宋体" w:hAnsi="宋体" w:eastAsia="宋体" w:cs="宋体"/>
          <w:kern w:val="0"/>
          <w:sz w:val="24"/>
          <w:szCs w:val="24"/>
          <w:highlight w:val="none"/>
          <w:shd w:val="clear" w:color="auto" w:fill="FFFFFF" w:themeFill="background1"/>
        </w:rPr>
        <w:t xml:space="preserve">46 </w:t>
      </w:r>
      <w:r>
        <w:rPr>
          <w:rFonts w:hint="eastAsia" w:ascii="宋体" w:hAnsi="宋体" w:eastAsia="宋体" w:cs="宋体"/>
          <w:kern w:val="0"/>
          <w:sz w:val="24"/>
          <w:szCs w:val="24"/>
          <w:highlight w:val="none"/>
          <w:shd w:val="clear" w:color="auto" w:fill="FFFFFF" w:themeFill="background1"/>
        </w:rPr>
        <w:t>号）的规定，本公司</w:t>
      </w:r>
      <w:r>
        <w:rPr>
          <w:rFonts w:hint="eastAsia" w:ascii="宋体" w:hAnsi="宋体" w:eastAsia="宋体" w:cs="宋体"/>
          <w:kern w:val="0"/>
          <w:sz w:val="24"/>
          <w:szCs w:val="24"/>
          <w:highlight w:val="none"/>
          <w:u w:val="single"/>
          <w:shd w:val="clear" w:color="auto" w:fill="FFFFFF" w:themeFill="background1"/>
        </w:rPr>
        <w:t>（联合体）</w:t>
      </w:r>
      <w:r>
        <w:rPr>
          <w:rFonts w:hint="eastAsia" w:ascii="宋体" w:hAnsi="宋体" w:eastAsia="宋体" w:cs="宋体"/>
          <w:kern w:val="0"/>
          <w:sz w:val="24"/>
          <w:szCs w:val="24"/>
          <w:highlight w:val="none"/>
          <w:shd w:val="clear" w:color="auto" w:fill="FFFFFF" w:themeFill="background1"/>
        </w:rPr>
        <w:t>参加</w:t>
      </w:r>
      <w:r>
        <w:rPr>
          <w:rFonts w:hint="eastAsia" w:ascii="宋体" w:hAnsi="宋体" w:eastAsia="宋体" w:cs="宋体"/>
          <w:kern w:val="0"/>
          <w:sz w:val="24"/>
          <w:szCs w:val="24"/>
          <w:highlight w:val="none"/>
          <w:u w:val="single"/>
          <w:shd w:val="clear" w:color="auto" w:fill="FFFFFF" w:themeFill="background1"/>
        </w:rPr>
        <w:t>（单位名称）</w:t>
      </w:r>
      <w:r>
        <w:rPr>
          <w:rFonts w:hint="eastAsia" w:ascii="宋体" w:hAnsi="宋体" w:eastAsia="宋体" w:cs="宋体"/>
          <w:kern w:val="0"/>
          <w:sz w:val="24"/>
          <w:szCs w:val="24"/>
          <w:highlight w:val="none"/>
          <w:shd w:val="clear" w:color="auto" w:fill="FFFFFF" w:themeFill="background1"/>
        </w:rPr>
        <w:t>的</w:t>
      </w:r>
      <w:r>
        <w:rPr>
          <w:rFonts w:hint="eastAsia" w:ascii="宋体" w:hAnsi="宋体" w:eastAsia="宋体" w:cs="宋体"/>
          <w:kern w:val="0"/>
          <w:sz w:val="24"/>
          <w:szCs w:val="24"/>
          <w:highlight w:val="none"/>
          <w:u w:val="single"/>
          <w:shd w:val="clear" w:color="auto" w:fill="FFFFFF" w:themeFill="background1"/>
        </w:rPr>
        <w:t>（项目名称）</w:t>
      </w:r>
      <w:r>
        <w:rPr>
          <w:rFonts w:hint="eastAsia" w:ascii="宋体" w:hAnsi="宋体" w:eastAsia="宋体" w:cs="宋体"/>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380DC506">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ascii="宋体" w:hAnsi="宋体" w:eastAsia="宋体" w:cs="宋体"/>
          <w:kern w:val="0"/>
          <w:sz w:val="24"/>
          <w:szCs w:val="24"/>
          <w:highlight w:val="none"/>
          <w:shd w:val="clear" w:color="auto" w:fill="FFFFFF" w:themeFill="background1"/>
        </w:rPr>
        <w:t xml:space="preserve">1. </w:t>
      </w:r>
      <w:r>
        <w:rPr>
          <w:rFonts w:hint="eastAsia" w:ascii="宋体" w:hAnsi="宋体" w:eastAsia="宋体" w:cs="宋体"/>
          <w:kern w:val="0"/>
          <w:sz w:val="24"/>
          <w:szCs w:val="24"/>
          <w:highlight w:val="none"/>
          <w:u w:val="single"/>
          <w:shd w:val="clear" w:color="auto" w:fill="FFFFFF" w:themeFill="background1"/>
        </w:rPr>
        <w:t>（标的名称）</w:t>
      </w:r>
      <w:r>
        <w:rPr>
          <w:rFonts w:ascii="宋体" w:hAnsi="宋体" w:eastAsia="宋体" w:cs="宋体"/>
          <w:kern w:val="0"/>
          <w:sz w:val="24"/>
          <w:szCs w:val="24"/>
          <w:highlight w:val="non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，属于</w:t>
      </w:r>
      <w:r>
        <w:rPr>
          <w:rFonts w:hint="eastAsia" w:ascii="宋体" w:hAnsi="宋体" w:eastAsia="宋体" w:cs="宋体"/>
          <w:kern w:val="0"/>
          <w:sz w:val="24"/>
          <w:szCs w:val="24"/>
          <w:highlight w:val="none"/>
          <w:u w:val="single"/>
          <w:shd w:val="clear" w:color="auto" w:fill="FFFFFF" w:themeFill="background1"/>
        </w:rPr>
        <w:t>（采购文件中明确的所属行业）</w:t>
      </w:r>
      <w:r>
        <w:rPr>
          <w:rFonts w:hint="eastAsia" w:ascii="宋体" w:hAnsi="宋体" w:eastAsia="宋体" w:cs="宋体"/>
          <w:kern w:val="0"/>
          <w:sz w:val="24"/>
          <w:szCs w:val="24"/>
          <w:highlight w:val="none"/>
          <w:shd w:val="clear" w:color="auto" w:fill="FFFFFF" w:themeFill="background1"/>
        </w:rPr>
        <w:t>；承建（承接）企业为</w:t>
      </w:r>
      <w:r>
        <w:rPr>
          <w:rFonts w:hint="eastAsia" w:ascii="宋体" w:hAnsi="宋体" w:eastAsia="宋体" w:cs="宋体"/>
          <w:kern w:val="0"/>
          <w:sz w:val="24"/>
          <w:szCs w:val="24"/>
          <w:highlight w:val="none"/>
          <w:u w:val="single"/>
          <w:shd w:val="clear" w:color="auto" w:fill="FFFFFF" w:themeFill="background1"/>
        </w:rPr>
        <w:t>（企业名称）</w:t>
      </w:r>
      <w:r>
        <w:rPr>
          <w:rFonts w:hint="eastAsia" w:ascii="宋体" w:hAnsi="宋体" w:eastAsia="宋体" w:cs="宋体"/>
          <w:kern w:val="0"/>
          <w:sz w:val="24"/>
          <w:szCs w:val="24"/>
          <w:highlight w:val="none"/>
          <w:shd w:val="clear" w:color="auto" w:fill="FFFFFF" w:themeFill="background1"/>
        </w:rPr>
        <w:t>，从业人员</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人，营业收入为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万元，资产总额为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万元，属于（</w:t>
      </w:r>
      <w:r>
        <w:rPr>
          <w:rFonts w:hint="eastAsia" w:ascii="宋体" w:hAnsi="宋体" w:eastAsia="宋体" w:cs="宋体"/>
          <w:kern w:val="0"/>
          <w:sz w:val="24"/>
          <w:szCs w:val="24"/>
          <w:highlight w:val="none"/>
          <w:u w:val="single"/>
          <w:shd w:val="clear" w:color="auto" w:fill="FFFFFF" w:themeFill="background1"/>
        </w:rPr>
        <w:t>中型企业、小型企业、微型企业</w:t>
      </w:r>
      <w:r>
        <w:rPr>
          <w:rFonts w:hint="eastAsia" w:ascii="宋体" w:hAnsi="宋体" w:eastAsia="宋体" w:cs="宋体"/>
          <w:kern w:val="0"/>
          <w:sz w:val="24"/>
          <w:szCs w:val="24"/>
          <w:highlight w:val="none"/>
          <w:shd w:val="clear" w:color="auto" w:fill="FFFFFF" w:themeFill="background1"/>
        </w:rPr>
        <w:t>）；</w:t>
      </w:r>
    </w:p>
    <w:p w14:paraId="22043F64">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ascii="宋体" w:hAnsi="宋体" w:eastAsia="宋体" w:cs="宋体"/>
          <w:kern w:val="0"/>
          <w:sz w:val="24"/>
          <w:szCs w:val="24"/>
          <w:highlight w:val="none"/>
          <w:shd w:val="clear" w:color="auto" w:fill="FFFFFF" w:themeFill="background1"/>
        </w:rPr>
        <w:t xml:space="preserve">2. </w:t>
      </w:r>
      <w:r>
        <w:rPr>
          <w:rFonts w:hint="eastAsia" w:ascii="宋体" w:hAnsi="宋体" w:eastAsia="宋体" w:cs="宋体"/>
          <w:kern w:val="0"/>
          <w:sz w:val="24"/>
          <w:szCs w:val="24"/>
          <w:highlight w:val="none"/>
          <w:u w:val="single"/>
          <w:shd w:val="clear" w:color="auto" w:fill="FFFFFF" w:themeFill="background1"/>
        </w:rPr>
        <w:t>（标的名称）</w:t>
      </w:r>
      <w:r>
        <w:rPr>
          <w:rFonts w:ascii="宋体" w:hAnsi="宋体" w:eastAsia="宋体" w:cs="宋体"/>
          <w:kern w:val="0"/>
          <w:sz w:val="24"/>
          <w:szCs w:val="24"/>
          <w:highlight w:val="non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，属于</w:t>
      </w:r>
      <w:r>
        <w:rPr>
          <w:rFonts w:hint="eastAsia" w:ascii="宋体" w:hAnsi="宋体" w:eastAsia="宋体" w:cs="宋体"/>
          <w:kern w:val="0"/>
          <w:sz w:val="24"/>
          <w:szCs w:val="24"/>
          <w:highlight w:val="none"/>
          <w:u w:val="single"/>
          <w:shd w:val="clear" w:color="auto" w:fill="FFFFFF" w:themeFill="background1"/>
        </w:rPr>
        <w:t>（采购文件中明确的所属行业）</w:t>
      </w:r>
      <w:r>
        <w:rPr>
          <w:rFonts w:hint="eastAsia" w:ascii="宋体" w:hAnsi="宋体" w:eastAsia="宋体" w:cs="宋体"/>
          <w:kern w:val="0"/>
          <w:sz w:val="24"/>
          <w:szCs w:val="24"/>
          <w:highlight w:val="none"/>
          <w:shd w:val="clear" w:color="auto" w:fill="FFFFFF" w:themeFill="background1"/>
        </w:rPr>
        <w:t>；承建（承接）企业为</w:t>
      </w:r>
      <w:r>
        <w:rPr>
          <w:rFonts w:hint="eastAsia" w:ascii="宋体" w:hAnsi="宋体" w:eastAsia="宋体" w:cs="宋体"/>
          <w:kern w:val="0"/>
          <w:sz w:val="24"/>
          <w:szCs w:val="24"/>
          <w:highlight w:val="none"/>
          <w:u w:val="single"/>
          <w:shd w:val="clear" w:color="auto" w:fill="FFFFFF" w:themeFill="background1"/>
        </w:rPr>
        <w:t>（企业名称）</w:t>
      </w:r>
      <w:r>
        <w:rPr>
          <w:rFonts w:hint="eastAsia" w:ascii="宋体" w:hAnsi="宋体" w:eastAsia="宋体" w:cs="宋体"/>
          <w:kern w:val="0"/>
          <w:sz w:val="24"/>
          <w:szCs w:val="24"/>
          <w:highlight w:val="none"/>
          <w:shd w:val="clear" w:color="auto" w:fill="FFFFFF" w:themeFill="background1"/>
        </w:rPr>
        <w:t>，从业人员</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人，营业收入为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万元，资产总额为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万元，属于（</w:t>
      </w:r>
      <w:r>
        <w:rPr>
          <w:rFonts w:hint="eastAsia" w:ascii="宋体" w:hAnsi="宋体" w:eastAsia="宋体" w:cs="宋体"/>
          <w:kern w:val="0"/>
          <w:sz w:val="24"/>
          <w:szCs w:val="24"/>
          <w:highlight w:val="none"/>
          <w:u w:val="single"/>
          <w:shd w:val="clear" w:color="auto" w:fill="FFFFFF" w:themeFill="background1"/>
        </w:rPr>
        <w:t>中型企业、小型企业、微型企业</w:t>
      </w:r>
      <w:r>
        <w:rPr>
          <w:rFonts w:hint="eastAsia" w:ascii="宋体" w:hAnsi="宋体" w:eastAsia="宋体" w:cs="宋体"/>
          <w:kern w:val="0"/>
          <w:sz w:val="24"/>
          <w:szCs w:val="24"/>
          <w:highlight w:val="none"/>
          <w:shd w:val="clear" w:color="auto" w:fill="FFFFFF" w:themeFill="background1"/>
        </w:rPr>
        <w:t>）；</w:t>
      </w:r>
    </w:p>
    <w:p w14:paraId="04C9BFD0">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w:t>
      </w:r>
    </w:p>
    <w:p w14:paraId="6DA3DD3D">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1854D4F3">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本企业对上述声明内容的真实性负责。如有虚假，将依法承担相应责任。</w:t>
      </w:r>
    </w:p>
    <w:p w14:paraId="3B35A187">
      <w:pPr>
        <w:spacing w:line="360" w:lineRule="auto"/>
        <w:ind w:firstLine="480" w:firstLineChars="200"/>
        <w:jc w:val="righ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企业名称（盖章）：</w:t>
      </w:r>
    </w:p>
    <w:p w14:paraId="33F8DA23">
      <w:pPr>
        <w:spacing w:line="360" w:lineRule="auto"/>
        <w:ind w:right="480" w:firstLine="480" w:firstLineChars="200"/>
        <w:jc w:val="right"/>
        <w:rPr>
          <w:rFonts w:ascii="宋体" w:hAnsi="宋体" w:eastAsia="宋体" w:cs="宋体"/>
          <w:b/>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日期：</w:t>
      </w:r>
    </w:p>
    <w:p w14:paraId="3B209D9A">
      <w:pPr>
        <w:spacing w:line="360" w:lineRule="auto"/>
        <w:rPr>
          <w:rStyle w:val="46"/>
          <w:rFonts w:ascii="宋体" w:hAnsi="宋体" w:eastAsia="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注：人员、营业收入、资产总额填报上一年度数据，无上一年度数据的新成立企业可不填报。</w:t>
      </w:r>
    </w:p>
    <w:p w14:paraId="34131EC1">
      <w:pPr>
        <w:spacing w:line="588" w:lineRule="exact"/>
        <w:rPr>
          <w:rFonts w:asciiTheme="minorEastAsia" w:hAnsiTheme="minorEastAsia"/>
          <w:kern w:val="0"/>
          <w:szCs w:val="21"/>
          <w:highlight w:val="none"/>
        </w:rPr>
      </w:pPr>
    </w:p>
    <w:p w14:paraId="16A02970">
      <w:pPr>
        <w:spacing w:line="588" w:lineRule="exact"/>
        <w:rPr>
          <w:rFonts w:asciiTheme="minorEastAsia" w:hAnsiTheme="minorEastAsia"/>
          <w:kern w:val="0"/>
          <w:szCs w:val="21"/>
          <w:highlight w:val="none"/>
        </w:rPr>
      </w:pPr>
      <w:r>
        <w:rPr>
          <w:rFonts w:hint="eastAsia" w:asciiTheme="minorEastAsia" w:hAnsiTheme="minorEastAsia"/>
          <w:kern w:val="0"/>
          <w:szCs w:val="21"/>
          <w:highlight w:val="none"/>
        </w:rPr>
        <w:t>注：1.人员、营业收入、资产总额填报上一年度数据，无上一年度数据的新成立企业可不填报。</w:t>
      </w:r>
    </w:p>
    <w:p w14:paraId="70030728">
      <w:pPr>
        <w:pStyle w:val="14"/>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2.供应商非中小微企业,不提供此声明。</w:t>
      </w:r>
      <w:r>
        <w:rPr>
          <w:rFonts w:asciiTheme="minorEastAsia" w:hAnsiTheme="minorEastAsia" w:eastAsiaTheme="minorEastAsia"/>
          <w:highlight w:val="none"/>
        </w:rPr>
        <w:br w:type="page"/>
      </w:r>
    </w:p>
    <w:p w14:paraId="6786EB8E">
      <w:pPr>
        <w:widowControl/>
        <w:spacing w:line="360" w:lineRule="auto"/>
        <w:jc w:val="left"/>
        <w:rPr>
          <w:rFonts w:ascii="宋体" w:hAnsi="宋体" w:eastAsia="宋体"/>
          <w:spacing w:val="6"/>
          <w:sz w:val="24"/>
          <w:szCs w:val="24"/>
          <w:highlight w:val="none"/>
          <w:shd w:val="clear" w:color="auto" w:fill="FFFFFF" w:themeFill="background1"/>
        </w:rPr>
      </w:pPr>
      <w:r>
        <w:rPr>
          <w:rStyle w:val="46"/>
          <w:rFonts w:hint="eastAsia" w:ascii="宋体" w:hAnsi="宋体" w:eastAsia="宋体"/>
          <w:kern w:val="0"/>
          <w:sz w:val="24"/>
          <w:szCs w:val="24"/>
          <w:highlight w:val="none"/>
          <w:shd w:val="clear" w:color="auto" w:fill="FFFFFF" w:themeFill="background1"/>
        </w:rPr>
        <w:t>附表二、</w:t>
      </w:r>
    </w:p>
    <w:p w14:paraId="6D4A0ADB">
      <w:pPr>
        <w:spacing w:line="360" w:lineRule="auto"/>
        <w:jc w:val="center"/>
        <w:rPr>
          <w:rFonts w:ascii="宋体" w:hAnsi="宋体" w:eastAsia="宋体"/>
          <w:b/>
          <w:spacing w:val="6"/>
          <w:sz w:val="24"/>
          <w:szCs w:val="24"/>
          <w:highlight w:val="none"/>
          <w:shd w:val="clear" w:color="auto" w:fill="FFFFFF" w:themeFill="background1"/>
        </w:rPr>
      </w:pPr>
      <w:r>
        <w:rPr>
          <w:rFonts w:hint="eastAsia" w:ascii="宋体" w:hAnsi="宋体" w:eastAsia="宋体"/>
          <w:b/>
          <w:spacing w:val="6"/>
          <w:sz w:val="24"/>
          <w:szCs w:val="24"/>
          <w:highlight w:val="none"/>
          <w:shd w:val="clear" w:color="auto" w:fill="FFFFFF" w:themeFill="background1"/>
        </w:rPr>
        <w:t>残疾人福利性单位声明函（如涉及）</w:t>
      </w:r>
    </w:p>
    <w:p w14:paraId="56A2DC62">
      <w:pPr>
        <w:spacing w:line="360" w:lineRule="auto"/>
        <w:rPr>
          <w:rFonts w:ascii="宋体" w:hAnsi="宋体" w:eastAsia="宋体"/>
          <w:b/>
          <w:spacing w:val="6"/>
          <w:sz w:val="24"/>
          <w:szCs w:val="24"/>
          <w:highlight w:val="none"/>
          <w:shd w:val="clear" w:color="auto" w:fill="FFFFFF" w:themeFill="background1"/>
        </w:rPr>
      </w:pPr>
    </w:p>
    <w:p w14:paraId="727EE54C">
      <w:pPr>
        <w:spacing w:line="360" w:lineRule="auto"/>
        <w:ind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本单位郑重声明，根据《财政部</w:t>
      </w: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民政部</w:t>
      </w: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中国残疾人联合会关于促进残疾人就业政府采购政策的通知》（财库</w:t>
      </w:r>
      <w:r>
        <w:rPr>
          <w:rFonts w:hint="eastAsia" w:ascii="宋体" w:hAnsi="宋体" w:eastAsia="宋体"/>
          <w:sz w:val="24"/>
          <w:szCs w:val="24"/>
          <w:highlight w:val="none"/>
          <w:shd w:val="clear" w:color="auto" w:fill="FFFFFF" w:themeFill="background1"/>
        </w:rPr>
        <w:t>〔</w:t>
      </w:r>
      <w:r>
        <w:rPr>
          <w:rFonts w:ascii="宋体" w:hAnsi="宋体" w:eastAsia="宋体"/>
          <w:sz w:val="24"/>
          <w:szCs w:val="24"/>
          <w:highlight w:val="none"/>
          <w:shd w:val="clear" w:color="auto" w:fill="FFFFFF" w:themeFill="background1"/>
        </w:rPr>
        <w:t>2017</w:t>
      </w:r>
      <w:r>
        <w:rPr>
          <w:rFonts w:hint="eastAsia" w:ascii="宋体" w:hAnsi="宋体" w:eastAsia="宋体"/>
          <w:sz w:val="24"/>
          <w:szCs w:val="24"/>
          <w:highlight w:val="none"/>
          <w:shd w:val="clear" w:color="auto" w:fill="FFFFFF" w:themeFill="background1"/>
        </w:rPr>
        <w:t>〕</w:t>
      </w:r>
      <w:r>
        <w:rPr>
          <w:rFonts w:ascii="宋体" w:hAnsi="宋体" w:eastAsia="宋体"/>
          <w:sz w:val="24"/>
          <w:szCs w:val="24"/>
          <w:highlight w:val="none"/>
          <w:shd w:val="clear" w:color="auto" w:fill="FFFFFF" w:themeFill="background1"/>
        </w:rPr>
        <w:t xml:space="preserve"> 141</w:t>
      </w:r>
      <w:r>
        <w:rPr>
          <w:rFonts w:hint="eastAsia" w:ascii="宋体" w:hAnsi="宋体" w:eastAsia="宋体"/>
          <w:spacing w:val="6"/>
          <w:sz w:val="24"/>
          <w:szCs w:val="24"/>
          <w:highlight w:val="none"/>
          <w:shd w:val="clear" w:color="auto" w:fill="FFFFFF" w:themeFill="background1"/>
        </w:rPr>
        <w:t>号）的规定，本单位为符合条件的残疾人福利性单位，且本单位参加</w:t>
      </w:r>
      <w:r>
        <w:rPr>
          <w:rFonts w:ascii="宋体" w:hAnsi="宋体" w:eastAsia="宋体"/>
          <w:spacing w:val="6"/>
          <w:sz w:val="24"/>
          <w:szCs w:val="24"/>
          <w:highlight w:val="none"/>
          <w:u w:val="single"/>
          <w:shd w:val="clear" w:color="auto" w:fill="FFFFFF" w:themeFill="background1"/>
        </w:rPr>
        <w:t>___ ___</w:t>
      </w:r>
      <w:r>
        <w:rPr>
          <w:rFonts w:hint="eastAsia" w:ascii="宋体" w:hAnsi="宋体" w:eastAsia="宋体"/>
          <w:spacing w:val="6"/>
          <w:sz w:val="24"/>
          <w:szCs w:val="24"/>
          <w:highlight w:val="none"/>
          <w:shd w:val="clear" w:color="auto" w:fill="FFFFFF" w:themeFill="background1"/>
        </w:rPr>
        <w:t>单位的</w:t>
      </w:r>
      <w:r>
        <w:rPr>
          <w:rFonts w:ascii="宋体" w:hAnsi="宋体" w:eastAsia="宋体"/>
          <w:spacing w:val="6"/>
          <w:sz w:val="24"/>
          <w:szCs w:val="24"/>
          <w:highlight w:val="none"/>
          <w:u w:val="single"/>
          <w:shd w:val="clear" w:color="auto" w:fill="FFFFFF" w:themeFill="background1"/>
        </w:rPr>
        <w:t>___ ___</w:t>
      </w:r>
      <w:r>
        <w:rPr>
          <w:rFonts w:hint="eastAsia" w:ascii="宋体" w:hAnsi="宋体" w:eastAsia="宋体"/>
          <w:spacing w:val="6"/>
          <w:sz w:val="24"/>
          <w:szCs w:val="24"/>
          <w:highlight w:val="none"/>
          <w:shd w:val="clear" w:color="auto" w:fill="FFFFFF" w:themeFill="background1"/>
        </w:rPr>
        <w:t>项目采购活动提供本单位制造的货物（由本单位承担工程</w:t>
      </w:r>
      <w:r>
        <w:rPr>
          <w:rFonts w:ascii="宋体" w:hAnsi="宋体" w:eastAsia="宋体"/>
          <w:spacing w:val="6"/>
          <w:sz w:val="24"/>
          <w:szCs w:val="24"/>
          <w:highlight w:val="none"/>
          <w:shd w:val="clear" w:color="auto" w:fill="FFFFFF" w:themeFill="background1"/>
        </w:rPr>
        <w:t>/</w:t>
      </w:r>
      <w:r>
        <w:rPr>
          <w:rFonts w:hint="eastAsia" w:ascii="宋体" w:hAnsi="宋体" w:eastAsia="宋体"/>
          <w:spacing w:val="6"/>
          <w:sz w:val="24"/>
          <w:szCs w:val="24"/>
          <w:highlight w:val="none"/>
          <w:shd w:val="clear" w:color="auto" w:fill="FFFFFF" w:themeFill="background1"/>
        </w:rPr>
        <w:t>提供服务），或者提供其他残疾人福利性单位制造的货物（不包括使用非残疾人福利性单位注册商标的货物）。</w:t>
      </w:r>
    </w:p>
    <w:p w14:paraId="7CB18A1A">
      <w:pPr>
        <w:spacing w:line="360" w:lineRule="auto"/>
        <w:ind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本单位对上述声明的真实性负责。如有虚假，将依法承担相应责任。</w:t>
      </w:r>
    </w:p>
    <w:p w14:paraId="64C0A189">
      <w:pPr>
        <w:spacing w:line="360" w:lineRule="auto"/>
        <w:ind w:firstLine="504" w:firstLineChars="200"/>
        <w:rPr>
          <w:rFonts w:ascii="宋体" w:hAnsi="宋体" w:eastAsia="宋体"/>
          <w:spacing w:val="6"/>
          <w:sz w:val="24"/>
          <w:szCs w:val="24"/>
          <w:highlight w:val="none"/>
          <w:shd w:val="clear" w:color="auto" w:fill="FFFFFF" w:themeFill="background1"/>
        </w:rPr>
      </w:pPr>
    </w:p>
    <w:p w14:paraId="029EC9A8">
      <w:pPr>
        <w:spacing w:line="360" w:lineRule="auto"/>
        <w:ind w:firstLine="504" w:firstLineChars="200"/>
        <w:rPr>
          <w:rFonts w:ascii="宋体" w:hAnsi="宋体" w:eastAsia="宋体"/>
          <w:spacing w:val="6"/>
          <w:sz w:val="24"/>
          <w:szCs w:val="24"/>
          <w:highlight w:val="none"/>
          <w:shd w:val="clear" w:color="auto" w:fill="FFFFFF" w:themeFill="background1"/>
        </w:rPr>
      </w:pPr>
    </w:p>
    <w:p w14:paraId="278CB6AC">
      <w:pPr>
        <w:tabs>
          <w:tab w:val="left" w:pos="4860"/>
        </w:tabs>
        <w:spacing w:line="360" w:lineRule="auto"/>
        <w:ind w:right="1560" w:firstLine="504" w:firstLineChars="200"/>
        <w:jc w:val="right"/>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单位名称（盖章）：</w:t>
      </w:r>
    </w:p>
    <w:p w14:paraId="02BDB116">
      <w:pPr>
        <w:tabs>
          <w:tab w:val="left" w:pos="4860"/>
        </w:tabs>
        <w:spacing w:line="360" w:lineRule="auto"/>
        <w:ind w:right="1560" w:firstLine="504" w:firstLineChars="200"/>
        <w:jc w:val="right"/>
        <w:rPr>
          <w:rFonts w:ascii="宋体" w:hAnsi="宋体" w:eastAsia="宋体"/>
          <w:spacing w:val="6"/>
          <w:sz w:val="24"/>
          <w:szCs w:val="24"/>
          <w:highlight w:val="none"/>
          <w:shd w:val="clear" w:color="auto" w:fill="FFFFFF" w:themeFill="background1"/>
        </w:rPr>
      </w:pP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 xml:space="preserve">                                </w:t>
      </w:r>
    </w:p>
    <w:p w14:paraId="484F65A4">
      <w:pPr>
        <w:tabs>
          <w:tab w:val="left" w:pos="4860"/>
        </w:tabs>
        <w:spacing w:line="360" w:lineRule="auto"/>
        <w:ind w:right="1560" w:firstLine="504" w:firstLineChars="200"/>
        <w:jc w:val="right"/>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 xml:space="preserve">    日</w:t>
      </w: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期：</w:t>
      </w:r>
    </w:p>
    <w:p w14:paraId="5A3C1346">
      <w:pPr>
        <w:spacing w:line="360" w:lineRule="auto"/>
        <w:rPr>
          <w:rFonts w:ascii="宋体" w:hAnsi="宋体" w:eastAsia="宋体"/>
          <w:sz w:val="24"/>
          <w:szCs w:val="24"/>
          <w:highlight w:val="none"/>
          <w:shd w:val="clear" w:color="auto" w:fill="FFFFFF" w:themeFill="background1"/>
        </w:rPr>
      </w:pPr>
    </w:p>
    <w:p w14:paraId="3E18DC51">
      <w:pPr>
        <w:spacing w:line="360" w:lineRule="auto"/>
        <w:rPr>
          <w:rFonts w:ascii="宋体" w:hAnsi="宋体" w:eastAsia="宋体"/>
          <w:sz w:val="24"/>
          <w:szCs w:val="24"/>
          <w:highlight w:val="none"/>
          <w:shd w:val="clear" w:color="auto" w:fill="FFFFFF" w:themeFill="background1"/>
        </w:rPr>
      </w:pPr>
    </w:p>
    <w:p w14:paraId="0536AD49">
      <w:pPr>
        <w:spacing w:line="360" w:lineRule="auto"/>
        <w:rPr>
          <w:rFonts w:ascii="宋体" w:hAnsi="宋体" w:eastAsia="宋体"/>
          <w:sz w:val="24"/>
          <w:szCs w:val="24"/>
          <w:highlight w:val="none"/>
          <w:shd w:val="clear" w:color="auto" w:fill="FFFFFF" w:themeFill="background1"/>
        </w:rPr>
      </w:pPr>
    </w:p>
    <w:p w14:paraId="0EB27753">
      <w:pPr>
        <w:widowControl/>
        <w:spacing w:line="360" w:lineRule="auto"/>
        <w:jc w:val="left"/>
        <w:rPr>
          <w:rStyle w:val="46"/>
          <w:rFonts w:ascii="宋体" w:hAnsi="宋体" w:eastAsia="宋体" w:cstheme="minorBidi"/>
          <w:b w:val="0"/>
          <w:sz w:val="24"/>
          <w:szCs w:val="24"/>
          <w:highlight w:val="none"/>
          <w:shd w:val="clear" w:color="auto" w:fill="FFFFFF" w:themeFill="background1"/>
        </w:rPr>
      </w:pPr>
      <w:r>
        <w:rPr>
          <w:rStyle w:val="46"/>
          <w:rFonts w:hint="eastAsia" w:ascii="宋体" w:hAnsi="宋体" w:eastAsia="宋体"/>
          <w:kern w:val="0"/>
          <w:sz w:val="24"/>
          <w:szCs w:val="24"/>
          <w:highlight w:val="none"/>
          <w:shd w:val="clear" w:color="auto" w:fill="FFFFFF" w:themeFill="background1"/>
        </w:rPr>
        <w:t>附表三、</w:t>
      </w:r>
    </w:p>
    <w:p w14:paraId="7BAEE931">
      <w:pPr>
        <w:spacing w:line="360" w:lineRule="auto"/>
        <w:jc w:val="center"/>
        <w:rPr>
          <w:rStyle w:val="46"/>
          <w:rFonts w:ascii="宋体" w:hAnsi="宋体" w:eastAsia="宋体"/>
          <w:kern w:val="0"/>
          <w:sz w:val="24"/>
          <w:szCs w:val="24"/>
          <w:highlight w:val="none"/>
          <w:shd w:val="clear" w:color="auto" w:fill="FFFFFF" w:themeFill="background1"/>
        </w:rPr>
      </w:pPr>
      <w:r>
        <w:rPr>
          <w:rStyle w:val="46"/>
          <w:rFonts w:hint="eastAsia" w:ascii="宋体" w:hAnsi="宋体" w:eastAsia="宋体"/>
          <w:kern w:val="0"/>
          <w:sz w:val="24"/>
          <w:szCs w:val="24"/>
          <w:highlight w:val="none"/>
          <w:shd w:val="clear" w:color="auto" w:fill="FFFFFF" w:themeFill="background1"/>
        </w:rPr>
        <w:t>监狱企业证明文件（如涉及）</w:t>
      </w:r>
    </w:p>
    <w:p w14:paraId="3E59525C">
      <w:pPr>
        <w:spacing w:line="360" w:lineRule="auto"/>
        <w:ind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523964A7">
      <w:pPr>
        <w:widowControl/>
        <w:adjustRightInd w:val="0"/>
        <w:snapToGrid w:val="0"/>
        <w:spacing w:line="360" w:lineRule="auto"/>
        <w:rPr>
          <w:rFonts w:ascii="宋体" w:hAnsi="宋体" w:eastAsia="宋体"/>
          <w:sz w:val="24"/>
          <w:szCs w:val="24"/>
          <w:highlight w:val="none"/>
          <w:shd w:val="clear" w:color="auto" w:fill="FFFFFF" w:themeFill="background1"/>
        </w:rPr>
      </w:pPr>
    </w:p>
    <w:p w14:paraId="26680515">
      <w:pPr>
        <w:widowControl/>
        <w:shd w:val="clear" w:color="auto" w:fill="FFFFFF"/>
        <w:snapToGrid w:val="0"/>
        <w:spacing w:line="360" w:lineRule="auto"/>
        <w:ind w:firstLine="420"/>
        <w:rPr>
          <w:rFonts w:ascii="宋体" w:hAnsi="宋体" w:eastAsia="宋体" w:cs="Arial"/>
          <w:kern w:val="0"/>
          <w:sz w:val="24"/>
          <w:szCs w:val="24"/>
          <w:highlight w:val="none"/>
          <w:shd w:val="clear" w:color="auto" w:fill="FFFFFF" w:themeFill="background1"/>
        </w:rPr>
      </w:pPr>
    </w:p>
    <w:p w14:paraId="108DCD0C">
      <w:pPr>
        <w:widowControl/>
        <w:spacing w:line="360" w:lineRule="auto"/>
        <w:jc w:val="left"/>
        <w:rPr>
          <w:rFonts w:ascii="宋体" w:hAnsi="宋体" w:eastAsia="宋体"/>
          <w:sz w:val="24"/>
          <w:szCs w:val="24"/>
          <w:highlight w:val="none"/>
          <w:shd w:val="clear" w:color="auto" w:fill="FFFFFF" w:themeFill="background1"/>
        </w:rPr>
      </w:pPr>
    </w:p>
    <w:p w14:paraId="586A3757">
      <w:pPr>
        <w:widowControl/>
        <w:spacing w:line="360" w:lineRule="auto"/>
        <w:jc w:val="left"/>
        <w:rPr>
          <w:rFonts w:ascii="宋体" w:hAnsi="宋体" w:eastAsia="宋体"/>
          <w:b/>
          <w:sz w:val="24"/>
          <w:szCs w:val="24"/>
          <w:highlight w:val="none"/>
          <w:shd w:val="clear" w:color="auto" w:fill="FFFFFF" w:themeFill="background1"/>
        </w:rPr>
      </w:pPr>
    </w:p>
    <w:p w14:paraId="18104124">
      <w:pPr>
        <w:widowControl/>
        <w:spacing w:line="360" w:lineRule="auto"/>
        <w:jc w:val="left"/>
        <w:rPr>
          <w:rFonts w:ascii="宋体" w:hAnsi="宋体" w:eastAsia="宋体"/>
          <w:b/>
          <w:sz w:val="24"/>
          <w:szCs w:val="24"/>
          <w:highlight w:val="none"/>
          <w:shd w:val="clear" w:color="auto" w:fill="FFFFFF" w:themeFill="background1"/>
        </w:rPr>
      </w:pPr>
    </w:p>
    <w:p w14:paraId="6ACE0831">
      <w:pPr>
        <w:widowControl/>
        <w:spacing w:line="360" w:lineRule="auto"/>
        <w:jc w:val="left"/>
        <w:rPr>
          <w:rFonts w:ascii="宋体" w:hAnsi="宋体" w:eastAsia="宋体"/>
          <w:b/>
          <w:sz w:val="24"/>
          <w:szCs w:val="24"/>
          <w:highlight w:val="none"/>
          <w:shd w:val="clear" w:color="auto" w:fill="FFFFFF" w:themeFill="background1"/>
        </w:rPr>
      </w:pPr>
    </w:p>
    <w:p w14:paraId="6C96D2FF">
      <w:pPr>
        <w:widowControl/>
        <w:spacing w:line="360" w:lineRule="auto"/>
        <w:jc w:val="left"/>
        <w:rPr>
          <w:rFonts w:ascii="宋体" w:hAnsi="宋体" w:eastAsia="宋体"/>
          <w:b/>
          <w:sz w:val="24"/>
          <w:szCs w:val="24"/>
          <w:highlight w:val="none"/>
          <w:shd w:val="clear" w:color="auto" w:fill="FFFFFF" w:themeFill="background1"/>
        </w:rPr>
      </w:pPr>
    </w:p>
    <w:p w14:paraId="709DB7E8">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397" w:name="_Toc533503190"/>
      <w:bookmarkStart w:id="398" w:name="_Toc38446479"/>
      <w:bookmarkStart w:id="399" w:name="_Toc147569841"/>
      <w:bookmarkStart w:id="400" w:name="_Toc507586174"/>
      <w:r>
        <w:rPr>
          <w:rFonts w:hint="eastAsia" w:ascii="宋体" w:hAnsi="宋体" w:eastAsia="宋体"/>
          <w:b/>
          <w:sz w:val="24"/>
          <w:szCs w:val="24"/>
          <w:highlight w:val="none"/>
          <w:shd w:val="clear" w:color="auto" w:fill="FFFFFF" w:themeFill="background1"/>
        </w:rPr>
        <w:t>九、</w:t>
      </w:r>
      <w:r>
        <w:rPr>
          <w:rFonts w:hint="eastAsia" w:ascii="宋体" w:hAnsi="宋体" w:eastAsia="宋体"/>
          <w:b/>
          <w:bCs/>
          <w:sz w:val="24"/>
          <w:szCs w:val="24"/>
          <w:highlight w:val="none"/>
          <w:shd w:val="clear" w:color="auto" w:fill="FFFFFF" w:themeFill="background1"/>
        </w:rPr>
        <w:t>供应商近年类似项目业绩表</w:t>
      </w:r>
      <w:bookmarkEnd w:id="397"/>
      <w:bookmarkEnd w:id="398"/>
      <w:bookmarkEnd w:id="399"/>
      <w:bookmarkEnd w:id="400"/>
    </w:p>
    <w:p w14:paraId="6C056415">
      <w:pPr>
        <w:spacing w:line="360" w:lineRule="auto"/>
        <w:jc w:val="left"/>
        <w:rPr>
          <w:rFonts w:ascii="宋体" w:hAnsi="宋体" w:eastAsia="宋体"/>
          <w:sz w:val="24"/>
          <w:szCs w:val="24"/>
          <w:highlight w:val="none"/>
          <w:shd w:val="clear" w:color="auto" w:fill="FFFFFF" w:themeFill="background1"/>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2"/>
        <w:gridCol w:w="1128"/>
        <w:gridCol w:w="893"/>
        <w:gridCol w:w="1728"/>
        <w:gridCol w:w="1110"/>
        <w:gridCol w:w="1127"/>
        <w:gridCol w:w="1127"/>
        <w:gridCol w:w="747"/>
      </w:tblGrid>
      <w:tr w14:paraId="5FFBB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0C0BDADB">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序号</w:t>
            </w:r>
          </w:p>
        </w:tc>
        <w:tc>
          <w:tcPr>
            <w:tcW w:w="1233" w:type="dxa"/>
          </w:tcPr>
          <w:p w14:paraId="2042CC92">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项目名称</w:t>
            </w:r>
          </w:p>
        </w:tc>
        <w:tc>
          <w:tcPr>
            <w:tcW w:w="963" w:type="dxa"/>
          </w:tcPr>
          <w:p w14:paraId="1FB0E4E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采购人</w:t>
            </w:r>
          </w:p>
        </w:tc>
        <w:tc>
          <w:tcPr>
            <w:tcW w:w="1922" w:type="dxa"/>
          </w:tcPr>
          <w:p w14:paraId="0395A97C">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采购人联系方式</w:t>
            </w:r>
          </w:p>
        </w:tc>
        <w:tc>
          <w:tcPr>
            <w:tcW w:w="1212" w:type="dxa"/>
          </w:tcPr>
          <w:p w14:paraId="2223787B">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合同内容</w:t>
            </w:r>
          </w:p>
        </w:tc>
        <w:tc>
          <w:tcPr>
            <w:tcW w:w="1232" w:type="dxa"/>
          </w:tcPr>
          <w:p w14:paraId="69EFE6D5">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合同价格</w:t>
            </w:r>
          </w:p>
        </w:tc>
        <w:tc>
          <w:tcPr>
            <w:tcW w:w="1232" w:type="dxa"/>
          </w:tcPr>
          <w:p w14:paraId="1DDAA1C1">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签约日期</w:t>
            </w:r>
          </w:p>
        </w:tc>
        <w:tc>
          <w:tcPr>
            <w:tcW w:w="795" w:type="dxa"/>
          </w:tcPr>
          <w:p w14:paraId="2A4810A2">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备注</w:t>
            </w:r>
          </w:p>
        </w:tc>
      </w:tr>
      <w:tr w14:paraId="383A5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7324300E">
            <w:pPr>
              <w:spacing w:line="360" w:lineRule="auto"/>
              <w:jc w:val="center"/>
              <w:rPr>
                <w:rFonts w:asciiTheme="minorEastAsia" w:hAnsiTheme="minorEastAsia"/>
                <w:szCs w:val="21"/>
                <w:highlight w:val="none"/>
                <w:shd w:val="clear" w:color="auto" w:fill="FFFFFF" w:themeFill="background1"/>
              </w:rPr>
            </w:pPr>
          </w:p>
        </w:tc>
        <w:tc>
          <w:tcPr>
            <w:tcW w:w="1233" w:type="dxa"/>
          </w:tcPr>
          <w:p w14:paraId="4F38B174">
            <w:pPr>
              <w:spacing w:line="360" w:lineRule="auto"/>
              <w:jc w:val="center"/>
              <w:rPr>
                <w:rFonts w:asciiTheme="minorEastAsia" w:hAnsiTheme="minorEastAsia"/>
                <w:szCs w:val="21"/>
                <w:highlight w:val="none"/>
                <w:shd w:val="clear" w:color="auto" w:fill="FFFFFF" w:themeFill="background1"/>
              </w:rPr>
            </w:pPr>
          </w:p>
        </w:tc>
        <w:tc>
          <w:tcPr>
            <w:tcW w:w="963" w:type="dxa"/>
          </w:tcPr>
          <w:p w14:paraId="2D555BF8">
            <w:pPr>
              <w:spacing w:line="360" w:lineRule="auto"/>
              <w:jc w:val="center"/>
              <w:rPr>
                <w:rFonts w:asciiTheme="minorEastAsia" w:hAnsiTheme="minorEastAsia"/>
                <w:szCs w:val="21"/>
                <w:highlight w:val="none"/>
                <w:shd w:val="clear" w:color="auto" w:fill="FFFFFF" w:themeFill="background1"/>
              </w:rPr>
            </w:pPr>
          </w:p>
        </w:tc>
        <w:tc>
          <w:tcPr>
            <w:tcW w:w="1922" w:type="dxa"/>
          </w:tcPr>
          <w:p w14:paraId="343CF16D">
            <w:pPr>
              <w:spacing w:line="360" w:lineRule="auto"/>
              <w:jc w:val="center"/>
              <w:rPr>
                <w:rFonts w:asciiTheme="minorEastAsia" w:hAnsiTheme="minorEastAsia"/>
                <w:szCs w:val="21"/>
                <w:highlight w:val="none"/>
                <w:shd w:val="clear" w:color="auto" w:fill="FFFFFF" w:themeFill="background1"/>
              </w:rPr>
            </w:pPr>
          </w:p>
        </w:tc>
        <w:tc>
          <w:tcPr>
            <w:tcW w:w="1212" w:type="dxa"/>
          </w:tcPr>
          <w:p w14:paraId="6CA0824D">
            <w:pPr>
              <w:spacing w:line="360" w:lineRule="auto"/>
              <w:jc w:val="center"/>
              <w:rPr>
                <w:rFonts w:asciiTheme="minorEastAsia" w:hAnsiTheme="minorEastAsia"/>
                <w:szCs w:val="21"/>
                <w:highlight w:val="none"/>
                <w:shd w:val="clear" w:color="auto" w:fill="FFFFFF" w:themeFill="background1"/>
              </w:rPr>
            </w:pPr>
          </w:p>
        </w:tc>
        <w:tc>
          <w:tcPr>
            <w:tcW w:w="1232" w:type="dxa"/>
          </w:tcPr>
          <w:p w14:paraId="51439953">
            <w:pPr>
              <w:spacing w:line="360" w:lineRule="auto"/>
              <w:jc w:val="center"/>
              <w:rPr>
                <w:rFonts w:asciiTheme="minorEastAsia" w:hAnsiTheme="minorEastAsia"/>
                <w:szCs w:val="21"/>
                <w:highlight w:val="none"/>
                <w:shd w:val="clear" w:color="auto" w:fill="FFFFFF" w:themeFill="background1"/>
              </w:rPr>
            </w:pPr>
          </w:p>
        </w:tc>
        <w:tc>
          <w:tcPr>
            <w:tcW w:w="1232" w:type="dxa"/>
          </w:tcPr>
          <w:p w14:paraId="4CCCF2D1">
            <w:pPr>
              <w:spacing w:line="360" w:lineRule="auto"/>
              <w:jc w:val="center"/>
              <w:rPr>
                <w:rFonts w:asciiTheme="minorEastAsia" w:hAnsiTheme="minorEastAsia"/>
                <w:szCs w:val="21"/>
                <w:highlight w:val="none"/>
                <w:shd w:val="clear" w:color="auto" w:fill="FFFFFF" w:themeFill="background1"/>
              </w:rPr>
            </w:pPr>
          </w:p>
        </w:tc>
        <w:tc>
          <w:tcPr>
            <w:tcW w:w="795" w:type="dxa"/>
          </w:tcPr>
          <w:p w14:paraId="7DFB806B">
            <w:pPr>
              <w:spacing w:line="360" w:lineRule="auto"/>
              <w:jc w:val="center"/>
              <w:rPr>
                <w:rFonts w:asciiTheme="minorEastAsia" w:hAnsiTheme="minorEastAsia"/>
                <w:szCs w:val="21"/>
                <w:highlight w:val="none"/>
                <w:shd w:val="clear" w:color="auto" w:fill="FFFFFF" w:themeFill="background1"/>
              </w:rPr>
            </w:pPr>
          </w:p>
        </w:tc>
      </w:tr>
      <w:tr w14:paraId="4A22B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1CFE3C8C">
            <w:pPr>
              <w:spacing w:line="360" w:lineRule="auto"/>
              <w:jc w:val="center"/>
              <w:rPr>
                <w:rFonts w:asciiTheme="minorEastAsia" w:hAnsiTheme="minorEastAsia"/>
                <w:szCs w:val="21"/>
                <w:highlight w:val="none"/>
                <w:shd w:val="clear" w:color="auto" w:fill="FFFFFF" w:themeFill="background1"/>
              </w:rPr>
            </w:pPr>
          </w:p>
        </w:tc>
        <w:tc>
          <w:tcPr>
            <w:tcW w:w="1233" w:type="dxa"/>
          </w:tcPr>
          <w:p w14:paraId="5D8A7919">
            <w:pPr>
              <w:spacing w:line="360" w:lineRule="auto"/>
              <w:jc w:val="center"/>
              <w:rPr>
                <w:rFonts w:asciiTheme="minorEastAsia" w:hAnsiTheme="minorEastAsia"/>
                <w:szCs w:val="21"/>
                <w:highlight w:val="none"/>
                <w:shd w:val="clear" w:color="auto" w:fill="FFFFFF" w:themeFill="background1"/>
              </w:rPr>
            </w:pPr>
          </w:p>
        </w:tc>
        <w:tc>
          <w:tcPr>
            <w:tcW w:w="963" w:type="dxa"/>
          </w:tcPr>
          <w:p w14:paraId="0C0FFA25">
            <w:pPr>
              <w:spacing w:line="360" w:lineRule="auto"/>
              <w:jc w:val="center"/>
              <w:rPr>
                <w:rFonts w:asciiTheme="minorEastAsia" w:hAnsiTheme="minorEastAsia"/>
                <w:szCs w:val="21"/>
                <w:highlight w:val="none"/>
                <w:shd w:val="clear" w:color="auto" w:fill="FFFFFF" w:themeFill="background1"/>
              </w:rPr>
            </w:pPr>
          </w:p>
        </w:tc>
        <w:tc>
          <w:tcPr>
            <w:tcW w:w="1922" w:type="dxa"/>
          </w:tcPr>
          <w:p w14:paraId="6706EB54">
            <w:pPr>
              <w:spacing w:line="360" w:lineRule="auto"/>
              <w:jc w:val="center"/>
              <w:rPr>
                <w:rFonts w:asciiTheme="minorEastAsia" w:hAnsiTheme="minorEastAsia"/>
                <w:szCs w:val="21"/>
                <w:highlight w:val="none"/>
                <w:shd w:val="clear" w:color="auto" w:fill="FFFFFF" w:themeFill="background1"/>
              </w:rPr>
            </w:pPr>
          </w:p>
        </w:tc>
        <w:tc>
          <w:tcPr>
            <w:tcW w:w="1212" w:type="dxa"/>
          </w:tcPr>
          <w:p w14:paraId="49FFE621">
            <w:pPr>
              <w:spacing w:line="360" w:lineRule="auto"/>
              <w:jc w:val="center"/>
              <w:rPr>
                <w:rFonts w:asciiTheme="minorEastAsia" w:hAnsiTheme="minorEastAsia"/>
                <w:szCs w:val="21"/>
                <w:highlight w:val="none"/>
                <w:shd w:val="clear" w:color="auto" w:fill="FFFFFF" w:themeFill="background1"/>
              </w:rPr>
            </w:pPr>
          </w:p>
        </w:tc>
        <w:tc>
          <w:tcPr>
            <w:tcW w:w="1232" w:type="dxa"/>
          </w:tcPr>
          <w:p w14:paraId="55248287">
            <w:pPr>
              <w:spacing w:line="360" w:lineRule="auto"/>
              <w:jc w:val="center"/>
              <w:rPr>
                <w:rFonts w:asciiTheme="minorEastAsia" w:hAnsiTheme="minorEastAsia"/>
                <w:szCs w:val="21"/>
                <w:highlight w:val="none"/>
                <w:shd w:val="clear" w:color="auto" w:fill="FFFFFF" w:themeFill="background1"/>
              </w:rPr>
            </w:pPr>
          </w:p>
        </w:tc>
        <w:tc>
          <w:tcPr>
            <w:tcW w:w="1232" w:type="dxa"/>
          </w:tcPr>
          <w:p w14:paraId="796D333D">
            <w:pPr>
              <w:spacing w:line="360" w:lineRule="auto"/>
              <w:jc w:val="center"/>
              <w:rPr>
                <w:rFonts w:asciiTheme="minorEastAsia" w:hAnsiTheme="minorEastAsia"/>
                <w:szCs w:val="21"/>
                <w:highlight w:val="none"/>
                <w:shd w:val="clear" w:color="auto" w:fill="FFFFFF" w:themeFill="background1"/>
              </w:rPr>
            </w:pPr>
          </w:p>
        </w:tc>
        <w:tc>
          <w:tcPr>
            <w:tcW w:w="795" w:type="dxa"/>
          </w:tcPr>
          <w:p w14:paraId="7131913A">
            <w:pPr>
              <w:spacing w:line="360" w:lineRule="auto"/>
              <w:jc w:val="center"/>
              <w:rPr>
                <w:rFonts w:asciiTheme="minorEastAsia" w:hAnsiTheme="minorEastAsia"/>
                <w:szCs w:val="21"/>
                <w:highlight w:val="none"/>
                <w:shd w:val="clear" w:color="auto" w:fill="FFFFFF" w:themeFill="background1"/>
              </w:rPr>
            </w:pPr>
          </w:p>
        </w:tc>
      </w:tr>
      <w:tr w14:paraId="7D8D3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5658CB1B">
            <w:pPr>
              <w:spacing w:line="360" w:lineRule="auto"/>
              <w:jc w:val="center"/>
              <w:rPr>
                <w:rFonts w:asciiTheme="minorEastAsia" w:hAnsiTheme="minorEastAsia"/>
                <w:szCs w:val="21"/>
                <w:highlight w:val="none"/>
                <w:shd w:val="clear" w:color="auto" w:fill="FFFFFF" w:themeFill="background1"/>
              </w:rPr>
            </w:pPr>
          </w:p>
        </w:tc>
        <w:tc>
          <w:tcPr>
            <w:tcW w:w="1233" w:type="dxa"/>
          </w:tcPr>
          <w:p w14:paraId="721535B8">
            <w:pPr>
              <w:spacing w:line="360" w:lineRule="auto"/>
              <w:jc w:val="center"/>
              <w:rPr>
                <w:rFonts w:asciiTheme="minorEastAsia" w:hAnsiTheme="minorEastAsia"/>
                <w:szCs w:val="21"/>
                <w:highlight w:val="none"/>
                <w:shd w:val="clear" w:color="auto" w:fill="FFFFFF" w:themeFill="background1"/>
              </w:rPr>
            </w:pPr>
          </w:p>
        </w:tc>
        <w:tc>
          <w:tcPr>
            <w:tcW w:w="963" w:type="dxa"/>
          </w:tcPr>
          <w:p w14:paraId="6DB84C2D">
            <w:pPr>
              <w:spacing w:line="360" w:lineRule="auto"/>
              <w:jc w:val="center"/>
              <w:rPr>
                <w:rFonts w:asciiTheme="minorEastAsia" w:hAnsiTheme="minorEastAsia"/>
                <w:szCs w:val="21"/>
                <w:highlight w:val="none"/>
                <w:shd w:val="clear" w:color="auto" w:fill="FFFFFF" w:themeFill="background1"/>
              </w:rPr>
            </w:pPr>
          </w:p>
        </w:tc>
        <w:tc>
          <w:tcPr>
            <w:tcW w:w="1922" w:type="dxa"/>
          </w:tcPr>
          <w:p w14:paraId="7F5A4C50">
            <w:pPr>
              <w:spacing w:line="360" w:lineRule="auto"/>
              <w:jc w:val="center"/>
              <w:rPr>
                <w:rFonts w:asciiTheme="minorEastAsia" w:hAnsiTheme="minorEastAsia"/>
                <w:szCs w:val="21"/>
                <w:highlight w:val="none"/>
                <w:shd w:val="clear" w:color="auto" w:fill="FFFFFF" w:themeFill="background1"/>
              </w:rPr>
            </w:pPr>
          </w:p>
        </w:tc>
        <w:tc>
          <w:tcPr>
            <w:tcW w:w="1212" w:type="dxa"/>
          </w:tcPr>
          <w:p w14:paraId="7E768C99">
            <w:pPr>
              <w:spacing w:line="360" w:lineRule="auto"/>
              <w:jc w:val="center"/>
              <w:rPr>
                <w:rFonts w:asciiTheme="minorEastAsia" w:hAnsiTheme="minorEastAsia"/>
                <w:szCs w:val="21"/>
                <w:highlight w:val="none"/>
                <w:shd w:val="clear" w:color="auto" w:fill="FFFFFF" w:themeFill="background1"/>
              </w:rPr>
            </w:pPr>
          </w:p>
        </w:tc>
        <w:tc>
          <w:tcPr>
            <w:tcW w:w="1232" w:type="dxa"/>
          </w:tcPr>
          <w:p w14:paraId="60C3AB22">
            <w:pPr>
              <w:spacing w:line="360" w:lineRule="auto"/>
              <w:jc w:val="center"/>
              <w:rPr>
                <w:rFonts w:asciiTheme="minorEastAsia" w:hAnsiTheme="minorEastAsia"/>
                <w:szCs w:val="21"/>
                <w:highlight w:val="none"/>
                <w:shd w:val="clear" w:color="auto" w:fill="FFFFFF" w:themeFill="background1"/>
              </w:rPr>
            </w:pPr>
          </w:p>
        </w:tc>
        <w:tc>
          <w:tcPr>
            <w:tcW w:w="1232" w:type="dxa"/>
          </w:tcPr>
          <w:p w14:paraId="2082BB9A">
            <w:pPr>
              <w:spacing w:line="360" w:lineRule="auto"/>
              <w:jc w:val="center"/>
              <w:rPr>
                <w:rFonts w:asciiTheme="minorEastAsia" w:hAnsiTheme="minorEastAsia"/>
                <w:szCs w:val="21"/>
                <w:highlight w:val="none"/>
                <w:shd w:val="clear" w:color="auto" w:fill="FFFFFF" w:themeFill="background1"/>
              </w:rPr>
            </w:pPr>
          </w:p>
        </w:tc>
        <w:tc>
          <w:tcPr>
            <w:tcW w:w="795" w:type="dxa"/>
          </w:tcPr>
          <w:p w14:paraId="3323DC6D">
            <w:pPr>
              <w:spacing w:line="360" w:lineRule="auto"/>
              <w:jc w:val="center"/>
              <w:rPr>
                <w:rFonts w:asciiTheme="minorEastAsia" w:hAnsiTheme="minorEastAsia"/>
                <w:szCs w:val="21"/>
                <w:highlight w:val="none"/>
                <w:shd w:val="clear" w:color="auto" w:fill="FFFFFF" w:themeFill="background1"/>
              </w:rPr>
            </w:pPr>
          </w:p>
        </w:tc>
      </w:tr>
      <w:tr w14:paraId="5A743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4CD0EA4B">
            <w:pPr>
              <w:spacing w:line="360" w:lineRule="auto"/>
              <w:jc w:val="center"/>
              <w:rPr>
                <w:rFonts w:asciiTheme="minorEastAsia" w:hAnsiTheme="minorEastAsia"/>
                <w:szCs w:val="21"/>
                <w:highlight w:val="none"/>
                <w:shd w:val="clear" w:color="auto" w:fill="FFFFFF" w:themeFill="background1"/>
              </w:rPr>
            </w:pPr>
          </w:p>
        </w:tc>
        <w:tc>
          <w:tcPr>
            <w:tcW w:w="1233" w:type="dxa"/>
          </w:tcPr>
          <w:p w14:paraId="24D11D2F">
            <w:pPr>
              <w:spacing w:line="360" w:lineRule="auto"/>
              <w:jc w:val="center"/>
              <w:rPr>
                <w:rFonts w:asciiTheme="minorEastAsia" w:hAnsiTheme="minorEastAsia"/>
                <w:szCs w:val="21"/>
                <w:highlight w:val="none"/>
                <w:shd w:val="clear" w:color="auto" w:fill="FFFFFF" w:themeFill="background1"/>
              </w:rPr>
            </w:pPr>
          </w:p>
        </w:tc>
        <w:tc>
          <w:tcPr>
            <w:tcW w:w="963" w:type="dxa"/>
          </w:tcPr>
          <w:p w14:paraId="369C4572">
            <w:pPr>
              <w:spacing w:line="360" w:lineRule="auto"/>
              <w:jc w:val="center"/>
              <w:rPr>
                <w:rFonts w:asciiTheme="minorEastAsia" w:hAnsiTheme="minorEastAsia"/>
                <w:szCs w:val="21"/>
                <w:highlight w:val="none"/>
                <w:shd w:val="clear" w:color="auto" w:fill="FFFFFF" w:themeFill="background1"/>
              </w:rPr>
            </w:pPr>
          </w:p>
        </w:tc>
        <w:tc>
          <w:tcPr>
            <w:tcW w:w="1922" w:type="dxa"/>
          </w:tcPr>
          <w:p w14:paraId="184F9331">
            <w:pPr>
              <w:spacing w:line="360" w:lineRule="auto"/>
              <w:jc w:val="center"/>
              <w:rPr>
                <w:rFonts w:asciiTheme="minorEastAsia" w:hAnsiTheme="minorEastAsia"/>
                <w:szCs w:val="21"/>
                <w:highlight w:val="none"/>
                <w:shd w:val="clear" w:color="auto" w:fill="FFFFFF" w:themeFill="background1"/>
              </w:rPr>
            </w:pPr>
          </w:p>
        </w:tc>
        <w:tc>
          <w:tcPr>
            <w:tcW w:w="1212" w:type="dxa"/>
          </w:tcPr>
          <w:p w14:paraId="7A762502">
            <w:pPr>
              <w:spacing w:line="360" w:lineRule="auto"/>
              <w:jc w:val="center"/>
              <w:rPr>
                <w:rFonts w:asciiTheme="minorEastAsia" w:hAnsiTheme="minorEastAsia"/>
                <w:szCs w:val="21"/>
                <w:highlight w:val="none"/>
                <w:shd w:val="clear" w:color="auto" w:fill="FFFFFF" w:themeFill="background1"/>
              </w:rPr>
            </w:pPr>
          </w:p>
        </w:tc>
        <w:tc>
          <w:tcPr>
            <w:tcW w:w="1232" w:type="dxa"/>
          </w:tcPr>
          <w:p w14:paraId="74F97406">
            <w:pPr>
              <w:spacing w:line="360" w:lineRule="auto"/>
              <w:jc w:val="center"/>
              <w:rPr>
                <w:rFonts w:asciiTheme="minorEastAsia" w:hAnsiTheme="minorEastAsia"/>
                <w:szCs w:val="21"/>
                <w:highlight w:val="none"/>
                <w:shd w:val="clear" w:color="auto" w:fill="FFFFFF" w:themeFill="background1"/>
              </w:rPr>
            </w:pPr>
          </w:p>
        </w:tc>
        <w:tc>
          <w:tcPr>
            <w:tcW w:w="1232" w:type="dxa"/>
          </w:tcPr>
          <w:p w14:paraId="4F489835">
            <w:pPr>
              <w:spacing w:line="360" w:lineRule="auto"/>
              <w:jc w:val="center"/>
              <w:rPr>
                <w:rFonts w:asciiTheme="minorEastAsia" w:hAnsiTheme="minorEastAsia"/>
                <w:szCs w:val="21"/>
                <w:highlight w:val="none"/>
                <w:shd w:val="clear" w:color="auto" w:fill="FFFFFF" w:themeFill="background1"/>
              </w:rPr>
            </w:pPr>
          </w:p>
        </w:tc>
        <w:tc>
          <w:tcPr>
            <w:tcW w:w="795" w:type="dxa"/>
          </w:tcPr>
          <w:p w14:paraId="3DB5B216">
            <w:pPr>
              <w:spacing w:line="360" w:lineRule="auto"/>
              <w:jc w:val="center"/>
              <w:rPr>
                <w:rFonts w:asciiTheme="minorEastAsia" w:hAnsiTheme="minorEastAsia"/>
                <w:szCs w:val="21"/>
                <w:highlight w:val="none"/>
                <w:shd w:val="clear" w:color="auto" w:fill="FFFFFF" w:themeFill="background1"/>
              </w:rPr>
            </w:pPr>
          </w:p>
        </w:tc>
      </w:tr>
      <w:tr w14:paraId="44C41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04894743">
            <w:pPr>
              <w:spacing w:line="360" w:lineRule="auto"/>
              <w:jc w:val="center"/>
              <w:rPr>
                <w:rFonts w:asciiTheme="minorEastAsia" w:hAnsiTheme="minorEastAsia"/>
                <w:szCs w:val="21"/>
                <w:highlight w:val="none"/>
                <w:shd w:val="clear" w:color="auto" w:fill="FFFFFF" w:themeFill="background1"/>
              </w:rPr>
            </w:pPr>
          </w:p>
        </w:tc>
        <w:tc>
          <w:tcPr>
            <w:tcW w:w="1233" w:type="dxa"/>
          </w:tcPr>
          <w:p w14:paraId="29EF8983">
            <w:pPr>
              <w:spacing w:line="360" w:lineRule="auto"/>
              <w:jc w:val="center"/>
              <w:rPr>
                <w:rFonts w:asciiTheme="minorEastAsia" w:hAnsiTheme="minorEastAsia"/>
                <w:szCs w:val="21"/>
                <w:highlight w:val="none"/>
                <w:shd w:val="clear" w:color="auto" w:fill="FFFFFF" w:themeFill="background1"/>
              </w:rPr>
            </w:pPr>
          </w:p>
        </w:tc>
        <w:tc>
          <w:tcPr>
            <w:tcW w:w="963" w:type="dxa"/>
          </w:tcPr>
          <w:p w14:paraId="38BEE6EC">
            <w:pPr>
              <w:spacing w:line="360" w:lineRule="auto"/>
              <w:jc w:val="center"/>
              <w:rPr>
                <w:rFonts w:asciiTheme="minorEastAsia" w:hAnsiTheme="minorEastAsia"/>
                <w:szCs w:val="21"/>
                <w:highlight w:val="none"/>
                <w:shd w:val="clear" w:color="auto" w:fill="FFFFFF" w:themeFill="background1"/>
              </w:rPr>
            </w:pPr>
          </w:p>
        </w:tc>
        <w:tc>
          <w:tcPr>
            <w:tcW w:w="1922" w:type="dxa"/>
          </w:tcPr>
          <w:p w14:paraId="138C3E0A">
            <w:pPr>
              <w:spacing w:line="360" w:lineRule="auto"/>
              <w:jc w:val="center"/>
              <w:rPr>
                <w:rFonts w:asciiTheme="minorEastAsia" w:hAnsiTheme="minorEastAsia"/>
                <w:szCs w:val="21"/>
                <w:highlight w:val="none"/>
                <w:shd w:val="clear" w:color="auto" w:fill="FFFFFF" w:themeFill="background1"/>
              </w:rPr>
            </w:pPr>
          </w:p>
        </w:tc>
        <w:tc>
          <w:tcPr>
            <w:tcW w:w="1212" w:type="dxa"/>
          </w:tcPr>
          <w:p w14:paraId="1BBD3B2F">
            <w:pPr>
              <w:spacing w:line="360" w:lineRule="auto"/>
              <w:jc w:val="center"/>
              <w:rPr>
                <w:rFonts w:asciiTheme="minorEastAsia" w:hAnsiTheme="minorEastAsia"/>
                <w:szCs w:val="21"/>
                <w:highlight w:val="none"/>
                <w:shd w:val="clear" w:color="auto" w:fill="FFFFFF" w:themeFill="background1"/>
              </w:rPr>
            </w:pPr>
          </w:p>
        </w:tc>
        <w:tc>
          <w:tcPr>
            <w:tcW w:w="1232" w:type="dxa"/>
          </w:tcPr>
          <w:p w14:paraId="13E6ACE4">
            <w:pPr>
              <w:spacing w:line="360" w:lineRule="auto"/>
              <w:jc w:val="center"/>
              <w:rPr>
                <w:rFonts w:asciiTheme="minorEastAsia" w:hAnsiTheme="minorEastAsia"/>
                <w:szCs w:val="21"/>
                <w:highlight w:val="none"/>
                <w:shd w:val="clear" w:color="auto" w:fill="FFFFFF" w:themeFill="background1"/>
              </w:rPr>
            </w:pPr>
          </w:p>
        </w:tc>
        <w:tc>
          <w:tcPr>
            <w:tcW w:w="1232" w:type="dxa"/>
          </w:tcPr>
          <w:p w14:paraId="181E217B">
            <w:pPr>
              <w:spacing w:line="360" w:lineRule="auto"/>
              <w:jc w:val="center"/>
              <w:rPr>
                <w:rFonts w:asciiTheme="minorEastAsia" w:hAnsiTheme="minorEastAsia"/>
                <w:szCs w:val="21"/>
                <w:highlight w:val="none"/>
                <w:shd w:val="clear" w:color="auto" w:fill="FFFFFF" w:themeFill="background1"/>
              </w:rPr>
            </w:pPr>
          </w:p>
        </w:tc>
        <w:tc>
          <w:tcPr>
            <w:tcW w:w="795" w:type="dxa"/>
          </w:tcPr>
          <w:p w14:paraId="25CAC2CA">
            <w:pPr>
              <w:spacing w:line="360" w:lineRule="auto"/>
              <w:jc w:val="center"/>
              <w:rPr>
                <w:rFonts w:asciiTheme="minorEastAsia" w:hAnsiTheme="minorEastAsia"/>
                <w:szCs w:val="21"/>
                <w:highlight w:val="none"/>
                <w:shd w:val="clear" w:color="auto" w:fill="FFFFFF" w:themeFill="background1"/>
              </w:rPr>
            </w:pPr>
          </w:p>
        </w:tc>
      </w:tr>
    </w:tbl>
    <w:p w14:paraId="0F920BCC">
      <w:pPr>
        <w:spacing w:line="360" w:lineRule="auto"/>
        <w:jc w:val="left"/>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备注：</w:t>
      </w:r>
    </w:p>
    <w:p w14:paraId="2644AB32">
      <w:pPr>
        <w:spacing w:line="360" w:lineRule="auto"/>
        <w:rPr>
          <w:rFonts w:cs="Times New Roman" w:asciiTheme="minorEastAsia" w:hAnsiTheme="minorEastAsia"/>
          <w:sz w:val="24"/>
          <w:szCs w:val="24"/>
          <w:highlight w:val="none"/>
        </w:rPr>
      </w:pPr>
      <w:r>
        <w:rPr>
          <w:rFonts w:cs="Times New Roman" w:asciiTheme="minorEastAsia" w:hAnsiTheme="minorEastAsia"/>
          <w:sz w:val="24"/>
          <w:szCs w:val="24"/>
          <w:highlight w:val="none"/>
        </w:rPr>
        <w:t>1</w:t>
      </w:r>
      <w:r>
        <w:rPr>
          <w:rFonts w:hint="eastAsia" w:cs="Times New Roman" w:asciiTheme="minorEastAsia" w:hAnsiTheme="minorEastAsia"/>
          <w:sz w:val="24"/>
          <w:szCs w:val="24"/>
          <w:highlight w:val="none"/>
        </w:rPr>
        <w:t>、本表后须附类似业绩的证明资料（须提供合同首页、合同金额页盖章页复印件并加盖本单位公章）</w:t>
      </w:r>
    </w:p>
    <w:p w14:paraId="46879D27">
      <w:pPr>
        <w:spacing w:line="360" w:lineRule="auto"/>
        <w:jc w:val="left"/>
        <w:rPr>
          <w:rFonts w:cs="Times New Roman" w:asciiTheme="minorEastAsia" w:hAnsiTheme="minorEastAsia"/>
          <w:sz w:val="24"/>
          <w:szCs w:val="24"/>
          <w:highlight w:val="none"/>
          <w:u w:val="single"/>
        </w:rPr>
      </w:pPr>
      <w:r>
        <w:rPr>
          <w:rFonts w:cs="Times New Roman" w:asciiTheme="minorEastAsia" w:hAnsiTheme="minorEastAsia"/>
          <w:sz w:val="24"/>
          <w:szCs w:val="24"/>
          <w:highlight w:val="none"/>
        </w:rPr>
        <w:t>2</w:t>
      </w:r>
      <w:r>
        <w:rPr>
          <w:rFonts w:hint="eastAsia" w:cs="Times New Roman" w:asciiTheme="minorEastAsia" w:hAnsiTheme="minorEastAsia"/>
          <w:sz w:val="24"/>
          <w:szCs w:val="24"/>
          <w:highlight w:val="none"/>
        </w:rPr>
        <w:t>、具体年份要求：</w:t>
      </w:r>
      <w:r>
        <w:rPr>
          <w:rFonts w:hint="eastAsia" w:cs="Times New Roman" w:asciiTheme="minorEastAsia" w:hAnsiTheme="minorEastAsia"/>
          <w:sz w:val="24"/>
          <w:szCs w:val="24"/>
          <w:highlight w:val="none"/>
          <w:u w:val="single"/>
        </w:rPr>
        <w:t>2021年01月01日至今。</w:t>
      </w:r>
    </w:p>
    <w:p w14:paraId="21A38111">
      <w:pPr>
        <w:spacing w:line="360" w:lineRule="auto"/>
        <w:ind w:firstLine="420" w:firstLineChars="200"/>
        <w:rPr>
          <w:rFonts w:ascii="宋体" w:hAnsi="宋体" w:eastAsia="宋体"/>
          <w:szCs w:val="24"/>
          <w:highlight w:val="none"/>
          <w:u w:val="single"/>
          <w:shd w:val="clear" w:color="auto" w:fill="FFFFFF" w:themeFill="background1"/>
        </w:rPr>
      </w:pPr>
    </w:p>
    <w:p w14:paraId="05824E3A">
      <w:pPr>
        <w:spacing w:line="360" w:lineRule="auto"/>
        <w:ind w:firstLine="480" w:firstLineChars="200"/>
        <w:rPr>
          <w:rFonts w:ascii="宋体" w:hAnsi="宋体" w:eastAsia="宋体"/>
          <w:sz w:val="24"/>
          <w:szCs w:val="24"/>
          <w:highlight w:val="none"/>
          <w:u w:val="single"/>
          <w:shd w:val="clear" w:color="auto" w:fill="FFFFFF" w:themeFill="background1"/>
        </w:rPr>
      </w:pPr>
    </w:p>
    <w:p w14:paraId="77CE5CA6">
      <w:pPr>
        <w:widowControl/>
        <w:spacing w:line="360" w:lineRule="auto"/>
        <w:jc w:val="left"/>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p>
    <w:p w14:paraId="41AFCABE">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401" w:name="_Toc533503192"/>
      <w:bookmarkStart w:id="402" w:name="_Toc38446481"/>
      <w:bookmarkStart w:id="403" w:name="_Toc507586176"/>
      <w:bookmarkStart w:id="404" w:name="_Toc147569843"/>
      <w:r>
        <w:rPr>
          <w:rFonts w:hint="eastAsia" w:ascii="宋体" w:hAnsi="宋体" w:eastAsia="宋体"/>
          <w:b/>
          <w:bCs/>
          <w:sz w:val="24"/>
          <w:szCs w:val="24"/>
          <w:highlight w:val="none"/>
          <w:shd w:val="clear" w:color="auto" w:fill="FFFFFF" w:themeFill="background1"/>
        </w:rPr>
        <w:t>十、</w:t>
      </w:r>
      <w:bookmarkEnd w:id="401"/>
      <w:bookmarkEnd w:id="402"/>
      <w:bookmarkEnd w:id="403"/>
      <w:r>
        <w:rPr>
          <w:rFonts w:hint="eastAsia" w:ascii="宋体" w:hAnsi="宋体" w:eastAsia="宋体"/>
          <w:b/>
          <w:bCs/>
          <w:sz w:val="24"/>
          <w:szCs w:val="24"/>
          <w:highlight w:val="none"/>
          <w:shd w:val="clear" w:color="auto" w:fill="FFFFFF" w:themeFill="background1"/>
        </w:rPr>
        <w:t>拟派本项目服务人员情况表</w:t>
      </w:r>
      <w:bookmarkEnd w:id="404"/>
    </w:p>
    <w:p w14:paraId="4E97E888">
      <w:pPr>
        <w:spacing w:line="360" w:lineRule="auto"/>
        <w:rPr>
          <w:rFonts w:ascii="宋体" w:hAnsi="宋体" w:eastAsia="宋体"/>
          <w:sz w:val="24"/>
          <w:szCs w:val="24"/>
          <w:highlight w:val="none"/>
          <w:shd w:val="clear" w:color="auto" w:fill="FFFFFF" w:themeFill="background1"/>
        </w:rPr>
      </w:pP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8"/>
        <w:gridCol w:w="1208"/>
        <w:gridCol w:w="886"/>
        <w:gridCol w:w="989"/>
        <w:gridCol w:w="989"/>
        <w:gridCol w:w="1648"/>
        <w:gridCol w:w="1524"/>
      </w:tblGrid>
      <w:tr w14:paraId="7005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2D483B56">
            <w:pPr>
              <w:spacing w:line="360" w:lineRule="auto"/>
              <w:jc w:val="center"/>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姓名</w:t>
            </w:r>
          </w:p>
        </w:tc>
        <w:tc>
          <w:tcPr>
            <w:tcW w:w="709" w:type="pct"/>
            <w:vAlign w:val="center"/>
          </w:tcPr>
          <w:p w14:paraId="4F76CDD3">
            <w:pPr>
              <w:spacing w:line="360" w:lineRule="auto"/>
              <w:jc w:val="center"/>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身份证号码</w:t>
            </w:r>
          </w:p>
        </w:tc>
        <w:tc>
          <w:tcPr>
            <w:tcW w:w="520" w:type="pct"/>
            <w:vAlign w:val="center"/>
          </w:tcPr>
          <w:p w14:paraId="378584A7">
            <w:pPr>
              <w:spacing w:line="360" w:lineRule="auto"/>
              <w:jc w:val="center"/>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性别</w:t>
            </w:r>
          </w:p>
        </w:tc>
        <w:tc>
          <w:tcPr>
            <w:tcW w:w="580" w:type="pct"/>
            <w:vAlign w:val="center"/>
          </w:tcPr>
          <w:p w14:paraId="64D47168">
            <w:pPr>
              <w:spacing w:line="360" w:lineRule="auto"/>
              <w:jc w:val="center"/>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岗位</w:t>
            </w:r>
          </w:p>
        </w:tc>
        <w:tc>
          <w:tcPr>
            <w:tcW w:w="580" w:type="pct"/>
            <w:vAlign w:val="center"/>
          </w:tcPr>
          <w:p w14:paraId="64EDC7DE">
            <w:pPr>
              <w:spacing w:line="360" w:lineRule="auto"/>
              <w:jc w:val="center"/>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专业</w:t>
            </w:r>
          </w:p>
        </w:tc>
        <w:tc>
          <w:tcPr>
            <w:tcW w:w="967" w:type="pct"/>
            <w:vAlign w:val="center"/>
          </w:tcPr>
          <w:p w14:paraId="74CD0F48">
            <w:pPr>
              <w:spacing w:line="360" w:lineRule="auto"/>
              <w:jc w:val="center"/>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从事类似</w:t>
            </w:r>
          </w:p>
          <w:p w14:paraId="6AF6B2FA">
            <w:pPr>
              <w:spacing w:line="360" w:lineRule="auto"/>
              <w:jc w:val="center"/>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工作年限</w:t>
            </w:r>
          </w:p>
        </w:tc>
        <w:tc>
          <w:tcPr>
            <w:tcW w:w="894" w:type="pct"/>
            <w:vAlign w:val="center"/>
          </w:tcPr>
          <w:p w14:paraId="3CD19B34">
            <w:pPr>
              <w:spacing w:line="360" w:lineRule="auto"/>
              <w:jc w:val="center"/>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备注</w:t>
            </w:r>
          </w:p>
        </w:tc>
      </w:tr>
      <w:tr w14:paraId="28310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46FD04F5">
            <w:pPr>
              <w:spacing w:line="360" w:lineRule="auto"/>
              <w:jc w:val="center"/>
              <w:rPr>
                <w:rFonts w:cs="宋体" w:asciiTheme="minorEastAsia" w:hAnsiTheme="minorEastAsia"/>
                <w:kern w:val="0"/>
                <w:sz w:val="24"/>
                <w:szCs w:val="24"/>
                <w:highlight w:val="none"/>
              </w:rPr>
            </w:pPr>
          </w:p>
        </w:tc>
        <w:tc>
          <w:tcPr>
            <w:tcW w:w="709" w:type="pct"/>
            <w:vAlign w:val="center"/>
          </w:tcPr>
          <w:p w14:paraId="21C0A589">
            <w:pPr>
              <w:spacing w:line="360" w:lineRule="auto"/>
              <w:jc w:val="center"/>
              <w:rPr>
                <w:rFonts w:cs="宋体" w:asciiTheme="minorEastAsia" w:hAnsiTheme="minorEastAsia"/>
                <w:kern w:val="0"/>
                <w:sz w:val="24"/>
                <w:szCs w:val="24"/>
                <w:highlight w:val="none"/>
              </w:rPr>
            </w:pPr>
          </w:p>
        </w:tc>
        <w:tc>
          <w:tcPr>
            <w:tcW w:w="520" w:type="pct"/>
            <w:vAlign w:val="center"/>
          </w:tcPr>
          <w:p w14:paraId="7AC0C513">
            <w:pPr>
              <w:spacing w:line="360" w:lineRule="auto"/>
              <w:jc w:val="center"/>
              <w:rPr>
                <w:rFonts w:cs="宋体" w:asciiTheme="minorEastAsia" w:hAnsiTheme="minorEastAsia"/>
                <w:kern w:val="0"/>
                <w:sz w:val="24"/>
                <w:szCs w:val="24"/>
                <w:highlight w:val="none"/>
              </w:rPr>
            </w:pPr>
          </w:p>
        </w:tc>
        <w:tc>
          <w:tcPr>
            <w:tcW w:w="580" w:type="pct"/>
            <w:vAlign w:val="center"/>
          </w:tcPr>
          <w:p w14:paraId="365BC277">
            <w:pPr>
              <w:spacing w:line="360" w:lineRule="auto"/>
              <w:jc w:val="center"/>
              <w:rPr>
                <w:rFonts w:cs="宋体" w:asciiTheme="minorEastAsia" w:hAnsiTheme="minorEastAsia"/>
                <w:kern w:val="0"/>
                <w:sz w:val="24"/>
                <w:szCs w:val="24"/>
                <w:highlight w:val="none"/>
              </w:rPr>
            </w:pPr>
          </w:p>
        </w:tc>
        <w:tc>
          <w:tcPr>
            <w:tcW w:w="580" w:type="pct"/>
            <w:vAlign w:val="center"/>
          </w:tcPr>
          <w:p w14:paraId="1EEDD1D2">
            <w:pPr>
              <w:spacing w:line="360" w:lineRule="auto"/>
              <w:jc w:val="center"/>
              <w:rPr>
                <w:rFonts w:cs="宋体" w:asciiTheme="minorEastAsia" w:hAnsiTheme="minorEastAsia"/>
                <w:kern w:val="0"/>
                <w:sz w:val="24"/>
                <w:szCs w:val="24"/>
                <w:highlight w:val="none"/>
              </w:rPr>
            </w:pPr>
          </w:p>
        </w:tc>
        <w:tc>
          <w:tcPr>
            <w:tcW w:w="967" w:type="pct"/>
            <w:vAlign w:val="center"/>
          </w:tcPr>
          <w:p w14:paraId="7F9373C7">
            <w:pPr>
              <w:spacing w:line="360" w:lineRule="auto"/>
              <w:jc w:val="center"/>
              <w:rPr>
                <w:rFonts w:cs="宋体" w:asciiTheme="minorEastAsia" w:hAnsiTheme="minorEastAsia"/>
                <w:kern w:val="0"/>
                <w:sz w:val="24"/>
                <w:szCs w:val="24"/>
                <w:highlight w:val="none"/>
              </w:rPr>
            </w:pPr>
          </w:p>
        </w:tc>
        <w:tc>
          <w:tcPr>
            <w:tcW w:w="894" w:type="pct"/>
            <w:vAlign w:val="center"/>
          </w:tcPr>
          <w:p w14:paraId="1D85B10C">
            <w:pPr>
              <w:spacing w:line="360" w:lineRule="auto"/>
              <w:jc w:val="center"/>
              <w:rPr>
                <w:rFonts w:cs="宋体" w:asciiTheme="minorEastAsia" w:hAnsiTheme="minorEastAsia"/>
                <w:kern w:val="0"/>
                <w:sz w:val="24"/>
                <w:szCs w:val="24"/>
                <w:highlight w:val="none"/>
              </w:rPr>
            </w:pPr>
          </w:p>
        </w:tc>
      </w:tr>
      <w:tr w14:paraId="166E0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85BBC1B">
            <w:pPr>
              <w:spacing w:line="360" w:lineRule="auto"/>
              <w:jc w:val="center"/>
              <w:rPr>
                <w:rFonts w:cs="宋体" w:asciiTheme="minorEastAsia" w:hAnsiTheme="minorEastAsia"/>
                <w:kern w:val="0"/>
                <w:sz w:val="24"/>
                <w:szCs w:val="24"/>
                <w:highlight w:val="none"/>
              </w:rPr>
            </w:pPr>
          </w:p>
        </w:tc>
        <w:tc>
          <w:tcPr>
            <w:tcW w:w="709" w:type="pct"/>
            <w:vAlign w:val="center"/>
          </w:tcPr>
          <w:p w14:paraId="66E2856E">
            <w:pPr>
              <w:spacing w:line="360" w:lineRule="auto"/>
              <w:jc w:val="center"/>
              <w:rPr>
                <w:rFonts w:cs="宋体" w:asciiTheme="minorEastAsia" w:hAnsiTheme="minorEastAsia"/>
                <w:kern w:val="0"/>
                <w:sz w:val="24"/>
                <w:szCs w:val="24"/>
                <w:highlight w:val="none"/>
              </w:rPr>
            </w:pPr>
          </w:p>
        </w:tc>
        <w:tc>
          <w:tcPr>
            <w:tcW w:w="520" w:type="pct"/>
            <w:vAlign w:val="center"/>
          </w:tcPr>
          <w:p w14:paraId="435D84E9">
            <w:pPr>
              <w:spacing w:line="360" w:lineRule="auto"/>
              <w:jc w:val="center"/>
              <w:rPr>
                <w:rFonts w:cs="宋体" w:asciiTheme="minorEastAsia" w:hAnsiTheme="minorEastAsia"/>
                <w:kern w:val="0"/>
                <w:sz w:val="24"/>
                <w:szCs w:val="24"/>
                <w:highlight w:val="none"/>
              </w:rPr>
            </w:pPr>
          </w:p>
        </w:tc>
        <w:tc>
          <w:tcPr>
            <w:tcW w:w="580" w:type="pct"/>
            <w:vAlign w:val="center"/>
          </w:tcPr>
          <w:p w14:paraId="6294C7FB">
            <w:pPr>
              <w:spacing w:line="360" w:lineRule="auto"/>
              <w:jc w:val="center"/>
              <w:rPr>
                <w:rFonts w:cs="宋体" w:asciiTheme="minorEastAsia" w:hAnsiTheme="minorEastAsia"/>
                <w:kern w:val="0"/>
                <w:sz w:val="24"/>
                <w:szCs w:val="24"/>
                <w:highlight w:val="none"/>
              </w:rPr>
            </w:pPr>
          </w:p>
        </w:tc>
        <w:tc>
          <w:tcPr>
            <w:tcW w:w="580" w:type="pct"/>
            <w:vAlign w:val="center"/>
          </w:tcPr>
          <w:p w14:paraId="7950E032">
            <w:pPr>
              <w:spacing w:line="360" w:lineRule="auto"/>
              <w:jc w:val="center"/>
              <w:rPr>
                <w:rFonts w:cs="宋体" w:asciiTheme="minorEastAsia" w:hAnsiTheme="minorEastAsia"/>
                <w:kern w:val="0"/>
                <w:sz w:val="24"/>
                <w:szCs w:val="24"/>
                <w:highlight w:val="none"/>
              </w:rPr>
            </w:pPr>
          </w:p>
        </w:tc>
        <w:tc>
          <w:tcPr>
            <w:tcW w:w="967" w:type="pct"/>
            <w:vAlign w:val="center"/>
          </w:tcPr>
          <w:p w14:paraId="77D1A438">
            <w:pPr>
              <w:spacing w:line="360" w:lineRule="auto"/>
              <w:jc w:val="center"/>
              <w:rPr>
                <w:rFonts w:cs="宋体" w:asciiTheme="minorEastAsia" w:hAnsiTheme="minorEastAsia"/>
                <w:kern w:val="0"/>
                <w:sz w:val="24"/>
                <w:szCs w:val="24"/>
                <w:highlight w:val="none"/>
              </w:rPr>
            </w:pPr>
          </w:p>
        </w:tc>
        <w:tc>
          <w:tcPr>
            <w:tcW w:w="894" w:type="pct"/>
            <w:vAlign w:val="center"/>
          </w:tcPr>
          <w:p w14:paraId="28A9BD4C">
            <w:pPr>
              <w:spacing w:line="360" w:lineRule="auto"/>
              <w:jc w:val="center"/>
              <w:rPr>
                <w:rFonts w:cs="宋体" w:asciiTheme="minorEastAsia" w:hAnsiTheme="minorEastAsia"/>
                <w:kern w:val="0"/>
                <w:sz w:val="24"/>
                <w:szCs w:val="24"/>
                <w:highlight w:val="none"/>
              </w:rPr>
            </w:pPr>
          </w:p>
        </w:tc>
      </w:tr>
      <w:tr w14:paraId="75BB5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031118EA">
            <w:pPr>
              <w:spacing w:line="360" w:lineRule="auto"/>
              <w:jc w:val="center"/>
              <w:rPr>
                <w:rFonts w:cs="宋体" w:asciiTheme="minorEastAsia" w:hAnsiTheme="minorEastAsia"/>
                <w:kern w:val="0"/>
                <w:sz w:val="24"/>
                <w:szCs w:val="24"/>
                <w:highlight w:val="none"/>
              </w:rPr>
            </w:pPr>
          </w:p>
        </w:tc>
        <w:tc>
          <w:tcPr>
            <w:tcW w:w="709" w:type="pct"/>
            <w:vAlign w:val="center"/>
          </w:tcPr>
          <w:p w14:paraId="6D8514C9">
            <w:pPr>
              <w:spacing w:line="360" w:lineRule="auto"/>
              <w:jc w:val="center"/>
              <w:rPr>
                <w:rFonts w:cs="宋体" w:asciiTheme="minorEastAsia" w:hAnsiTheme="minorEastAsia"/>
                <w:kern w:val="0"/>
                <w:sz w:val="24"/>
                <w:szCs w:val="24"/>
                <w:highlight w:val="none"/>
              </w:rPr>
            </w:pPr>
          </w:p>
        </w:tc>
        <w:tc>
          <w:tcPr>
            <w:tcW w:w="520" w:type="pct"/>
            <w:vAlign w:val="center"/>
          </w:tcPr>
          <w:p w14:paraId="6161FADF">
            <w:pPr>
              <w:spacing w:line="360" w:lineRule="auto"/>
              <w:jc w:val="center"/>
              <w:rPr>
                <w:rFonts w:cs="宋体" w:asciiTheme="minorEastAsia" w:hAnsiTheme="minorEastAsia"/>
                <w:kern w:val="0"/>
                <w:sz w:val="24"/>
                <w:szCs w:val="24"/>
                <w:highlight w:val="none"/>
              </w:rPr>
            </w:pPr>
          </w:p>
        </w:tc>
        <w:tc>
          <w:tcPr>
            <w:tcW w:w="580" w:type="pct"/>
            <w:vAlign w:val="center"/>
          </w:tcPr>
          <w:p w14:paraId="3D79A6AF">
            <w:pPr>
              <w:spacing w:line="360" w:lineRule="auto"/>
              <w:jc w:val="center"/>
              <w:rPr>
                <w:rFonts w:cs="宋体" w:asciiTheme="minorEastAsia" w:hAnsiTheme="minorEastAsia"/>
                <w:kern w:val="0"/>
                <w:sz w:val="24"/>
                <w:szCs w:val="24"/>
                <w:highlight w:val="none"/>
              </w:rPr>
            </w:pPr>
          </w:p>
        </w:tc>
        <w:tc>
          <w:tcPr>
            <w:tcW w:w="580" w:type="pct"/>
            <w:vAlign w:val="center"/>
          </w:tcPr>
          <w:p w14:paraId="1CC5BA6F">
            <w:pPr>
              <w:spacing w:line="360" w:lineRule="auto"/>
              <w:jc w:val="center"/>
              <w:rPr>
                <w:rFonts w:cs="宋体" w:asciiTheme="minorEastAsia" w:hAnsiTheme="minorEastAsia"/>
                <w:kern w:val="0"/>
                <w:sz w:val="24"/>
                <w:szCs w:val="24"/>
                <w:highlight w:val="none"/>
              </w:rPr>
            </w:pPr>
          </w:p>
        </w:tc>
        <w:tc>
          <w:tcPr>
            <w:tcW w:w="967" w:type="pct"/>
            <w:vAlign w:val="center"/>
          </w:tcPr>
          <w:p w14:paraId="536328AE">
            <w:pPr>
              <w:spacing w:line="360" w:lineRule="auto"/>
              <w:jc w:val="center"/>
              <w:rPr>
                <w:rFonts w:cs="宋体" w:asciiTheme="minorEastAsia" w:hAnsiTheme="minorEastAsia"/>
                <w:kern w:val="0"/>
                <w:sz w:val="24"/>
                <w:szCs w:val="24"/>
                <w:highlight w:val="none"/>
              </w:rPr>
            </w:pPr>
          </w:p>
        </w:tc>
        <w:tc>
          <w:tcPr>
            <w:tcW w:w="894" w:type="pct"/>
            <w:vAlign w:val="center"/>
          </w:tcPr>
          <w:p w14:paraId="042933AC">
            <w:pPr>
              <w:spacing w:line="360" w:lineRule="auto"/>
              <w:jc w:val="center"/>
              <w:rPr>
                <w:rFonts w:cs="宋体" w:asciiTheme="minorEastAsia" w:hAnsiTheme="minorEastAsia"/>
                <w:kern w:val="0"/>
                <w:sz w:val="24"/>
                <w:szCs w:val="24"/>
                <w:highlight w:val="none"/>
              </w:rPr>
            </w:pPr>
          </w:p>
        </w:tc>
      </w:tr>
      <w:tr w14:paraId="3C793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4D1D7FB">
            <w:pPr>
              <w:spacing w:line="360" w:lineRule="auto"/>
              <w:jc w:val="center"/>
              <w:rPr>
                <w:rFonts w:cs="宋体" w:asciiTheme="minorEastAsia" w:hAnsiTheme="minorEastAsia"/>
                <w:kern w:val="0"/>
                <w:sz w:val="24"/>
                <w:szCs w:val="24"/>
                <w:highlight w:val="none"/>
              </w:rPr>
            </w:pPr>
          </w:p>
        </w:tc>
        <w:tc>
          <w:tcPr>
            <w:tcW w:w="709" w:type="pct"/>
            <w:vAlign w:val="center"/>
          </w:tcPr>
          <w:p w14:paraId="690318F9">
            <w:pPr>
              <w:spacing w:line="360" w:lineRule="auto"/>
              <w:jc w:val="center"/>
              <w:rPr>
                <w:rFonts w:cs="宋体" w:asciiTheme="minorEastAsia" w:hAnsiTheme="minorEastAsia"/>
                <w:kern w:val="0"/>
                <w:sz w:val="24"/>
                <w:szCs w:val="24"/>
                <w:highlight w:val="none"/>
              </w:rPr>
            </w:pPr>
          </w:p>
        </w:tc>
        <w:tc>
          <w:tcPr>
            <w:tcW w:w="520" w:type="pct"/>
            <w:vAlign w:val="center"/>
          </w:tcPr>
          <w:p w14:paraId="34FAC638">
            <w:pPr>
              <w:spacing w:line="360" w:lineRule="auto"/>
              <w:jc w:val="center"/>
              <w:rPr>
                <w:rFonts w:cs="宋体" w:asciiTheme="minorEastAsia" w:hAnsiTheme="minorEastAsia"/>
                <w:kern w:val="0"/>
                <w:sz w:val="24"/>
                <w:szCs w:val="24"/>
                <w:highlight w:val="none"/>
              </w:rPr>
            </w:pPr>
          </w:p>
        </w:tc>
        <w:tc>
          <w:tcPr>
            <w:tcW w:w="580" w:type="pct"/>
            <w:vAlign w:val="center"/>
          </w:tcPr>
          <w:p w14:paraId="7F950BF1">
            <w:pPr>
              <w:spacing w:line="360" w:lineRule="auto"/>
              <w:jc w:val="center"/>
              <w:rPr>
                <w:rFonts w:cs="宋体" w:asciiTheme="minorEastAsia" w:hAnsiTheme="minorEastAsia"/>
                <w:kern w:val="0"/>
                <w:sz w:val="24"/>
                <w:szCs w:val="24"/>
                <w:highlight w:val="none"/>
              </w:rPr>
            </w:pPr>
          </w:p>
        </w:tc>
        <w:tc>
          <w:tcPr>
            <w:tcW w:w="580" w:type="pct"/>
            <w:vAlign w:val="center"/>
          </w:tcPr>
          <w:p w14:paraId="42787BE5">
            <w:pPr>
              <w:spacing w:line="360" w:lineRule="auto"/>
              <w:jc w:val="center"/>
              <w:rPr>
                <w:rFonts w:cs="宋体" w:asciiTheme="minorEastAsia" w:hAnsiTheme="minorEastAsia"/>
                <w:kern w:val="0"/>
                <w:sz w:val="24"/>
                <w:szCs w:val="24"/>
                <w:highlight w:val="none"/>
              </w:rPr>
            </w:pPr>
          </w:p>
        </w:tc>
        <w:tc>
          <w:tcPr>
            <w:tcW w:w="967" w:type="pct"/>
            <w:vAlign w:val="center"/>
          </w:tcPr>
          <w:p w14:paraId="06837485">
            <w:pPr>
              <w:spacing w:line="360" w:lineRule="auto"/>
              <w:jc w:val="center"/>
              <w:rPr>
                <w:rFonts w:cs="宋体" w:asciiTheme="minorEastAsia" w:hAnsiTheme="minorEastAsia"/>
                <w:kern w:val="0"/>
                <w:sz w:val="24"/>
                <w:szCs w:val="24"/>
                <w:highlight w:val="none"/>
              </w:rPr>
            </w:pPr>
          </w:p>
        </w:tc>
        <w:tc>
          <w:tcPr>
            <w:tcW w:w="894" w:type="pct"/>
            <w:vAlign w:val="center"/>
          </w:tcPr>
          <w:p w14:paraId="67029615">
            <w:pPr>
              <w:spacing w:line="360" w:lineRule="auto"/>
              <w:jc w:val="center"/>
              <w:rPr>
                <w:rFonts w:cs="宋体" w:asciiTheme="minorEastAsia" w:hAnsiTheme="minorEastAsia"/>
                <w:kern w:val="0"/>
                <w:sz w:val="24"/>
                <w:szCs w:val="24"/>
                <w:highlight w:val="none"/>
              </w:rPr>
            </w:pPr>
          </w:p>
        </w:tc>
      </w:tr>
      <w:tr w14:paraId="7DCF5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934CF86">
            <w:pPr>
              <w:spacing w:line="360" w:lineRule="auto"/>
              <w:jc w:val="center"/>
              <w:rPr>
                <w:rFonts w:cs="宋体" w:asciiTheme="minorEastAsia" w:hAnsiTheme="minorEastAsia"/>
                <w:kern w:val="0"/>
                <w:sz w:val="24"/>
                <w:szCs w:val="24"/>
                <w:highlight w:val="none"/>
              </w:rPr>
            </w:pPr>
          </w:p>
        </w:tc>
        <w:tc>
          <w:tcPr>
            <w:tcW w:w="709" w:type="pct"/>
            <w:vAlign w:val="center"/>
          </w:tcPr>
          <w:p w14:paraId="3431674F">
            <w:pPr>
              <w:spacing w:line="360" w:lineRule="auto"/>
              <w:jc w:val="center"/>
              <w:rPr>
                <w:rFonts w:cs="宋体" w:asciiTheme="minorEastAsia" w:hAnsiTheme="minorEastAsia"/>
                <w:kern w:val="0"/>
                <w:sz w:val="24"/>
                <w:szCs w:val="24"/>
                <w:highlight w:val="none"/>
              </w:rPr>
            </w:pPr>
          </w:p>
        </w:tc>
        <w:tc>
          <w:tcPr>
            <w:tcW w:w="520" w:type="pct"/>
            <w:vAlign w:val="center"/>
          </w:tcPr>
          <w:p w14:paraId="7EDD286E">
            <w:pPr>
              <w:spacing w:line="360" w:lineRule="auto"/>
              <w:jc w:val="center"/>
              <w:rPr>
                <w:rFonts w:cs="宋体" w:asciiTheme="minorEastAsia" w:hAnsiTheme="minorEastAsia"/>
                <w:kern w:val="0"/>
                <w:sz w:val="24"/>
                <w:szCs w:val="24"/>
                <w:highlight w:val="none"/>
              </w:rPr>
            </w:pPr>
          </w:p>
        </w:tc>
        <w:tc>
          <w:tcPr>
            <w:tcW w:w="580" w:type="pct"/>
            <w:vAlign w:val="center"/>
          </w:tcPr>
          <w:p w14:paraId="226B7421">
            <w:pPr>
              <w:spacing w:line="360" w:lineRule="auto"/>
              <w:jc w:val="center"/>
              <w:rPr>
                <w:rFonts w:cs="宋体" w:asciiTheme="minorEastAsia" w:hAnsiTheme="minorEastAsia"/>
                <w:kern w:val="0"/>
                <w:sz w:val="24"/>
                <w:szCs w:val="24"/>
                <w:highlight w:val="none"/>
              </w:rPr>
            </w:pPr>
          </w:p>
        </w:tc>
        <w:tc>
          <w:tcPr>
            <w:tcW w:w="580" w:type="pct"/>
            <w:vAlign w:val="center"/>
          </w:tcPr>
          <w:p w14:paraId="0EE30A43">
            <w:pPr>
              <w:spacing w:line="360" w:lineRule="auto"/>
              <w:jc w:val="center"/>
              <w:rPr>
                <w:rFonts w:cs="宋体" w:asciiTheme="minorEastAsia" w:hAnsiTheme="minorEastAsia"/>
                <w:kern w:val="0"/>
                <w:sz w:val="24"/>
                <w:szCs w:val="24"/>
                <w:highlight w:val="none"/>
              </w:rPr>
            </w:pPr>
          </w:p>
        </w:tc>
        <w:tc>
          <w:tcPr>
            <w:tcW w:w="967" w:type="pct"/>
            <w:vAlign w:val="center"/>
          </w:tcPr>
          <w:p w14:paraId="589B4462">
            <w:pPr>
              <w:spacing w:line="360" w:lineRule="auto"/>
              <w:jc w:val="center"/>
              <w:rPr>
                <w:rFonts w:cs="宋体" w:asciiTheme="minorEastAsia" w:hAnsiTheme="minorEastAsia"/>
                <w:kern w:val="0"/>
                <w:sz w:val="24"/>
                <w:szCs w:val="24"/>
                <w:highlight w:val="none"/>
              </w:rPr>
            </w:pPr>
          </w:p>
        </w:tc>
        <w:tc>
          <w:tcPr>
            <w:tcW w:w="894" w:type="pct"/>
            <w:vAlign w:val="center"/>
          </w:tcPr>
          <w:p w14:paraId="1E058323">
            <w:pPr>
              <w:spacing w:line="360" w:lineRule="auto"/>
              <w:jc w:val="center"/>
              <w:rPr>
                <w:rFonts w:cs="宋体" w:asciiTheme="minorEastAsia" w:hAnsiTheme="minorEastAsia"/>
                <w:kern w:val="0"/>
                <w:sz w:val="24"/>
                <w:szCs w:val="24"/>
                <w:highlight w:val="none"/>
              </w:rPr>
            </w:pPr>
          </w:p>
        </w:tc>
      </w:tr>
      <w:tr w14:paraId="36A2C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746A8069">
            <w:pPr>
              <w:spacing w:line="360" w:lineRule="auto"/>
              <w:jc w:val="center"/>
              <w:rPr>
                <w:rFonts w:cs="宋体" w:asciiTheme="minorEastAsia" w:hAnsiTheme="minorEastAsia"/>
                <w:kern w:val="0"/>
                <w:sz w:val="24"/>
                <w:szCs w:val="24"/>
                <w:highlight w:val="none"/>
              </w:rPr>
            </w:pPr>
          </w:p>
        </w:tc>
        <w:tc>
          <w:tcPr>
            <w:tcW w:w="709" w:type="pct"/>
            <w:vAlign w:val="center"/>
          </w:tcPr>
          <w:p w14:paraId="56F63CF0">
            <w:pPr>
              <w:spacing w:line="360" w:lineRule="auto"/>
              <w:jc w:val="center"/>
              <w:rPr>
                <w:rFonts w:cs="宋体" w:asciiTheme="minorEastAsia" w:hAnsiTheme="minorEastAsia"/>
                <w:kern w:val="0"/>
                <w:sz w:val="24"/>
                <w:szCs w:val="24"/>
                <w:highlight w:val="none"/>
              </w:rPr>
            </w:pPr>
          </w:p>
        </w:tc>
        <w:tc>
          <w:tcPr>
            <w:tcW w:w="520" w:type="pct"/>
            <w:vAlign w:val="center"/>
          </w:tcPr>
          <w:p w14:paraId="31FCCBA3">
            <w:pPr>
              <w:spacing w:line="360" w:lineRule="auto"/>
              <w:jc w:val="center"/>
              <w:rPr>
                <w:rFonts w:cs="宋体" w:asciiTheme="minorEastAsia" w:hAnsiTheme="minorEastAsia"/>
                <w:kern w:val="0"/>
                <w:sz w:val="24"/>
                <w:szCs w:val="24"/>
                <w:highlight w:val="none"/>
              </w:rPr>
            </w:pPr>
          </w:p>
        </w:tc>
        <w:tc>
          <w:tcPr>
            <w:tcW w:w="580" w:type="pct"/>
            <w:vAlign w:val="center"/>
          </w:tcPr>
          <w:p w14:paraId="5E73579E">
            <w:pPr>
              <w:spacing w:line="360" w:lineRule="auto"/>
              <w:jc w:val="center"/>
              <w:rPr>
                <w:rFonts w:cs="宋体" w:asciiTheme="minorEastAsia" w:hAnsiTheme="minorEastAsia"/>
                <w:kern w:val="0"/>
                <w:sz w:val="24"/>
                <w:szCs w:val="24"/>
                <w:highlight w:val="none"/>
              </w:rPr>
            </w:pPr>
          </w:p>
        </w:tc>
        <w:tc>
          <w:tcPr>
            <w:tcW w:w="580" w:type="pct"/>
            <w:vAlign w:val="center"/>
          </w:tcPr>
          <w:p w14:paraId="1C1A3281">
            <w:pPr>
              <w:spacing w:line="360" w:lineRule="auto"/>
              <w:jc w:val="center"/>
              <w:rPr>
                <w:rFonts w:cs="宋体" w:asciiTheme="minorEastAsia" w:hAnsiTheme="minorEastAsia"/>
                <w:kern w:val="0"/>
                <w:sz w:val="24"/>
                <w:szCs w:val="24"/>
                <w:highlight w:val="none"/>
              </w:rPr>
            </w:pPr>
          </w:p>
        </w:tc>
        <w:tc>
          <w:tcPr>
            <w:tcW w:w="967" w:type="pct"/>
            <w:vAlign w:val="center"/>
          </w:tcPr>
          <w:p w14:paraId="2473D0F2">
            <w:pPr>
              <w:spacing w:line="360" w:lineRule="auto"/>
              <w:jc w:val="center"/>
              <w:rPr>
                <w:rFonts w:cs="宋体" w:asciiTheme="minorEastAsia" w:hAnsiTheme="minorEastAsia"/>
                <w:kern w:val="0"/>
                <w:sz w:val="24"/>
                <w:szCs w:val="24"/>
                <w:highlight w:val="none"/>
              </w:rPr>
            </w:pPr>
          </w:p>
        </w:tc>
        <w:tc>
          <w:tcPr>
            <w:tcW w:w="894" w:type="pct"/>
            <w:vAlign w:val="center"/>
          </w:tcPr>
          <w:p w14:paraId="5C7D382E">
            <w:pPr>
              <w:spacing w:line="360" w:lineRule="auto"/>
              <w:jc w:val="center"/>
              <w:rPr>
                <w:rFonts w:cs="宋体" w:asciiTheme="minorEastAsia" w:hAnsiTheme="minorEastAsia"/>
                <w:kern w:val="0"/>
                <w:sz w:val="24"/>
                <w:szCs w:val="24"/>
                <w:highlight w:val="none"/>
              </w:rPr>
            </w:pPr>
          </w:p>
        </w:tc>
      </w:tr>
      <w:tr w14:paraId="7D3F5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124A8449">
            <w:pPr>
              <w:spacing w:line="360" w:lineRule="auto"/>
              <w:jc w:val="center"/>
              <w:rPr>
                <w:rFonts w:cs="宋体" w:asciiTheme="minorEastAsia" w:hAnsiTheme="minorEastAsia"/>
                <w:kern w:val="0"/>
                <w:sz w:val="24"/>
                <w:szCs w:val="24"/>
                <w:highlight w:val="none"/>
              </w:rPr>
            </w:pPr>
          </w:p>
        </w:tc>
        <w:tc>
          <w:tcPr>
            <w:tcW w:w="709" w:type="pct"/>
            <w:vAlign w:val="center"/>
          </w:tcPr>
          <w:p w14:paraId="09ED1BB4">
            <w:pPr>
              <w:spacing w:line="360" w:lineRule="auto"/>
              <w:jc w:val="center"/>
              <w:rPr>
                <w:rFonts w:cs="宋体" w:asciiTheme="minorEastAsia" w:hAnsiTheme="minorEastAsia"/>
                <w:kern w:val="0"/>
                <w:sz w:val="24"/>
                <w:szCs w:val="24"/>
                <w:highlight w:val="none"/>
              </w:rPr>
            </w:pPr>
          </w:p>
        </w:tc>
        <w:tc>
          <w:tcPr>
            <w:tcW w:w="520" w:type="pct"/>
            <w:vAlign w:val="center"/>
          </w:tcPr>
          <w:p w14:paraId="15D3C22B">
            <w:pPr>
              <w:spacing w:line="360" w:lineRule="auto"/>
              <w:jc w:val="center"/>
              <w:rPr>
                <w:rFonts w:cs="宋体" w:asciiTheme="minorEastAsia" w:hAnsiTheme="minorEastAsia"/>
                <w:kern w:val="0"/>
                <w:sz w:val="24"/>
                <w:szCs w:val="24"/>
                <w:highlight w:val="none"/>
              </w:rPr>
            </w:pPr>
          </w:p>
        </w:tc>
        <w:tc>
          <w:tcPr>
            <w:tcW w:w="580" w:type="pct"/>
            <w:vAlign w:val="center"/>
          </w:tcPr>
          <w:p w14:paraId="22DFDA23">
            <w:pPr>
              <w:spacing w:line="360" w:lineRule="auto"/>
              <w:jc w:val="center"/>
              <w:rPr>
                <w:rFonts w:cs="宋体" w:asciiTheme="minorEastAsia" w:hAnsiTheme="minorEastAsia"/>
                <w:kern w:val="0"/>
                <w:sz w:val="24"/>
                <w:szCs w:val="24"/>
                <w:highlight w:val="none"/>
              </w:rPr>
            </w:pPr>
          </w:p>
        </w:tc>
        <w:tc>
          <w:tcPr>
            <w:tcW w:w="580" w:type="pct"/>
            <w:vAlign w:val="center"/>
          </w:tcPr>
          <w:p w14:paraId="5CE9BECF">
            <w:pPr>
              <w:spacing w:line="360" w:lineRule="auto"/>
              <w:jc w:val="center"/>
              <w:rPr>
                <w:rFonts w:cs="宋体" w:asciiTheme="minorEastAsia" w:hAnsiTheme="minorEastAsia"/>
                <w:kern w:val="0"/>
                <w:sz w:val="24"/>
                <w:szCs w:val="24"/>
                <w:highlight w:val="none"/>
              </w:rPr>
            </w:pPr>
          </w:p>
        </w:tc>
        <w:tc>
          <w:tcPr>
            <w:tcW w:w="967" w:type="pct"/>
            <w:vAlign w:val="center"/>
          </w:tcPr>
          <w:p w14:paraId="41B17DCC">
            <w:pPr>
              <w:spacing w:line="360" w:lineRule="auto"/>
              <w:jc w:val="center"/>
              <w:rPr>
                <w:rFonts w:cs="宋体" w:asciiTheme="minorEastAsia" w:hAnsiTheme="minorEastAsia"/>
                <w:kern w:val="0"/>
                <w:sz w:val="24"/>
                <w:szCs w:val="24"/>
                <w:highlight w:val="none"/>
              </w:rPr>
            </w:pPr>
          </w:p>
        </w:tc>
        <w:tc>
          <w:tcPr>
            <w:tcW w:w="894" w:type="pct"/>
            <w:vAlign w:val="center"/>
          </w:tcPr>
          <w:p w14:paraId="45FB880D">
            <w:pPr>
              <w:spacing w:line="360" w:lineRule="auto"/>
              <w:jc w:val="center"/>
              <w:rPr>
                <w:rFonts w:cs="宋体" w:asciiTheme="minorEastAsia" w:hAnsiTheme="minorEastAsia"/>
                <w:kern w:val="0"/>
                <w:sz w:val="24"/>
                <w:szCs w:val="24"/>
                <w:highlight w:val="none"/>
              </w:rPr>
            </w:pPr>
          </w:p>
        </w:tc>
      </w:tr>
      <w:tr w14:paraId="1B104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773F5B9C">
            <w:pPr>
              <w:spacing w:line="360" w:lineRule="auto"/>
              <w:jc w:val="center"/>
              <w:rPr>
                <w:rFonts w:cs="宋体" w:asciiTheme="minorEastAsia" w:hAnsiTheme="minorEastAsia"/>
                <w:kern w:val="0"/>
                <w:sz w:val="24"/>
                <w:szCs w:val="24"/>
                <w:highlight w:val="none"/>
              </w:rPr>
            </w:pPr>
          </w:p>
        </w:tc>
        <w:tc>
          <w:tcPr>
            <w:tcW w:w="709" w:type="pct"/>
            <w:vAlign w:val="center"/>
          </w:tcPr>
          <w:p w14:paraId="438489C0">
            <w:pPr>
              <w:spacing w:line="360" w:lineRule="auto"/>
              <w:jc w:val="center"/>
              <w:rPr>
                <w:rFonts w:cs="宋体" w:asciiTheme="minorEastAsia" w:hAnsiTheme="minorEastAsia"/>
                <w:kern w:val="0"/>
                <w:sz w:val="24"/>
                <w:szCs w:val="24"/>
                <w:highlight w:val="none"/>
              </w:rPr>
            </w:pPr>
          </w:p>
        </w:tc>
        <w:tc>
          <w:tcPr>
            <w:tcW w:w="520" w:type="pct"/>
            <w:vAlign w:val="center"/>
          </w:tcPr>
          <w:p w14:paraId="439BA6C4">
            <w:pPr>
              <w:spacing w:line="360" w:lineRule="auto"/>
              <w:jc w:val="center"/>
              <w:rPr>
                <w:rFonts w:cs="宋体" w:asciiTheme="minorEastAsia" w:hAnsiTheme="minorEastAsia"/>
                <w:kern w:val="0"/>
                <w:sz w:val="24"/>
                <w:szCs w:val="24"/>
                <w:highlight w:val="none"/>
              </w:rPr>
            </w:pPr>
          </w:p>
        </w:tc>
        <w:tc>
          <w:tcPr>
            <w:tcW w:w="580" w:type="pct"/>
            <w:vAlign w:val="center"/>
          </w:tcPr>
          <w:p w14:paraId="36BC7CB6">
            <w:pPr>
              <w:spacing w:line="360" w:lineRule="auto"/>
              <w:jc w:val="center"/>
              <w:rPr>
                <w:rFonts w:cs="宋体" w:asciiTheme="minorEastAsia" w:hAnsiTheme="minorEastAsia"/>
                <w:kern w:val="0"/>
                <w:sz w:val="24"/>
                <w:szCs w:val="24"/>
                <w:highlight w:val="none"/>
              </w:rPr>
            </w:pPr>
          </w:p>
        </w:tc>
        <w:tc>
          <w:tcPr>
            <w:tcW w:w="580" w:type="pct"/>
            <w:vAlign w:val="center"/>
          </w:tcPr>
          <w:p w14:paraId="0012945A">
            <w:pPr>
              <w:spacing w:line="360" w:lineRule="auto"/>
              <w:jc w:val="center"/>
              <w:rPr>
                <w:rFonts w:cs="宋体" w:asciiTheme="minorEastAsia" w:hAnsiTheme="minorEastAsia"/>
                <w:kern w:val="0"/>
                <w:sz w:val="24"/>
                <w:szCs w:val="24"/>
                <w:highlight w:val="none"/>
              </w:rPr>
            </w:pPr>
          </w:p>
        </w:tc>
        <w:tc>
          <w:tcPr>
            <w:tcW w:w="967" w:type="pct"/>
            <w:vAlign w:val="center"/>
          </w:tcPr>
          <w:p w14:paraId="4113E767">
            <w:pPr>
              <w:spacing w:line="360" w:lineRule="auto"/>
              <w:jc w:val="center"/>
              <w:rPr>
                <w:rFonts w:cs="宋体" w:asciiTheme="minorEastAsia" w:hAnsiTheme="minorEastAsia"/>
                <w:kern w:val="0"/>
                <w:sz w:val="24"/>
                <w:szCs w:val="24"/>
                <w:highlight w:val="none"/>
              </w:rPr>
            </w:pPr>
          </w:p>
        </w:tc>
        <w:tc>
          <w:tcPr>
            <w:tcW w:w="894" w:type="pct"/>
            <w:vAlign w:val="center"/>
          </w:tcPr>
          <w:p w14:paraId="773668BC">
            <w:pPr>
              <w:spacing w:line="360" w:lineRule="auto"/>
              <w:jc w:val="center"/>
              <w:rPr>
                <w:rFonts w:cs="宋体" w:asciiTheme="minorEastAsia" w:hAnsiTheme="minorEastAsia"/>
                <w:kern w:val="0"/>
                <w:sz w:val="24"/>
                <w:szCs w:val="24"/>
                <w:highlight w:val="none"/>
              </w:rPr>
            </w:pPr>
          </w:p>
        </w:tc>
      </w:tr>
      <w:tr w14:paraId="70D3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3202AB3C">
            <w:pPr>
              <w:spacing w:line="360" w:lineRule="auto"/>
              <w:jc w:val="center"/>
              <w:rPr>
                <w:rFonts w:cs="宋体" w:asciiTheme="minorEastAsia" w:hAnsiTheme="minorEastAsia"/>
                <w:kern w:val="0"/>
                <w:sz w:val="24"/>
                <w:szCs w:val="24"/>
                <w:highlight w:val="none"/>
              </w:rPr>
            </w:pPr>
          </w:p>
        </w:tc>
        <w:tc>
          <w:tcPr>
            <w:tcW w:w="709" w:type="pct"/>
            <w:vAlign w:val="center"/>
          </w:tcPr>
          <w:p w14:paraId="5DDAD69E">
            <w:pPr>
              <w:spacing w:line="360" w:lineRule="auto"/>
              <w:jc w:val="center"/>
              <w:rPr>
                <w:rFonts w:cs="宋体" w:asciiTheme="minorEastAsia" w:hAnsiTheme="minorEastAsia"/>
                <w:kern w:val="0"/>
                <w:sz w:val="24"/>
                <w:szCs w:val="24"/>
                <w:highlight w:val="none"/>
              </w:rPr>
            </w:pPr>
          </w:p>
        </w:tc>
        <w:tc>
          <w:tcPr>
            <w:tcW w:w="520" w:type="pct"/>
            <w:vAlign w:val="center"/>
          </w:tcPr>
          <w:p w14:paraId="4A0DDA2F">
            <w:pPr>
              <w:spacing w:line="360" w:lineRule="auto"/>
              <w:jc w:val="center"/>
              <w:rPr>
                <w:rFonts w:cs="宋体" w:asciiTheme="minorEastAsia" w:hAnsiTheme="minorEastAsia"/>
                <w:kern w:val="0"/>
                <w:sz w:val="24"/>
                <w:szCs w:val="24"/>
                <w:highlight w:val="none"/>
              </w:rPr>
            </w:pPr>
          </w:p>
        </w:tc>
        <w:tc>
          <w:tcPr>
            <w:tcW w:w="580" w:type="pct"/>
            <w:vAlign w:val="center"/>
          </w:tcPr>
          <w:p w14:paraId="20BF8F89">
            <w:pPr>
              <w:spacing w:line="360" w:lineRule="auto"/>
              <w:jc w:val="center"/>
              <w:rPr>
                <w:rFonts w:cs="宋体" w:asciiTheme="minorEastAsia" w:hAnsiTheme="minorEastAsia"/>
                <w:kern w:val="0"/>
                <w:sz w:val="24"/>
                <w:szCs w:val="24"/>
                <w:highlight w:val="none"/>
              </w:rPr>
            </w:pPr>
          </w:p>
        </w:tc>
        <w:tc>
          <w:tcPr>
            <w:tcW w:w="580" w:type="pct"/>
            <w:vAlign w:val="center"/>
          </w:tcPr>
          <w:p w14:paraId="7FA2C24F">
            <w:pPr>
              <w:spacing w:line="360" w:lineRule="auto"/>
              <w:jc w:val="center"/>
              <w:rPr>
                <w:rFonts w:cs="宋体" w:asciiTheme="minorEastAsia" w:hAnsiTheme="minorEastAsia"/>
                <w:kern w:val="0"/>
                <w:sz w:val="24"/>
                <w:szCs w:val="24"/>
                <w:highlight w:val="none"/>
              </w:rPr>
            </w:pPr>
          </w:p>
        </w:tc>
        <w:tc>
          <w:tcPr>
            <w:tcW w:w="967" w:type="pct"/>
            <w:vAlign w:val="center"/>
          </w:tcPr>
          <w:p w14:paraId="67718F66">
            <w:pPr>
              <w:spacing w:line="360" w:lineRule="auto"/>
              <w:jc w:val="center"/>
              <w:rPr>
                <w:rFonts w:cs="宋体" w:asciiTheme="minorEastAsia" w:hAnsiTheme="minorEastAsia"/>
                <w:kern w:val="0"/>
                <w:sz w:val="24"/>
                <w:szCs w:val="24"/>
                <w:highlight w:val="none"/>
              </w:rPr>
            </w:pPr>
          </w:p>
        </w:tc>
        <w:tc>
          <w:tcPr>
            <w:tcW w:w="894" w:type="pct"/>
            <w:vAlign w:val="center"/>
          </w:tcPr>
          <w:p w14:paraId="005077E7">
            <w:pPr>
              <w:spacing w:line="360" w:lineRule="auto"/>
              <w:jc w:val="center"/>
              <w:rPr>
                <w:rFonts w:cs="宋体" w:asciiTheme="minorEastAsia" w:hAnsiTheme="minorEastAsia"/>
                <w:kern w:val="0"/>
                <w:sz w:val="24"/>
                <w:szCs w:val="24"/>
                <w:highlight w:val="none"/>
              </w:rPr>
            </w:pPr>
          </w:p>
        </w:tc>
      </w:tr>
    </w:tbl>
    <w:p w14:paraId="05C4D0EE">
      <w:pPr>
        <w:spacing w:line="360" w:lineRule="auto"/>
        <w:rPr>
          <w:rFonts w:asciiTheme="minorEastAsia" w:hAnsiTheme="minorEastAsia"/>
          <w:sz w:val="24"/>
          <w:szCs w:val="24"/>
          <w:highlight w:val="none"/>
        </w:rPr>
      </w:pPr>
      <w:r>
        <w:rPr>
          <w:rFonts w:asciiTheme="minorEastAsia" w:hAnsiTheme="minorEastAsia"/>
          <w:sz w:val="24"/>
          <w:szCs w:val="24"/>
          <w:highlight w:val="none"/>
        </w:rPr>
        <w:t>1</w:t>
      </w:r>
      <w:r>
        <w:rPr>
          <w:rFonts w:hint="eastAsia" w:asciiTheme="minorEastAsia" w:hAnsiTheme="minorEastAsia"/>
          <w:sz w:val="24"/>
          <w:szCs w:val="24"/>
          <w:highlight w:val="none"/>
        </w:rPr>
        <w:t>、项目服务人员由供应商自行确定，但应能够满足本项目的基本需求。</w:t>
      </w:r>
    </w:p>
    <w:p w14:paraId="2D2A3A31">
      <w:pPr>
        <w:spacing w:line="360" w:lineRule="auto"/>
        <w:rPr>
          <w:rFonts w:cs="Times New Roman" w:asciiTheme="minorEastAsia" w:hAnsiTheme="minorEastAsia"/>
          <w:sz w:val="24"/>
          <w:szCs w:val="24"/>
          <w:highlight w:val="none"/>
        </w:rPr>
      </w:pPr>
      <w:r>
        <w:rPr>
          <w:rFonts w:asciiTheme="minorEastAsia" w:hAnsiTheme="minorEastAsia"/>
          <w:sz w:val="24"/>
          <w:szCs w:val="24"/>
          <w:highlight w:val="none"/>
        </w:rPr>
        <w:t>2</w:t>
      </w:r>
      <w:r>
        <w:rPr>
          <w:rFonts w:hint="eastAsia" w:asciiTheme="minorEastAsia" w:hAnsiTheme="minorEastAsia"/>
          <w:sz w:val="24"/>
          <w:szCs w:val="24"/>
          <w:highlight w:val="none"/>
        </w:rPr>
        <w:t>、</w:t>
      </w:r>
      <w:r>
        <w:rPr>
          <w:rFonts w:hint="eastAsia" w:cs="Times New Roman" w:asciiTheme="minorEastAsia" w:hAnsiTheme="minorEastAsia"/>
          <w:sz w:val="24"/>
          <w:szCs w:val="24"/>
          <w:highlight w:val="none"/>
        </w:rPr>
        <w:t>须提供以上人员身份证、健康证、劳动合同、无犯罪记录承诺函。</w:t>
      </w:r>
    </w:p>
    <w:p w14:paraId="0D964724">
      <w:pPr>
        <w:spacing w:line="360" w:lineRule="auto"/>
        <w:rPr>
          <w:rFonts w:cs="Times New Roman" w:asciiTheme="minorEastAsia" w:hAnsiTheme="minorEastAsia"/>
          <w:b/>
          <w:sz w:val="24"/>
          <w:szCs w:val="24"/>
          <w:highlight w:val="none"/>
        </w:rPr>
        <w:sectPr>
          <w:pgSz w:w="11906" w:h="16838"/>
          <w:pgMar w:top="1440" w:right="1800" w:bottom="1440" w:left="1800" w:header="851" w:footer="992" w:gutter="0"/>
          <w:cols w:space="720" w:num="1"/>
          <w:docGrid w:type="lines" w:linePitch="312" w:charSpace="0"/>
        </w:sectPr>
      </w:pPr>
      <w:r>
        <w:rPr>
          <w:rFonts w:hint="eastAsia" w:cs="Times New Roman" w:asciiTheme="minorEastAsia" w:hAnsiTheme="minorEastAsia"/>
          <w:b/>
          <w:sz w:val="24"/>
          <w:szCs w:val="24"/>
          <w:highlight w:val="none"/>
        </w:rPr>
        <w:t>无犯罪记录承诺函（格式自拟）</w:t>
      </w:r>
    </w:p>
    <w:p w14:paraId="37B8BD50">
      <w:pPr>
        <w:tabs>
          <w:tab w:val="center" w:pos="4832"/>
          <w:tab w:val="left" w:pos="7140"/>
        </w:tabs>
        <w:spacing w:line="360" w:lineRule="auto"/>
        <w:ind w:firstLine="482" w:firstLineChars="200"/>
        <w:jc w:val="center"/>
        <w:outlineLvl w:val="1"/>
        <w:rPr>
          <w:rFonts w:ascii="宋体" w:hAnsi="宋体" w:eastAsia="宋体"/>
          <w:b/>
          <w:sz w:val="24"/>
          <w:szCs w:val="24"/>
          <w:highlight w:val="none"/>
          <w:shd w:val="clear" w:color="auto" w:fill="FFFFFF" w:themeFill="background1"/>
        </w:rPr>
      </w:pPr>
      <w:bookmarkStart w:id="405" w:name="_Toc507586177"/>
      <w:bookmarkStart w:id="406" w:name="_Toc533503193"/>
      <w:bookmarkStart w:id="407" w:name="_Toc38446482"/>
      <w:bookmarkStart w:id="408" w:name="_Toc147569844"/>
      <w:r>
        <w:rPr>
          <w:rFonts w:hint="eastAsia" w:ascii="宋体" w:hAnsi="宋体" w:eastAsia="宋体"/>
          <w:b/>
          <w:sz w:val="24"/>
          <w:szCs w:val="24"/>
          <w:highlight w:val="none"/>
          <w:shd w:val="clear" w:color="auto" w:fill="FFFFFF" w:themeFill="background1"/>
        </w:rPr>
        <w:t>十一、</w:t>
      </w:r>
      <w:r>
        <w:rPr>
          <w:rFonts w:hint="eastAsia" w:ascii="宋体" w:hAnsi="宋体" w:eastAsia="宋体"/>
          <w:b/>
          <w:bCs/>
          <w:sz w:val="24"/>
          <w:szCs w:val="24"/>
          <w:highlight w:val="none"/>
          <w:shd w:val="clear" w:color="auto" w:fill="FFFFFF" w:themeFill="background1"/>
        </w:rPr>
        <w:t>服务方案</w:t>
      </w:r>
      <w:bookmarkEnd w:id="405"/>
      <w:bookmarkEnd w:id="406"/>
      <w:bookmarkEnd w:id="407"/>
      <w:bookmarkEnd w:id="408"/>
    </w:p>
    <w:p w14:paraId="24D94EA1">
      <w:pPr>
        <w:spacing w:line="360" w:lineRule="auto"/>
        <w:ind w:firstLine="480" w:firstLineChars="200"/>
        <w:rPr>
          <w:rFonts w:cs="Times New Roman" w:asciiTheme="minorEastAsia" w:hAnsiTheme="minorEastAsia"/>
          <w:sz w:val="24"/>
          <w:szCs w:val="24"/>
          <w:highlight w:val="none"/>
        </w:rPr>
      </w:pPr>
      <w:r>
        <w:rPr>
          <w:rFonts w:hint="eastAsia" w:cs="Times New Roman" w:asciiTheme="minorEastAsia" w:hAnsiTheme="minorEastAsia"/>
          <w:bCs/>
          <w:sz w:val="24"/>
          <w:szCs w:val="24"/>
          <w:highlight w:val="none"/>
        </w:rPr>
        <w:t>供应商须提交拟完成本项目的服务方案，服务方案的格式和内容由供应商根据本项目的具体情况</w:t>
      </w:r>
      <w:r>
        <w:rPr>
          <w:rFonts w:hint="eastAsia" w:cs="Times New Roman" w:asciiTheme="minorEastAsia" w:hAnsiTheme="minorEastAsia"/>
          <w:sz w:val="24"/>
          <w:szCs w:val="24"/>
          <w:highlight w:val="none"/>
        </w:rPr>
        <w:t>自行拟定，应包含但不限于以下内容：</w:t>
      </w:r>
    </w:p>
    <w:p w14:paraId="3359C6C2">
      <w:pPr>
        <w:spacing w:line="360" w:lineRule="auto"/>
        <w:ind w:firstLine="480" w:firstLineChars="200"/>
        <w:rPr>
          <w:rFonts w:cs="Times New Roman" w:asciiTheme="minorEastAsia" w:hAnsiTheme="minorEastAsia"/>
          <w:bCs/>
          <w:sz w:val="24"/>
          <w:szCs w:val="24"/>
          <w:highlight w:val="none"/>
        </w:rPr>
      </w:pPr>
      <w:r>
        <w:rPr>
          <w:rFonts w:hint="eastAsia" w:cs="Times New Roman" w:asciiTheme="minorEastAsia" w:hAnsiTheme="minorEastAsia"/>
          <w:bCs/>
          <w:sz w:val="24"/>
          <w:szCs w:val="24"/>
          <w:highlight w:val="none"/>
        </w:rPr>
        <w:t>（</w:t>
      </w:r>
      <w:r>
        <w:rPr>
          <w:rFonts w:cs="Times New Roman" w:asciiTheme="minorEastAsia" w:hAnsiTheme="minorEastAsia"/>
          <w:bCs/>
          <w:sz w:val="24"/>
          <w:szCs w:val="24"/>
          <w:highlight w:val="none"/>
        </w:rPr>
        <w:t>1</w:t>
      </w:r>
      <w:r>
        <w:rPr>
          <w:rFonts w:hint="eastAsia" w:cs="Times New Roman" w:asciiTheme="minorEastAsia" w:hAnsiTheme="minorEastAsia"/>
          <w:bCs/>
          <w:sz w:val="24"/>
          <w:szCs w:val="24"/>
          <w:highlight w:val="none"/>
        </w:rPr>
        <w:t>）、人员管理及培训制度</w:t>
      </w:r>
    </w:p>
    <w:p w14:paraId="1CF50B6C">
      <w:pPr>
        <w:spacing w:line="360" w:lineRule="auto"/>
        <w:ind w:firstLine="480" w:firstLineChars="200"/>
        <w:rPr>
          <w:rFonts w:cs="Times New Roman" w:asciiTheme="minorEastAsia" w:hAnsiTheme="minorEastAsia"/>
          <w:bCs/>
          <w:sz w:val="24"/>
          <w:szCs w:val="24"/>
          <w:highlight w:val="none"/>
        </w:rPr>
      </w:pPr>
      <w:r>
        <w:rPr>
          <w:rFonts w:hint="eastAsia" w:cs="Times New Roman" w:asciiTheme="minorEastAsia" w:hAnsiTheme="minorEastAsia"/>
          <w:bCs/>
          <w:sz w:val="24"/>
          <w:szCs w:val="24"/>
          <w:highlight w:val="none"/>
        </w:rPr>
        <w:t>（</w:t>
      </w:r>
      <w:r>
        <w:rPr>
          <w:rFonts w:cs="Times New Roman" w:asciiTheme="minorEastAsia" w:hAnsiTheme="minorEastAsia"/>
          <w:bCs/>
          <w:sz w:val="24"/>
          <w:szCs w:val="24"/>
          <w:highlight w:val="none"/>
        </w:rPr>
        <w:t>2</w:t>
      </w:r>
      <w:r>
        <w:rPr>
          <w:rFonts w:hint="eastAsia" w:cs="Times New Roman" w:asciiTheme="minorEastAsia" w:hAnsiTheme="minorEastAsia"/>
          <w:bCs/>
          <w:sz w:val="24"/>
          <w:szCs w:val="24"/>
          <w:highlight w:val="none"/>
        </w:rPr>
        <w:t>）、食品安全控制方案</w:t>
      </w:r>
    </w:p>
    <w:p w14:paraId="09CBA8F8">
      <w:pPr>
        <w:tabs>
          <w:tab w:val="left" w:pos="2775"/>
        </w:tabs>
        <w:spacing w:line="360" w:lineRule="auto"/>
        <w:ind w:firstLine="480" w:firstLineChars="200"/>
        <w:rPr>
          <w:rFonts w:cs="Times New Roman" w:asciiTheme="minorEastAsia" w:hAnsiTheme="minorEastAsia"/>
          <w:bCs/>
          <w:sz w:val="24"/>
          <w:szCs w:val="24"/>
          <w:highlight w:val="none"/>
        </w:rPr>
      </w:pPr>
      <w:r>
        <w:rPr>
          <w:rFonts w:hint="eastAsia" w:cs="Times New Roman" w:asciiTheme="minorEastAsia" w:hAnsiTheme="minorEastAsia"/>
          <w:bCs/>
          <w:sz w:val="24"/>
          <w:szCs w:val="24"/>
          <w:highlight w:val="none"/>
        </w:rPr>
        <w:t>（</w:t>
      </w:r>
      <w:r>
        <w:rPr>
          <w:rFonts w:cs="Times New Roman" w:asciiTheme="minorEastAsia" w:hAnsiTheme="minorEastAsia"/>
          <w:bCs/>
          <w:sz w:val="24"/>
          <w:szCs w:val="24"/>
          <w:highlight w:val="none"/>
        </w:rPr>
        <w:t>3</w:t>
      </w:r>
      <w:r>
        <w:rPr>
          <w:rFonts w:hint="eastAsia" w:cs="Times New Roman" w:asciiTheme="minorEastAsia" w:hAnsiTheme="minorEastAsia"/>
          <w:bCs/>
          <w:sz w:val="24"/>
          <w:szCs w:val="24"/>
          <w:highlight w:val="none"/>
        </w:rPr>
        <w:t>）、质量控制制度，对重难点的分析及应对措施</w:t>
      </w:r>
    </w:p>
    <w:p w14:paraId="12A5BC67">
      <w:pPr>
        <w:tabs>
          <w:tab w:val="left" w:pos="2775"/>
        </w:tabs>
        <w:spacing w:line="360" w:lineRule="auto"/>
        <w:ind w:firstLine="480" w:firstLineChars="200"/>
        <w:rPr>
          <w:rFonts w:cs="Times New Roman" w:asciiTheme="minorEastAsia" w:hAnsiTheme="minorEastAsia"/>
          <w:bCs/>
          <w:sz w:val="24"/>
          <w:szCs w:val="24"/>
          <w:highlight w:val="none"/>
        </w:rPr>
      </w:pPr>
      <w:r>
        <w:rPr>
          <w:rFonts w:hint="eastAsia" w:cs="Times New Roman" w:asciiTheme="minorEastAsia" w:hAnsiTheme="minorEastAsia"/>
          <w:bCs/>
          <w:sz w:val="24"/>
          <w:szCs w:val="24"/>
          <w:highlight w:val="none"/>
        </w:rPr>
        <w:t>（4）、食堂卫生管理制度</w:t>
      </w:r>
    </w:p>
    <w:p w14:paraId="4709E665">
      <w:pPr>
        <w:tabs>
          <w:tab w:val="left" w:pos="2775"/>
        </w:tabs>
        <w:spacing w:line="360" w:lineRule="auto"/>
        <w:ind w:firstLine="480" w:firstLineChars="200"/>
        <w:rPr>
          <w:rFonts w:cs="Times New Roman" w:asciiTheme="minorEastAsia" w:hAnsiTheme="minorEastAsia"/>
          <w:bCs/>
          <w:sz w:val="24"/>
          <w:szCs w:val="24"/>
          <w:highlight w:val="none"/>
        </w:rPr>
      </w:pPr>
      <w:r>
        <w:rPr>
          <w:rFonts w:hint="eastAsia" w:cs="Times New Roman" w:asciiTheme="minorEastAsia" w:hAnsiTheme="minorEastAsia"/>
          <w:bCs/>
          <w:sz w:val="24"/>
          <w:szCs w:val="24"/>
          <w:highlight w:val="none"/>
        </w:rPr>
        <w:t>（5）、</w:t>
      </w:r>
      <w:r>
        <w:rPr>
          <w:rFonts w:cs="Times New Roman" w:asciiTheme="minorEastAsia" w:hAnsiTheme="minorEastAsia"/>
          <w:bCs/>
          <w:sz w:val="24"/>
          <w:szCs w:val="24"/>
          <w:highlight w:val="none"/>
        </w:rPr>
        <w:t>………</w:t>
      </w:r>
    </w:p>
    <w:p w14:paraId="52E6D377">
      <w:pPr>
        <w:spacing w:line="360" w:lineRule="auto"/>
        <w:ind w:firstLine="480" w:firstLineChars="200"/>
        <w:rPr>
          <w:rFonts w:ascii="宋体" w:hAnsi="宋体" w:eastAsia="宋体"/>
          <w:bCs/>
          <w:sz w:val="24"/>
          <w:szCs w:val="24"/>
          <w:highlight w:val="none"/>
          <w:shd w:val="clear" w:color="auto" w:fill="FFFFFF" w:themeFill="background1"/>
        </w:rPr>
      </w:pPr>
    </w:p>
    <w:p w14:paraId="114F4348">
      <w:pPr>
        <w:widowControl/>
        <w:jc w:val="left"/>
        <w:rPr>
          <w:rFonts w:ascii="宋体" w:hAnsi="宋体" w:eastAsia="宋体"/>
          <w:bCs/>
          <w:sz w:val="24"/>
          <w:szCs w:val="24"/>
          <w:highlight w:val="none"/>
          <w:shd w:val="clear" w:color="auto" w:fill="FFFFFF" w:themeFill="background1"/>
        </w:rPr>
      </w:pPr>
      <w:bookmarkStart w:id="409" w:name="_Toc533503194"/>
      <w:bookmarkStart w:id="410" w:name="_Toc507586178"/>
      <w:bookmarkStart w:id="411" w:name="_Toc38446484"/>
      <w:r>
        <w:rPr>
          <w:rFonts w:ascii="宋体" w:hAnsi="宋体" w:eastAsia="宋体"/>
          <w:bCs/>
          <w:sz w:val="24"/>
          <w:szCs w:val="24"/>
          <w:highlight w:val="none"/>
          <w:shd w:val="clear" w:color="auto" w:fill="FFFFFF" w:themeFill="background1"/>
        </w:rPr>
        <w:br w:type="page"/>
      </w:r>
    </w:p>
    <w:bookmarkEnd w:id="409"/>
    <w:bookmarkEnd w:id="410"/>
    <w:bookmarkEnd w:id="411"/>
    <w:p w14:paraId="33F00065">
      <w:pPr>
        <w:tabs>
          <w:tab w:val="center" w:pos="4832"/>
          <w:tab w:val="left" w:pos="7140"/>
        </w:tabs>
        <w:jc w:val="center"/>
        <w:outlineLvl w:val="1"/>
        <w:rPr>
          <w:rFonts w:asciiTheme="minorEastAsia" w:hAnsiTheme="minorEastAsia"/>
          <w:b/>
          <w:sz w:val="24"/>
          <w:szCs w:val="24"/>
          <w:highlight w:val="none"/>
        </w:rPr>
      </w:pPr>
      <w:bookmarkStart w:id="412" w:name="_Toc147569845"/>
      <w:bookmarkStart w:id="413" w:name="_Toc146742506"/>
      <w:bookmarkStart w:id="414" w:name="_Toc2961779"/>
      <w:bookmarkStart w:id="415" w:name="_Toc140240906"/>
      <w:bookmarkStart w:id="416" w:name="_Toc104559011"/>
      <w:r>
        <w:rPr>
          <w:rFonts w:hint="eastAsia" w:asciiTheme="minorEastAsia" w:hAnsiTheme="minorEastAsia"/>
          <w:b/>
          <w:sz w:val="24"/>
          <w:szCs w:val="24"/>
          <w:highlight w:val="none"/>
        </w:rPr>
        <w:t>十二、磋商保证金证明材料（扫描件）</w:t>
      </w:r>
      <w:bookmarkEnd w:id="412"/>
      <w:bookmarkEnd w:id="413"/>
      <w:bookmarkEnd w:id="414"/>
      <w:bookmarkEnd w:id="415"/>
      <w:bookmarkEnd w:id="416"/>
    </w:p>
    <w:p w14:paraId="295FE631">
      <w:pPr>
        <w:widowControl/>
        <w:jc w:val="left"/>
        <w:rPr>
          <w:rFonts w:ascii="宋体" w:hAnsi="宋体" w:eastAsia="宋体"/>
          <w:b/>
          <w:sz w:val="24"/>
          <w:szCs w:val="24"/>
          <w:highlight w:val="none"/>
          <w:shd w:val="clear" w:color="auto" w:fill="FFFFFF" w:themeFill="background1"/>
        </w:rPr>
      </w:pPr>
    </w:p>
    <w:p w14:paraId="4C4F6C48">
      <w:pPr>
        <w:widowControl/>
        <w:jc w:val="left"/>
        <w:rPr>
          <w:rFonts w:ascii="宋体" w:hAnsi="宋体" w:eastAsia="宋体"/>
          <w:b/>
          <w:sz w:val="24"/>
          <w:szCs w:val="24"/>
          <w:highlight w:val="none"/>
          <w:shd w:val="clear" w:color="auto" w:fill="FFFFFF" w:themeFill="background1"/>
        </w:rPr>
      </w:pPr>
    </w:p>
    <w:p w14:paraId="6009C091">
      <w:pPr>
        <w:widowControl/>
        <w:jc w:val="left"/>
        <w:rPr>
          <w:rFonts w:ascii="宋体" w:hAnsi="宋体" w:eastAsia="宋体"/>
          <w:b/>
          <w:sz w:val="24"/>
          <w:szCs w:val="24"/>
          <w:highlight w:val="none"/>
          <w:shd w:val="clear" w:color="auto" w:fill="FFFFFF" w:themeFill="background1"/>
        </w:rPr>
      </w:pPr>
    </w:p>
    <w:p w14:paraId="49415CA6">
      <w:pPr>
        <w:widowControl/>
        <w:jc w:val="left"/>
        <w:rPr>
          <w:rFonts w:ascii="宋体" w:hAnsi="宋体" w:eastAsia="宋体"/>
          <w:b/>
          <w:sz w:val="24"/>
          <w:szCs w:val="24"/>
          <w:highlight w:val="none"/>
          <w:shd w:val="clear" w:color="auto" w:fill="FFFFFF" w:themeFill="background1"/>
        </w:rPr>
      </w:pPr>
    </w:p>
    <w:p w14:paraId="33BC783D">
      <w:pPr>
        <w:spacing w:line="360" w:lineRule="auto"/>
        <w:jc w:val="center"/>
        <w:outlineLvl w:val="1"/>
        <w:rPr>
          <w:rFonts w:ascii="宋体" w:hAnsi="宋体" w:eastAsia="宋体"/>
          <w:b/>
          <w:sz w:val="24"/>
          <w:szCs w:val="24"/>
          <w:highlight w:val="none"/>
          <w:shd w:val="clear" w:color="auto" w:fill="FFFFFF" w:themeFill="background1"/>
        </w:rPr>
      </w:pPr>
      <w:bookmarkStart w:id="417" w:name="_Toc146742507"/>
      <w:bookmarkStart w:id="418" w:name="_Toc147569846"/>
      <w:r>
        <w:rPr>
          <w:rFonts w:hint="eastAsia" w:ascii="宋体" w:hAnsi="宋体" w:eastAsia="宋体"/>
          <w:b/>
          <w:sz w:val="24"/>
          <w:szCs w:val="24"/>
          <w:highlight w:val="none"/>
          <w:shd w:val="clear" w:color="auto" w:fill="FFFFFF" w:themeFill="background1"/>
        </w:rPr>
        <w:t>十三、其他需要提交的资料</w:t>
      </w:r>
      <w:bookmarkEnd w:id="417"/>
      <w:bookmarkEnd w:id="418"/>
    </w:p>
    <w:p w14:paraId="4DE462B6">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根据磋商文件的要求和供应商认为需要提供的资料。</w:t>
      </w:r>
    </w:p>
    <w:p w14:paraId="23FBB0DD">
      <w:pPr>
        <w:autoSpaceDE w:val="0"/>
        <w:autoSpaceDN w:val="0"/>
        <w:adjustRightInd w:val="0"/>
        <w:jc w:val="center"/>
        <w:rPr>
          <w:rFonts w:ascii="宋体"/>
          <w:kern w:val="0"/>
          <w:sz w:val="24"/>
          <w:szCs w:val="24"/>
          <w:highlight w:val="none"/>
        </w:rPr>
      </w:pPr>
    </w:p>
    <w:p w14:paraId="151CE705">
      <w:pPr>
        <w:widowControl/>
        <w:adjustRightInd w:val="0"/>
        <w:snapToGrid w:val="0"/>
        <w:spacing w:line="360" w:lineRule="auto"/>
        <w:jc w:val="center"/>
        <w:rPr>
          <w:rFonts w:cs="宋体" w:asciiTheme="majorEastAsia" w:hAnsiTheme="majorEastAsia" w:eastAsiaTheme="majorEastAsia"/>
          <w:b/>
          <w:spacing w:val="6"/>
          <w:kern w:val="0"/>
          <w:sz w:val="24"/>
          <w:szCs w:val="24"/>
          <w:highlight w:val="none"/>
        </w:rPr>
      </w:pPr>
      <w:r>
        <w:rPr>
          <w:rFonts w:hint="eastAsia" w:cs="宋体" w:asciiTheme="majorEastAsia" w:hAnsiTheme="majorEastAsia" w:eastAsiaTheme="majorEastAsia"/>
          <w:b/>
          <w:spacing w:val="6"/>
          <w:kern w:val="0"/>
          <w:sz w:val="24"/>
          <w:szCs w:val="24"/>
          <w:highlight w:val="none"/>
        </w:rPr>
        <w:t>1</w:t>
      </w:r>
      <w:r>
        <w:rPr>
          <w:rFonts w:cs="宋体" w:asciiTheme="majorEastAsia" w:hAnsiTheme="majorEastAsia" w:eastAsiaTheme="majorEastAsia"/>
          <w:b/>
          <w:spacing w:val="6"/>
          <w:kern w:val="0"/>
          <w:sz w:val="24"/>
          <w:szCs w:val="24"/>
          <w:highlight w:val="none"/>
        </w:rPr>
        <w:t>3</w:t>
      </w:r>
      <w:r>
        <w:rPr>
          <w:rFonts w:hint="eastAsia" w:cs="宋体" w:asciiTheme="majorEastAsia" w:hAnsiTheme="majorEastAsia" w:eastAsiaTheme="majorEastAsia"/>
          <w:b/>
          <w:spacing w:val="6"/>
          <w:kern w:val="0"/>
          <w:sz w:val="24"/>
          <w:szCs w:val="24"/>
          <w:highlight w:val="none"/>
        </w:rPr>
        <w:t>.1、不存在与参加本项目的其它供应商单位负责人为同一人或者存在直接控股、管理关系承诺函</w:t>
      </w:r>
    </w:p>
    <w:p w14:paraId="21A874DD">
      <w:pPr>
        <w:widowControl/>
        <w:adjustRightInd w:val="0"/>
        <w:snapToGrid w:val="0"/>
        <w:spacing w:line="360" w:lineRule="auto"/>
        <w:jc w:val="left"/>
        <w:rPr>
          <w:rFonts w:cs="宋体" w:asciiTheme="majorEastAsia" w:hAnsiTheme="majorEastAsia" w:eastAsiaTheme="majorEastAsia"/>
          <w:spacing w:val="6"/>
          <w:kern w:val="0"/>
          <w:sz w:val="24"/>
          <w:szCs w:val="24"/>
          <w:highlight w:val="none"/>
        </w:rPr>
      </w:pPr>
    </w:p>
    <w:p w14:paraId="3E2B7C3F">
      <w:pPr>
        <w:widowControl/>
        <w:adjustRightInd w:val="0"/>
        <w:snapToGrid w:val="0"/>
        <w:spacing w:line="360" w:lineRule="auto"/>
        <w:jc w:val="left"/>
        <w:rPr>
          <w:rFonts w:cs="宋体" w:asciiTheme="majorEastAsia" w:hAnsiTheme="majorEastAsia" w:eastAsiaTheme="majorEastAsia"/>
          <w:spacing w:val="6"/>
          <w:kern w:val="0"/>
          <w:sz w:val="24"/>
          <w:szCs w:val="24"/>
          <w:highlight w:val="none"/>
        </w:rPr>
      </w:pPr>
      <w:r>
        <w:rPr>
          <w:rFonts w:hint="eastAsia" w:cs="宋体" w:asciiTheme="majorEastAsia" w:hAnsiTheme="majorEastAsia" w:eastAsiaTheme="majorEastAsia"/>
          <w:spacing w:val="6"/>
          <w:kern w:val="0"/>
          <w:sz w:val="24"/>
          <w:szCs w:val="24"/>
          <w:highlight w:val="none"/>
          <w:u w:val="single"/>
        </w:rPr>
        <w:t xml:space="preserve">    采购人    </w:t>
      </w:r>
      <w:r>
        <w:rPr>
          <w:rFonts w:hint="eastAsia" w:cs="宋体" w:asciiTheme="majorEastAsia" w:hAnsiTheme="majorEastAsia" w:eastAsiaTheme="majorEastAsia"/>
          <w:spacing w:val="6"/>
          <w:kern w:val="0"/>
          <w:sz w:val="24"/>
          <w:szCs w:val="24"/>
          <w:highlight w:val="none"/>
        </w:rPr>
        <w:t>：</w:t>
      </w:r>
    </w:p>
    <w:p w14:paraId="32B772B4">
      <w:pPr>
        <w:spacing w:line="360" w:lineRule="auto"/>
        <w:ind w:firstLine="480" w:firstLineChars="2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我公司参加贵单位组织的</w:t>
      </w:r>
      <w:r>
        <w:rPr>
          <w:rFonts w:hint="eastAsia" w:ascii="宋体" w:hAnsi="宋体" w:eastAsia="宋体"/>
          <w:bCs/>
          <w:sz w:val="24"/>
          <w:szCs w:val="24"/>
          <w:highlight w:val="none"/>
          <w:u w:val="single"/>
          <w:shd w:val="clear" w:color="auto" w:fill="FFFFFF" w:themeFill="background1"/>
        </w:rPr>
        <w:t xml:space="preserve">      </w:t>
      </w:r>
      <w:r>
        <w:rPr>
          <w:rFonts w:hint="eastAsia" w:ascii="宋体" w:hAnsi="宋体" w:eastAsia="宋体"/>
          <w:bCs/>
          <w:sz w:val="24"/>
          <w:szCs w:val="24"/>
          <w:highlight w:val="none"/>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14:paraId="620135AA">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pPr>
    </w:p>
    <w:p w14:paraId="3EBA97BB">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pPr>
    </w:p>
    <w:p w14:paraId="20A500AD">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pPr>
    </w:p>
    <w:p w14:paraId="50B9D5EE">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pPr>
    </w:p>
    <w:p w14:paraId="1079ECB4">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63A813B7">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514689D">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5EF48637">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0ABEFBC5">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sectPr>
          <w:pgSz w:w="11906" w:h="16838"/>
          <w:pgMar w:top="1440" w:right="1800" w:bottom="1440" w:left="1800" w:header="851" w:footer="992" w:gutter="0"/>
          <w:cols w:space="720" w:num="1"/>
          <w:docGrid w:type="lines" w:linePitch="312" w:charSpace="0"/>
        </w:sectPr>
      </w:pPr>
    </w:p>
    <w:p w14:paraId="1129FCE3">
      <w:pPr>
        <w:widowControl/>
        <w:adjustRightInd w:val="0"/>
        <w:snapToGrid w:val="0"/>
        <w:spacing w:line="360" w:lineRule="auto"/>
        <w:jc w:val="center"/>
        <w:rPr>
          <w:rFonts w:cs="宋体" w:asciiTheme="majorEastAsia" w:hAnsiTheme="majorEastAsia" w:eastAsiaTheme="majorEastAsia"/>
          <w:b/>
          <w:spacing w:val="6"/>
          <w:kern w:val="0"/>
          <w:sz w:val="24"/>
          <w:szCs w:val="24"/>
          <w:highlight w:val="none"/>
        </w:rPr>
      </w:pPr>
      <w:r>
        <w:rPr>
          <w:rFonts w:hint="eastAsia" w:cs="宋体" w:asciiTheme="majorEastAsia" w:hAnsiTheme="majorEastAsia" w:eastAsiaTheme="majorEastAsia"/>
          <w:b/>
          <w:spacing w:val="6"/>
          <w:kern w:val="0"/>
          <w:sz w:val="24"/>
          <w:szCs w:val="24"/>
          <w:highlight w:val="none"/>
        </w:rPr>
        <w:t>1</w:t>
      </w:r>
      <w:r>
        <w:rPr>
          <w:rFonts w:cs="宋体" w:asciiTheme="majorEastAsia" w:hAnsiTheme="majorEastAsia" w:eastAsiaTheme="majorEastAsia"/>
          <w:b/>
          <w:spacing w:val="6"/>
          <w:kern w:val="0"/>
          <w:sz w:val="24"/>
          <w:szCs w:val="24"/>
          <w:highlight w:val="none"/>
        </w:rPr>
        <w:t>3</w:t>
      </w:r>
      <w:r>
        <w:rPr>
          <w:rFonts w:hint="eastAsia" w:cs="宋体" w:asciiTheme="majorEastAsia" w:hAnsiTheme="majorEastAsia" w:eastAsiaTheme="majorEastAsia"/>
          <w:b/>
          <w:spacing w:val="6"/>
          <w:kern w:val="0"/>
          <w:sz w:val="24"/>
          <w:szCs w:val="24"/>
          <w:highlight w:val="none"/>
        </w:rPr>
        <w:t>.2、未提供本采购项目的整体设计、规范编制或者项目管理、监理、检测等服务的承诺函</w:t>
      </w:r>
    </w:p>
    <w:p w14:paraId="2A6E6EB0">
      <w:pPr>
        <w:spacing w:line="360" w:lineRule="auto"/>
        <w:ind w:firstLine="480" w:firstLineChars="200"/>
        <w:rPr>
          <w:rFonts w:ascii="宋体" w:hAnsi="宋体" w:eastAsia="宋体"/>
          <w:sz w:val="24"/>
          <w:szCs w:val="24"/>
          <w:highlight w:val="none"/>
          <w:shd w:val="clear" w:color="auto" w:fill="FFFFFF" w:themeFill="background1"/>
        </w:rPr>
      </w:pPr>
    </w:p>
    <w:p w14:paraId="1C16C98B">
      <w:pPr>
        <w:widowControl/>
        <w:adjustRightInd w:val="0"/>
        <w:snapToGrid w:val="0"/>
        <w:spacing w:line="360" w:lineRule="auto"/>
        <w:jc w:val="left"/>
        <w:rPr>
          <w:rFonts w:cs="宋体" w:asciiTheme="majorEastAsia" w:hAnsiTheme="majorEastAsia" w:eastAsiaTheme="majorEastAsia"/>
          <w:spacing w:val="6"/>
          <w:kern w:val="0"/>
          <w:sz w:val="24"/>
          <w:szCs w:val="24"/>
          <w:highlight w:val="none"/>
        </w:rPr>
      </w:pPr>
      <w:r>
        <w:rPr>
          <w:rFonts w:hint="eastAsia" w:cs="宋体" w:asciiTheme="majorEastAsia" w:hAnsiTheme="majorEastAsia" w:eastAsiaTheme="majorEastAsia"/>
          <w:spacing w:val="6"/>
          <w:kern w:val="0"/>
          <w:sz w:val="24"/>
          <w:szCs w:val="24"/>
          <w:highlight w:val="none"/>
          <w:u w:val="single"/>
        </w:rPr>
        <w:t xml:space="preserve">   采购人    </w:t>
      </w:r>
      <w:r>
        <w:rPr>
          <w:rFonts w:hint="eastAsia" w:cs="宋体" w:asciiTheme="majorEastAsia" w:hAnsiTheme="majorEastAsia" w:eastAsiaTheme="majorEastAsia"/>
          <w:spacing w:val="6"/>
          <w:kern w:val="0"/>
          <w:sz w:val="24"/>
          <w:szCs w:val="24"/>
          <w:highlight w:val="none"/>
        </w:rPr>
        <w:t>：</w:t>
      </w:r>
    </w:p>
    <w:p w14:paraId="0DE75FB4">
      <w:pPr>
        <w:spacing w:line="360" w:lineRule="auto"/>
        <w:ind w:firstLine="480" w:firstLineChars="2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 xml:space="preserve">我公司承诺在 </w:t>
      </w:r>
      <w:r>
        <w:rPr>
          <w:rFonts w:hint="eastAsia" w:ascii="宋体" w:hAnsi="宋体" w:eastAsia="宋体"/>
          <w:bCs/>
          <w:sz w:val="24"/>
          <w:szCs w:val="24"/>
          <w:highlight w:val="none"/>
          <w:u w:val="single"/>
          <w:shd w:val="clear" w:color="auto" w:fill="FFFFFF" w:themeFill="background1"/>
        </w:rPr>
        <w:t xml:space="preserve">    </w:t>
      </w:r>
      <w:r>
        <w:rPr>
          <w:rFonts w:hint="eastAsia" w:ascii="宋体" w:hAnsi="宋体" w:eastAsia="宋体"/>
          <w:bCs/>
          <w:sz w:val="24"/>
          <w:szCs w:val="24"/>
          <w:highlight w:val="none"/>
          <w:shd w:val="clear" w:color="auto" w:fill="FFFFFF" w:themeFill="background1"/>
        </w:rPr>
        <w:t>（项目名称）招标活动中，未提供本项目整体设计、规范编制或者项目管理、监理、检测等服务，与参与本次政府采购活动的其他供应商不存在法人(单位负责人)为同一人或者直接控股、管理关系。</w:t>
      </w:r>
    </w:p>
    <w:p w14:paraId="6B1035BD">
      <w:pPr>
        <w:widowControl/>
        <w:adjustRightInd w:val="0"/>
        <w:snapToGrid w:val="0"/>
        <w:spacing w:line="360" w:lineRule="auto"/>
        <w:rPr>
          <w:rFonts w:ascii="宋体" w:hAnsi="宋体" w:eastAsia="宋体"/>
          <w:sz w:val="24"/>
          <w:szCs w:val="24"/>
          <w:highlight w:val="none"/>
          <w:shd w:val="clear" w:color="auto" w:fill="FFFFFF" w:themeFill="background1"/>
        </w:rPr>
      </w:pPr>
    </w:p>
    <w:p w14:paraId="1D45A364">
      <w:pPr>
        <w:widowControl/>
        <w:adjustRightInd w:val="0"/>
        <w:snapToGrid w:val="0"/>
        <w:spacing w:line="360" w:lineRule="auto"/>
        <w:rPr>
          <w:rFonts w:cs="宋体" w:asciiTheme="majorEastAsia" w:hAnsiTheme="majorEastAsia" w:eastAsiaTheme="majorEastAsia"/>
          <w:spacing w:val="6"/>
          <w:kern w:val="0"/>
          <w:sz w:val="24"/>
          <w:szCs w:val="24"/>
          <w:highlight w:val="none"/>
        </w:rPr>
      </w:pPr>
    </w:p>
    <w:p w14:paraId="65014C13">
      <w:pPr>
        <w:widowControl/>
        <w:adjustRightInd w:val="0"/>
        <w:snapToGrid w:val="0"/>
        <w:spacing w:line="360" w:lineRule="auto"/>
        <w:rPr>
          <w:rFonts w:cs="宋体" w:asciiTheme="majorEastAsia" w:hAnsiTheme="majorEastAsia" w:eastAsiaTheme="majorEastAsia"/>
          <w:spacing w:val="6"/>
          <w:kern w:val="0"/>
          <w:sz w:val="24"/>
          <w:szCs w:val="24"/>
          <w:highlight w:val="none"/>
        </w:rPr>
      </w:pPr>
    </w:p>
    <w:p w14:paraId="561B64E1">
      <w:pPr>
        <w:widowControl/>
        <w:adjustRightInd w:val="0"/>
        <w:snapToGrid w:val="0"/>
        <w:spacing w:line="360" w:lineRule="auto"/>
        <w:rPr>
          <w:rFonts w:cs="宋体" w:asciiTheme="majorEastAsia" w:hAnsiTheme="majorEastAsia" w:eastAsiaTheme="majorEastAsia"/>
          <w:spacing w:val="6"/>
          <w:kern w:val="0"/>
          <w:sz w:val="24"/>
          <w:szCs w:val="24"/>
          <w:highlight w:val="none"/>
        </w:rPr>
      </w:pPr>
    </w:p>
    <w:p w14:paraId="74BAA983">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供应商：</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120A75AE">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B8E4F2F">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53F357A4">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06D26688">
      <w:pPr>
        <w:tabs>
          <w:tab w:val="left" w:pos="4800"/>
        </w:tabs>
        <w:topLinePunct/>
        <w:spacing w:line="360" w:lineRule="auto"/>
        <w:jc w:val="center"/>
        <w:rPr>
          <w:rFonts w:ascii="宋体" w:hAnsi="宋体" w:eastAsia="宋体" w:cs="Times New Roman"/>
          <w:sz w:val="24"/>
          <w:szCs w:val="24"/>
          <w:highlight w:val="none"/>
          <w:shd w:val="clear" w:color="auto" w:fill="FFFFFF" w:themeFill="background1"/>
        </w:rPr>
      </w:pPr>
    </w:p>
    <w:p w14:paraId="3DA8F058">
      <w:pPr>
        <w:widowControl/>
        <w:jc w:val="left"/>
        <w:rPr>
          <w:rFonts w:ascii="宋体" w:hAnsi="宋体" w:eastAsia="宋体" w:cs="宋体"/>
          <w:b/>
          <w:sz w:val="24"/>
          <w:szCs w:val="24"/>
          <w:highlight w:val="none"/>
          <w:shd w:val="clear" w:color="auto" w:fill="FFFFFF" w:themeFill="background1"/>
        </w:rPr>
        <w:sectPr>
          <w:headerReference r:id="rId11" w:type="default"/>
          <w:footerReference r:id="rId12" w:type="default"/>
          <w:pgSz w:w="11906" w:h="16838"/>
          <w:pgMar w:top="1134" w:right="1418" w:bottom="1134" w:left="1418" w:header="851" w:footer="992" w:gutter="0"/>
          <w:cols w:space="425" w:num="1"/>
          <w:docGrid w:linePitch="312" w:charSpace="0"/>
        </w:sectPr>
      </w:pPr>
      <w:bookmarkStart w:id="419" w:name="_Toc77455658"/>
      <w:bookmarkStart w:id="420" w:name="_Toc60925660"/>
      <w:r>
        <w:rPr>
          <w:rFonts w:ascii="宋体" w:hAnsi="宋体" w:eastAsia="宋体" w:cs="宋体"/>
          <w:b/>
          <w:sz w:val="24"/>
          <w:szCs w:val="24"/>
          <w:highlight w:val="none"/>
          <w:shd w:val="clear" w:color="auto" w:fill="FFFFFF" w:themeFill="background1"/>
        </w:rPr>
        <w:br w:type="page"/>
      </w:r>
    </w:p>
    <w:p w14:paraId="539782A5">
      <w:pPr>
        <w:widowControl/>
        <w:jc w:val="left"/>
        <w:rPr>
          <w:rFonts w:ascii="宋体" w:hAnsi="宋体" w:eastAsia="宋体" w:cs="宋体"/>
          <w:b/>
          <w:sz w:val="24"/>
          <w:szCs w:val="24"/>
          <w:highlight w:val="none"/>
          <w:shd w:val="clear" w:color="auto" w:fill="FFFFFF" w:themeFill="background1"/>
        </w:rPr>
      </w:pPr>
    </w:p>
    <w:p w14:paraId="0667E486">
      <w:pPr>
        <w:spacing w:line="360" w:lineRule="auto"/>
        <w:rPr>
          <w:rFonts w:cs="宋体" w:asciiTheme="majorEastAsia" w:hAnsiTheme="majorEastAsia" w:eastAsiaTheme="majorEastAsia"/>
          <w:b/>
          <w:spacing w:val="6"/>
          <w:kern w:val="0"/>
          <w:sz w:val="24"/>
          <w:szCs w:val="24"/>
          <w:highlight w:val="none"/>
        </w:rPr>
      </w:pPr>
      <w:r>
        <w:rPr>
          <w:rFonts w:hint="eastAsia" w:cs="宋体" w:asciiTheme="majorEastAsia" w:hAnsiTheme="majorEastAsia" w:eastAsiaTheme="majorEastAsia"/>
          <w:b/>
          <w:spacing w:val="6"/>
          <w:kern w:val="0"/>
          <w:sz w:val="24"/>
          <w:szCs w:val="24"/>
          <w:highlight w:val="none"/>
        </w:rPr>
        <w:t>1</w:t>
      </w:r>
      <w:r>
        <w:rPr>
          <w:rFonts w:cs="宋体" w:asciiTheme="majorEastAsia" w:hAnsiTheme="majorEastAsia" w:eastAsiaTheme="majorEastAsia"/>
          <w:b/>
          <w:spacing w:val="6"/>
          <w:kern w:val="0"/>
          <w:sz w:val="24"/>
          <w:szCs w:val="24"/>
          <w:highlight w:val="none"/>
        </w:rPr>
        <w:t>3.3</w:t>
      </w:r>
      <w:r>
        <w:rPr>
          <w:rFonts w:hint="eastAsia" w:cs="宋体" w:asciiTheme="majorEastAsia" w:hAnsiTheme="majorEastAsia" w:eastAsiaTheme="majorEastAsia"/>
          <w:b/>
          <w:spacing w:val="6"/>
          <w:kern w:val="0"/>
          <w:sz w:val="24"/>
          <w:szCs w:val="24"/>
          <w:highlight w:val="none"/>
        </w:rPr>
        <w:t>供应商未被列入“信用中国 ”网站(www.creditchina.gov.cn)失信被执行人、重大税收违法失信主体和“ 中国政府采购 ”网站（www.ccgp.gov.cn）政府采购严重违法失信行为记录名单。</w:t>
      </w:r>
    </w:p>
    <w:p w14:paraId="311DDF73">
      <w:pPr>
        <w:spacing w:line="360" w:lineRule="auto"/>
        <w:rPr>
          <w:rFonts w:hint="eastAsia" w:cs="宋体" w:asciiTheme="majorEastAsia" w:hAnsiTheme="majorEastAsia" w:eastAsiaTheme="majorEastAsia"/>
          <w:b w:val="0"/>
          <w:bCs/>
          <w:spacing w:val="6"/>
          <w:kern w:val="0"/>
          <w:sz w:val="24"/>
          <w:szCs w:val="24"/>
          <w:highlight w:val="none"/>
        </w:rPr>
        <w:sectPr>
          <w:pgSz w:w="11906" w:h="16838"/>
          <w:pgMar w:top="1134" w:right="1418" w:bottom="1134" w:left="1418" w:header="851" w:footer="992" w:gutter="0"/>
          <w:cols w:space="425" w:num="1"/>
          <w:docGrid w:linePitch="312" w:charSpace="0"/>
        </w:sectPr>
      </w:pPr>
      <w:r>
        <w:rPr>
          <w:rFonts w:hint="eastAsia" w:cs="宋体" w:asciiTheme="majorEastAsia" w:hAnsiTheme="majorEastAsia" w:eastAsiaTheme="majorEastAsia"/>
          <w:b w:val="0"/>
          <w:bCs/>
          <w:spacing w:val="6"/>
          <w:kern w:val="0"/>
          <w:sz w:val="24"/>
          <w:szCs w:val="24"/>
          <w:highlight w:val="none"/>
        </w:rPr>
        <w:t>提供相关网站查询截图。</w:t>
      </w:r>
    </w:p>
    <w:p w14:paraId="7C4832E3">
      <w:pPr>
        <w:spacing w:line="360" w:lineRule="auto"/>
        <w:rPr>
          <w:rFonts w:hint="default" w:cs="宋体" w:asciiTheme="majorEastAsia" w:hAnsiTheme="majorEastAsia" w:eastAsiaTheme="majorEastAsia"/>
          <w:b/>
          <w:spacing w:val="6"/>
          <w:kern w:val="0"/>
          <w:sz w:val="24"/>
          <w:szCs w:val="24"/>
          <w:highlight w:val="none"/>
          <w:lang w:val="en-US" w:eastAsia="zh-CN"/>
        </w:rPr>
      </w:pPr>
      <w:r>
        <w:rPr>
          <w:rFonts w:hint="eastAsia" w:cs="宋体" w:asciiTheme="majorEastAsia" w:hAnsiTheme="majorEastAsia" w:eastAsiaTheme="majorEastAsia"/>
          <w:b/>
          <w:spacing w:val="6"/>
          <w:kern w:val="0"/>
          <w:sz w:val="24"/>
          <w:szCs w:val="24"/>
          <w:highlight w:val="none"/>
          <w:lang w:val="en-US" w:eastAsia="zh-CN"/>
        </w:rPr>
        <w:t>13.4 供应商提供有效的《食品经营许可证》扫描件。</w:t>
      </w:r>
    </w:p>
    <w:p w14:paraId="73E33B39">
      <w:pPr>
        <w:rPr>
          <w:rFonts w:cs="宋体" w:asciiTheme="majorEastAsia" w:hAnsiTheme="majorEastAsia" w:eastAsiaTheme="majorEastAsia"/>
          <w:b/>
          <w:spacing w:val="6"/>
          <w:kern w:val="0"/>
          <w:sz w:val="24"/>
          <w:szCs w:val="24"/>
          <w:highlight w:val="none"/>
        </w:rPr>
      </w:pPr>
    </w:p>
    <w:p w14:paraId="5E160218">
      <w:pPr>
        <w:rPr>
          <w:rFonts w:ascii="宋体" w:hAnsi="宋体" w:eastAsia="宋体" w:cs="宋体"/>
          <w:sz w:val="24"/>
          <w:szCs w:val="24"/>
          <w:highlight w:val="none"/>
        </w:rPr>
      </w:pPr>
    </w:p>
    <w:p w14:paraId="13185313">
      <w:pPr>
        <w:rPr>
          <w:rFonts w:ascii="宋体" w:hAnsi="宋体" w:eastAsia="宋体" w:cs="宋体"/>
          <w:sz w:val="24"/>
          <w:szCs w:val="24"/>
          <w:highlight w:val="none"/>
        </w:rPr>
        <w:sectPr>
          <w:pgSz w:w="11906" w:h="16838"/>
          <w:pgMar w:top="1134" w:right="1418" w:bottom="1134" w:left="1418" w:header="851" w:footer="992" w:gutter="0"/>
          <w:cols w:space="425" w:num="1"/>
          <w:docGrid w:linePitch="312" w:charSpace="0"/>
        </w:sectPr>
      </w:pPr>
    </w:p>
    <w:p w14:paraId="73D3BC87">
      <w:pPr>
        <w:widowControl/>
        <w:jc w:val="left"/>
        <w:rPr>
          <w:rFonts w:ascii="宋体" w:hAnsi="宋体" w:eastAsia="宋体" w:cs="宋体"/>
          <w:b/>
          <w:sz w:val="24"/>
          <w:szCs w:val="24"/>
          <w:highlight w:val="none"/>
          <w:shd w:val="clear" w:color="auto" w:fill="FFFFFF" w:themeFill="background1"/>
        </w:rPr>
      </w:pPr>
    </w:p>
    <w:p w14:paraId="5A128D51">
      <w:pPr>
        <w:spacing w:line="360" w:lineRule="auto"/>
        <w:jc w:val="center"/>
        <w:outlineLvl w:val="0"/>
        <w:rPr>
          <w:rFonts w:ascii="宋体" w:hAnsi="宋体" w:eastAsia="宋体" w:cs="宋体"/>
          <w:b/>
          <w:sz w:val="24"/>
          <w:szCs w:val="24"/>
          <w:highlight w:val="none"/>
          <w:shd w:val="clear" w:color="auto" w:fill="FFFFFF" w:themeFill="background1"/>
        </w:rPr>
      </w:pPr>
      <w:bookmarkStart w:id="421" w:name="_Toc187158887"/>
      <w:r>
        <w:rPr>
          <w:rFonts w:hint="eastAsia" w:ascii="宋体" w:hAnsi="宋体" w:eastAsia="宋体" w:cs="宋体"/>
          <w:b/>
          <w:sz w:val="24"/>
          <w:szCs w:val="24"/>
          <w:highlight w:val="none"/>
          <w:shd w:val="clear" w:color="auto" w:fill="FFFFFF" w:themeFill="background1"/>
        </w:rPr>
        <w:t>第六章</w:t>
      </w:r>
      <w:r>
        <w:rPr>
          <w:rFonts w:ascii="宋体" w:hAnsi="宋体" w:eastAsia="宋体" w:cs="宋体"/>
          <w:b/>
          <w:sz w:val="24"/>
          <w:szCs w:val="24"/>
          <w:highlight w:val="none"/>
          <w:shd w:val="clear" w:color="auto" w:fill="FFFFFF" w:themeFill="background1"/>
        </w:rPr>
        <w:t xml:space="preserve"> </w:t>
      </w:r>
      <w:r>
        <w:rPr>
          <w:rFonts w:hint="eastAsia" w:ascii="宋体" w:hAnsi="宋体" w:eastAsia="宋体" w:cs="宋体"/>
          <w:b/>
          <w:sz w:val="24"/>
          <w:szCs w:val="24"/>
          <w:highlight w:val="none"/>
          <w:shd w:val="clear" w:color="auto" w:fill="FFFFFF" w:themeFill="background1"/>
        </w:rPr>
        <w:t>补充条款</w:t>
      </w:r>
      <w:bookmarkEnd w:id="419"/>
      <w:bookmarkEnd w:id="420"/>
      <w:bookmarkEnd w:id="421"/>
    </w:p>
    <w:p w14:paraId="17333105">
      <w:pPr>
        <w:spacing w:line="360" w:lineRule="auto"/>
        <w:rPr>
          <w:rFonts w:ascii="宋体" w:hAnsi="宋体" w:eastAsia="宋体"/>
          <w:sz w:val="24"/>
          <w:szCs w:val="24"/>
          <w:highlight w:val="none"/>
          <w:shd w:val="clear" w:color="auto" w:fill="FFFFFF" w:themeFill="background1"/>
        </w:rPr>
      </w:pPr>
    </w:p>
    <w:p w14:paraId="6008F016">
      <w:pPr>
        <w:widowControl/>
        <w:spacing w:line="360" w:lineRule="auto"/>
        <w:jc w:val="left"/>
        <w:rPr>
          <w:rFonts w:ascii="宋体" w:hAnsi="宋体" w:eastAsia="宋体"/>
          <w:sz w:val="24"/>
          <w:szCs w:val="24"/>
          <w:highlight w:val="none"/>
          <w:shd w:val="clear" w:color="auto" w:fill="FFFFFF" w:themeFill="background1"/>
        </w:rPr>
      </w:pPr>
    </w:p>
    <w:p w14:paraId="6EB43210">
      <w:pPr>
        <w:spacing w:line="360" w:lineRule="auto"/>
        <w:rPr>
          <w:rFonts w:ascii="宋体" w:hAnsi="宋体" w:eastAsia="宋体"/>
          <w:sz w:val="24"/>
          <w:szCs w:val="24"/>
          <w:highlight w:val="none"/>
          <w:shd w:val="clear" w:color="auto" w:fill="FFFFFF" w:themeFill="background1"/>
        </w:rPr>
      </w:pPr>
    </w:p>
    <w:sectPr>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0F56F">
    <w:pPr>
      <w:pStyle w:val="23"/>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68</w:t>
    </w:r>
    <w:r>
      <w:rPr>
        <w:rStyle w:val="47"/>
      </w:rPr>
      <w:fldChar w:fldCharType="end"/>
    </w:r>
  </w:p>
  <w:p w14:paraId="04E0258B">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A2EA">
    <w:pPr>
      <w:pStyle w:val="23"/>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w:t>
    </w:r>
    <w:r>
      <w:rPr>
        <w:rFonts w:asciiTheme="minorEastAsia" w:hAnsiTheme="minorEastAsia" w:eastAsiaTheme="minorEastAsia"/>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BE986">
    <w:pPr>
      <w:pStyle w:val="23"/>
      <w:rPr>
        <w:rFonts w:asciiTheme="minorEastAsia" w:hAnsiTheme="minorEastAsia" w:eastAsiaTheme="minorEastAsia"/>
        <w:sz w:val="21"/>
        <w:szCs w:val="21"/>
        <w:lang w:val="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4EA9A">
    <w:pPr>
      <w:pStyle w:val="23"/>
      <w:rPr>
        <w:rFonts w:asciiTheme="minorEastAsia" w:hAnsiTheme="minorEastAsia" w:eastAsiaTheme="minorEastAsia"/>
        <w:sz w:val="21"/>
        <w:szCs w:val="21"/>
        <w:lang w:val="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24584">
                          <w:pPr>
                            <w:pStyle w:val="2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B24584">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ECC3">
    <w:pPr>
      <w:pStyle w:val="23"/>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39808">
                          <w:pPr>
                            <w:pStyle w:val="2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439808">
                    <w:pPr>
                      <w:pStyle w:val="2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29159">
    <w:pPr>
      <w:pStyle w:val="23"/>
      <w:ind w:right="360"/>
      <w:rPr>
        <w:rFonts w:asciiTheme="minorEastAsia" w:hAnsiTheme="minorEastAsia" w:eastAsiaTheme="min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FD729">
                          <w:pPr>
                            <w:pStyle w:val="2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F1FD729">
                    <w:pPr>
                      <w:pStyle w:val="2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6510">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104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F362">
    <w:pPr>
      <w:pStyle w:val="24"/>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7747">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jMDQxNzNhZWM1Y2ZlN2VlMTc2Y2M5Yzk5NjViMjMifQ=="/>
  </w:docVars>
  <w:rsids>
    <w:rsidRoot w:val="00172A27"/>
    <w:rsid w:val="00001340"/>
    <w:rsid w:val="00003F6D"/>
    <w:rsid w:val="00004DAA"/>
    <w:rsid w:val="0000568A"/>
    <w:rsid w:val="00006BD9"/>
    <w:rsid w:val="00007487"/>
    <w:rsid w:val="00007BA8"/>
    <w:rsid w:val="000109F5"/>
    <w:rsid w:val="00013484"/>
    <w:rsid w:val="000149FB"/>
    <w:rsid w:val="00014F7D"/>
    <w:rsid w:val="000159AC"/>
    <w:rsid w:val="000162FE"/>
    <w:rsid w:val="00016F23"/>
    <w:rsid w:val="00017635"/>
    <w:rsid w:val="00020B17"/>
    <w:rsid w:val="000212A6"/>
    <w:rsid w:val="00022B09"/>
    <w:rsid w:val="00022B6E"/>
    <w:rsid w:val="00022B77"/>
    <w:rsid w:val="000244CA"/>
    <w:rsid w:val="00025CCF"/>
    <w:rsid w:val="00026F71"/>
    <w:rsid w:val="00030171"/>
    <w:rsid w:val="000304C4"/>
    <w:rsid w:val="00033566"/>
    <w:rsid w:val="000335F4"/>
    <w:rsid w:val="00036B12"/>
    <w:rsid w:val="000400E8"/>
    <w:rsid w:val="00041844"/>
    <w:rsid w:val="00043C3E"/>
    <w:rsid w:val="00046152"/>
    <w:rsid w:val="0005003E"/>
    <w:rsid w:val="00050467"/>
    <w:rsid w:val="00053000"/>
    <w:rsid w:val="000536BB"/>
    <w:rsid w:val="0005677C"/>
    <w:rsid w:val="000604DE"/>
    <w:rsid w:val="000616A1"/>
    <w:rsid w:val="00062A04"/>
    <w:rsid w:val="00063C04"/>
    <w:rsid w:val="000641A9"/>
    <w:rsid w:val="00065D98"/>
    <w:rsid w:val="00070AF5"/>
    <w:rsid w:val="00071140"/>
    <w:rsid w:val="00071492"/>
    <w:rsid w:val="00071EBA"/>
    <w:rsid w:val="000726EA"/>
    <w:rsid w:val="00072968"/>
    <w:rsid w:val="00072E0F"/>
    <w:rsid w:val="00073D96"/>
    <w:rsid w:val="0007571C"/>
    <w:rsid w:val="000762D4"/>
    <w:rsid w:val="0007797D"/>
    <w:rsid w:val="0008025F"/>
    <w:rsid w:val="0008034C"/>
    <w:rsid w:val="00080E16"/>
    <w:rsid w:val="0008176E"/>
    <w:rsid w:val="00081BD3"/>
    <w:rsid w:val="0008215D"/>
    <w:rsid w:val="00082FC4"/>
    <w:rsid w:val="00083B64"/>
    <w:rsid w:val="00085BB6"/>
    <w:rsid w:val="00086A5F"/>
    <w:rsid w:val="000904A3"/>
    <w:rsid w:val="000916AB"/>
    <w:rsid w:val="000923E8"/>
    <w:rsid w:val="000941A8"/>
    <w:rsid w:val="00094989"/>
    <w:rsid w:val="00095943"/>
    <w:rsid w:val="000A02F9"/>
    <w:rsid w:val="000A1822"/>
    <w:rsid w:val="000A32B9"/>
    <w:rsid w:val="000A3552"/>
    <w:rsid w:val="000A3C63"/>
    <w:rsid w:val="000B0F6F"/>
    <w:rsid w:val="000B210F"/>
    <w:rsid w:val="000B331B"/>
    <w:rsid w:val="000B581D"/>
    <w:rsid w:val="000B74E1"/>
    <w:rsid w:val="000B797D"/>
    <w:rsid w:val="000C3368"/>
    <w:rsid w:val="000C388B"/>
    <w:rsid w:val="000C3905"/>
    <w:rsid w:val="000C3E0D"/>
    <w:rsid w:val="000C62C3"/>
    <w:rsid w:val="000D092C"/>
    <w:rsid w:val="000D171A"/>
    <w:rsid w:val="000D3782"/>
    <w:rsid w:val="000D37C8"/>
    <w:rsid w:val="000D3B49"/>
    <w:rsid w:val="000D7CE7"/>
    <w:rsid w:val="000E20F2"/>
    <w:rsid w:val="000E410D"/>
    <w:rsid w:val="000E5B9C"/>
    <w:rsid w:val="000E6FF4"/>
    <w:rsid w:val="000E711D"/>
    <w:rsid w:val="000E7461"/>
    <w:rsid w:val="000E7AF9"/>
    <w:rsid w:val="000E7B9A"/>
    <w:rsid w:val="000F1BFD"/>
    <w:rsid w:val="000F2511"/>
    <w:rsid w:val="000F3D5C"/>
    <w:rsid w:val="000F74B7"/>
    <w:rsid w:val="00101A72"/>
    <w:rsid w:val="00101AA4"/>
    <w:rsid w:val="001060B3"/>
    <w:rsid w:val="0010629B"/>
    <w:rsid w:val="001063D0"/>
    <w:rsid w:val="0010650C"/>
    <w:rsid w:val="001079FC"/>
    <w:rsid w:val="00107FE2"/>
    <w:rsid w:val="001100D5"/>
    <w:rsid w:val="00111199"/>
    <w:rsid w:val="00112251"/>
    <w:rsid w:val="00114633"/>
    <w:rsid w:val="00115D31"/>
    <w:rsid w:val="00117093"/>
    <w:rsid w:val="00117660"/>
    <w:rsid w:val="0012205E"/>
    <w:rsid w:val="001227D5"/>
    <w:rsid w:val="00123259"/>
    <w:rsid w:val="00124E39"/>
    <w:rsid w:val="0012668B"/>
    <w:rsid w:val="001279E1"/>
    <w:rsid w:val="00127B38"/>
    <w:rsid w:val="0013312B"/>
    <w:rsid w:val="00133C36"/>
    <w:rsid w:val="001346CB"/>
    <w:rsid w:val="00134F82"/>
    <w:rsid w:val="00135714"/>
    <w:rsid w:val="001378D2"/>
    <w:rsid w:val="00140D70"/>
    <w:rsid w:val="001411D9"/>
    <w:rsid w:val="00141AF5"/>
    <w:rsid w:val="001431D9"/>
    <w:rsid w:val="00143612"/>
    <w:rsid w:val="00144E0F"/>
    <w:rsid w:val="00145F16"/>
    <w:rsid w:val="00146B4C"/>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4DEC"/>
    <w:rsid w:val="00165CB1"/>
    <w:rsid w:val="001663BF"/>
    <w:rsid w:val="001676DD"/>
    <w:rsid w:val="00171B8B"/>
    <w:rsid w:val="00172A27"/>
    <w:rsid w:val="001733AF"/>
    <w:rsid w:val="00173CD5"/>
    <w:rsid w:val="00176FAD"/>
    <w:rsid w:val="0018101E"/>
    <w:rsid w:val="001825D7"/>
    <w:rsid w:val="0018398B"/>
    <w:rsid w:val="0018468F"/>
    <w:rsid w:val="00186618"/>
    <w:rsid w:val="00190CFC"/>
    <w:rsid w:val="00192531"/>
    <w:rsid w:val="00193A7C"/>
    <w:rsid w:val="001940A4"/>
    <w:rsid w:val="001970FB"/>
    <w:rsid w:val="0019744D"/>
    <w:rsid w:val="001A148C"/>
    <w:rsid w:val="001A1642"/>
    <w:rsid w:val="001A2117"/>
    <w:rsid w:val="001A27D4"/>
    <w:rsid w:val="001A2D5E"/>
    <w:rsid w:val="001A3274"/>
    <w:rsid w:val="001A33AD"/>
    <w:rsid w:val="001A377B"/>
    <w:rsid w:val="001A45DD"/>
    <w:rsid w:val="001A4A04"/>
    <w:rsid w:val="001A4E5A"/>
    <w:rsid w:val="001A5AD8"/>
    <w:rsid w:val="001B1748"/>
    <w:rsid w:val="001B36D6"/>
    <w:rsid w:val="001C09A4"/>
    <w:rsid w:val="001C0C4F"/>
    <w:rsid w:val="001C3DA2"/>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4E07"/>
    <w:rsid w:val="001F610A"/>
    <w:rsid w:val="001F7725"/>
    <w:rsid w:val="0020058C"/>
    <w:rsid w:val="00200BA8"/>
    <w:rsid w:val="002016BA"/>
    <w:rsid w:val="0020210D"/>
    <w:rsid w:val="002055DD"/>
    <w:rsid w:val="00205DF6"/>
    <w:rsid w:val="002071B0"/>
    <w:rsid w:val="002115F3"/>
    <w:rsid w:val="00213B45"/>
    <w:rsid w:val="00213C80"/>
    <w:rsid w:val="00215811"/>
    <w:rsid w:val="0022177D"/>
    <w:rsid w:val="0022315A"/>
    <w:rsid w:val="002233BB"/>
    <w:rsid w:val="00225083"/>
    <w:rsid w:val="002250F4"/>
    <w:rsid w:val="00225818"/>
    <w:rsid w:val="00226DEC"/>
    <w:rsid w:val="002271B7"/>
    <w:rsid w:val="0022755E"/>
    <w:rsid w:val="00227811"/>
    <w:rsid w:val="0022787A"/>
    <w:rsid w:val="00231BFB"/>
    <w:rsid w:val="0023316F"/>
    <w:rsid w:val="00234F95"/>
    <w:rsid w:val="0023520B"/>
    <w:rsid w:val="002362FF"/>
    <w:rsid w:val="00236964"/>
    <w:rsid w:val="00236D43"/>
    <w:rsid w:val="00237C99"/>
    <w:rsid w:val="00237D81"/>
    <w:rsid w:val="0024079C"/>
    <w:rsid w:val="00241352"/>
    <w:rsid w:val="00241719"/>
    <w:rsid w:val="00241F93"/>
    <w:rsid w:val="002443C9"/>
    <w:rsid w:val="00245F22"/>
    <w:rsid w:val="002472C0"/>
    <w:rsid w:val="00247F47"/>
    <w:rsid w:val="002508FA"/>
    <w:rsid w:val="00253DC3"/>
    <w:rsid w:val="00254157"/>
    <w:rsid w:val="002541CE"/>
    <w:rsid w:val="002545CB"/>
    <w:rsid w:val="00254BFA"/>
    <w:rsid w:val="00257F22"/>
    <w:rsid w:val="002604A7"/>
    <w:rsid w:val="00260910"/>
    <w:rsid w:val="00262839"/>
    <w:rsid w:val="00263CA6"/>
    <w:rsid w:val="00264ECA"/>
    <w:rsid w:val="00266F04"/>
    <w:rsid w:val="00272DDC"/>
    <w:rsid w:val="0028204B"/>
    <w:rsid w:val="0028267D"/>
    <w:rsid w:val="00283F2B"/>
    <w:rsid w:val="00292040"/>
    <w:rsid w:val="002924B8"/>
    <w:rsid w:val="0029280E"/>
    <w:rsid w:val="00294684"/>
    <w:rsid w:val="00294BD6"/>
    <w:rsid w:val="00294D99"/>
    <w:rsid w:val="002967DA"/>
    <w:rsid w:val="00297672"/>
    <w:rsid w:val="002A6A08"/>
    <w:rsid w:val="002A76F7"/>
    <w:rsid w:val="002B0041"/>
    <w:rsid w:val="002B0624"/>
    <w:rsid w:val="002B0980"/>
    <w:rsid w:val="002B0C40"/>
    <w:rsid w:val="002B76CF"/>
    <w:rsid w:val="002C0E26"/>
    <w:rsid w:val="002C1AFD"/>
    <w:rsid w:val="002C2DD2"/>
    <w:rsid w:val="002C30D0"/>
    <w:rsid w:val="002C33A1"/>
    <w:rsid w:val="002C3AB5"/>
    <w:rsid w:val="002C4AE7"/>
    <w:rsid w:val="002D10A3"/>
    <w:rsid w:val="002D1BE8"/>
    <w:rsid w:val="002D25D3"/>
    <w:rsid w:val="002D27BF"/>
    <w:rsid w:val="002D2A64"/>
    <w:rsid w:val="002D3439"/>
    <w:rsid w:val="002D6CF2"/>
    <w:rsid w:val="002D7067"/>
    <w:rsid w:val="002E0067"/>
    <w:rsid w:val="002E0574"/>
    <w:rsid w:val="002E15A3"/>
    <w:rsid w:val="002E1D0A"/>
    <w:rsid w:val="002E4293"/>
    <w:rsid w:val="002E5AAD"/>
    <w:rsid w:val="002E6176"/>
    <w:rsid w:val="002E6670"/>
    <w:rsid w:val="002E7D55"/>
    <w:rsid w:val="002F0B3B"/>
    <w:rsid w:val="002F10F5"/>
    <w:rsid w:val="002F2283"/>
    <w:rsid w:val="002F54A1"/>
    <w:rsid w:val="002F66E8"/>
    <w:rsid w:val="00300AC7"/>
    <w:rsid w:val="00300C92"/>
    <w:rsid w:val="00301B47"/>
    <w:rsid w:val="00301F82"/>
    <w:rsid w:val="003024B8"/>
    <w:rsid w:val="00303002"/>
    <w:rsid w:val="00304D2D"/>
    <w:rsid w:val="00305DDB"/>
    <w:rsid w:val="0031257E"/>
    <w:rsid w:val="003131AE"/>
    <w:rsid w:val="00313F13"/>
    <w:rsid w:val="00314210"/>
    <w:rsid w:val="00315623"/>
    <w:rsid w:val="00315D4B"/>
    <w:rsid w:val="00315D59"/>
    <w:rsid w:val="00316DBA"/>
    <w:rsid w:val="00316E96"/>
    <w:rsid w:val="00317A70"/>
    <w:rsid w:val="0032116D"/>
    <w:rsid w:val="00321D81"/>
    <w:rsid w:val="003233E1"/>
    <w:rsid w:val="00324A7B"/>
    <w:rsid w:val="003264F1"/>
    <w:rsid w:val="0032668D"/>
    <w:rsid w:val="00326D40"/>
    <w:rsid w:val="0033094D"/>
    <w:rsid w:val="00331C14"/>
    <w:rsid w:val="0033356A"/>
    <w:rsid w:val="003344D9"/>
    <w:rsid w:val="00334BA8"/>
    <w:rsid w:val="00336C8C"/>
    <w:rsid w:val="00336E0F"/>
    <w:rsid w:val="00336F54"/>
    <w:rsid w:val="00336F6F"/>
    <w:rsid w:val="00337F30"/>
    <w:rsid w:val="003426B2"/>
    <w:rsid w:val="00343622"/>
    <w:rsid w:val="003458F7"/>
    <w:rsid w:val="00345FE0"/>
    <w:rsid w:val="00350D9E"/>
    <w:rsid w:val="0035279D"/>
    <w:rsid w:val="00353142"/>
    <w:rsid w:val="00357570"/>
    <w:rsid w:val="00360323"/>
    <w:rsid w:val="00360D30"/>
    <w:rsid w:val="00361C9D"/>
    <w:rsid w:val="00361CD5"/>
    <w:rsid w:val="00362CA2"/>
    <w:rsid w:val="00363991"/>
    <w:rsid w:val="00364473"/>
    <w:rsid w:val="003659B8"/>
    <w:rsid w:val="00365DA6"/>
    <w:rsid w:val="00367609"/>
    <w:rsid w:val="00367A6E"/>
    <w:rsid w:val="00370F25"/>
    <w:rsid w:val="003710AD"/>
    <w:rsid w:val="00372DE6"/>
    <w:rsid w:val="003738A8"/>
    <w:rsid w:val="00373CAA"/>
    <w:rsid w:val="003766F5"/>
    <w:rsid w:val="00376E83"/>
    <w:rsid w:val="00381492"/>
    <w:rsid w:val="00382C56"/>
    <w:rsid w:val="00387372"/>
    <w:rsid w:val="00387B8B"/>
    <w:rsid w:val="003904B4"/>
    <w:rsid w:val="0039170F"/>
    <w:rsid w:val="003923EF"/>
    <w:rsid w:val="0039269B"/>
    <w:rsid w:val="00395423"/>
    <w:rsid w:val="00396138"/>
    <w:rsid w:val="003972C3"/>
    <w:rsid w:val="003A2B5A"/>
    <w:rsid w:val="003A3A9B"/>
    <w:rsid w:val="003A5B50"/>
    <w:rsid w:val="003A6FF0"/>
    <w:rsid w:val="003B375E"/>
    <w:rsid w:val="003B3EF1"/>
    <w:rsid w:val="003B508E"/>
    <w:rsid w:val="003B6120"/>
    <w:rsid w:val="003B70AD"/>
    <w:rsid w:val="003B72EC"/>
    <w:rsid w:val="003B75FA"/>
    <w:rsid w:val="003C0B9E"/>
    <w:rsid w:val="003C2CBB"/>
    <w:rsid w:val="003C452F"/>
    <w:rsid w:val="003C6C59"/>
    <w:rsid w:val="003C7619"/>
    <w:rsid w:val="003D01BB"/>
    <w:rsid w:val="003D05EA"/>
    <w:rsid w:val="003D187B"/>
    <w:rsid w:val="003D4211"/>
    <w:rsid w:val="003D5B21"/>
    <w:rsid w:val="003D5CDD"/>
    <w:rsid w:val="003D6081"/>
    <w:rsid w:val="003D678F"/>
    <w:rsid w:val="003E1C9B"/>
    <w:rsid w:val="003E27FC"/>
    <w:rsid w:val="003E476A"/>
    <w:rsid w:val="003E4A7A"/>
    <w:rsid w:val="003E612D"/>
    <w:rsid w:val="003F1DD0"/>
    <w:rsid w:val="003F2B4D"/>
    <w:rsid w:val="003F443A"/>
    <w:rsid w:val="003F4CAB"/>
    <w:rsid w:val="003F5C6B"/>
    <w:rsid w:val="00400C51"/>
    <w:rsid w:val="00401A88"/>
    <w:rsid w:val="00401EED"/>
    <w:rsid w:val="0040290A"/>
    <w:rsid w:val="0040310D"/>
    <w:rsid w:val="00403C31"/>
    <w:rsid w:val="00410DD2"/>
    <w:rsid w:val="0042133C"/>
    <w:rsid w:val="004214CD"/>
    <w:rsid w:val="004220B6"/>
    <w:rsid w:val="00423D2D"/>
    <w:rsid w:val="004269F5"/>
    <w:rsid w:val="00426E22"/>
    <w:rsid w:val="00427988"/>
    <w:rsid w:val="0043107A"/>
    <w:rsid w:val="0043182A"/>
    <w:rsid w:val="00432C0C"/>
    <w:rsid w:val="004334BF"/>
    <w:rsid w:val="00433AA5"/>
    <w:rsid w:val="00433EED"/>
    <w:rsid w:val="00434DA2"/>
    <w:rsid w:val="00437914"/>
    <w:rsid w:val="00444EE1"/>
    <w:rsid w:val="004453B8"/>
    <w:rsid w:val="0044799D"/>
    <w:rsid w:val="0045091A"/>
    <w:rsid w:val="00450A93"/>
    <w:rsid w:val="00450B61"/>
    <w:rsid w:val="0045260B"/>
    <w:rsid w:val="00452BB8"/>
    <w:rsid w:val="004534FA"/>
    <w:rsid w:val="00454A56"/>
    <w:rsid w:val="00455C21"/>
    <w:rsid w:val="00460531"/>
    <w:rsid w:val="0046196D"/>
    <w:rsid w:val="004640C1"/>
    <w:rsid w:val="00464441"/>
    <w:rsid w:val="00464E09"/>
    <w:rsid w:val="00471946"/>
    <w:rsid w:val="004814EE"/>
    <w:rsid w:val="00483315"/>
    <w:rsid w:val="004948A3"/>
    <w:rsid w:val="00496454"/>
    <w:rsid w:val="0049676A"/>
    <w:rsid w:val="0049776B"/>
    <w:rsid w:val="004A00A3"/>
    <w:rsid w:val="004A010F"/>
    <w:rsid w:val="004A1E94"/>
    <w:rsid w:val="004A3170"/>
    <w:rsid w:val="004A36AE"/>
    <w:rsid w:val="004A383A"/>
    <w:rsid w:val="004A4981"/>
    <w:rsid w:val="004A5376"/>
    <w:rsid w:val="004A57DB"/>
    <w:rsid w:val="004A6517"/>
    <w:rsid w:val="004A68AF"/>
    <w:rsid w:val="004A7D7E"/>
    <w:rsid w:val="004B0537"/>
    <w:rsid w:val="004B1332"/>
    <w:rsid w:val="004B1F18"/>
    <w:rsid w:val="004B4371"/>
    <w:rsid w:val="004B49BA"/>
    <w:rsid w:val="004B7605"/>
    <w:rsid w:val="004C28AA"/>
    <w:rsid w:val="004C380F"/>
    <w:rsid w:val="004C4D2E"/>
    <w:rsid w:val="004C55B6"/>
    <w:rsid w:val="004D11B3"/>
    <w:rsid w:val="004D23D6"/>
    <w:rsid w:val="004D65F4"/>
    <w:rsid w:val="004D75D5"/>
    <w:rsid w:val="004D780A"/>
    <w:rsid w:val="004E1539"/>
    <w:rsid w:val="004E1E11"/>
    <w:rsid w:val="004E2088"/>
    <w:rsid w:val="004E419C"/>
    <w:rsid w:val="004E42A0"/>
    <w:rsid w:val="004E4876"/>
    <w:rsid w:val="004E5DC3"/>
    <w:rsid w:val="004E6506"/>
    <w:rsid w:val="004E76D1"/>
    <w:rsid w:val="004E7786"/>
    <w:rsid w:val="004F0D23"/>
    <w:rsid w:val="004F3534"/>
    <w:rsid w:val="004F4E62"/>
    <w:rsid w:val="00501303"/>
    <w:rsid w:val="00501762"/>
    <w:rsid w:val="0050500E"/>
    <w:rsid w:val="00505D61"/>
    <w:rsid w:val="00507DCF"/>
    <w:rsid w:val="00510D95"/>
    <w:rsid w:val="00510FAA"/>
    <w:rsid w:val="00511747"/>
    <w:rsid w:val="00512B3E"/>
    <w:rsid w:val="00520FE8"/>
    <w:rsid w:val="00521371"/>
    <w:rsid w:val="00521B49"/>
    <w:rsid w:val="005230D2"/>
    <w:rsid w:val="00523E02"/>
    <w:rsid w:val="00526A5F"/>
    <w:rsid w:val="00526F0E"/>
    <w:rsid w:val="005307A5"/>
    <w:rsid w:val="00531310"/>
    <w:rsid w:val="0053132A"/>
    <w:rsid w:val="005315B6"/>
    <w:rsid w:val="00534A62"/>
    <w:rsid w:val="00535AFD"/>
    <w:rsid w:val="0053703C"/>
    <w:rsid w:val="005374B8"/>
    <w:rsid w:val="00540929"/>
    <w:rsid w:val="0054181E"/>
    <w:rsid w:val="005431E4"/>
    <w:rsid w:val="00543EF0"/>
    <w:rsid w:val="00544DAB"/>
    <w:rsid w:val="00545C11"/>
    <w:rsid w:val="00547C3A"/>
    <w:rsid w:val="0055435D"/>
    <w:rsid w:val="0055693E"/>
    <w:rsid w:val="00556DE1"/>
    <w:rsid w:val="00560B54"/>
    <w:rsid w:val="0056149F"/>
    <w:rsid w:val="00561C6E"/>
    <w:rsid w:val="00561E3A"/>
    <w:rsid w:val="00563383"/>
    <w:rsid w:val="0056642B"/>
    <w:rsid w:val="005664C2"/>
    <w:rsid w:val="00566F28"/>
    <w:rsid w:val="0057237E"/>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87F35"/>
    <w:rsid w:val="00587F68"/>
    <w:rsid w:val="0059433E"/>
    <w:rsid w:val="00595E23"/>
    <w:rsid w:val="00596F2C"/>
    <w:rsid w:val="0059795A"/>
    <w:rsid w:val="005A0D00"/>
    <w:rsid w:val="005A215C"/>
    <w:rsid w:val="005A31BE"/>
    <w:rsid w:val="005A4B20"/>
    <w:rsid w:val="005A55C1"/>
    <w:rsid w:val="005A69CA"/>
    <w:rsid w:val="005A6E28"/>
    <w:rsid w:val="005A7D87"/>
    <w:rsid w:val="005B0282"/>
    <w:rsid w:val="005B0D2C"/>
    <w:rsid w:val="005B2051"/>
    <w:rsid w:val="005B2CB8"/>
    <w:rsid w:val="005B319E"/>
    <w:rsid w:val="005B4857"/>
    <w:rsid w:val="005C4260"/>
    <w:rsid w:val="005C53A8"/>
    <w:rsid w:val="005C7EA7"/>
    <w:rsid w:val="005D13CC"/>
    <w:rsid w:val="005D1FF8"/>
    <w:rsid w:val="005D3BA9"/>
    <w:rsid w:val="005D5A13"/>
    <w:rsid w:val="005D651D"/>
    <w:rsid w:val="005E38FC"/>
    <w:rsid w:val="005E3AF0"/>
    <w:rsid w:val="005E3C18"/>
    <w:rsid w:val="005E5AF5"/>
    <w:rsid w:val="005E617A"/>
    <w:rsid w:val="005E69C2"/>
    <w:rsid w:val="005F0454"/>
    <w:rsid w:val="005F4907"/>
    <w:rsid w:val="005F496A"/>
    <w:rsid w:val="005F7132"/>
    <w:rsid w:val="0060072E"/>
    <w:rsid w:val="006007B3"/>
    <w:rsid w:val="00600C9C"/>
    <w:rsid w:val="006069F3"/>
    <w:rsid w:val="00611967"/>
    <w:rsid w:val="00614572"/>
    <w:rsid w:val="00616641"/>
    <w:rsid w:val="00617B6A"/>
    <w:rsid w:val="00622533"/>
    <w:rsid w:val="00622699"/>
    <w:rsid w:val="0062361A"/>
    <w:rsid w:val="00627128"/>
    <w:rsid w:val="00630529"/>
    <w:rsid w:val="00630AAC"/>
    <w:rsid w:val="006314C2"/>
    <w:rsid w:val="00631C5A"/>
    <w:rsid w:val="00635290"/>
    <w:rsid w:val="006360FE"/>
    <w:rsid w:val="0063610A"/>
    <w:rsid w:val="006367D4"/>
    <w:rsid w:val="006372C6"/>
    <w:rsid w:val="006409A7"/>
    <w:rsid w:val="00641966"/>
    <w:rsid w:val="00642A9D"/>
    <w:rsid w:val="00643880"/>
    <w:rsid w:val="00644CAA"/>
    <w:rsid w:val="0064722F"/>
    <w:rsid w:val="00647296"/>
    <w:rsid w:val="00647D58"/>
    <w:rsid w:val="00650135"/>
    <w:rsid w:val="00650391"/>
    <w:rsid w:val="00651875"/>
    <w:rsid w:val="00652149"/>
    <w:rsid w:val="00652A1B"/>
    <w:rsid w:val="00652A7E"/>
    <w:rsid w:val="00657AD0"/>
    <w:rsid w:val="00661E10"/>
    <w:rsid w:val="00662D33"/>
    <w:rsid w:val="0066511C"/>
    <w:rsid w:val="00665BBC"/>
    <w:rsid w:val="0066681E"/>
    <w:rsid w:val="006700F4"/>
    <w:rsid w:val="00671508"/>
    <w:rsid w:val="006728AB"/>
    <w:rsid w:val="00674656"/>
    <w:rsid w:val="00674A1B"/>
    <w:rsid w:val="00675171"/>
    <w:rsid w:val="00677777"/>
    <w:rsid w:val="006804BB"/>
    <w:rsid w:val="00682D47"/>
    <w:rsid w:val="0068600F"/>
    <w:rsid w:val="00690B8C"/>
    <w:rsid w:val="0069349B"/>
    <w:rsid w:val="00694313"/>
    <w:rsid w:val="00697DA0"/>
    <w:rsid w:val="006A4875"/>
    <w:rsid w:val="006A4AC4"/>
    <w:rsid w:val="006B014A"/>
    <w:rsid w:val="006B1566"/>
    <w:rsid w:val="006B2DDD"/>
    <w:rsid w:val="006B36B5"/>
    <w:rsid w:val="006B36FC"/>
    <w:rsid w:val="006B5580"/>
    <w:rsid w:val="006B6739"/>
    <w:rsid w:val="006B68DE"/>
    <w:rsid w:val="006B7027"/>
    <w:rsid w:val="006B76F1"/>
    <w:rsid w:val="006C059C"/>
    <w:rsid w:val="006C067A"/>
    <w:rsid w:val="006C06C9"/>
    <w:rsid w:val="006C08F0"/>
    <w:rsid w:val="006C1460"/>
    <w:rsid w:val="006C214D"/>
    <w:rsid w:val="006C29C7"/>
    <w:rsid w:val="006C38F9"/>
    <w:rsid w:val="006C4E5B"/>
    <w:rsid w:val="006C551A"/>
    <w:rsid w:val="006C70F0"/>
    <w:rsid w:val="006C7CC8"/>
    <w:rsid w:val="006D3668"/>
    <w:rsid w:val="006D5AF8"/>
    <w:rsid w:val="006E249F"/>
    <w:rsid w:val="006E344D"/>
    <w:rsid w:val="006E51CF"/>
    <w:rsid w:val="006E5FE5"/>
    <w:rsid w:val="006E65C8"/>
    <w:rsid w:val="006F1C1C"/>
    <w:rsid w:val="006F2A4E"/>
    <w:rsid w:val="006F43E1"/>
    <w:rsid w:val="006F6DB0"/>
    <w:rsid w:val="006F7BBE"/>
    <w:rsid w:val="0070157E"/>
    <w:rsid w:val="00703805"/>
    <w:rsid w:val="00704AEC"/>
    <w:rsid w:val="007059ED"/>
    <w:rsid w:val="00706514"/>
    <w:rsid w:val="007076D2"/>
    <w:rsid w:val="00707E51"/>
    <w:rsid w:val="00711806"/>
    <w:rsid w:val="00711C48"/>
    <w:rsid w:val="00711DFE"/>
    <w:rsid w:val="007122C6"/>
    <w:rsid w:val="00712744"/>
    <w:rsid w:val="007137F1"/>
    <w:rsid w:val="007138FC"/>
    <w:rsid w:val="007156D2"/>
    <w:rsid w:val="0072037A"/>
    <w:rsid w:val="00721DA0"/>
    <w:rsid w:val="00722364"/>
    <w:rsid w:val="00725381"/>
    <w:rsid w:val="0072662D"/>
    <w:rsid w:val="007277B0"/>
    <w:rsid w:val="00727EAB"/>
    <w:rsid w:val="00731897"/>
    <w:rsid w:val="0073306F"/>
    <w:rsid w:val="00734DE1"/>
    <w:rsid w:val="00736681"/>
    <w:rsid w:val="0074166A"/>
    <w:rsid w:val="00741C4B"/>
    <w:rsid w:val="0074370A"/>
    <w:rsid w:val="0074426E"/>
    <w:rsid w:val="0074546D"/>
    <w:rsid w:val="00746398"/>
    <w:rsid w:val="0075151D"/>
    <w:rsid w:val="00754316"/>
    <w:rsid w:val="00754C0A"/>
    <w:rsid w:val="0075583A"/>
    <w:rsid w:val="00757B07"/>
    <w:rsid w:val="00757C4E"/>
    <w:rsid w:val="00760768"/>
    <w:rsid w:val="0076202B"/>
    <w:rsid w:val="00762219"/>
    <w:rsid w:val="00763863"/>
    <w:rsid w:val="00763FE6"/>
    <w:rsid w:val="007643EE"/>
    <w:rsid w:val="007658ED"/>
    <w:rsid w:val="00766D03"/>
    <w:rsid w:val="00767044"/>
    <w:rsid w:val="0076772C"/>
    <w:rsid w:val="0077269E"/>
    <w:rsid w:val="007729C6"/>
    <w:rsid w:val="00772B13"/>
    <w:rsid w:val="00773822"/>
    <w:rsid w:val="00775D8E"/>
    <w:rsid w:val="00784173"/>
    <w:rsid w:val="00784793"/>
    <w:rsid w:val="00787D19"/>
    <w:rsid w:val="00787F29"/>
    <w:rsid w:val="007911C0"/>
    <w:rsid w:val="00793FDF"/>
    <w:rsid w:val="00794B68"/>
    <w:rsid w:val="007954DC"/>
    <w:rsid w:val="00796034"/>
    <w:rsid w:val="00796F49"/>
    <w:rsid w:val="007A0E43"/>
    <w:rsid w:val="007A1915"/>
    <w:rsid w:val="007A2281"/>
    <w:rsid w:val="007A2460"/>
    <w:rsid w:val="007A2E77"/>
    <w:rsid w:val="007A5319"/>
    <w:rsid w:val="007A5EAB"/>
    <w:rsid w:val="007A6417"/>
    <w:rsid w:val="007A7EF1"/>
    <w:rsid w:val="007B1989"/>
    <w:rsid w:val="007B2335"/>
    <w:rsid w:val="007B23B1"/>
    <w:rsid w:val="007B2A84"/>
    <w:rsid w:val="007B2CF9"/>
    <w:rsid w:val="007C5747"/>
    <w:rsid w:val="007C5ABC"/>
    <w:rsid w:val="007C66D2"/>
    <w:rsid w:val="007D4D11"/>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7F7FDB"/>
    <w:rsid w:val="00800372"/>
    <w:rsid w:val="008029D1"/>
    <w:rsid w:val="00803C6A"/>
    <w:rsid w:val="00804E94"/>
    <w:rsid w:val="008060F8"/>
    <w:rsid w:val="0080672E"/>
    <w:rsid w:val="008068DA"/>
    <w:rsid w:val="008068EC"/>
    <w:rsid w:val="00806F37"/>
    <w:rsid w:val="008104C1"/>
    <w:rsid w:val="008108D3"/>
    <w:rsid w:val="00813D04"/>
    <w:rsid w:val="008140A8"/>
    <w:rsid w:val="0081414C"/>
    <w:rsid w:val="00820914"/>
    <w:rsid w:val="008247D9"/>
    <w:rsid w:val="00826C3A"/>
    <w:rsid w:val="00831640"/>
    <w:rsid w:val="00834286"/>
    <w:rsid w:val="00836F6E"/>
    <w:rsid w:val="00837F36"/>
    <w:rsid w:val="00837F86"/>
    <w:rsid w:val="00840834"/>
    <w:rsid w:val="00841831"/>
    <w:rsid w:val="00843C8F"/>
    <w:rsid w:val="00845E9A"/>
    <w:rsid w:val="00846F1B"/>
    <w:rsid w:val="00850C31"/>
    <w:rsid w:val="00851279"/>
    <w:rsid w:val="008517A8"/>
    <w:rsid w:val="00851933"/>
    <w:rsid w:val="0085318D"/>
    <w:rsid w:val="00854756"/>
    <w:rsid w:val="00854939"/>
    <w:rsid w:val="0085611C"/>
    <w:rsid w:val="00857654"/>
    <w:rsid w:val="00857B62"/>
    <w:rsid w:val="00857DAE"/>
    <w:rsid w:val="008606B9"/>
    <w:rsid w:val="00860FFC"/>
    <w:rsid w:val="00861A5D"/>
    <w:rsid w:val="00861D9E"/>
    <w:rsid w:val="00862930"/>
    <w:rsid w:val="00862EBB"/>
    <w:rsid w:val="008631DD"/>
    <w:rsid w:val="00865ABB"/>
    <w:rsid w:val="00865FCD"/>
    <w:rsid w:val="00866C83"/>
    <w:rsid w:val="008675CD"/>
    <w:rsid w:val="008703DB"/>
    <w:rsid w:val="00870A04"/>
    <w:rsid w:val="00870D07"/>
    <w:rsid w:val="00871A8D"/>
    <w:rsid w:val="008729A4"/>
    <w:rsid w:val="00872CE4"/>
    <w:rsid w:val="00874C29"/>
    <w:rsid w:val="00875212"/>
    <w:rsid w:val="00875534"/>
    <w:rsid w:val="00876CB5"/>
    <w:rsid w:val="0087738C"/>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E8"/>
    <w:rsid w:val="008931EB"/>
    <w:rsid w:val="008946FE"/>
    <w:rsid w:val="008953BF"/>
    <w:rsid w:val="008959F0"/>
    <w:rsid w:val="00895C8B"/>
    <w:rsid w:val="00896271"/>
    <w:rsid w:val="00896F7A"/>
    <w:rsid w:val="008A046E"/>
    <w:rsid w:val="008A20ED"/>
    <w:rsid w:val="008A6628"/>
    <w:rsid w:val="008B1C0E"/>
    <w:rsid w:val="008B1D39"/>
    <w:rsid w:val="008B2BE1"/>
    <w:rsid w:val="008B39D9"/>
    <w:rsid w:val="008B3F0E"/>
    <w:rsid w:val="008B4BF9"/>
    <w:rsid w:val="008B5573"/>
    <w:rsid w:val="008C283B"/>
    <w:rsid w:val="008C32AB"/>
    <w:rsid w:val="008C35FD"/>
    <w:rsid w:val="008C3A97"/>
    <w:rsid w:val="008C6051"/>
    <w:rsid w:val="008C6135"/>
    <w:rsid w:val="008C7706"/>
    <w:rsid w:val="008C7741"/>
    <w:rsid w:val="008C7BEB"/>
    <w:rsid w:val="008D39FF"/>
    <w:rsid w:val="008D5387"/>
    <w:rsid w:val="008D6647"/>
    <w:rsid w:val="008D735C"/>
    <w:rsid w:val="008D7578"/>
    <w:rsid w:val="008E200B"/>
    <w:rsid w:val="008E2341"/>
    <w:rsid w:val="008E6991"/>
    <w:rsid w:val="008E7014"/>
    <w:rsid w:val="008F0B40"/>
    <w:rsid w:val="008F0CF1"/>
    <w:rsid w:val="008F1D6D"/>
    <w:rsid w:val="008F45EF"/>
    <w:rsid w:val="008F4A4F"/>
    <w:rsid w:val="008F6AA2"/>
    <w:rsid w:val="00900116"/>
    <w:rsid w:val="009015ED"/>
    <w:rsid w:val="00901EC4"/>
    <w:rsid w:val="00901FC1"/>
    <w:rsid w:val="00903316"/>
    <w:rsid w:val="00904E9A"/>
    <w:rsid w:val="00906288"/>
    <w:rsid w:val="00907356"/>
    <w:rsid w:val="00907869"/>
    <w:rsid w:val="0090793B"/>
    <w:rsid w:val="00910795"/>
    <w:rsid w:val="0091080B"/>
    <w:rsid w:val="00910B36"/>
    <w:rsid w:val="0091635D"/>
    <w:rsid w:val="00916987"/>
    <w:rsid w:val="0091776B"/>
    <w:rsid w:val="00921B80"/>
    <w:rsid w:val="009220A5"/>
    <w:rsid w:val="00922592"/>
    <w:rsid w:val="00922911"/>
    <w:rsid w:val="0092308E"/>
    <w:rsid w:val="00923995"/>
    <w:rsid w:val="00926EE7"/>
    <w:rsid w:val="009306C6"/>
    <w:rsid w:val="00930E5F"/>
    <w:rsid w:val="00931F9B"/>
    <w:rsid w:val="009324A1"/>
    <w:rsid w:val="009324FE"/>
    <w:rsid w:val="009342AD"/>
    <w:rsid w:val="009354D8"/>
    <w:rsid w:val="009401BF"/>
    <w:rsid w:val="0094041C"/>
    <w:rsid w:val="0094055B"/>
    <w:rsid w:val="00941545"/>
    <w:rsid w:val="00941F19"/>
    <w:rsid w:val="00942729"/>
    <w:rsid w:val="009437A7"/>
    <w:rsid w:val="00945DCD"/>
    <w:rsid w:val="00945FE5"/>
    <w:rsid w:val="00946789"/>
    <w:rsid w:val="00946F1D"/>
    <w:rsid w:val="0094755C"/>
    <w:rsid w:val="0095114F"/>
    <w:rsid w:val="00954FDC"/>
    <w:rsid w:val="00955047"/>
    <w:rsid w:val="00957E0C"/>
    <w:rsid w:val="009613A3"/>
    <w:rsid w:val="0096147D"/>
    <w:rsid w:val="00964D3A"/>
    <w:rsid w:val="00965552"/>
    <w:rsid w:val="0096574A"/>
    <w:rsid w:val="0096617A"/>
    <w:rsid w:val="00966734"/>
    <w:rsid w:val="00966D0A"/>
    <w:rsid w:val="00966E63"/>
    <w:rsid w:val="00966EE6"/>
    <w:rsid w:val="009700E7"/>
    <w:rsid w:val="00973457"/>
    <w:rsid w:val="00975577"/>
    <w:rsid w:val="00975775"/>
    <w:rsid w:val="0097728B"/>
    <w:rsid w:val="00980CE0"/>
    <w:rsid w:val="009810CE"/>
    <w:rsid w:val="0098149F"/>
    <w:rsid w:val="00981669"/>
    <w:rsid w:val="00981749"/>
    <w:rsid w:val="00982B86"/>
    <w:rsid w:val="009840B0"/>
    <w:rsid w:val="00986912"/>
    <w:rsid w:val="009869E5"/>
    <w:rsid w:val="009875C2"/>
    <w:rsid w:val="00990636"/>
    <w:rsid w:val="00992770"/>
    <w:rsid w:val="009930AE"/>
    <w:rsid w:val="009937B6"/>
    <w:rsid w:val="0099499D"/>
    <w:rsid w:val="009953B0"/>
    <w:rsid w:val="00995F93"/>
    <w:rsid w:val="00996993"/>
    <w:rsid w:val="00996DE1"/>
    <w:rsid w:val="0099744C"/>
    <w:rsid w:val="009A0191"/>
    <w:rsid w:val="009A0B72"/>
    <w:rsid w:val="009A10FB"/>
    <w:rsid w:val="009A19B4"/>
    <w:rsid w:val="009A1D1F"/>
    <w:rsid w:val="009A26FE"/>
    <w:rsid w:val="009A32F3"/>
    <w:rsid w:val="009A3390"/>
    <w:rsid w:val="009A3A2D"/>
    <w:rsid w:val="009A3F97"/>
    <w:rsid w:val="009A456E"/>
    <w:rsid w:val="009A576B"/>
    <w:rsid w:val="009A6799"/>
    <w:rsid w:val="009A693B"/>
    <w:rsid w:val="009A71B6"/>
    <w:rsid w:val="009A7284"/>
    <w:rsid w:val="009A749E"/>
    <w:rsid w:val="009B018E"/>
    <w:rsid w:val="009B074B"/>
    <w:rsid w:val="009B090B"/>
    <w:rsid w:val="009B0A3E"/>
    <w:rsid w:val="009B4DB7"/>
    <w:rsid w:val="009B5730"/>
    <w:rsid w:val="009B7314"/>
    <w:rsid w:val="009B7DCA"/>
    <w:rsid w:val="009C0761"/>
    <w:rsid w:val="009C110A"/>
    <w:rsid w:val="009C4888"/>
    <w:rsid w:val="009C5FF2"/>
    <w:rsid w:val="009C747C"/>
    <w:rsid w:val="009C7FD8"/>
    <w:rsid w:val="009D03AC"/>
    <w:rsid w:val="009D05BF"/>
    <w:rsid w:val="009D0798"/>
    <w:rsid w:val="009D19E0"/>
    <w:rsid w:val="009D2432"/>
    <w:rsid w:val="009D33DB"/>
    <w:rsid w:val="009D5AE6"/>
    <w:rsid w:val="009E0142"/>
    <w:rsid w:val="009E0C46"/>
    <w:rsid w:val="009E6131"/>
    <w:rsid w:val="009E75F9"/>
    <w:rsid w:val="009E77FC"/>
    <w:rsid w:val="009E7B2A"/>
    <w:rsid w:val="009F064F"/>
    <w:rsid w:val="009F12E3"/>
    <w:rsid w:val="009F15EF"/>
    <w:rsid w:val="009F24D1"/>
    <w:rsid w:val="009F266C"/>
    <w:rsid w:val="009F31AC"/>
    <w:rsid w:val="009F5DA5"/>
    <w:rsid w:val="009F69E1"/>
    <w:rsid w:val="009F7205"/>
    <w:rsid w:val="00A00684"/>
    <w:rsid w:val="00A01EFD"/>
    <w:rsid w:val="00A02E4D"/>
    <w:rsid w:val="00A03AC7"/>
    <w:rsid w:val="00A04B51"/>
    <w:rsid w:val="00A04DF4"/>
    <w:rsid w:val="00A0509D"/>
    <w:rsid w:val="00A068B7"/>
    <w:rsid w:val="00A106FA"/>
    <w:rsid w:val="00A112E7"/>
    <w:rsid w:val="00A1183F"/>
    <w:rsid w:val="00A15101"/>
    <w:rsid w:val="00A15172"/>
    <w:rsid w:val="00A15738"/>
    <w:rsid w:val="00A17158"/>
    <w:rsid w:val="00A20856"/>
    <w:rsid w:val="00A2630C"/>
    <w:rsid w:val="00A27445"/>
    <w:rsid w:val="00A320D2"/>
    <w:rsid w:val="00A3295D"/>
    <w:rsid w:val="00A33300"/>
    <w:rsid w:val="00A35333"/>
    <w:rsid w:val="00A36250"/>
    <w:rsid w:val="00A36BD6"/>
    <w:rsid w:val="00A377F1"/>
    <w:rsid w:val="00A41CA5"/>
    <w:rsid w:val="00A42164"/>
    <w:rsid w:val="00A42C8A"/>
    <w:rsid w:val="00A45D00"/>
    <w:rsid w:val="00A46BC3"/>
    <w:rsid w:val="00A50020"/>
    <w:rsid w:val="00A503F2"/>
    <w:rsid w:val="00A5088A"/>
    <w:rsid w:val="00A5113A"/>
    <w:rsid w:val="00A5392E"/>
    <w:rsid w:val="00A549BF"/>
    <w:rsid w:val="00A5556E"/>
    <w:rsid w:val="00A56F7A"/>
    <w:rsid w:val="00A57C84"/>
    <w:rsid w:val="00A608CD"/>
    <w:rsid w:val="00A61FBA"/>
    <w:rsid w:val="00A63E68"/>
    <w:rsid w:val="00A648D2"/>
    <w:rsid w:val="00A648FB"/>
    <w:rsid w:val="00A665B8"/>
    <w:rsid w:val="00A6778D"/>
    <w:rsid w:val="00A677BE"/>
    <w:rsid w:val="00A72586"/>
    <w:rsid w:val="00A72A06"/>
    <w:rsid w:val="00A7351F"/>
    <w:rsid w:val="00A73D9B"/>
    <w:rsid w:val="00A74E2E"/>
    <w:rsid w:val="00A766B8"/>
    <w:rsid w:val="00A77E23"/>
    <w:rsid w:val="00A836DB"/>
    <w:rsid w:val="00A83CBD"/>
    <w:rsid w:val="00A83FE0"/>
    <w:rsid w:val="00A841E3"/>
    <w:rsid w:val="00A84A76"/>
    <w:rsid w:val="00A8579A"/>
    <w:rsid w:val="00A8620D"/>
    <w:rsid w:val="00A867EA"/>
    <w:rsid w:val="00A920ED"/>
    <w:rsid w:val="00A92AA7"/>
    <w:rsid w:val="00A92ACF"/>
    <w:rsid w:val="00A9412E"/>
    <w:rsid w:val="00A96C5C"/>
    <w:rsid w:val="00A96EED"/>
    <w:rsid w:val="00A971EB"/>
    <w:rsid w:val="00A97447"/>
    <w:rsid w:val="00AA0C7F"/>
    <w:rsid w:val="00AA0E37"/>
    <w:rsid w:val="00AA1E25"/>
    <w:rsid w:val="00AA2184"/>
    <w:rsid w:val="00AA2BDB"/>
    <w:rsid w:val="00AA65EF"/>
    <w:rsid w:val="00AB07FC"/>
    <w:rsid w:val="00AB0BCB"/>
    <w:rsid w:val="00AB3FD0"/>
    <w:rsid w:val="00AB4874"/>
    <w:rsid w:val="00AB6D21"/>
    <w:rsid w:val="00AB706C"/>
    <w:rsid w:val="00AB7635"/>
    <w:rsid w:val="00AB7D40"/>
    <w:rsid w:val="00AC0B44"/>
    <w:rsid w:val="00AC169A"/>
    <w:rsid w:val="00AC17BD"/>
    <w:rsid w:val="00AC204B"/>
    <w:rsid w:val="00AC2B08"/>
    <w:rsid w:val="00AC3DDA"/>
    <w:rsid w:val="00AD0858"/>
    <w:rsid w:val="00AD159E"/>
    <w:rsid w:val="00AD323A"/>
    <w:rsid w:val="00AD3423"/>
    <w:rsid w:val="00AD3FA3"/>
    <w:rsid w:val="00AD5B07"/>
    <w:rsid w:val="00AE1905"/>
    <w:rsid w:val="00AE2804"/>
    <w:rsid w:val="00AE2F7F"/>
    <w:rsid w:val="00AE4760"/>
    <w:rsid w:val="00AE5366"/>
    <w:rsid w:val="00AE5935"/>
    <w:rsid w:val="00AE6558"/>
    <w:rsid w:val="00AE677E"/>
    <w:rsid w:val="00AF1261"/>
    <w:rsid w:val="00AF27EF"/>
    <w:rsid w:val="00AF35AE"/>
    <w:rsid w:val="00AF4321"/>
    <w:rsid w:val="00AF727F"/>
    <w:rsid w:val="00AF7858"/>
    <w:rsid w:val="00B00632"/>
    <w:rsid w:val="00B02D93"/>
    <w:rsid w:val="00B03C70"/>
    <w:rsid w:val="00B0493F"/>
    <w:rsid w:val="00B05F78"/>
    <w:rsid w:val="00B11638"/>
    <w:rsid w:val="00B14B7E"/>
    <w:rsid w:val="00B15EDE"/>
    <w:rsid w:val="00B165AD"/>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3642B"/>
    <w:rsid w:val="00B4100F"/>
    <w:rsid w:val="00B41BA7"/>
    <w:rsid w:val="00B42098"/>
    <w:rsid w:val="00B43CE9"/>
    <w:rsid w:val="00B44ADD"/>
    <w:rsid w:val="00B44C76"/>
    <w:rsid w:val="00B455A2"/>
    <w:rsid w:val="00B45874"/>
    <w:rsid w:val="00B52440"/>
    <w:rsid w:val="00B530FB"/>
    <w:rsid w:val="00B55DD4"/>
    <w:rsid w:val="00B6041A"/>
    <w:rsid w:val="00B61231"/>
    <w:rsid w:val="00B62621"/>
    <w:rsid w:val="00B628A3"/>
    <w:rsid w:val="00B650BB"/>
    <w:rsid w:val="00B65DD7"/>
    <w:rsid w:val="00B66D36"/>
    <w:rsid w:val="00B70BA9"/>
    <w:rsid w:val="00B71045"/>
    <w:rsid w:val="00B716F5"/>
    <w:rsid w:val="00B76B5B"/>
    <w:rsid w:val="00B77E95"/>
    <w:rsid w:val="00B804F0"/>
    <w:rsid w:val="00B80EC4"/>
    <w:rsid w:val="00B81EE5"/>
    <w:rsid w:val="00B829AA"/>
    <w:rsid w:val="00B836E8"/>
    <w:rsid w:val="00B837F7"/>
    <w:rsid w:val="00B840BB"/>
    <w:rsid w:val="00B841A4"/>
    <w:rsid w:val="00B871DD"/>
    <w:rsid w:val="00B87871"/>
    <w:rsid w:val="00B904BC"/>
    <w:rsid w:val="00B904BD"/>
    <w:rsid w:val="00B904C6"/>
    <w:rsid w:val="00B94F46"/>
    <w:rsid w:val="00B95D06"/>
    <w:rsid w:val="00B97024"/>
    <w:rsid w:val="00B97FC7"/>
    <w:rsid w:val="00BA13CF"/>
    <w:rsid w:val="00BA1954"/>
    <w:rsid w:val="00BA3109"/>
    <w:rsid w:val="00BA3821"/>
    <w:rsid w:val="00BA4ED7"/>
    <w:rsid w:val="00BA5D51"/>
    <w:rsid w:val="00BA6DE7"/>
    <w:rsid w:val="00BA7063"/>
    <w:rsid w:val="00BB33FE"/>
    <w:rsid w:val="00BB399B"/>
    <w:rsid w:val="00BB546D"/>
    <w:rsid w:val="00BB57F2"/>
    <w:rsid w:val="00BB5C5F"/>
    <w:rsid w:val="00BB612A"/>
    <w:rsid w:val="00BB7BE1"/>
    <w:rsid w:val="00BC159C"/>
    <w:rsid w:val="00BC31ED"/>
    <w:rsid w:val="00BC378F"/>
    <w:rsid w:val="00BC6F1B"/>
    <w:rsid w:val="00BC7668"/>
    <w:rsid w:val="00BC7FCC"/>
    <w:rsid w:val="00BD1FA5"/>
    <w:rsid w:val="00BD2812"/>
    <w:rsid w:val="00BD2AA1"/>
    <w:rsid w:val="00BD4F83"/>
    <w:rsid w:val="00BD6825"/>
    <w:rsid w:val="00BD6949"/>
    <w:rsid w:val="00BD69F9"/>
    <w:rsid w:val="00BE1B0A"/>
    <w:rsid w:val="00BE2053"/>
    <w:rsid w:val="00BE4B8D"/>
    <w:rsid w:val="00BE5BB0"/>
    <w:rsid w:val="00BE5EB9"/>
    <w:rsid w:val="00BE6BAD"/>
    <w:rsid w:val="00BE7350"/>
    <w:rsid w:val="00BF07AF"/>
    <w:rsid w:val="00BF28EC"/>
    <w:rsid w:val="00BF2B03"/>
    <w:rsid w:val="00BF3023"/>
    <w:rsid w:val="00BF30DF"/>
    <w:rsid w:val="00BF3C75"/>
    <w:rsid w:val="00BF4D37"/>
    <w:rsid w:val="00BF4FA6"/>
    <w:rsid w:val="00BF51F6"/>
    <w:rsid w:val="00BF67A4"/>
    <w:rsid w:val="00BF736A"/>
    <w:rsid w:val="00BF7C79"/>
    <w:rsid w:val="00BF7E00"/>
    <w:rsid w:val="00C00DA1"/>
    <w:rsid w:val="00C021C5"/>
    <w:rsid w:val="00C024DE"/>
    <w:rsid w:val="00C0256E"/>
    <w:rsid w:val="00C02D9A"/>
    <w:rsid w:val="00C0323D"/>
    <w:rsid w:val="00C0414C"/>
    <w:rsid w:val="00C05A34"/>
    <w:rsid w:val="00C062CE"/>
    <w:rsid w:val="00C12240"/>
    <w:rsid w:val="00C12A4C"/>
    <w:rsid w:val="00C13F57"/>
    <w:rsid w:val="00C17423"/>
    <w:rsid w:val="00C21672"/>
    <w:rsid w:val="00C228C9"/>
    <w:rsid w:val="00C23951"/>
    <w:rsid w:val="00C2434C"/>
    <w:rsid w:val="00C24A6F"/>
    <w:rsid w:val="00C24B25"/>
    <w:rsid w:val="00C24B71"/>
    <w:rsid w:val="00C25400"/>
    <w:rsid w:val="00C32B90"/>
    <w:rsid w:val="00C34FE2"/>
    <w:rsid w:val="00C355E3"/>
    <w:rsid w:val="00C35B06"/>
    <w:rsid w:val="00C36578"/>
    <w:rsid w:val="00C417C6"/>
    <w:rsid w:val="00C421E7"/>
    <w:rsid w:val="00C44CB9"/>
    <w:rsid w:val="00C45175"/>
    <w:rsid w:val="00C45C27"/>
    <w:rsid w:val="00C466A2"/>
    <w:rsid w:val="00C479FE"/>
    <w:rsid w:val="00C47EB3"/>
    <w:rsid w:val="00C50B7E"/>
    <w:rsid w:val="00C51716"/>
    <w:rsid w:val="00C53ADD"/>
    <w:rsid w:val="00C56FCE"/>
    <w:rsid w:val="00C57F31"/>
    <w:rsid w:val="00C60BE2"/>
    <w:rsid w:val="00C62E07"/>
    <w:rsid w:val="00C630C0"/>
    <w:rsid w:val="00C6630D"/>
    <w:rsid w:val="00C70585"/>
    <w:rsid w:val="00C70E6B"/>
    <w:rsid w:val="00C70F4F"/>
    <w:rsid w:val="00C72ED8"/>
    <w:rsid w:val="00C735C8"/>
    <w:rsid w:val="00C81A50"/>
    <w:rsid w:val="00C8225B"/>
    <w:rsid w:val="00C8247E"/>
    <w:rsid w:val="00C824BC"/>
    <w:rsid w:val="00C82F49"/>
    <w:rsid w:val="00C840F2"/>
    <w:rsid w:val="00C90624"/>
    <w:rsid w:val="00C9122B"/>
    <w:rsid w:val="00C91710"/>
    <w:rsid w:val="00C91CF5"/>
    <w:rsid w:val="00C92046"/>
    <w:rsid w:val="00C926DB"/>
    <w:rsid w:val="00C92C52"/>
    <w:rsid w:val="00C9347A"/>
    <w:rsid w:val="00C93969"/>
    <w:rsid w:val="00C954F2"/>
    <w:rsid w:val="00C9683B"/>
    <w:rsid w:val="00C97CBA"/>
    <w:rsid w:val="00CA012F"/>
    <w:rsid w:val="00CA03A3"/>
    <w:rsid w:val="00CA03E4"/>
    <w:rsid w:val="00CA0EF6"/>
    <w:rsid w:val="00CA31DB"/>
    <w:rsid w:val="00CA368F"/>
    <w:rsid w:val="00CA5325"/>
    <w:rsid w:val="00CB0DB8"/>
    <w:rsid w:val="00CB3D54"/>
    <w:rsid w:val="00CB5E73"/>
    <w:rsid w:val="00CB6363"/>
    <w:rsid w:val="00CB6B10"/>
    <w:rsid w:val="00CB71A5"/>
    <w:rsid w:val="00CB78B8"/>
    <w:rsid w:val="00CC09E1"/>
    <w:rsid w:val="00CC22E5"/>
    <w:rsid w:val="00CC2BDA"/>
    <w:rsid w:val="00CC41C9"/>
    <w:rsid w:val="00CC5C72"/>
    <w:rsid w:val="00CC7637"/>
    <w:rsid w:val="00CD1F7C"/>
    <w:rsid w:val="00CD22B4"/>
    <w:rsid w:val="00CD22FD"/>
    <w:rsid w:val="00CD33AB"/>
    <w:rsid w:val="00CD5DA8"/>
    <w:rsid w:val="00CD5E71"/>
    <w:rsid w:val="00CD7088"/>
    <w:rsid w:val="00CD73CF"/>
    <w:rsid w:val="00CD7AEF"/>
    <w:rsid w:val="00CE0520"/>
    <w:rsid w:val="00CE263C"/>
    <w:rsid w:val="00CE3DCA"/>
    <w:rsid w:val="00CE4795"/>
    <w:rsid w:val="00CE63BA"/>
    <w:rsid w:val="00CE7441"/>
    <w:rsid w:val="00CE7ECF"/>
    <w:rsid w:val="00CF172B"/>
    <w:rsid w:val="00CF1C70"/>
    <w:rsid w:val="00CF291C"/>
    <w:rsid w:val="00CF4B54"/>
    <w:rsid w:val="00CF579A"/>
    <w:rsid w:val="00D011AF"/>
    <w:rsid w:val="00D02A38"/>
    <w:rsid w:val="00D02CDB"/>
    <w:rsid w:val="00D060F5"/>
    <w:rsid w:val="00D061F7"/>
    <w:rsid w:val="00D06613"/>
    <w:rsid w:val="00D07C47"/>
    <w:rsid w:val="00D119E0"/>
    <w:rsid w:val="00D1264E"/>
    <w:rsid w:val="00D12679"/>
    <w:rsid w:val="00D13F23"/>
    <w:rsid w:val="00D13FCC"/>
    <w:rsid w:val="00D15B9A"/>
    <w:rsid w:val="00D15C72"/>
    <w:rsid w:val="00D15D80"/>
    <w:rsid w:val="00D163C4"/>
    <w:rsid w:val="00D17D8C"/>
    <w:rsid w:val="00D2208E"/>
    <w:rsid w:val="00D22932"/>
    <w:rsid w:val="00D2307C"/>
    <w:rsid w:val="00D23BE8"/>
    <w:rsid w:val="00D24DED"/>
    <w:rsid w:val="00D251B5"/>
    <w:rsid w:val="00D26793"/>
    <w:rsid w:val="00D273F1"/>
    <w:rsid w:val="00D27953"/>
    <w:rsid w:val="00D307AC"/>
    <w:rsid w:val="00D30FCC"/>
    <w:rsid w:val="00D32D6D"/>
    <w:rsid w:val="00D330EC"/>
    <w:rsid w:val="00D334C0"/>
    <w:rsid w:val="00D34610"/>
    <w:rsid w:val="00D35E77"/>
    <w:rsid w:val="00D35F50"/>
    <w:rsid w:val="00D36619"/>
    <w:rsid w:val="00D366DC"/>
    <w:rsid w:val="00D3773E"/>
    <w:rsid w:val="00D41259"/>
    <w:rsid w:val="00D42E16"/>
    <w:rsid w:val="00D440EA"/>
    <w:rsid w:val="00D4473F"/>
    <w:rsid w:val="00D450F4"/>
    <w:rsid w:val="00D45431"/>
    <w:rsid w:val="00D50E97"/>
    <w:rsid w:val="00D61D2D"/>
    <w:rsid w:val="00D62FEB"/>
    <w:rsid w:val="00D631D5"/>
    <w:rsid w:val="00D70370"/>
    <w:rsid w:val="00D7086E"/>
    <w:rsid w:val="00D736C1"/>
    <w:rsid w:val="00D744E3"/>
    <w:rsid w:val="00D774D6"/>
    <w:rsid w:val="00D8223C"/>
    <w:rsid w:val="00D829FE"/>
    <w:rsid w:val="00D84C15"/>
    <w:rsid w:val="00D84E89"/>
    <w:rsid w:val="00D85475"/>
    <w:rsid w:val="00D85D15"/>
    <w:rsid w:val="00D87DC8"/>
    <w:rsid w:val="00D9044D"/>
    <w:rsid w:val="00D92085"/>
    <w:rsid w:val="00D92A15"/>
    <w:rsid w:val="00D9567D"/>
    <w:rsid w:val="00D97792"/>
    <w:rsid w:val="00DA20E5"/>
    <w:rsid w:val="00DA2563"/>
    <w:rsid w:val="00DA3144"/>
    <w:rsid w:val="00DA380B"/>
    <w:rsid w:val="00DA46BF"/>
    <w:rsid w:val="00DA5D2B"/>
    <w:rsid w:val="00DA6E85"/>
    <w:rsid w:val="00DB026D"/>
    <w:rsid w:val="00DB55BF"/>
    <w:rsid w:val="00DB6DE4"/>
    <w:rsid w:val="00DB7459"/>
    <w:rsid w:val="00DC1E56"/>
    <w:rsid w:val="00DC22A3"/>
    <w:rsid w:val="00DC2870"/>
    <w:rsid w:val="00DC357F"/>
    <w:rsid w:val="00DC499D"/>
    <w:rsid w:val="00DC530E"/>
    <w:rsid w:val="00DC6F4D"/>
    <w:rsid w:val="00DC7034"/>
    <w:rsid w:val="00DC7123"/>
    <w:rsid w:val="00DC7963"/>
    <w:rsid w:val="00DD0935"/>
    <w:rsid w:val="00DD413C"/>
    <w:rsid w:val="00DD5620"/>
    <w:rsid w:val="00DD5A57"/>
    <w:rsid w:val="00DD69FD"/>
    <w:rsid w:val="00DD77DE"/>
    <w:rsid w:val="00DE3D4E"/>
    <w:rsid w:val="00DE499C"/>
    <w:rsid w:val="00DE51E6"/>
    <w:rsid w:val="00DE7383"/>
    <w:rsid w:val="00DF29E0"/>
    <w:rsid w:val="00E006C0"/>
    <w:rsid w:val="00E00B3D"/>
    <w:rsid w:val="00E010C0"/>
    <w:rsid w:val="00E02410"/>
    <w:rsid w:val="00E0297A"/>
    <w:rsid w:val="00E056E2"/>
    <w:rsid w:val="00E05CD7"/>
    <w:rsid w:val="00E1005E"/>
    <w:rsid w:val="00E121FC"/>
    <w:rsid w:val="00E12587"/>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5AB6"/>
    <w:rsid w:val="00E47291"/>
    <w:rsid w:val="00E50150"/>
    <w:rsid w:val="00E53529"/>
    <w:rsid w:val="00E53D12"/>
    <w:rsid w:val="00E53FDA"/>
    <w:rsid w:val="00E54DB3"/>
    <w:rsid w:val="00E56210"/>
    <w:rsid w:val="00E56EAE"/>
    <w:rsid w:val="00E5757F"/>
    <w:rsid w:val="00E603D7"/>
    <w:rsid w:val="00E638EA"/>
    <w:rsid w:val="00E656AA"/>
    <w:rsid w:val="00E66181"/>
    <w:rsid w:val="00E66C53"/>
    <w:rsid w:val="00E6736C"/>
    <w:rsid w:val="00E6785B"/>
    <w:rsid w:val="00E67BB4"/>
    <w:rsid w:val="00E705A5"/>
    <w:rsid w:val="00E715AA"/>
    <w:rsid w:val="00E72A65"/>
    <w:rsid w:val="00E73278"/>
    <w:rsid w:val="00E7531B"/>
    <w:rsid w:val="00E761CC"/>
    <w:rsid w:val="00E76696"/>
    <w:rsid w:val="00E76A25"/>
    <w:rsid w:val="00E77A12"/>
    <w:rsid w:val="00E82AD8"/>
    <w:rsid w:val="00E8351B"/>
    <w:rsid w:val="00E83C64"/>
    <w:rsid w:val="00E847F7"/>
    <w:rsid w:val="00E8563B"/>
    <w:rsid w:val="00E86281"/>
    <w:rsid w:val="00E87230"/>
    <w:rsid w:val="00E872AD"/>
    <w:rsid w:val="00E87666"/>
    <w:rsid w:val="00E90187"/>
    <w:rsid w:val="00E9078D"/>
    <w:rsid w:val="00E912E2"/>
    <w:rsid w:val="00E91776"/>
    <w:rsid w:val="00E91DA0"/>
    <w:rsid w:val="00E91F35"/>
    <w:rsid w:val="00E92B97"/>
    <w:rsid w:val="00E93C98"/>
    <w:rsid w:val="00E9657A"/>
    <w:rsid w:val="00E96D5C"/>
    <w:rsid w:val="00EA1BD1"/>
    <w:rsid w:val="00EA1C63"/>
    <w:rsid w:val="00EB1A1D"/>
    <w:rsid w:val="00EC22AB"/>
    <w:rsid w:val="00EC3FE2"/>
    <w:rsid w:val="00EC4B99"/>
    <w:rsid w:val="00EC7068"/>
    <w:rsid w:val="00EC7227"/>
    <w:rsid w:val="00EC7CA3"/>
    <w:rsid w:val="00EC7DD2"/>
    <w:rsid w:val="00ED1890"/>
    <w:rsid w:val="00ED2BB4"/>
    <w:rsid w:val="00ED3584"/>
    <w:rsid w:val="00ED4027"/>
    <w:rsid w:val="00ED60D0"/>
    <w:rsid w:val="00ED6C3C"/>
    <w:rsid w:val="00ED76F3"/>
    <w:rsid w:val="00ED7DB6"/>
    <w:rsid w:val="00EE1040"/>
    <w:rsid w:val="00EE21F8"/>
    <w:rsid w:val="00EE2E7A"/>
    <w:rsid w:val="00EE2F7B"/>
    <w:rsid w:val="00EE3B90"/>
    <w:rsid w:val="00EE53E1"/>
    <w:rsid w:val="00EE65FD"/>
    <w:rsid w:val="00EE66C4"/>
    <w:rsid w:val="00EE687C"/>
    <w:rsid w:val="00EE76F2"/>
    <w:rsid w:val="00EE7F58"/>
    <w:rsid w:val="00EF0CEA"/>
    <w:rsid w:val="00EF18C4"/>
    <w:rsid w:val="00EF1C8A"/>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41A0"/>
    <w:rsid w:val="00F1438C"/>
    <w:rsid w:val="00F15103"/>
    <w:rsid w:val="00F15461"/>
    <w:rsid w:val="00F16187"/>
    <w:rsid w:val="00F224E3"/>
    <w:rsid w:val="00F233B5"/>
    <w:rsid w:val="00F2452B"/>
    <w:rsid w:val="00F24FE1"/>
    <w:rsid w:val="00F2619A"/>
    <w:rsid w:val="00F2710C"/>
    <w:rsid w:val="00F2729C"/>
    <w:rsid w:val="00F31B29"/>
    <w:rsid w:val="00F31FED"/>
    <w:rsid w:val="00F321DC"/>
    <w:rsid w:val="00F3403B"/>
    <w:rsid w:val="00F357DF"/>
    <w:rsid w:val="00F37934"/>
    <w:rsid w:val="00F37DC2"/>
    <w:rsid w:val="00F40CBF"/>
    <w:rsid w:val="00F41097"/>
    <w:rsid w:val="00F41962"/>
    <w:rsid w:val="00F42632"/>
    <w:rsid w:val="00F42B8A"/>
    <w:rsid w:val="00F437B8"/>
    <w:rsid w:val="00F4666F"/>
    <w:rsid w:val="00F51285"/>
    <w:rsid w:val="00F5283D"/>
    <w:rsid w:val="00F52CD7"/>
    <w:rsid w:val="00F543FA"/>
    <w:rsid w:val="00F6004B"/>
    <w:rsid w:val="00F60674"/>
    <w:rsid w:val="00F61041"/>
    <w:rsid w:val="00F61283"/>
    <w:rsid w:val="00F654E8"/>
    <w:rsid w:val="00F65CFD"/>
    <w:rsid w:val="00F66864"/>
    <w:rsid w:val="00F728ED"/>
    <w:rsid w:val="00F72FCF"/>
    <w:rsid w:val="00F756C3"/>
    <w:rsid w:val="00F767C2"/>
    <w:rsid w:val="00F77FF8"/>
    <w:rsid w:val="00F806F1"/>
    <w:rsid w:val="00F817AD"/>
    <w:rsid w:val="00F8450E"/>
    <w:rsid w:val="00F84C5B"/>
    <w:rsid w:val="00F85634"/>
    <w:rsid w:val="00F90B1B"/>
    <w:rsid w:val="00F933D8"/>
    <w:rsid w:val="00F934C2"/>
    <w:rsid w:val="00F94DA0"/>
    <w:rsid w:val="00F97519"/>
    <w:rsid w:val="00FA2416"/>
    <w:rsid w:val="00FA386D"/>
    <w:rsid w:val="00FA6AA1"/>
    <w:rsid w:val="00FA6BE0"/>
    <w:rsid w:val="00FA6FDA"/>
    <w:rsid w:val="00FA72A6"/>
    <w:rsid w:val="00FA754C"/>
    <w:rsid w:val="00FB0525"/>
    <w:rsid w:val="00FB21A6"/>
    <w:rsid w:val="00FB2314"/>
    <w:rsid w:val="00FB2B29"/>
    <w:rsid w:val="00FB558D"/>
    <w:rsid w:val="00FB5939"/>
    <w:rsid w:val="00FB6276"/>
    <w:rsid w:val="00FB637F"/>
    <w:rsid w:val="00FB7217"/>
    <w:rsid w:val="00FC08E6"/>
    <w:rsid w:val="00FC1561"/>
    <w:rsid w:val="00FC212C"/>
    <w:rsid w:val="00FC2AF7"/>
    <w:rsid w:val="00FC32F1"/>
    <w:rsid w:val="00FC3C64"/>
    <w:rsid w:val="00FD03E2"/>
    <w:rsid w:val="00FD06BC"/>
    <w:rsid w:val="00FD1546"/>
    <w:rsid w:val="00FD2465"/>
    <w:rsid w:val="00FD4ACD"/>
    <w:rsid w:val="00FD56A3"/>
    <w:rsid w:val="00FD6B4B"/>
    <w:rsid w:val="00FD79DA"/>
    <w:rsid w:val="00FD7E63"/>
    <w:rsid w:val="00FE1245"/>
    <w:rsid w:val="00FE19AC"/>
    <w:rsid w:val="00FE2336"/>
    <w:rsid w:val="00FE4098"/>
    <w:rsid w:val="00FE4294"/>
    <w:rsid w:val="00FE7AEE"/>
    <w:rsid w:val="00FF0BA2"/>
    <w:rsid w:val="00FF2073"/>
    <w:rsid w:val="00FF2520"/>
    <w:rsid w:val="00FF3930"/>
    <w:rsid w:val="00FF4215"/>
    <w:rsid w:val="00FF48D6"/>
    <w:rsid w:val="00FF4C4F"/>
    <w:rsid w:val="00FF4C85"/>
    <w:rsid w:val="00FF566C"/>
    <w:rsid w:val="00FF7770"/>
    <w:rsid w:val="00FF7BA0"/>
    <w:rsid w:val="069B5431"/>
    <w:rsid w:val="0888733E"/>
    <w:rsid w:val="0ABD461B"/>
    <w:rsid w:val="0D9A0C44"/>
    <w:rsid w:val="0EBB5316"/>
    <w:rsid w:val="0F0A6387"/>
    <w:rsid w:val="0F7F6343"/>
    <w:rsid w:val="10525806"/>
    <w:rsid w:val="11196324"/>
    <w:rsid w:val="113B273E"/>
    <w:rsid w:val="11A80796"/>
    <w:rsid w:val="124409D2"/>
    <w:rsid w:val="12BB109B"/>
    <w:rsid w:val="14353475"/>
    <w:rsid w:val="148E7DB7"/>
    <w:rsid w:val="15157664"/>
    <w:rsid w:val="15200296"/>
    <w:rsid w:val="1C542906"/>
    <w:rsid w:val="1D3C5874"/>
    <w:rsid w:val="1D4D7A81"/>
    <w:rsid w:val="1FC81641"/>
    <w:rsid w:val="1FE16BA6"/>
    <w:rsid w:val="22C500B9"/>
    <w:rsid w:val="22F20D17"/>
    <w:rsid w:val="233F60BE"/>
    <w:rsid w:val="23492A98"/>
    <w:rsid w:val="24CA5E5B"/>
    <w:rsid w:val="26EF3957"/>
    <w:rsid w:val="27784ADA"/>
    <w:rsid w:val="27C974BB"/>
    <w:rsid w:val="281C077C"/>
    <w:rsid w:val="285E0D94"/>
    <w:rsid w:val="28C055AB"/>
    <w:rsid w:val="294F692F"/>
    <w:rsid w:val="2BA47406"/>
    <w:rsid w:val="2C73041D"/>
    <w:rsid w:val="2D0363AE"/>
    <w:rsid w:val="2E031E2E"/>
    <w:rsid w:val="2E2959A0"/>
    <w:rsid w:val="2F1C4306"/>
    <w:rsid w:val="2FA86D99"/>
    <w:rsid w:val="32342B66"/>
    <w:rsid w:val="329B4993"/>
    <w:rsid w:val="33324FAE"/>
    <w:rsid w:val="347B4A7C"/>
    <w:rsid w:val="35044A71"/>
    <w:rsid w:val="35846E2F"/>
    <w:rsid w:val="364C66D0"/>
    <w:rsid w:val="36613961"/>
    <w:rsid w:val="36E96615"/>
    <w:rsid w:val="38445935"/>
    <w:rsid w:val="3AB40CE8"/>
    <w:rsid w:val="3D2A703F"/>
    <w:rsid w:val="3D9B2BB3"/>
    <w:rsid w:val="3DE56890"/>
    <w:rsid w:val="3EB47508"/>
    <w:rsid w:val="3EB92D70"/>
    <w:rsid w:val="3EBF7C5B"/>
    <w:rsid w:val="3F00519E"/>
    <w:rsid w:val="40582115"/>
    <w:rsid w:val="40A73392"/>
    <w:rsid w:val="40F33877"/>
    <w:rsid w:val="4147390C"/>
    <w:rsid w:val="41F8595E"/>
    <w:rsid w:val="422B5D33"/>
    <w:rsid w:val="43F03E56"/>
    <w:rsid w:val="44207E0E"/>
    <w:rsid w:val="451E1B7F"/>
    <w:rsid w:val="45C30031"/>
    <w:rsid w:val="463E3B5B"/>
    <w:rsid w:val="47FF4A9E"/>
    <w:rsid w:val="482D19C9"/>
    <w:rsid w:val="4B1706C2"/>
    <w:rsid w:val="4C8A5D4C"/>
    <w:rsid w:val="4CAF130F"/>
    <w:rsid w:val="4D4759EB"/>
    <w:rsid w:val="4D8B58D8"/>
    <w:rsid w:val="4E43575C"/>
    <w:rsid w:val="4E661EA1"/>
    <w:rsid w:val="4F5B752C"/>
    <w:rsid w:val="4FBC446F"/>
    <w:rsid w:val="4FC2067F"/>
    <w:rsid w:val="4FE31FFC"/>
    <w:rsid w:val="508D1E06"/>
    <w:rsid w:val="50C3182D"/>
    <w:rsid w:val="510C6D30"/>
    <w:rsid w:val="5135418A"/>
    <w:rsid w:val="52391DA6"/>
    <w:rsid w:val="53FB308C"/>
    <w:rsid w:val="54996B2C"/>
    <w:rsid w:val="54A454D1"/>
    <w:rsid w:val="573E1C0D"/>
    <w:rsid w:val="57B123DF"/>
    <w:rsid w:val="58D02D39"/>
    <w:rsid w:val="58D16272"/>
    <w:rsid w:val="5909400D"/>
    <w:rsid w:val="596671F9"/>
    <w:rsid w:val="598C3104"/>
    <w:rsid w:val="5BE977B3"/>
    <w:rsid w:val="5BF15A06"/>
    <w:rsid w:val="5D355860"/>
    <w:rsid w:val="5F0A78BA"/>
    <w:rsid w:val="61B45646"/>
    <w:rsid w:val="635307EE"/>
    <w:rsid w:val="644D348F"/>
    <w:rsid w:val="64930237"/>
    <w:rsid w:val="65053FDE"/>
    <w:rsid w:val="65FD2C93"/>
    <w:rsid w:val="675D1C3B"/>
    <w:rsid w:val="676A4358"/>
    <w:rsid w:val="67B13D35"/>
    <w:rsid w:val="69683E83"/>
    <w:rsid w:val="6A58493C"/>
    <w:rsid w:val="6A8C11F2"/>
    <w:rsid w:val="6AC124E1"/>
    <w:rsid w:val="6B032AFA"/>
    <w:rsid w:val="6B8754D9"/>
    <w:rsid w:val="6BAA566B"/>
    <w:rsid w:val="6BD91AAD"/>
    <w:rsid w:val="6CBF0CA2"/>
    <w:rsid w:val="6FEF189F"/>
    <w:rsid w:val="70DF1913"/>
    <w:rsid w:val="71290DE0"/>
    <w:rsid w:val="71ED62B2"/>
    <w:rsid w:val="71F073B4"/>
    <w:rsid w:val="72402057"/>
    <w:rsid w:val="7287435D"/>
    <w:rsid w:val="74C94E19"/>
    <w:rsid w:val="75AB44BA"/>
    <w:rsid w:val="784D3606"/>
    <w:rsid w:val="7F0B4983"/>
    <w:rsid w:val="7FAC2A4A"/>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2"/>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6">
    <w:name w:val="heading 5"/>
    <w:basedOn w:val="1"/>
    <w:next w:val="1"/>
    <w:link w:val="219"/>
    <w:unhideWhenUsed/>
    <w:qFormat/>
    <w:uiPriority w:val="0"/>
    <w:pPr>
      <w:keepNext/>
      <w:keepLines/>
      <w:spacing w:before="280" w:after="290" w:line="376" w:lineRule="auto"/>
      <w:outlineLvl w:val="4"/>
    </w:pPr>
    <w:rPr>
      <w:b/>
      <w:bCs/>
      <w:sz w:val="28"/>
      <w:szCs w:val="28"/>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sz w:val="18"/>
      <w:szCs w:val="18"/>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13"/>
    <w:qFormat/>
    <w:uiPriority w:val="0"/>
    <w:pPr>
      <w:ind w:firstLine="420" w:firstLineChars="200"/>
    </w:pPr>
    <w:rPr>
      <w:rFonts w:ascii="Times New Roman" w:hAnsi="Times New Roman" w:eastAsia="宋体" w:cs="Times New Roman"/>
      <w:kern w:val="0"/>
      <w:sz w:val="24"/>
      <w:szCs w:val="20"/>
    </w:rPr>
  </w:style>
  <w:style w:type="paragraph" w:styleId="10">
    <w:name w:val="Document Map"/>
    <w:basedOn w:val="1"/>
    <w:link w:val="131"/>
    <w:qFormat/>
    <w:uiPriority w:val="0"/>
    <w:rPr>
      <w:rFonts w:ascii="宋体" w:hAnsi="Calibri" w:eastAsia="宋体" w:cs="Times New Roman"/>
      <w:kern w:val="0"/>
      <w:sz w:val="18"/>
      <w:szCs w:val="20"/>
    </w:rPr>
  </w:style>
  <w:style w:type="paragraph" w:styleId="11">
    <w:name w:val="toa heading"/>
    <w:basedOn w:val="1"/>
    <w:next w:val="1"/>
    <w:unhideWhenUsed/>
    <w:qFormat/>
    <w:uiPriority w:val="0"/>
    <w:pPr>
      <w:spacing w:before="120"/>
    </w:pPr>
    <w:rPr>
      <w:rFonts w:ascii="Cambria" w:hAnsi="Cambria" w:eastAsia="宋体" w:cs="Times New Roman"/>
      <w:sz w:val="24"/>
    </w:rPr>
  </w:style>
  <w:style w:type="paragraph" w:styleId="12">
    <w:name w:val="annotation text"/>
    <w:basedOn w:val="1"/>
    <w:link w:val="159"/>
    <w:qFormat/>
    <w:uiPriority w:val="0"/>
    <w:pPr>
      <w:jc w:val="left"/>
    </w:pPr>
  </w:style>
  <w:style w:type="paragraph" w:styleId="13">
    <w:name w:val="Salutation"/>
    <w:basedOn w:val="1"/>
    <w:next w:val="1"/>
    <w:link w:val="220"/>
    <w:qFormat/>
    <w:uiPriority w:val="0"/>
    <w:rPr>
      <w:rFonts w:ascii="宋体" w:hAnsi="Times New Roman" w:eastAsia="宋体" w:cs="Times New Roman"/>
      <w:b/>
      <w:sz w:val="28"/>
      <w:szCs w:val="24"/>
    </w:rPr>
  </w:style>
  <w:style w:type="paragraph" w:styleId="14">
    <w:name w:val="Body Text"/>
    <w:basedOn w:val="1"/>
    <w:next w:val="1"/>
    <w:link w:val="134"/>
    <w:qFormat/>
    <w:uiPriority w:val="99"/>
    <w:pPr>
      <w:spacing w:after="120"/>
    </w:pPr>
    <w:rPr>
      <w:rFonts w:ascii="Calibri" w:hAnsi="Calibri" w:eastAsia="宋体" w:cs="Times New Roman"/>
      <w:kern w:val="0"/>
      <w:sz w:val="24"/>
      <w:szCs w:val="20"/>
    </w:rPr>
  </w:style>
  <w:style w:type="paragraph" w:styleId="15">
    <w:name w:val="Body Text Indent"/>
    <w:basedOn w:val="1"/>
    <w:link w:val="65"/>
    <w:qFormat/>
    <w:uiPriority w:val="0"/>
    <w:pPr>
      <w:widowControl/>
      <w:spacing w:after="120"/>
      <w:ind w:left="420"/>
    </w:pPr>
    <w:rPr>
      <w:rFonts w:ascii="??" w:hAnsi="??" w:eastAsia="宋体" w:cs="Arial"/>
      <w:kern w:val="0"/>
      <w:sz w:val="24"/>
      <w:szCs w:val="24"/>
    </w:rPr>
  </w:style>
  <w:style w:type="paragraph" w:styleId="16">
    <w:name w:val="toc 5"/>
    <w:basedOn w:val="1"/>
    <w:next w:val="1"/>
    <w:qFormat/>
    <w:uiPriority w:val="0"/>
    <w:pPr>
      <w:ind w:left="840"/>
      <w:jc w:val="left"/>
    </w:pPr>
    <w:rPr>
      <w:sz w:val="18"/>
      <w:szCs w:val="18"/>
    </w:rPr>
  </w:style>
  <w:style w:type="paragraph" w:styleId="17">
    <w:name w:val="toc 3"/>
    <w:basedOn w:val="1"/>
    <w:next w:val="1"/>
    <w:qFormat/>
    <w:uiPriority w:val="39"/>
    <w:pPr>
      <w:ind w:left="420"/>
      <w:jc w:val="left"/>
    </w:pPr>
    <w:rPr>
      <w:i/>
      <w:iCs/>
      <w:sz w:val="20"/>
      <w:szCs w:val="20"/>
    </w:rPr>
  </w:style>
  <w:style w:type="paragraph" w:styleId="18">
    <w:name w:val="Plain Text"/>
    <w:basedOn w:val="1"/>
    <w:link w:val="197"/>
    <w:qFormat/>
    <w:uiPriority w:val="0"/>
    <w:rPr>
      <w:rFonts w:ascii="宋体" w:hAnsi="Courier New" w:eastAsia="宋体" w:cs="宋体"/>
      <w:szCs w:val="21"/>
    </w:rPr>
  </w:style>
  <w:style w:type="paragraph" w:styleId="19">
    <w:name w:val="toc 8"/>
    <w:basedOn w:val="1"/>
    <w:next w:val="1"/>
    <w:qFormat/>
    <w:uiPriority w:val="0"/>
    <w:pPr>
      <w:ind w:left="1470"/>
      <w:jc w:val="left"/>
    </w:pPr>
    <w:rPr>
      <w:sz w:val="18"/>
      <w:szCs w:val="18"/>
    </w:rPr>
  </w:style>
  <w:style w:type="paragraph" w:styleId="20">
    <w:name w:val="Date"/>
    <w:basedOn w:val="1"/>
    <w:next w:val="1"/>
    <w:link w:val="154"/>
    <w:qFormat/>
    <w:uiPriority w:val="0"/>
    <w:rPr>
      <w:szCs w:val="21"/>
    </w:rPr>
  </w:style>
  <w:style w:type="paragraph" w:styleId="21">
    <w:name w:val="Body Text Indent 2"/>
    <w:basedOn w:val="1"/>
    <w:link w:val="127"/>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7"/>
    <w:qFormat/>
    <w:uiPriority w:val="0"/>
    <w:rPr>
      <w:rFonts w:ascii="Calibri" w:hAnsi="Calibri" w:eastAsia="宋体" w:cs="Times New Roman"/>
      <w:sz w:val="18"/>
      <w:szCs w:val="18"/>
    </w:rPr>
  </w:style>
  <w:style w:type="paragraph" w:styleId="23">
    <w:name w:val="footer"/>
    <w:basedOn w:val="1"/>
    <w:link w:val="64"/>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toc 4"/>
    <w:basedOn w:val="1"/>
    <w:next w:val="1"/>
    <w:qFormat/>
    <w:uiPriority w:val="0"/>
    <w:pPr>
      <w:ind w:left="630"/>
      <w:jc w:val="left"/>
    </w:pPr>
    <w:rPr>
      <w:sz w:val="18"/>
      <w:szCs w:val="18"/>
    </w:rPr>
  </w:style>
  <w:style w:type="paragraph" w:styleId="27">
    <w:name w:val="Subtitle"/>
    <w:basedOn w:val="1"/>
    <w:next w:val="1"/>
    <w:link w:val="221"/>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8">
    <w:name w:val="footnote text"/>
    <w:basedOn w:val="1"/>
    <w:link w:val="171"/>
    <w:qFormat/>
    <w:uiPriority w:val="0"/>
    <w:pPr>
      <w:snapToGrid w:val="0"/>
      <w:jc w:val="left"/>
    </w:pPr>
    <w:rPr>
      <w:rFonts w:ascii="Times New Roman" w:hAnsi="Times New Roman" w:eastAsia="宋体" w:cs="Times New Roman"/>
      <w:sz w:val="18"/>
      <w:szCs w:val="18"/>
    </w:rPr>
  </w:style>
  <w:style w:type="paragraph" w:styleId="29">
    <w:name w:val="toc 6"/>
    <w:basedOn w:val="1"/>
    <w:next w:val="1"/>
    <w:qFormat/>
    <w:uiPriority w:val="0"/>
    <w:pPr>
      <w:ind w:left="1050"/>
      <w:jc w:val="left"/>
    </w:pPr>
    <w:rPr>
      <w:sz w:val="18"/>
      <w:szCs w:val="18"/>
    </w:rPr>
  </w:style>
  <w:style w:type="paragraph" w:styleId="30">
    <w:name w:val="Body Text Indent 3"/>
    <w:basedOn w:val="1"/>
    <w:link w:val="129"/>
    <w:qFormat/>
    <w:uiPriority w:val="99"/>
    <w:pPr>
      <w:spacing w:line="440" w:lineRule="exact"/>
      <w:ind w:firstLine="412" w:firstLineChars="200"/>
    </w:pPr>
    <w:rPr>
      <w:rFonts w:ascii="宋体" w:hAnsi="Calibri" w:eastAsia="宋体" w:cs="Times New Roman"/>
      <w:kern w:val="0"/>
      <w:sz w:val="20"/>
      <w:szCs w:val="20"/>
    </w:rPr>
  </w:style>
  <w:style w:type="paragraph" w:styleId="31">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qFormat/>
    <w:uiPriority w:val="0"/>
    <w:pPr>
      <w:ind w:left="1680"/>
      <w:jc w:val="left"/>
    </w:pPr>
    <w:rPr>
      <w:sz w:val="18"/>
      <w:szCs w:val="18"/>
    </w:rPr>
  </w:style>
  <w:style w:type="paragraph" w:styleId="34">
    <w:name w:val="Body Text 2"/>
    <w:basedOn w:val="1"/>
    <w:link w:val="204"/>
    <w:semiHidden/>
    <w:unhideWhenUsed/>
    <w:qFormat/>
    <w:uiPriority w:val="99"/>
    <w:pPr>
      <w:spacing w:after="120" w:line="480" w:lineRule="auto"/>
    </w:pPr>
  </w:style>
  <w:style w:type="paragraph" w:styleId="35">
    <w:name w:val="List Continue 2"/>
    <w:basedOn w:val="1"/>
    <w:qFormat/>
    <w:uiPriority w:val="99"/>
    <w:pPr>
      <w:spacing w:after="120"/>
      <w:ind w:left="840" w:leftChars="400"/>
    </w:pPr>
    <w:rPr>
      <w:rFonts w:ascii="Times New Roman" w:hAnsi="Times New Roman" w:eastAsia="宋体" w:cs="Times New Roman"/>
      <w:szCs w:val="24"/>
    </w:rPr>
  </w:style>
  <w:style w:type="paragraph" w:styleId="36">
    <w:name w:val="HTML Preformatted"/>
    <w:basedOn w:val="1"/>
    <w:link w:val="2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9">
    <w:name w:val="Title"/>
    <w:basedOn w:val="1"/>
    <w:next w:val="1"/>
    <w:link w:val="157"/>
    <w:qFormat/>
    <w:uiPriority w:val="0"/>
    <w:pPr>
      <w:spacing w:before="240" w:after="60"/>
      <w:jc w:val="center"/>
      <w:outlineLvl w:val="0"/>
    </w:pPr>
    <w:rPr>
      <w:rFonts w:ascii="Cambria" w:hAnsi="Cambria" w:cs="Times New Roman"/>
      <w:b/>
      <w:bCs/>
      <w:sz w:val="32"/>
      <w:szCs w:val="32"/>
    </w:rPr>
  </w:style>
  <w:style w:type="paragraph" w:styleId="40">
    <w:name w:val="annotation subject"/>
    <w:basedOn w:val="12"/>
    <w:next w:val="12"/>
    <w:link w:val="164"/>
    <w:qFormat/>
    <w:uiPriority w:val="0"/>
    <w:rPr>
      <w:b/>
      <w:bCs/>
    </w:rPr>
  </w:style>
  <w:style w:type="paragraph" w:styleId="41">
    <w:name w:val="Body Text First Indent"/>
    <w:basedOn w:val="14"/>
    <w:link w:val="222"/>
    <w:qFormat/>
    <w:uiPriority w:val="0"/>
    <w:pPr>
      <w:autoSpaceDE w:val="0"/>
      <w:autoSpaceDN w:val="0"/>
      <w:adjustRightInd w:val="0"/>
      <w:spacing w:line="360" w:lineRule="auto"/>
      <w:ind w:firstLine="420" w:firstLineChars="200"/>
    </w:pPr>
    <w:rPr>
      <w:rFonts w:ascii="Arial" w:hAnsi="Arial"/>
      <w:sz w:val="20"/>
      <w:szCs w:val="21"/>
    </w:rPr>
  </w:style>
  <w:style w:type="paragraph" w:styleId="42">
    <w:name w:val="Body Text First Indent 2"/>
    <w:basedOn w:val="15"/>
    <w:next w:val="1"/>
    <w:link w:val="20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qFormat/>
    <w:uiPriority w:val="22"/>
    <w:rPr>
      <w:rFonts w:cs="Times New Roman"/>
      <w:b/>
    </w:rPr>
  </w:style>
  <w:style w:type="character" w:styleId="47">
    <w:name w:val="page number"/>
    <w:basedOn w:val="45"/>
    <w:qFormat/>
    <w:uiPriority w:val="0"/>
    <w:rPr>
      <w:rFonts w:cs="Times New Roman"/>
    </w:rPr>
  </w:style>
  <w:style w:type="character" w:styleId="48">
    <w:name w:val="FollowedHyperlink"/>
    <w:basedOn w:val="45"/>
    <w:qFormat/>
    <w:uiPriority w:val="99"/>
    <w:rPr>
      <w:rFonts w:cs="Times New Roman"/>
      <w:color w:val="555555"/>
      <w:u w:val="none"/>
    </w:rPr>
  </w:style>
  <w:style w:type="character" w:styleId="49">
    <w:name w:val="Emphasis"/>
    <w:basedOn w:val="45"/>
    <w:qFormat/>
    <w:uiPriority w:val="0"/>
    <w:rPr>
      <w:rFonts w:cs="Times New Roman"/>
      <w:i/>
    </w:rPr>
  </w:style>
  <w:style w:type="character" w:styleId="50">
    <w:name w:val="HTML Definition"/>
    <w:basedOn w:val="45"/>
    <w:qFormat/>
    <w:uiPriority w:val="99"/>
    <w:rPr>
      <w:rFonts w:cs="Times New Roman"/>
    </w:rPr>
  </w:style>
  <w:style w:type="character" w:styleId="51">
    <w:name w:val="HTML Acronym"/>
    <w:basedOn w:val="45"/>
    <w:qFormat/>
    <w:uiPriority w:val="99"/>
    <w:rPr>
      <w:rFonts w:cs="Times New Roman"/>
    </w:rPr>
  </w:style>
  <w:style w:type="character" w:styleId="52">
    <w:name w:val="HTML Variable"/>
    <w:basedOn w:val="45"/>
    <w:qFormat/>
    <w:uiPriority w:val="99"/>
    <w:rPr>
      <w:rFonts w:cs="Times New Roman"/>
    </w:rPr>
  </w:style>
  <w:style w:type="character" w:styleId="53">
    <w:name w:val="Hyperlink"/>
    <w:basedOn w:val="45"/>
    <w:qFormat/>
    <w:uiPriority w:val="99"/>
    <w:rPr>
      <w:rFonts w:cs="Times New Roman"/>
      <w:color w:val="555555"/>
      <w:u w:val="none"/>
    </w:rPr>
  </w:style>
  <w:style w:type="character" w:styleId="54">
    <w:name w:val="HTML Code"/>
    <w:basedOn w:val="45"/>
    <w:qFormat/>
    <w:uiPriority w:val="99"/>
    <w:rPr>
      <w:rFonts w:ascii="monospace" w:hAnsi="monospace" w:cs="Times New Roman"/>
      <w:sz w:val="24"/>
    </w:rPr>
  </w:style>
  <w:style w:type="character" w:styleId="55">
    <w:name w:val="annotation reference"/>
    <w:qFormat/>
    <w:uiPriority w:val="0"/>
    <w:rPr>
      <w:sz w:val="21"/>
      <w:szCs w:val="21"/>
    </w:rPr>
  </w:style>
  <w:style w:type="character" w:styleId="56">
    <w:name w:val="HTML Cite"/>
    <w:basedOn w:val="45"/>
    <w:qFormat/>
    <w:uiPriority w:val="99"/>
    <w:rPr>
      <w:rFonts w:cs="Times New Roman"/>
    </w:rPr>
  </w:style>
  <w:style w:type="character" w:styleId="57">
    <w:name w:val="footnote reference"/>
    <w:semiHidden/>
    <w:qFormat/>
    <w:uiPriority w:val="0"/>
    <w:rPr>
      <w:vertAlign w:val="superscript"/>
    </w:rPr>
  </w:style>
  <w:style w:type="character" w:styleId="58">
    <w:name w:val="HTML Keyboard"/>
    <w:basedOn w:val="45"/>
    <w:qFormat/>
    <w:uiPriority w:val="99"/>
    <w:rPr>
      <w:rFonts w:ascii="monospace" w:hAnsi="monospace" w:cs="Times New Roman"/>
      <w:sz w:val="24"/>
    </w:rPr>
  </w:style>
  <w:style w:type="character" w:styleId="59">
    <w:name w:val="HTML Sample"/>
    <w:basedOn w:val="45"/>
    <w:qFormat/>
    <w:uiPriority w:val="99"/>
    <w:rPr>
      <w:rFonts w:ascii="monospace" w:hAnsi="monospace" w:cs="Times New Roman"/>
      <w:sz w:val="24"/>
    </w:rPr>
  </w:style>
  <w:style w:type="character" w:customStyle="1" w:styleId="60">
    <w:name w:val="标题 1 字符"/>
    <w:basedOn w:val="45"/>
    <w:link w:val="2"/>
    <w:qFormat/>
    <w:uiPriority w:val="9"/>
    <w:rPr>
      <w:rFonts w:ascii="???" w:hAnsi="???" w:eastAsia="宋体" w:cs="Arial"/>
      <w:b/>
      <w:bCs/>
      <w:color w:val="020000"/>
      <w:kern w:val="36"/>
      <w:sz w:val="44"/>
      <w:szCs w:val="44"/>
    </w:rPr>
  </w:style>
  <w:style w:type="character" w:customStyle="1" w:styleId="61">
    <w:name w:val="标题 2 字符"/>
    <w:basedOn w:val="45"/>
    <w:link w:val="3"/>
    <w:qFormat/>
    <w:uiPriority w:val="99"/>
    <w:rPr>
      <w:rFonts w:ascii="???" w:hAnsi="???" w:eastAsia="宋体" w:cs="Arial"/>
      <w:b/>
      <w:bCs/>
      <w:color w:val="020000"/>
      <w:kern w:val="0"/>
      <w:sz w:val="32"/>
      <w:szCs w:val="32"/>
    </w:rPr>
  </w:style>
  <w:style w:type="character" w:customStyle="1" w:styleId="62">
    <w:name w:val="标题 3 字符"/>
    <w:basedOn w:val="45"/>
    <w:link w:val="4"/>
    <w:qFormat/>
    <w:uiPriority w:val="99"/>
    <w:rPr>
      <w:rFonts w:ascii="??" w:hAnsi="??" w:eastAsia="宋体" w:cs="Arial"/>
      <w:b/>
      <w:bCs/>
      <w:color w:val="000000"/>
      <w:kern w:val="0"/>
      <w:sz w:val="32"/>
      <w:szCs w:val="32"/>
    </w:rPr>
  </w:style>
  <w:style w:type="character" w:customStyle="1" w:styleId="63">
    <w:name w:val="页眉 字符"/>
    <w:basedOn w:val="45"/>
    <w:link w:val="24"/>
    <w:qFormat/>
    <w:uiPriority w:val="99"/>
    <w:rPr>
      <w:rFonts w:ascii="Calibri" w:hAnsi="Calibri" w:eastAsia="宋体" w:cs="Times New Roman"/>
      <w:sz w:val="18"/>
      <w:szCs w:val="18"/>
    </w:rPr>
  </w:style>
  <w:style w:type="character" w:customStyle="1" w:styleId="64">
    <w:name w:val="页脚 字符"/>
    <w:basedOn w:val="45"/>
    <w:link w:val="23"/>
    <w:qFormat/>
    <w:uiPriority w:val="99"/>
    <w:rPr>
      <w:rFonts w:ascii="Calibri" w:hAnsi="Calibri" w:eastAsia="宋体" w:cs="Times New Roman"/>
      <w:sz w:val="18"/>
      <w:szCs w:val="18"/>
    </w:rPr>
  </w:style>
  <w:style w:type="character" w:customStyle="1" w:styleId="65">
    <w:name w:val="正文文本缩进 字符"/>
    <w:basedOn w:val="45"/>
    <w:link w:val="15"/>
    <w:qFormat/>
    <w:uiPriority w:val="0"/>
    <w:rPr>
      <w:rFonts w:ascii="??" w:hAnsi="??" w:eastAsia="宋体" w:cs="Arial"/>
      <w:kern w:val="0"/>
      <w:sz w:val="24"/>
      <w:szCs w:val="24"/>
    </w:rPr>
  </w:style>
  <w:style w:type="paragraph" w:customStyle="1" w:styleId="66">
    <w:name w:val="列出段落1"/>
    <w:basedOn w:val="1"/>
    <w:link w:val="207"/>
    <w:qFormat/>
    <w:uiPriority w:val="0"/>
    <w:pPr>
      <w:ind w:firstLine="420" w:firstLineChars="200"/>
    </w:pPr>
    <w:rPr>
      <w:rFonts w:ascii="Calibri" w:hAnsi="Calibri" w:eastAsia="宋体" w:cs="Times New Roman"/>
    </w:rPr>
  </w:style>
  <w:style w:type="character" w:customStyle="1" w:styleId="67">
    <w:name w:val="标题 2 Char Char"/>
    <w:qFormat/>
    <w:uiPriority w:val="99"/>
    <w:rPr>
      <w:rFonts w:ascii="Arial" w:hAnsi="Arial" w:eastAsia="黑体"/>
      <w:b/>
      <w:kern w:val="2"/>
      <w:sz w:val="32"/>
      <w:lang w:val="en-US" w:eastAsia="zh-CN"/>
    </w:rPr>
  </w:style>
  <w:style w:type="character" w:customStyle="1" w:styleId="68">
    <w:name w:val="2charchar"/>
    <w:basedOn w:val="45"/>
    <w:qFormat/>
    <w:uiPriority w:val="99"/>
    <w:rPr>
      <w:rFonts w:cs="Times New Roman"/>
    </w:rPr>
  </w:style>
  <w:style w:type="paragraph" w:customStyle="1" w:styleId="69">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0">
    <w:name w:val="z-窗体顶端1"/>
    <w:basedOn w:val="1"/>
    <w:next w:val="1"/>
    <w:link w:val="71"/>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1">
    <w:name w:val="z-窗体顶端 Char"/>
    <w:basedOn w:val="45"/>
    <w:link w:val="70"/>
    <w:semiHidden/>
    <w:qFormat/>
    <w:uiPriority w:val="99"/>
    <w:rPr>
      <w:rFonts w:ascii="Arial" w:hAnsi="Arial" w:eastAsia="宋体" w:cs="Arial"/>
      <w:vanish/>
      <w:kern w:val="0"/>
      <w:sz w:val="16"/>
      <w:szCs w:val="16"/>
    </w:rPr>
  </w:style>
  <w:style w:type="paragraph" w:customStyle="1" w:styleId="72">
    <w:name w:val="z-窗体底端1"/>
    <w:basedOn w:val="1"/>
    <w:next w:val="1"/>
    <w:link w:val="73"/>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3">
    <w:name w:val="z-窗体底端 Char"/>
    <w:basedOn w:val="45"/>
    <w:link w:val="72"/>
    <w:semiHidden/>
    <w:qFormat/>
    <w:uiPriority w:val="99"/>
    <w:rPr>
      <w:rFonts w:ascii="Arial" w:hAnsi="Arial" w:eastAsia="宋体" w:cs="Arial"/>
      <w:vanish/>
      <w:kern w:val="0"/>
      <w:sz w:val="16"/>
      <w:szCs w:val="16"/>
    </w:rPr>
  </w:style>
  <w:style w:type="paragraph" w:customStyle="1" w:styleId="74">
    <w:name w:val="hu正文"/>
    <w:basedOn w:val="1"/>
    <w:link w:val="75"/>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5">
    <w:name w:val="hu正文 Char"/>
    <w:link w:val="74"/>
    <w:qFormat/>
    <w:locked/>
    <w:uiPriority w:val="99"/>
    <w:rPr>
      <w:rFonts w:ascii="Times New Roman" w:hAnsi="Times New Roman" w:eastAsia="宋体" w:cs="Times New Roman"/>
      <w:kern w:val="0"/>
      <w:sz w:val="24"/>
      <w:szCs w:val="20"/>
    </w:rPr>
  </w:style>
  <w:style w:type="paragraph" w:customStyle="1" w:styleId="76">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7">
    <w:name w:val="批注框文本 字符"/>
    <w:basedOn w:val="45"/>
    <w:link w:val="22"/>
    <w:qFormat/>
    <w:uiPriority w:val="0"/>
    <w:rPr>
      <w:rFonts w:ascii="Calibri" w:hAnsi="Calibri" w:eastAsia="宋体" w:cs="Times New Roman"/>
      <w:sz w:val="18"/>
      <w:szCs w:val="18"/>
    </w:rPr>
  </w:style>
  <w:style w:type="character" w:customStyle="1" w:styleId="78">
    <w:name w:val="ui-bz-bg-hover1"/>
    <w:basedOn w:val="45"/>
    <w:qFormat/>
    <w:uiPriority w:val="99"/>
    <w:rPr>
      <w:rFonts w:cs="Times New Roman"/>
    </w:rPr>
  </w:style>
  <w:style w:type="character" w:customStyle="1" w:styleId="79">
    <w:name w:val="批注框文本 Char1"/>
    <w:qFormat/>
    <w:uiPriority w:val="99"/>
    <w:rPr>
      <w:rFonts w:ascii="Times New Roman" w:hAnsi="Times New Roman" w:eastAsia="宋体"/>
      <w:sz w:val="18"/>
    </w:rPr>
  </w:style>
  <w:style w:type="character" w:customStyle="1" w:styleId="80">
    <w:name w:val="bds_nopic"/>
    <w:basedOn w:val="45"/>
    <w:qFormat/>
    <w:uiPriority w:val="99"/>
    <w:rPr>
      <w:rFonts w:cs="Times New Roman"/>
    </w:rPr>
  </w:style>
  <w:style w:type="character" w:customStyle="1" w:styleId="81">
    <w:name w:val="tip12"/>
    <w:qFormat/>
    <w:uiPriority w:val="99"/>
    <w:rPr>
      <w:vanish/>
      <w:color w:val="FF0000"/>
      <w:sz w:val="18"/>
    </w:rPr>
  </w:style>
  <w:style w:type="character" w:customStyle="1" w:styleId="82">
    <w:name w:val="Body Text Indent 3 Char"/>
    <w:qFormat/>
    <w:locked/>
    <w:uiPriority w:val="99"/>
    <w:rPr>
      <w:rFonts w:ascii="宋体" w:eastAsia="宋体"/>
    </w:rPr>
  </w:style>
  <w:style w:type="character" w:customStyle="1" w:styleId="83">
    <w:name w:val="HTML Markup"/>
    <w:qFormat/>
    <w:uiPriority w:val="99"/>
    <w:rPr>
      <w:vanish/>
      <w:color w:val="FF0000"/>
    </w:rPr>
  </w:style>
  <w:style w:type="character" w:customStyle="1" w:styleId="84">
    <w:name w:val="tip7"/>
    <w:qFormat/>
    <w:uiPriority w:val="99"/>
    <w:rPr>
      <w:vanish/>
      <w:color w:val="FF0000"/>
      <w:sz w:val="18"/>
    </w:rPr>
  </w:style>
  <w:style w:type="character" w:customStyle="1" w:styleId="85">
    <w:name w:val="f-star"/>
    <w:qFormat/>
    <w:uiPriority w:val="99"/>
    <w:rPr>
      <w:color w:val="999999"/>
      <w:sz w:val="21"/>
    </w:rPr>
  </w:style>
  <w:style w:type="character" w:customStyle="1" w:styleId="86">
    <w:name w:val="Document Map Char1"/>
    <w:qFormat/>
    <w:uiPriority w:val="99"/>
    <w:rPr>
      <w:rFonts w:ascii="Times New Roman" w:hAnsi="Times New Roman"/>
      <w:kern w:val="2"/>
      <w:sz w:val="2"/>
    </w:rPr>
  </w:style>
  <w:style w:type="character" w:customStyle="1" w:styleId="87">
    <w:name w:val="my-class2"/>
    <w:basedOn w:val="45"/>
    <w:qFormat/>
    <w:uiPriority w:val="99"/>
    <w:rPr>
      <w:rFonts w:cs="Times New Roman"/>
    </w:rPr>
  </w:style>
  <w:style w:type="character" w:customStyle="1" w:styleId="88">
    <w:name w:val="no52"/>
    <w:basedOn w:val="45"/>
    <w:qFormat/>
    <w:uiPriority w:val="99"/>
    <w:rPr>
      <w:rFonts w:cs="Times New Roman"/>
    </w:rPr>
  </w:style>
  <w:style w:type="character" w:customStyle="1" w:styleId="89">
    <w:name w:val="no4"/>
    <w:basedOn w:val="45"/>
    <w:qFormat/>
    <w:uiPriority w:val="99"/>
    <w:rPr>
      <w:rFonts w:cs="Times New Roman"/>
    </w:rPr>
  </w:style>
  <w:style w:type="character" w:customStyle="1" w:styleId="90">
    <w:name w:val="my-notice"/>
    <w:basedOn w:val="45"/>
    <w:qFormat/>
    <w:uiPriority w:val="99"/>
    <w:rPr>
      <w:rFonts w:cs="Times New Roman"/>
    </w:rPr>
  </w:style>
  <w:style w:type="character" w:customStyle="1" w:styleId="91">
    <w:name w:val="ico-jiang"/>
    <w:basedOn w:val="45"/>
    <w:qFormat/>
    <w:uiPriority w:val="99"/>
    <w:rPr>
      <w:rFonts w:cs="Times New Roman"/>
    </w:rPr>
  </w:style>
  <w:style w:type="character" w:customStyle="1" w:styleId="92">
    <w:name w:val="ico-jiang2"/>
    <w:basedOn w:val="45"/>
    <w:qFormat/>
    <w:uiPriority w:val="99"/>
    <w:rPr>
      <w:rFonts w:cs="Times New Roman"/>
    </w:rPr>
  </w:style>
  <w:style w:type="character" w:customStyle="1" w:styleId="93">
    <w:name w:val="bds_more1"/>
    <w:qFormat/>
    <w:uiPriority w:val="99"/>
    <w:rPr>
      <w:rFonts w:ascii="宋体" w:hAnsi="宋体" w:eastAsia="宋体"/>
    </w:rPr>
  </w:style>
  <w:style w:type="character" w:customStyle="1" w:styleId="94">
    <w:name w:val="Body Text Indent 2 Char"/>
    <w:qFormat/>
    <w:locked/>
    <w:uiPriority w:val="99"/>
    <w:rPr>
      <w:rFonts w:ascii="宋体" w:eastAsia="宋体"/>
      <w:sz w:val="24"/>
    </w:rPr>
  </w:style>
  <w:style w:type="character" w:customStyle="1" w:styleId="95">
    <w:name w:val="org_name"/>
    <w:basedOn w:val="45"/>
    <w:qFormat/>
    <w:uiPriority w:val="99"/>
    <w:rPr>
      <w:rFonts w:cs="Times New Roman"/>
    </w:rPr>
  </w:style>
  <w:style w:type="character" w:customStyle="1" w:styleId="96">
    <w:name w:val="org_name2"/>
    <w:basedOn w:val="45"/>
    <w:qFormat/>
    <w:uiPriority w:val="99"/>
    <w:rPr>
      <w:rFonts w:cs="Times New Roman"/>
    </w:rPr>
  </w:style>
  <w:style w:type="character" w:customStyle="1" w:styleId="97">
    <w:name w:val="tip10"/>
    <w:qFormat/>
    <w:uiPriority w:val="99"/>
    <w:rPr>
      <w:vanish/>
      <w:color w:val="FF0000"/>
      <w:sz w:val="18"/>
    </w:rPr>
  </w:style>
  <w:style w:type="character" w:customStyle="1" w:styleId="98">
    <w:name w:val="orange"/>
    <w:qFormat/>
    <w:uiPriority w:val="99"/>
    <w:rPr>
      <w:color w:val="3FB58F"/>
    </w:rPr>
  </w:style>
  <w:style w:type="character" w:customStyle="1" w:styleId="99">
    <w:name w:val="bds_more"/>
    <w:basedOn w:val="45"/>
    <w:qFormat/>
    <w:uiPriority w:val="99"/>
    <w:rPr>
      <w:rFonts w:cs="Times New Roman"/>
    </w:rPr>
  </w:style>
  <w:style w:type="character" w:customStyle="1" w:styleId="100">
    <w:name w:val="t-tag"/>
    <w:qFormat/>
    <w:uiPriority w:val="99"/>
    <w:rPr>
      <w:color w:val="FFFFFF"/>
      <w:sz w:val="18"/>
      <w:shd w:val="clear" w:color="auto" w:fill="FE8833"/>
    </w:rPr>
  </w:style>
  <w:style w:type="character" w:customStyle="1" w:styleId="101">
    <w:name w:val="top-icon"/>
    <w:basedOn w:val="45"/>
    <w:qFormat/>
    <w:uiPriority w:val="99"/>
    <w:rPr>
      <w:rFonts w:cs="Times New Roman"/>
    </w:rPr>
  </w:style>
  <w:style w:type="character" w:customStyle="1" w:styleId="102">
    <w:name w:val="Body Text Char"/>
    <w:qFormat/>
    <w:locked/>
    <w:uiPriority w:val="99"/>
    <w:rPr>
      <w:sz w:val="24"/>
    </w:rPr>
  </w:style>
  <w:style w:type="character" w:customStyle="1" w:styleId="103">
    <w:name w:val="no72"/>
    <w:basedOn w:val="45"/>
    <w:qFormat/>
    <w:uiPriority w:val="99"/>
    <w:rPr>
      <w:rFonts w:cs="Times New Roman"/>
    </w:rPr>
  </w:style>
  <w:style w:type="character" w:customStyle="1" w:styleId="104">
    <w:name w:val="bds_nopic2"/>
    <w:basedOn w:val="45"/>
    <w:qFormat/>
    <w:uiPriority w:val="99"/>
    <w:rPr>
      <w:rFonts w:cs="Times New Roman"/>
    </w:rPr>
  </w:style>
  <w:style w:type="character" w:customStyle="1" w:styleId="105">
    <w:name w:val="Document Map Char"/>
    <w:qFormat/>
    <w:uiPriority w:val="99"/>
    <w:rPr>
      <w:rFonts w:ascii="宋体"/>
      <w:sz w:val="18"/>
    </w:rPr>
  </w:style>
  <w:style w:type="character" w:customStyle="1" w:styleId="106">
    <w:name w:val="no6"/>
    <w:basedOn w:val="45"/>
    <w:qFormat/>
    <w:uiPriority w:val="99"/>
    <w:rPr>
      <w:rFonts w:cs="Times New Roman"/>
    </w:rPr>
  </w:style>
  <w:style w:type="character" w:customStyle="1" w:styleId="107">
    <w:name w:val="tip"/>
    <w:qFormat/>
    <w:uiPriority w:val="99"/>
    <w:rPr>
      <w:vanish/>
      <w:color w:val="FF0000"/>
      <w:sz w:val="18"/>
    </w:rPr>
  </w:style>
  <w:style w:type="character" w:customStyle="1" w:styleId="108">
    <w:name w:val="apple-converted-space"/>
    <w:basedOn w:val="45"/>
    <w:qFormat/>
    <w:uiPriority w:val="99"/>
    <w:rPr>
      <w:rFonts w:cs="Times New Roman"/>
    </w:rPr>
  </w:style>
  <w:style w:type="character" w:customStyle="1" w:styleId="109">
    <w:name w:val="bds_more2"/>
    <w:basedOn w:val="45"/>
    <w:qFormat/>
    <w:uiPriority w:val="99"/>
    <w:rPr>
      <w:rFonts w:cs="Times New Roman"/>
    </w:rPr>
  </w:style>
  <w:style w:type="character" w:customStyle="1" w:styleId="110">
    <w:name w:val="my-class"/>
    <w:basedOn w:val="45"/>
    <w:qFormat/>
    <w:uiPriority w:val="99"/>
    <w:rPr>
      <w:rFonts w:cs="Times New Roman"/>
    </w:rPr>
  </w:style>
  <w:style w:type="character" w:customStyle="1" w:styleId="111">
    <w:name w:val="ui-bz-bg-hover"/>
    <w:qFormat/>
    <w:uiPriority w:val="99"/>
    <w:rPr>
      <w:shd w:val="clear" w:color="auto" w:fill="000000"/>
    </w:rPr>
  </w:style>
  <w:style w:type="character" w:customStyle="1" w:styleId="112">
    <w:name w:val="no7"/>
    <w:basedOn w:val="45"/>
    <w:qFormat/>
    <w:uiPriority w:val="99"/>
    <w:rPr>
      <w:rFonts w:cs="Times New Roman"/>
    </w:rPr>
  </w:style>
  <w:style w:type="character" w:customStyle="1" w:styleId="113">
    <w:name w:val="正文缩进 字符"/>
    <w:link w:val="9"/>
    <w:qFormat/>
    <w:locked/>
    <w:uiPriority w:val="0"/>
    <w:rPr>
      <w:rFonts w:ascii="Times New Roman" w:hAnsi="Times New Roman" w:eastAsia="宋体" w:cs="Times New Roman"/>
      <w:kern w:val="0"/>
      <w:sz w:val="24"/>
      <w:szCs w:val="20"/>
    </w:rPr>
  </w:style>
  <w:style w:type="character" w:customStyle="1" w:styleId="114">
    <w:name w:val="ico-jiang1"/>
    <w:basedOn w:val="45"/>
    <w:qFormat/>
    <w:uiPriority w:val="99"/>
    <w:rPr>
      <w:rFonts w:cs="Times New Roman"/>
    </w:rPr>
  </w:style>
  <w:style w:type="character" w:customStyle="1" w:styleId="115">
    <w:name w:val="no62"/>
    <w:basedOn w:val="45"/>
    <w:qFormat/>
    <w:uiPriority w:val="99"/>
    <w:rPr>
      <w:rFonts w:cs="Times New Roman"/>
    </w:rPr>
  </w:style>
  <w:style w:type="character" w:customStyle="1" w:styleId="116">
    <w:name w:val="orange5"/>
    <w:qFormat/>
    <w:uiPriority w:val="99"/>
    <w:rPr>
      <w:color w:val="3FB58F"/>
    </w:rPr>
  </w:style>
  <w:style w:type="character" w:customStyle="1" w:styleId="117">
    <w:name w:val="bds_more4"/>
    <w:basedOn w:val="45"/>
    <w:qFormat/>
    <w:uiPriority w:val="99"/>
    <w:rPr>
      <w:rFonts w:cs="Times New Roman"/>
    </w:rPr>
  </w:style>
  <w:style w:type="character" w:customStyle="1" w:styleId="118">
    <w:name w:val="no5"/>
    <w:basedOn w:val="45"/>
    <w:qFormat/>
    <w:uiPriority w:val="99"/>
    <w:rPr>
      <w:rFonts w:cs="Times New Roman"/>
    </w:rPr>
  </w:style>
  <w:style w:type="character" w:customStyle="1" w:styleId="119">
    <w:name w:val="bds_more3"/>
    <w:basedOn w:val="45"/>
    <w:qFormat/>
    <w:uiPriority w:val="99"/>
    <w:rPr>
      <w:rFonts w:cs="Times New Roman"/>
    </w:rPr>
  </w:style>
  <w:style w:type="character" w:customStyle="1" w:styleId="120">
    <w:name w:val="no42"/>
    <w:basedOn w:val="45"/>
    <w:qFormat/>
    <w:uiPriority w:val="99"/>
    <w:rPr>
      <w:rFonts w:cs="Times New Roman"/>
    </w:rPr>
  </w:style>
  <w:style w:type="character" w:customStyle="1" w:styleId="121">
    <w:name w:val="bds_nopic1"/>
    <w:basedOn w:val="45"/>
    <w:qFormat/>
    <w:uiPriority w:val="99"/>
    <w:rPr>
      <w:rFonts w:cs="Times New Roman"/>
    </w:rPr>
  </w:style>
  <w:style w:type="character" w:customStyle="1" w:styleId="122">
    <w:name w:val="my-notice1"/>
    <w:basedOn w:val="45"/>
    <w:qFormat/>
    <w:uiPriority w:val="99"/>
    <w:rPr>
      <w:rFonts w:cs="Times New Roman"/>
    </w:rPr>
  </w:style>
  <w:style w:type="character" w:customStyle="1" w:styleId="123">
    <w:name w:val="orange6"/>
    <w:qFormat/>
    <w:uiPriority w:val="99"/>
    <w:rPr>
      <w:color w:val="3FB58F"/>
    </w:rPr>
  </w:style>
  <w:style w:type="character" w:customStyle="1" w:styleId="124">
    <w:name w:val="Document Map Char2"/>
    <w:qFormat/>
    <w:locked/>
    <w:uiPriority w:val="99"/>
    <w:rPr>
      <w:rFonts w:ascii="宋体"/>
      <w:sz w:val="18"/>
    </w:rPr>
  </w:style>
  <w:style w:type="character" w:customStyle="1" w:styleId="125">
    <w:name w:val="ico-jiang3"/>
    <w:basedOn w:val="45"/>
    <w:qFormat/>
    <w:uiPriority w:val="99"/>
    <w:rPr>
      <w:rFonts w:cs="Times New Roman"/>
    </w:rPr>
  </w:style>
  <w:style w:type="character" w:customStyle="1" w:styleId="126">
    <w:name w:val="tip13"/>
    <w:qFormat/>
    <w:uiPriority w:val="99"/>
    <w:rPr>
      <w:vanish/>
      <w:color w:val="FF0000"/>
      <w:sz w:val="18"/>
    </w:rPr>
  </w:style>
  <w:style w:type="character" w:customStyle="1" w:styleId="127">
    <w:name w:val="正文文本缩进 2 字符"/>
    <w:basedOn w:val="45"/>
    <w:link w:val="21"/>
    <w:qFormat/>
    <w:uiPriority w:val="99"/>
    <w:rPr>
      <w:rFonts w:ascii="宋体" w:hAnsi="Calibri" w:eastAsia="宋体" w:cs="Times New Roman"/>
      <w:kern w:val="0"/>
      <w:sz w:val="24"/>
      <w:szCs w:val="20"/>
    </w:rPr>
  </w:style>
  <w:style w:type="character" w:customStyle="1" w:styleId="128">
    <w:name w:val="Body Text Indent 2 Char1"/>
    <w:basedOn w:val="45"/>
    <w:semiHidden/>
    <w:qFormat/>
    <w:locked/>
    <w:uiPriority w:val="99"/>
    <w:rPr>
      <w:rFonts w:cs="Times New Roman"/>
    </w:rPr>
  </w:style>
  <w:style w:type="character" w:customStyle="1" w:styleId="129">
    <w:name w:val="正文文本缩进 3 字符"/>
    <w:basedOn w:val="45"/>
    <w:link w:val="30"/>
    <w:qFormat/>
    <w:uiPriority w:val="99"/>
    <w:rPr>
      <w:rFonts w:ascii="宋体" w:hAnsi="Calibri" w:eastAsia="宋体" w:cs="Times New Roman"/>
      <w:kern w:val="0"/>
      <w:sz w:val="20"/>
      <w:szCs w:val="20"/>
    </w:rPr>
  </w:style>
  <w:style w:type="character" w:customStyle="1" w:styleId="130">
    <w:name w:val="Body Text Indent 3 Char1"/>
    <w:basedOn w:val="45"/>
    <w:semiHidden/>
    <w:qFormat/>
    <w:locked/>
    <w:uiPriority w:val="99"/>
    <w:rPr>
      <w:rFonts w:cs="Times New Roman"/>
      <w:sz w:val="16"/>
      <w:szCs w:val="16"/>
    </w:rPr>
  </w:style>
  <w:style w:type="character" w:customStyle="1" w:styleId="131">
    <w:name w:val="文档结构图 字符"/>
    <w:basedOn w:val="45"/>
    <w:link w:val="10"/>
    <w:qFormat/>
    <w:uiPriority w:val="99"/>
    <w:rPr>
      <w:rFonts w:ascii="宋体" w:hAnsi="Calibri" w:eastAsia="宋体" w:cs="Times New Roman"/>
      <w:kern w:val="0"/>
      <w:sz w:val="18"/>
      <w:szCs w:val="20"/>
    </w:rPr>
  </w:style>
  <w:style w:type="character" w:customStyle="1" w:styleId="132">
    <w:name w:val="Document Map Char3"/>
    <w:basedOn w:val="45"/>
    <w:semiHidden/>
    <w:qFormat/>
    <w:locked/>
    <w:uiPriority w:val="99"/>
    <w:rPr>
      <w:rFonts w:ascii="Times New Roman" w:hAnsi="Times New Roman" w:cs="Times New Roman"/>
      <w:sz w:val="2"/>
    </w:rPr>
  </w:style>
  <w:style w:type="paragraph" w:customStyle="1" w:styleId="133">
    <w:name w:val="_Style 1"/>
    <w:basedOn w:val="1"/>
    <w:qFormat/>
    <w:uiPriority w:val="99"/>
    <w:pPr>
      <w:ind w:firstLine="420" w:firstLineChars="200"/>
    </w:pPr>
    <w:rPr>
      <w:rFonts w:ascii="Times New Roman" w:hAnsi="Times New Roman" w:eastAsia="宋体" w:cs="Times New Roman"/>
      <w:szCs w:val="24"/>
    </w:rPr>
  </w:style>
  <w:style w:type="character" w:customStyle="1" w:styleId="134">
    <w:name w:val="正文文本 字符"/>
    <w:basedOn w:val="45"/>
    <w:link w:val="14"/>
    <w:qFormat/>
    <w:uiPriority w:val="99"/>
    <w:rPr>
      <w:rFonts w:ascii="Calibri" w:hAnsi="Calibri" w:eastAsia="宋体" w:cs="Times New Roman"/>
      <w:kern w:val="0"/>
      <w:sz w:val="24"/>
      <w:szCs w:val="20"/>
    </w:rPr>
  </w:style>
  <w:style w:type="character" w:customStyle="1" w:styleId="135">
    <w:name w:val="Body Text Char1"/>
    <w:basedOn w:val="45"/>
    <w:semiHidden/>
    <w:qFormat/>
    <w:locked/>
    <w:uiPriority w:val="99"/>
    <w:rPr>
      <w:rFonts w:cs="Times New Roman"/>
    </w:rPr>
  </w:style>
  <w:style w:type="paragraph" w:customStyle="1" w:styleId="136">
    <w:name w:val="_Style 21"/>
    <w:basedOn w:val="1"/>
    <w:qFormat/>
    <w:uiPriority w:val="99"/>
    <w:rPr>
      <w:rFonts w:ascii="Times New Roman" w:hAnsi="Times New Roman" w:eastAsia="宋体" w:cs="Times New Roman"/>
      <w:szCs w:val="20"/>
    </w:rPr>
  </w:style>
  <w:style w:type="paragraph" w:customStyle="1" w:styleId="137">
    <w:name w:val="p0"/>
    <w:basedOn w:val="1"/>
    <w:qFormat/>
    <w:uiPriority w:val="0"/>
    <w:pPr>
      <w:widowControl/>
    </w:pPr>
    <w:rPr>
      <w:rFonts w:ascii="Times New Roman" w:hAnsi="Times New Roman" w:eastAsia="宋体" w:cs="Times New Roman"/>
      <w:kern w:val="0"/>
      <w:szCs w:val="21"/>
    </w:rPr>
  </w:style>
  <w:style w:type="paragraph" w:customStyle="1" w:styleId="138">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9">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0">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1">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2">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3">
    <w:name w:val="_Style 2"/>
    <w:basedOn w:val="1"/>
    <w:qFormat/>
    <w:uiPriority w:val="34"/>
    <w:pPr>
      <w:ind w:firstLine="420" w:firstLineChars="200"/>
    </w:pPr>
    <w:rPr>
      <w:rFonts w:ascii="Calibri" w:hAnsi="Calibri" w:eastAsia="宋体" w:cs="Times New Roman"/>
    </w:rPr>
  </w:style>
  <w:style w:type="paragraph" w:customStyle="1" w:styleId="144">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5">
    <w:name w:val="_Style 11"/>
    <w:basedOn w:val="1"/>
    <w:qFormat/>
    <w:uiPriority w:val="99"/>
    <w:rPr>
      <w:rFonts w:ascii="Times New Roman" w:hAnsi="Times New Roman" w:eastAsia="宋体" w:cs="Times New Roman"/>
      <w:szCs w:val="24"/>
    </w:rPr>
  </w:style>
  <w:style w:type="paragraph" w:customStyle="1" w:styleId="146">
    <w:name w:val="Char"/>
    <w:basedOn w:val="1"/>
    <w:qFormat/>
    <w:uiPriority w:val="99"/>
    <w:rPr>
      <w:rFonts w:ascii="Times New Roman" w:hAnsi="Times New Roman" w:eastAsia="宋体" w:cs="Times New Roman"/>
      <w:szCs w:val="21"/>
    </w:rPr>
  </w:style>
  <w:style w:type="paragraph" w:customStyle="1" w:styleId="147">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8">
    <w:name w:val="列出段落2"/>
    <w:basedOn w:val="1"/>
    <w:qFormat/>
    <w:uiPriority w:val="99"/>
    <w:pPr>
      <w:ind w:firstLine="420" w:firstLineChars="200"/>
    </w:pPr>
    <w:rPr>
      <w:rFonts w:ascii="Times New Roman" w:hAnsi="Times New Roman" w:eastAsia="宋体" w:cs="Times New Roman"/>
      <w:szCs w:val="24"/>
    </w:rPr>
  </w:style>
  <w:style w:type="paragraph" w:customStyle="1" w:styleId="149">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0">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1">
    <w:name w:val="font41"/>
    <w:qFormat/>
    <w:uiPriority w:val="99"/>
    <w:rPr>
      <w:rFonts w:hint="eastAsia" w:ascii="宋体" w:hAnsi="宋体" w:eastAsia="宋体" w:cs="宋体"/>
      <w:b/>
      <w:color w:val="000000"/>
      <w:sz w:val="22"/>
      <w:szCs w:val="22"/>
      <w:u w:val="none"/>
    </w:rPr>
  </w:style>
  <w:style w:type="character" w:customStyle="1" w:styleId="152">
    <w:name w:val="font81"/>
    <w:qFormat/>
    <w:uiPriority w:val="0"/>
    <w:rPr>
      <w:rFonts w:hint="eastAsia" w:ascii="宋体" w:hAnsi="宋体" w:eastAsia="宋体" w:cs="宋体"/>
      <w:b/>
      <w:color w:val="000000"/>
      <w:sz w:val="22"/>
      <w:szCs w:val="22"/>
      <w:u w:val="none"/>
    </w:rPr>
  </w:style>
  <w:style w:type="character" w:customStyle="1" w:styleId="153">
    <w:name w:val="font21"/>
    <w:qFormat/>
    <w:uiPriority w:val="0"/>
    <w:rPr>
      <w:rFonts w:hint="eastAsia" w:ascii="宋体" w:hAnsi="宋体" w:eastAsia="宋体" w:cs="宋体"/>
      <w:color w:val="000000"/>
      <w:sz w:val="18"/>
      <w:szCs w:val="18"/>
      <w:u w:val="none"/>
    </w:rPr>
  </w:style>
  <w:style w:type="character" w:customStyle="1" w:styleId="154">
    <w:name w:val="日期 字符"/>
    <w:link w:val="20"/>
    <w:qFormat/>
    <w:uiPriority w:val="0"/>
    <w:rPr>
      <w:szCs w:val="21"/>
    </w:rPr>
  </w:style>
  <w:style w:type="character" w:customStyle="1" w:styleId="155">
    <w:name w:val="font01"/>
    <w:qFormat/>
    <w:uiPriority w:val="99"/>
    <w:rPr>
      <w:rFonts w:hint="eastAsia" w:ascii="宋体" w:hAnsi="宋体" w:eastAsia="宋体" w:cs="宋体"/>
      <w:color w:val="000000"/>
      <w:sz w:val="22"/>
      <w:szCs w:val="22"/>
      <w:u w:val="none"/>
    </w:rPr>
  </w:style>
  <w:style w:type="character" w:customStyle="1" w:styleId="156">
    <w:name w:val="Char Char1"/>
    <w:qFormat/>
    <w:uiPriority w:val="0"/>
    <w:rPr>
      <w:rFonts w:eastAsia="宋体"/>
      <w:kern w:val="2"/>
      <w:sz w:val="18"/>
      <w:szCs w:val="18"/>
      <w:lang w:val="en-US" w:eastAsia="zh-CN" w:bidi="ar-SA"/>
    </w:rPr>
  </w:style>
  <w:style w:type="character" w:customStyle="1" w:styleId="157">
    <w:name w:val="标题 字符"/>
    <w:link w:val="39"/>
    <w:qFormat/>
    <w:uiPriority w:val="0"/>
    <w:rPr>
      <w:rFonts w:ascii="Cambria" w:hAnsi="Cambria" w:cs="Times New Roman"/>
      <w:b/>
      <w:bCs/>
      <w:sz w:val="32"/>
      <w:szCs w:val="32"/>
    </w:rPr>
  </w:style>
  <w:style w:type="character" w:customStyle="1" w:styleId="158">
    <w:name w:val="hei141"/>
    <w:qFormat/>
    <w:uiPriority w:val="0"/>
    <w:rPr>
      <w:rFonts w:hint="eastAsia" w:ascii="宋体" w:hAnsi="宋体" w:eastAsia="宋体"/>
      <w:color w:val="000000"/>
      <w:sz w:val="19"/>
      <w:szCs w:val="19"/>
      <w:u w:val="none"/>
    </w:rPr>
  </w:style>
  <w:style w:type="character" w:customStyle="1" w:styleId="159">
    <w:name w:val="批注文字 字符"/>
    <w:link w:val="12"/>
    <w:qFormat/>
    <w:uiPriority w:val="0"/>
  </w:style>
  <w:style w:type="character" w:customStyle="1" w:styleId="160">
    <w:name w:val="apple-style-span"/>
    <w:basedOn w:val="45"/>
    <w:qFormat/>
    <w:uiPriority w:val="0"/>
  </w:style>
  <w:style w:type="character" w:customStyle="1" w:styleId="161">
    <w:name w:val="param-value"/>
    <w:qFormat/>
    <w:uiPriority w:val="99"/>
    <w:rPr>
      <w:rFonts w:cs="Times New Roman"/>
    </w:rPr>
  </w:style>
  <w:style w:type="character" w:customStyle="1" w:styleId="162">
    <w:name w:val="font61"/>
    <w:qFormat/>
    <w:uiPriority w:val="0"/>
    <w:rPr>
      <w:rFonts w:hint="eastAsia" w:ascii="宋体" w:hAnsi="宋体" w:eastAsia="宋体" w:cs="宋体"/>
      <w:color w:val="000000"/>
      <w:sz w:val="22"/>
      <w:szCs w:val="22"/>
      <w:u w:val="none"/>
    </w:rPr>
  </w:style>
  <w:style w:type="character" w:customStyle="1" w:styleId="163">
    <w:name w:val="font11"/>
    <w:qFormat/>
    <w:uiPriority w:val="0"/>
    <w:rPr>
      <w:rFonts w:hint="eastAsia" w:ascii="宋体" w:hAnsi="宋体" w:eastAsia="宋体" w:cs="宋体"/>
      <w:color w:val="FF0000"/>
      <w:sz w:val="22"/>
      <w:szCs w:val="22"/>
      <w:u w:val="none"/>
    </w:rPr>
  </w:style>
  <w:style w:type="character" w:customStyle="1" w:styleId="164">
    <w:name w:val="批注主题 字符"/>
    <w:link w:val="40"/>
    <w:qFormat/>
    <w:uiPriority w:val="0"/>
    <w:rPr>
      <w:b/>
      <w:bCs/>
    </w:rPr>
  </w:style>
  <w:style w:type="character" w:customStyle="1" w:styleId="165">
    <w:name w:val="批注文字 Char1"/>
    <w:basedOn w:val="45"/>
    <w:semiHidden/>
    <w:qFormat/>
    <w:uiPriority w:val="99"/>
  </w:style>
  <w:style w:type="paragraph" w:customStyle="1" w:styleId="166">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semiHidden/>
    <w:qFormat/>
    <w:uiPriority w:val="99"/>
    <w:rPr>
      <w:b/>
      <w:bCs/>
    </w:rPr>
  </w:style>
  <w:style w:type="paragraph" w:customStyle="1" w:styleId="168">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5"/>
    <w:semiHidden/>
    <w:qFormat/>
    <w:uiPriority w:val="99"/>
  </w:style>
  <w:style w:type="paragraph" w:customStyle="1" w:styleId="170">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脚注文本 字符"/>
    <w:basedOn w:val="45"/>
    <w:link w:val="28"/>
    <w:semiHidden/>
    <w:qFormat/>
    <w:uiPriority w:val="0"/>
    <w:rPr>
      <w:rFonts w:ascii="Times New Roman" w:hAnsi="Times New Roman" w:eastAsia="宋体" w:cs="Times New Roman"/>
      <w:sz w:val="18"/>
      <w:szCs w:val="18"/>
    </w:rPr>
  </w:style>
  <w:style w:type="paragraph" w:customStyle="1" w:styleId="172">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标题 Char1"/>
    <w:basedOn w:val="45"/>
    <w:qFormat/>
    <w:uiPriority w:val="10"/>
    <w:rPr>
      <w:rFonts w:eastAsia="宋体" w:asciiTheme="majorHAnsi" w:hAnsiTheme="majorHAnsi" w:cstheme="majorBidi"/>
      <w:b/>
      <w:bCs/>
      <w:sz w:val="32"/>
      <w:szCs w:val="32"/>
    </w:rPr>
  </w:style>
  <w:style w:type="paragraph" w:customStyle="1" w:styleId="175">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6">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8">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9">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0">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3"/>
    <w:basedOn w:val="1"/>
    <w:qFormat/>
    <w:uiPriority w:val="0"/>
    <w:pPr>
      <w:ind w:firstLine="420" w:firstLineChars="200"/>
    </w:pPr>
    <w:rPr>
      <w:rFonts w:ascii="Times New Roman" w:hAnsi="Times New Roman" w:eastAsia="宋体" w:cs="Times New Roman"/>
      <w:szCs w:val="24"/>
    </w:rPr>
  </w:style>
  <w:style w:type="character" w:customStyle="1" w:styleId="187">
    <w:name w:val="Char Char12"/>
    <w:qFormat/>
    <w:uiPriority w:val="0"/>
    <w:rPr>
      <w:rFonts w:eastAsia="宋体"/>
      <w:kern w:val="2"/>
      <w:sz w:val="18"/>
      <w:szCs w:val="18"/>
      <w:lang w:val="en-US" w:eastAsia="zh-CN" w:bidi="ar-SA"/>
    </w:rPr>
  </w:style>
  <w:style w:type="paragraph" w:customStyle="1" w:styleId="188">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4"/>
    <w:basedOn w:val="1"/>
    <w:qFormat/>
    <w:uiPriority w:val="0"/>
    <w:pPr>
      <w:ind w:firstLine="420" w:firstLineChars="200"/>
    </w:pPr>
    <w:rPr>
      <w:rFonts w:ascii="Times New Roman" w:hAnsi="Times New Roman" w:eastAsia="宋体" w:cs="Times New Roman"/>
      <w:szCs w:val="24"/>
    </w:rPr>
  </w:style>
  <w:style w:type="character" w:customStyle="1" w:styleId="191">
    <w:name w:val="Char Char11"/>
    <w:qFormat/>
    <w:uiPriority w:val="0"/>
    <w:rPr>
      <w:rFonts w:eastAsia="宋体"/>
      <w:kern w:val="2"/>
      <w:sz w:val="18"/>
      <w:szCs w:val="18"/>
      <w:lang w:val="en-US" w:eastAsia="zh-CN" w:bidi="ar-SA"/>
    </w:rPr>
  </w:style>
  <w:style w:type="paragraph" w:customStyle="1" w:styleId="192">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列出段落5"/>
    <w:basedOn w:val="1"/>
    <w:qFormat/>
    <w:uiPriority w:val="0"/>
    <w:pPr>
      <w:ind w:firstLine="420" w:firstLineChars="200"/>
    </w:pPr>
    <w:rPr>
      <w:rFonts w:ascii="Times New Roman" w:hAnsi="Times New Roman" w:eastAsia="宋体" w:cs="Times New Roman"/>
      <w:szCs w:val="24"/>
    </w:rPr>
  </w:style>
  <w:style w:type="character" w:customStyle="1" w:styleId="195">
    <w:name w:val="bookmark-item"/>
    <w:basedOn w:val="45"/>
    <w:qFormat/>
    <w:uiPriority w:val="0"/>
  </w:style>
  <w:style w:type="paragraph" w:customStyle="1" w:styleId="196">
    <w:name w:val="列出段落6"/>
    <w:basedOn w:val="1"/>
    <w:qFormat/>
    <w:uiPriority w:val="34"/>
    <w:pPr>
      <w:ind w:firstLine="420" w:firstLineChars="200"/>
    </w:pPr>
    <w:rPr>
      <w:rFonts w:ascii="Calibri" w:hAnsi="Calibri" w:eastAsia="宋体" w:cs="Times New Roman"/>
    </w:rPr>
  </w:style>
  <w:style w:type="character" w:customStyle="1" w:styleId="197">
    <w:name w:val="纯文本 字符"/>
    <w:basedOn w:val="45"/>
    <w:link w:val="18"/>
    <w:qFormat/>
    <w:uiPriority w:val="0"/>
    <w:rPr>
      <w:rFonts w:ascii="宋体" w:hAnsi="Courier New" w:eastAsia="宋体" w:cs="宋体"/>
      <w:kern w:val="2"/>
      <w:sz w:val="21"/>
      <w:szCs w:val="21"/>
    </w:rPr>
  </w:style>
  <w:style w:type="paragraph" w:customStyle="1" w:styleId="198">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199">
    <w:name w:val="Table Paragraph"/>
    <w:basedOn w:val="1"/>
    <w:qFormat/>
    <w:uiPriority w:val="1"/>
    <w:pPr>
      <w:jc w:val="left"/>
    </w:pPr>
    <w:rPr>
      <w:rFonts w:ascii="Calibri" w:hAnsi="Calibri" w:eastAsia="Calibri" w:cs="Times New Roman"/>
      <w:kern w:val="0"/>
      <w:sz w:val="22"/>
      <w:lang w:eastAsia="en-US"/>
    </w:rPr>
  </w:style>
  <w:style w:type="paragraph" w:customStyle="1" w:styleId="200">
    <w:name w:val="_Style 3"/>
    <w:basedOn w:val="1"/>
    <w:qFormat/>
    <w:uiPriority w:val="34"/>
    <w:pPr>
      <w:ind w:firstLine="420" w:firstLineChars="200"/>
    </w:pPr>
    <w:rPr>
      <w:rFonts w:ascii="Times New Roman" w:hAnsi="Times New Roman" w:eastAsia="宋体" w:cs="黑体"/>
      <w:szCs w:val="24"/>
    </w:rPr>
  </w:style>
  <w:style w:type="character" w:customStyle="1" w:styleId="201">
    <w:name w:val="正文首行缩进 2 字符"/>
    <w:basedOn w:val="65"/>
    <w:link w:val="42"/>
    <w:semiHidden/>
    <w:qFormat/>
    <w:uiPriority w:val="99"/>
    <w:rPr>
      <w:rFonts w:ascii="??" w:hAnsi="??" w:eastAsia="宋体" w:cs="Arial"/>
      <w:kern w:val="2"/>
      <w:sz w:val="21"/>
      <w:szCs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正文文本 2 字符"/>
    <w:basedOn w:val="45"/>
    <w:link w:val="34"/>
    <w:semiHidden/>
    <w:qFormat/>
    <w:uiPriority w:val="99"/>
    <w:rPr>
      <w:rFonts w:asciiTheme="minorHAnsi" w:hAnsiTheme="minorHAnsi" w:eastAsiaTheme="minorEastAsia" w:cstheme="minorBidi"/>
      <w:kern w:val="2"/>
      <w:sz w:val="21"/>
      <w:szCs w:val="22"/>
    </w:rPr>
  </w:style>
  <w:style w:type="paragraph" w:customStyle="1" w:styleId="20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6">
    <w:name w:val="列表段落1"/>
    <w:basedOn w:val="1"/>
    <w:qFormat/>
    <w:uiPriority w:val="0"/>
    <w:pPr>
      <w:ind w:firstLine="420" w:firstLineChars="200"/>
    </w:pPr>
    <w:rPr>
      <w:rFonts w:ascii="Times New Roman" w:hAnsi="Times New Roman" w:eastAsia="宋体" w:cs="Times New Roman"/>
    </w:rPr>
  </w:style>
  <w:style w:type="character" w:customStyle="1" w:styleId="207">
    <w:name w:val="列表段落 字符"/>
    <w:link w:val="66"/>
    <w:qFormat/>
    <w:uiPriority w:val="0"/>
    <w:rPr>
      <w:rFonts w:ascii="Calibri" w:hAnsi="Calibri"/>
      <w:kern w:val="2"/>
      <w:sz w:val="21"/>
      <w:szCs w:val="22"/>
    </w:rPr>
  </w:style>
  <w:style w:type="paragraph" w:styleId="208">
    <w:name w:val="List Paragraph"/>
    <w:basedOn w:val="1"/>
    <w:unhideWhenUsed/>
    <w:qFormat/>
    <w:uiPriority w:val="99"/>
    <w:pPr>
      <w:ind w:firstLine="420" w:firstLineChars="200"/>
    </w:pPr>
  </w:style>
  <w:style w:type="character" w:customStyle="1" w:styleId="209">
    <w:name w:val="HTML 预设格式 字符"/>
    <w:basedOn w:val="45"/>
    <w:link w:val="36"/>
    <w:qFormat/>
    <w:uiPriority w:val="0"/>
    <w:rPr>
      <w:rFonts w:ascii="Arial" w:hAnsi="Arial" w:cs="Arial" w:eastAsiaTheme="minorEastAsia"/>
      <w:sz w:val="28"/>
      <w:szCs w:val="28"/>
    </w:rPr>
  </w:style>
  <w:style w:type="paragraph" w:customStyle="1" w:styleId="210">
    <w:name w:val="BodyText"/>
    <w:basedOn w:val="1"/>
    <w:next w:val="211"/>
    <w:qFormat/>
    <w:uiPriority w:val="0"/>
    <w:pPr>
      <w:spacing w:line="300" w:lineRule="auto"/>
      <w:jc w:val="center"/>
      <w:textAlignment w:val="baseline"/>
    </w:pPr>
    <w:rPr>
      <w:rFonts w:ascii="宋体" w:hAnsi="宋体" w:eastAsia="宋体"/>
      <w:sz w:val="24"/>
      <w:szCs w:val="24"/>
    </w:rPr>
  </w:style>
  <w:style w:type="paragraph" w:customStyle="1" w:styleId="211">
    <w:name w:val="TOC2"/>
    <w:basedOn w:val="1"/>
    <w:next w:val="1"/>
    <w:qFormat/>
    <w:uiPriority w:val="0"/>
    <w:pPr>
      <w:spacing w:line="413" w:lineRule="auto"/>
      <w:ind w:left="240" w:leftChars="100"/>
      <w:textAlignment w:val="baseline"/>
    </w:pPr>
    <w:rPr>
      <w:rFonts w:ascii="Calibri" w:hAnsi="Calibri" w:eastAsia="仿宋"/>
      <w:sz w:val="24"/>
      <w:szCs w:val="24"/>
    </w:rPr>
  </w:style>
  <w:style w:type="character" w:customStyle="1" w:styleId="212">
    <w:name w:val="纯文本 Char1"/>
    <w:qFormat/>
    <w:uiPriority w:val="0"/>
    <w:rPr>
      <w:rFonts w:eastAsia="宋体"/>
      <w:kern w:val="2"/>
      <w:sz w:val="24"/>
      <w:lang w:val="en-US" w:eastAsia="zh-CN" w:bidi="ar-SA"/>
    </w:rPr>
  </w:style>
  <w:style w:type="character" w:customStyle="1" w:styleId="213">
    <w:name w:val="页脚 Char1"/>
    <w:uiPriority w:val="0"/>
    <w:rPr>
      <w:rFonts w:eastAsia="宋体"/>
      <w:kern w:val="2"/>
      <w:sz w:val="18"/>
      <w:szCs w:val="18"/>
      <w:lang w:val="en-US" w:eastAsia="zh-CN" w:bidi="ar-SA"/>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正文缩进 Char1"/>
    <w:link w:val="216"/>
    <w:qFormat/>
    <w:uiPriority w:val="0"/>
    <w:rPr>
      <w:rFonts w:ascii="宋体"/>
      <w:sz w:val="24"/>
    </w:rPr>
  </w:style>
  <w:style w:type="paragraph" w:customStyle="1" w:styleId="216">
    <w:name w:val="正文缩进1"/>
    <w:basedOn w:val="1"/>
    <w:link w:val="215"/>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17">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18">
    <w:name w:val="纯文本1"/>
    <w:basedOn w:val="1"/>
    <w:qFormat/>
    <w:uiPriority w:val="0"/>
    <w:rPr>
      <w:rFonts w:ascii="宋体" w:hAnsi="Courier New" w:eastAsia="宋体" w:cs="Times New Roman"/>
      <w:kern w:val="0"/>
      <w:sz w:val="20"/>
      <w:szCs w:val="20"/>
    </w:rPr>
  </w:style>
  <w:style w:type="character" w:customStyle="1" w:styleId="219">
    <w:name w:val="标题 5 字符"/>
    <w:basedOn w:val="45"/>
    <w:link w:val="6"/>
    <w:semiHidden/>
    <w:qFormat/>
    <w:uiPriority w:val="9"/>
    <w:rPr>
      <w:rFonts w:asciiTheme="minorHAnsi" w:hAnsiTheme="minorHAnsi" w:eastAsiaTheme="minorEastAsia" w:cstheme="minorBidi"/>
      <w:b/>
      <w:bCs/>
      <w:kern w:val="2"/>
      <w:sz w:val="28"/>
      <w:szCs w:val="28"/>
    </w:rPr>
  </w:style>
  <w:style w:type="character" w:customStyle="1" w:styleId="220">
    <w:name w:val="称呼 字符"/>
    <w:basedOn w:val="45"/>
    <w:link w:val="13"/>
    <w:qFormat/>
    <w:uiPriority w:val="0"/>
    <w:rPr>
      <w:rFonts w:ascii="宋体"/>
      <w:b/>
      <w:kern w:val="2"/>
      <w:sz w:val="28"/>
      <w:szCs w:val="24"/>
    </w:rPr>
  </w:style>
  <w:style w:type="character" w:customStyle="1" w:styleId="221">
    <w:name w:val="副标题 字符"/>
    <w:basedOn w:val="45"/>
    <w:link w:val="27"/>
    <w:uiPriority w:val="11"/>
    <w:rPr>
      <w:rFonts w:ascii="Cambria" w:hAnsi="Cambria" w:eastAsia="仿宋"/>
      <w:b/>
      <w:bCs/>
      <w:kern w:val="28"/>
      <w:sz w:val="32"/>
      <w:szCs w:val="32"/>
    </w:rPr>
  </w:style>
  <w:style w:type="character" w:customStyle="1" w:styleId="222">
    <w:name w:val="正文首行缩进 字符"/>
    <w:basedOn w:val="134"/>
    <w:link w:val="41"/>
    <w:uiPriority w:val="0"/>
    <w:rPr>
      <w:rFonts w:ascii="Arial" w:hAnsi="Arial" w:eastAsia="宋体" w:cs="Times New Roman"/>
      <w:kern w:val="0"/>
      <w:sz w:val="24"/>
      <w:szCs w:val="21"/>
    </w:rPr>
  </w:style>
  <w:style w:type="paragraph" w:customStyle="1" w:styleId="223">
    <w:name w:val="测评方案正文"/>
    <w:basedOn w:val="224"/>
    <w:qFormat/>
    <w:uiPriority w:val="0"/>
    <w:pPr>
      <w:ind w:firstLine="200" w:firstLineChars="200"/>
    </w:pPr>
    <w:rPr>
      <w:b w:val="0"/>
      <w:sz w:val="21"/>
    </w:rPr>
  </w:style>
  <w:style w:type="paragraph" w:customStyle="1" w:styleId="224">
    <w:name w:val="测评方案2级"/>
    <w:basedOn w:val="1"/>
    <w:qFormat/>
    <w:uiPriority w:val="0"/>
    <w:pPr>
      <w:spacing w:beforeLines="50" w:afterLines="50" w:line="300" w:lineRule="auto"/>
    </w:pPr>
    <w:rPr>
      <w:rFonts w:ascii="Times New Roman" w:hAnsi="Times New Roman" w:eastAsia="宋体" w:cs="Times New Roman"/>
      <w:b/>
      <w:sz w:val="28"/>
      <w:szCs w:val="32"/>
    </w:rPr>
  </w:style>
  <w:style w:type="paragraph" w:customStyle="1" w:styleId="225">
    <w:name w:val="正文首行缩进两字符"/>
    <w:qFormat/>
    <w:uiPriority w:val="0"/>
    <w:pPr>
      <w:widowControl w:val="0"/>
      <w:jc w:val="both"/>
    </w:pPr>
    <w:rPr>
      <w:rFonts w:ascii="Calibri" w:hAnsi="Calibri" w:eastAsia="宋体" w:cs="Times New Roman"/>
      <w:kern w:val="2"/>
      <w:sz w:val="21"/>
      <w:lang w:val="en-US" w:eastAsia="zh-CN" w:bidi="ar-SA"/>
    </w:rPr>
  </w:style>
  <w:style w:type="paragraph" w:customStyle="1" w:styleId="226">
    <w:name w:val="测评方案3级"/>
    <w:basedOn w:val="224"/>
    <w:qFormat/>
    <w:uiPriority w:val="0"/>
    <w:pPr>
      <w:spacing w:before="156" w:after="156"/>
    </w:pPr>
    <w:rPr>
      <w:rFonts w:ascii="黑体" w:eastAsia="黑体"/>
      <w:sz w:val="24"/>
    </w:rPr>
  </w:style>
  <w:style w:type="paragraph" w:customStyle="1" w:styleId="227">
    <w:name w:val="Body text|7"/>
    <w:basedOn w:val="1"/>
    <w:qFormat/>
    <w:uiPriority w:val="0"/>
    <w:rPr>
      <w:rFonts w:ascii="Times New Roman" w:hAnsi="Times New Roman" w:eastAsia="宋体" w:cs="Times New Roman"/>
      <w:sz w:val="32"/>
      <w:szCs w:val="32"/>
      <w:shd w:val="clear" w:color="auto" w:fill="FFFFFF"/>
    </w:rPr>
  </w:style>
  <w:style w:type="paragraph" w:customStyle="1" w:styleId="228">
    <w:name w:val="Body text|1"/>
    <w:basedOn w:val="1"/>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29">
    <w:name w:val="Body text|2"/>
    <w:basedOn w:val="1"/>
    <w:qFormat/>
    <w:uiPriority w:val="0"/>
    <w:pPr>
      <w:spacing w:after="60"/>
    </w:pPr>
    <w:rPr>
      <w:rFonts w:ascii="宋体" w:hAnsi="宋体" w:eastAsia="宋体" w:cs="宋体"/>
      <w:sz w:val="54"/>
      <w:szCs w:val="54"/>
    </w:rPr>
  </w:style>
  <w:style w:type="paragraph" w:customStyle="1" w:styleId="230">
    <w:name w:val="Body text|6"/>
    <w:basedOn w:val="1"/>
    <w:qFormat/>
    <w:uiPriority w:val="0"/>
    <w:rPr>
      <w:rFonts w:ascii="Times New Roman" w:hAnsi="Times New Roman" w:eastAsia="宋体" w:cs="Times New Roman"/>
      <w:b/>
      <w:bCs/>
      <w:sz w:val="36"/>
      <w:szCs w:val="36"/>
      <w:shd w:val="clear" w:color="auto" w:fill="FFFFFF"/>
    </w:rPr>
  </w:style>
  <w:style w:type="paragraph" w:customStyle="1" w:styleId="231">
    <w:name w:val="正文首行缩进1"/>
    <w:basedOn w:val="14"/>
    <w:qFormat/>
    <w:uiPriority w:val="0"/>
    <w:pPr>
      <w:ind w:firstLine="420" w:firstLineChars="100"/>
    </w:pPr>
    <w:rPr>
      <w:rFonts w:ascii="宋体" w:hAnsi="宋体"/>
      <w:sz w:val="21"/>
      <w:szCs w:val="18"/>
    </w:rPr>
  </w:style>
  <w:style w:type="table" w:customStyle="1" w:styleId="232">
    <w:name w:val="样式9"/>
    <w:basedOn w:val="43"/>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33">
    <w:name w:val="表格中文"/>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4">
    <w:name w:val="null3"/>
    <w:qFormat/>
    <w:uiPriority w:val="0"/>
    <w:rPr>
      <w:rFonts w:hint="eastAsia" w:ascii="Calibri" w:hAnsi="Calibri" w:eastAsia="宋体" w:cs="Times New Roman"/>
      <w:lang w:val="en-US" w:eastAsia="zh-Hans" w:bidi="ar-SA"/>
    </w:rPr>
  </w:style>
  <w:style w:type="character" w:customStyle="1" w:styleId="235">
    <w:name w:val="15"/>
    <w:qFormat/>
    <w:uiPriority w:val="0"/>
    <w:rPr>
      <w:rFonts w:hint="eastAsia" w:ascii="宋体" w:hAnsi="宋体" w:eastAsia="宋体"/>
      <w:color w:val="000000"/>
      <w:sz w:val="22"/>
      <w:szCs w:val="22"/>
    </w:rPr>
  </w:style>
  <w:style w:type="paragraph" w:customStyle="1" w:styleId="236">
    <w:name w:val="答复表头"/>
    <w:basedOn w:val="237"/>
    <w:next w:val="1"/>
    <w:qFormat/>
    <w:uiPriority w:val="0"/>
    <w:pPr>
      <w:tabs>
        <w:tab w:val="left" w:pos="480"/>
      </w:tabs>
    </w:pPr>
    <w:rPr>
      <w:b/>
    </w:rPr>
  </w:style>
  <w:style w:type="paragraph" w:customStyle="1" w:styleId="237">
    <w:name w:val="正表头"/>
    <w:basedOn w:val="1"/>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table" w:customStyle="1" w:styleId="238">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239">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4E1B0-084F-41E8-8AEB-C5C85A2133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12398</Words>
  <Characters>13601</Characters>
  <Lines>252</Lines>
  <Paragraphs>70</Paragraphs>
  <TotalTime>67</TotalTime>
  <ScaleCrop>false</ScaleCrop>
  <LinksUpToDate>false</LinksUpToDate>
  <CharactersWithSpaces>13811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2025-01-07T09:37:00Z</dcterms:created>
  <dc:creator>Administrator</dc:creator>
  <cp:lastModifiedBy>路人甲</cp:lastModifiedBy>
  <cp:lastPrinted>2023-11-30T10:18:00Z</cp:lastPrinted>
  <dcterms:modified xsi:type="dcterms:W3CDTF">2025-01-08T04:09:05Z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6615DA1A01424B619D21E5D794B8E091_13</vt:lpwstr>
  </property>
  <property fmtid="{D5CDD505-2E9C-101B-9397-08002B2CF9AE}" pid="4" name="KSOTemplateDocerSaveRecord">
    <vt:lpwstr>eyJoZGlkIjoiZmNiYTIyZjU3MzUzOGE2MjdhODBjYTI0NzkzMmZhOTMiLCJ1c2VySWQiOiIzMDY3OTM3NjYifQ==</vt:lpwstr>
  </property>
</Properties>
</file>