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636236">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40"/>
          <w:szCs w:val="40"/>
          <w:highlight w:val="none"/>
        </w:rPr>
      </w:pPr>
      <w:bookmarkStart w:id="0" w:name="_Hlk516656331"/>
      <w:bookmarkStart w:id="1" w:name="_Hlk532806952"/>
    </w:p>
    <w:bookmarkEnd w:id="0"/>
    <w:bookmarkEnd w:id="1"/>
    <w:p w14:paraId="5F41010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8"/>
          <w:szCs w:val="48"/>
          <w:highlight w:val="none"/>
        </w:rPr>
      </w:pPr>
      <w:r>
        <w:rPr>
          <w:rFonts w:hint="eastAsia" w:ascii="仿宋" w:hAnsi="仿宋" w:eastAsia="仿宋" w:cs="仿宋"/>
          <w:b/>
          <w:bCs/>
          <w:color w:val="auto"/>
          <w:sz w:val="44"/>
          <w:szCs w:val="44"/>
          <w:highlight w:val="none"/>
          <w:lang w:val="en-US" w:eastAsia="zh-CN"/>
        </w:rPr>
        <w:t>2025年玛纳斯县塔西河乡大草滩村基础设施建设项目</w:t>
      </w:r>
      <w:r>
        <w:rPr>
          <w:rFonts w:hint="eastAsia" w:ascii="仿宋" w:hAnsi="仿宋" w:eastAsia="仿宋" w:cs="仿宋"/>
          <w:b/>
          <w:bCs/>
          <w:color w:val="auto"/>
          <w:sz w:val="48"/>
          <w:szCs w:val="48"/>
          <w:highlight w:val="none"/>
        </w:rPr>
        <w:t>竞争性磋商文件</w:t>
      </w:r>
    </w:p>
    <w:p w14:paraId="6741AB93">
      <w:pPr>
        <w:pStyle w:val="5"/>
        <w:rPr>
          <w:rFonts w:hint="eastAsia"/>
        </w:rPr>
      </w:pPr>
    </w:p>
    <w:p w14:paraId="692707C3">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firstLine="720" w:firstLineChars="200"/>
        <w:jc w:val="center"/>
        <w:textAlignment w:val="auto"/>
        <w:rPr>
          <w:rFonts w:hint="eastAsia" w:ascii="仿宋" w:hAnsi="仿宋" w:eastAsia="仿宋" w:cs="仿宋"/>
          <w:bCs/>
          <w:color w:val="auto"/>
          <w:sz w:val="36"/>
          <w:szCs w:val="36"/>
          <w:highlight w:val="none"/>
        </w:rPr>
      </w:pPr>
    </w:p>
    <w:p w14:paraId="67DA9A3C">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firstLine="720" w:firstLineChars="200"/>
        <w:jc w:val="center"/>
        <w:textAlignment w:val="auto"/>
        <w:rPr>
          <w:rFonts w:hint="default" w:ascii="仿宋" w:hAnsi="仿宋" w:eastAsia="仿宋" w:cs="仿宋"/>
          <w:bCs/>
          <w:color w:val="auto"/>
          <w:sz w:val="36"/>
          <w:szCs w:val="36"/>
          <w:highlight w:val="none"/>
          <w:lang w:val="en-US" w:eastAsia="zh-CN"/>
        </w:rPr>
      </w:pPr>
      <w:r>
        <w:rPr>
          <w:rFonts w:hint="eastAsia" w:ascii="仿宋" w:hAnsi="仿宋" w:eastAsia="仿宋" w:cs="仿宋"/>
          <w:bCs/>
          <w:color w:val="auto"/>
          <w:sz w:val="36"/>
          <w:szCs w:val="36"/>
          <w:highlight w:val="none"/>
          <w:lang w:val="en-US" w:eastAsia="zh-CN"/>
        </w:rPr>
        <w:t>(项目编号：ZDJD202504-JZXCS-001）</w:t>
      </w:r>
    </w:p>
    <w:p w14:paraId="13051ED6">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firstLine="720" w:firstLineChars="200"/>
        <w:textAlignment w:val="auto"/>
        <w:rPr>
          <w:rFonts w:hint="eastAsia" w:ascii="仿宋" w:hAnsi="仿宋" w:eastAsia="仿宋" w:cs="仿宋"/>
          <w:bCs/>
          <w:color w:val="auto"/>
          <w:sz w:val="36"/>
          <w:szCs w:val="36"/>
          <w:highlight w:val="none"/>
        </w:rPr>
      </w:pPr>
    </w:p>
    <w:p w14:paraId="4A82FE19">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firstLine="720" w:firstLineChars="200"/>
        <w:textAlignment w:val="auto"/>
        <w:rPr>
          <w:rFonts w:hint="eastAsia" w:ascii="仿宋" w:hAnsi="仿宋" w:eastAsia="仿宋" w:cs="仿宋"/>
          <w:bCs/>
          <w:color w:val="auto"/>
          <w:sz w:val="36"/>
          <w:szCs w:val="36"/>
          <w:highlight w:val="none"/>
        </w:rPr>
      </w:pPr>
    </w:p>
    <w:p w14:paraId="65033082">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firstLine="720" w:firstLineChars="200"/>
        <w:textAlignment w:val="auto"/>
        <w:rPr>
          <w:rFonts w:hint="eastAsia" w:ascii="仿宋" w:hAnsi="仿宋" w:eastAsia="仿宋" w:cs="仿宋"/>
          <w:bCs/>
          <w:color w:val="auto"/>
          <w:sz w:val="36"/>
          <w:szCs w:val="36"/>
          <w:highlight w:val="none"/>
        </w:rPr>
      </w:pPr>
    </w:p>
    <w:p w14:paraId="7807AF8C">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right="0"/>
        <w:textAlignment w:val="auto"/>
        <w:rPr>
          <w:rFonts w:hint="eastAsia" w:ascii="仿宋" w:hAnsi="仿宋" w:eastAsia="仿宋" w:cs="仿宋"/>
          <w:bCs/>
          <w:color w:val="auto"/>
          <w:sz w:val="36"/>
          <w:szCs w:val="36"/>
          <w:highlight w:val="none"/>
        </w:rPr>
      </w:pPr>
    </w:p>
    <w:p w14:paraId="1474A2C1">
      <w:pPr>
        <w:pStyle w:val="2"/>
        <w:rPr>
          <w:rFonts w:hint="eastAsia"/>
        </w:rPr>
      </w:pPr>
    </w:p>
    <w:p w14:paraId="37DD9F6F">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firstLine="720" w:firstLineChars="200"/>
        <w:textAlignment w:val="auto"/>
        <w:rPr>
          <w:rFonts w:hint="eastAsia" w:ascii="仿宋" w:hAnsi="仿宋" w:eastAsia="仿宋" w:cs="仿宋"/>
          <w:b w:val="0"/>
          <w:bCs/>
          <w:color w:val="auto"/>
          <w:sz w:val="36"/>
          <w:szCs w:val="36"/>
          <w:highlight w:val="none"/>
        </w:rPr>
      </w:pPr>
    </w:p>
    <w:p w14:paraId="7DF912D4">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right="0"/>
        <w:textAlignment w:val="auto"/>
        <w:rPr>
          <w:rFonts w:hint="eastAsia" w:ascii="仿宋" w:hAnsi="仿宋" w:eastAsia="仿宋" w:cs="仿宋"/>
          <w:b w:val="0"/>
          <w:bCs/>
          <w:color w:val="auto"/>
          <w:sz w:val="36"/>
          <w:szCs w:val="36"/>
          <w:highlight w:val="none"/>
          <w:lang w:val="en-US" w:eastAsia="zh-CN"/>
        </w:rPr>
      </w:pPr>
      <w:r>
        <w:rPr>
          <w:rFonts w:hint="eastAsia" w:ascii="仿宋" w:hAnsi="仿宋" w:eastAsia="仿宋" w:cs="仿宋"/>
          <w:b w:val="0"/>
          <w:bCs/>
          <w:color w:val="auto"/>
          <w:sz w:val="36"/>
          <w:szCs w:val="36"/>
          <w:highlight w:val="none"/>
          <w:lang w:val="en-US" w:eastAsia="zh-CN"/>
        </w:rPr>
        <w:t>采购人</w:t>
      </w:r>
      <w:r>
        <w:rPr>
          <w:rFonts w:hint="eastAsia" w:ascii="仿宋" w:hAnsi="仿宋" w:eastAsia="仿宋" w:cs="仿宋"/>
          <w:b w:val="0"/>
          <w:bCs/>
          <w:color w:val="auto"/>
          <w:sz w:val="36"/>
          <w:szCs w:val="36"/>
          <w:highlight w:val="none"/>
        </w:rPr>
        <w:t>：</w:t>
      </w:r>
      <w:r>
        <w:rPr>
          <w:rFonts w:hint="eastAsia" w:ascii="仿宋" w:hAnsi="仿宋" w:eastAsia="仿宋" w:cs="仿宋"/>
          <w:b w:val="0"/>
          <w:bCs/>
          <w:color w:val="auto"/>
          <w:sz w:val="36"/>
          <w:szCs w:val="36"/>
          <w:highlight w:val="none"/>
          <w:lang w:val="en-US" w:eastAsia="zh-CN"/>
        </w:rPr>
        <w:t>玛纳斯县塔西河哈萨克族乡人民政府</w:t>
      </w:r>
    </w:p>
    <w:p w14:paraId="5158C9CF">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right="0"/>
        <w:textAlignment w:val="auto"/>
        <w:rPr>
          <w:rFonts w:hint="eastAsia" w:ascii="仿宋" w:hAnsi="仿宋" w:eastAsia="仿宋" w:cs="仿宋"/>
          <w:b w:val="0"/>
          <w:bCs/>
          <w:color w:val="auto"/>
          <w:sz w:val="36"/>
          <w:szCs w:val="36"/>
          <w:highlight w:val="none"/>
          <w:lang w:val="en-US" w:eastAsia="zh-CN"/>
        </w:rPr>
      </w:pPr>
      <w:r>
        <w:rPr>
          <w:rFonts w:hint="eastAsia" w:ascii="仿宋" w:hAnsi="仿宋" w:eastAsia="仿宋" w:cs="仿宋"/>
          <w:b w:val="0"/>
          <w:bCs/>
          <w:color w:val="auto"/>
          <w:sz w:val="36"/>
          <w:szCs w:val="36"/>
          <w:highlight w:val="none"/>
        </w:rPr>
        <w:t>联系人：</w:t>
      </w:r>
      <w:r>
        <w:rPr>
          <w:rFonts w:hint="eastAsia" w:ascii="仿宋" w:hAnsi="仿宋" w:eastAsia="仿宋" w:cs="仿宋"/>
          <w:b w:val="0"/>
          <w:bCs/>
          <w:color w:val="auto"/>
          <w:sz w:val="36"/>
          <w:szCs w:val="36"/>
          <w:highlight w:val="none"/>
          <w:lang w:val="en-US" w:eastAsia="zh-CN"/>
        </w:rPr>
        <w:t>谢女士</w:t>
      </w:r>
    </w:p>
    <w:p w14:paraId="4EDD268C">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right="0"/>
        <w:textAlignment w:val="auto"/>
        <w:rPr>
          <w:rFonts w:hint="eastAsia" w:ascii="仿宋" w:hAnsi="仿宋" w:eastAsia="仿宋" w:cs="仿宋"/>
          <w:b w:val="0"/>
          <w:bCs/>
          <w:color w:val="auto"/>
          <w:sz w:val="40"/>
          <w:szCs w:val="40"/>
          <w:highlight w:val="none"/>
          <w:lang w:eastAsia="zh-CN"/>
        </w:rPr>
      </w:pPr>
      <w:r>
        <w:rPr>
          <w:rFonts w:hint="eastAsia" w:ascii="仿宋" w:hAnsi="仿宋" w:eastAsia="仿宋" w:cs="仿宋"/>
          <w:b w:val="0"/>
          <w:bCs/>
          <w:color w:val="auto"/>
          <w:sz w:val="36"/>
          <w:szCs w:val="36"/>
          <w:highlight w:val="none"/>
        </w:rPr>
        <w:t>联系电话：</w:t>
      </w:r>
      <w:r>
        <w:rPr>
          <w:rFonts w:hint="eastAsia" w:ascii="仿宋" w:hAnsi="仿宋" w:eastAsia="仿宋" w:cs="仿宋"/>
          <w:b w:val="0"/>
          <w:bCs/>
          <w:color w:val="auto"/>
          <w:kern w:val="2"/>
          <w:sz w:val="36"/>
          <w:szCs w:val="36"/>
          <w:highlight w:val="none"/>
          <w:lang w:val="en-US" w:eastAsia="zh-CN" w:bidi="ar-SA"/>
        </w:rPr>
        <w:t>0994-6255402</w:t>
      </w:r>
    </w:p>
    <w:p w14:paraId="0D422875">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right="0"/>
        <w:textAlignment w:val="auto"/>
        <w:rPr>
          <w:rFonts w:hint="eastAsia" w:ascii="仿宋" w:hAnsi="仿宋" w:eastAsia="仿宋" w:cs="仿宋"/>
          <w:b w:val="0"/>
          <w:bCs/>
          <w:color w:val="auto"/>
          <w:sz w:val="36"/>
          <w:szCs w:val="36"/>
          <w:highlight w:val="none"/>
          <w:lang w:eastAsia="zh-CN"/>
        </w:rPr>
      </w:pPr>
      <w:r>
        <w:rPr>
          <w:rFonts w:hint="eastAsia" w:ascii="仿宋" w:hAnsi="仿宋" w:eastAsia="仿宋" w:cs="仿宋"/>
          <w:b w:val="0"/>
          <w:bCs/>
          <w:color w:val="auto"/>
          <w:sz w:val="36"/>
          <w:szCs w:val="36"/>
          <w:highlight w:val="none"/>
          <w:lang w:val="en-US" w:eastAsia="zh-CN"/>
        </w:rPr>
        <w:t>招标代理机构：</w:t>
      </w:r>
      <w:r>
        <w:rPr>
          <w:rFonts w:hint="eastAsia" w:ascii="仿宋" w:hAnsi="仿宋" w:eastAsia="仿宋" w:cs="仿宋"/>
          <w:b w:val="0"/>
          <w:bCs/>
          <w:color w:val="auto"/>
          <w:sz w:val="36"/>
          <w:szCs w:val="36"/>
          <w:highlight w:val="none"/>
          <w:lang w:eastAsia="zh-CN"/>
        </w:rPr>
        <w:t>新疆重道敬德招标咨询有限公司</w:t>
      </w:r>
    </w:p>
    <w:p w14:paraId="2BDB3375">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right="0"/>
        <w:textAlignment w:val="auto"/>
        <w:rPr>
          <w:rFonts w:hint="eastAsia" w:ascii="仿宋" w:hAnsi="仿宋" w:eastAsia="仿宋" w:cs="仿宋"/>
          <w:b w:val="0"/>
          <w:bCs/>
          <w:color w:val="auto"/>
          <w:sz w:val="36"/>
          <w:szCs w:val="36"/>
          <w:highlight w:val="none"/>
          <w:lang w:val="en-US" w:eastAsia="zh-CN"/>
        </w:rPr>
      </w:pPr>
      <w:r>
        <w:rPr>
          <w:rFonts w:hint="eastAsia" w:ascii="仿宋" w:hAnsi="仿宋" w:eastAsia="仿宋" w:cs="仿宋"/>
          <w:b w:val="0"/>
          <w:bCs/>
          <w:color w:val="auto"/>
          <w:sz w:val="36"/>
          <w:szCs w:val="36"/>
          <w:highlight w:val="none"/>
          <w:lang w:val="en-US" w:eastAsia="zh-CN"/>
        </w:rPr>
        <w:t>联系人：王先生</w:t>
      </w:r>
    </w:p>
    <w:p w14:paraId="5C0C18D8">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right="0"/>
        <w:textAlignment w:val="auto"/>
        <w:rPr>
          <w:rFonts w:hint="default" w:ascii="仿宋" w:hAnsi="仿宋" w:eastAsia="仿宋" w:cs="仿宋"/>
          <w:b w:val="0"/>
          <w:bCs/>
          <w:color w:val="auto"/>
          <w:sz w:val="36"/>
          <w:szCs w:val="36"/>
          <w:highlight w:val="none"/>
          <w:lang w:val="en-US" w:eastAsia="zh-CN"/>
        </w:rPr>
      </w:pPr>
      <w:r>
        <w:rPr>
          <w:rFonts w:hint="eastAsia" w:ascii="仿宋" w:hAnsi="仿宋" w:eastAsia="仿宋" w:cs="仿宋"/>
          <w:b w:val="0"/>
          <w:bCs/>
          <w:color w:val="auto"/>
          <w:sz w:val="36"/>
          <w:szCs w:val="36"/>
          <w:highlight w:val="none"/>
          <w:lang w:val="en-US" w:eastAsia="zh-CN"/>
        </w:rPr>
        <w:t>联系电话：</w:t>
      </w:r>
      <w:r>
        <w:rPr>
          <w:rFonts w:hint="eastAsia" w:ascii="仿宋" w:hAnsi="仿宋" w:eastAsia="仿宋" w:cs="仿宋"/>
          <w:b w:val="0"/>
          <w:bCs/>
          <w:color w:val="auto"/>
          <w:sz w:val="36"/>
          <w:szCs w:val="36"/>
          <w:highlight w:val="none"/>
          <w:lang w:eastAsia="zh-CN"/>
        </w:rPr>
        <w:t>18699408852</w:t>
      </w:r>
    </w:p>
    <w:p w14:paraId="7FECAE77">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firstLine="720" w:firstLineChars="200"/>
        <w:textAlignment w:val="auto"/>
        <w:rPr>
          <w:rFonts w:hint="eastAsia" w:ascii="仿宋" w:hAnsi="仿宋" w:eastAsia="仿宋" w:cs="仿宋"/>
          <w:bCs/>
          <w:color w:val="auto"/>
          <w:sz w:val="36"/>
          <w:szCs w:val="36"/>
          <w:highlight w:val="none"/>
        </w:rPr>
      </w:pPr>
    </w:p>
    <w:p w14:paraId="6D8374DE">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firstLine="720" w:firstLineChars="200"/>
        <w:textAlignment w:val="auto"/>
        <w:rPr>
          <w:rFonts w:hint="eastAsia" w:ascii="仿宋" w:hAnsi="仿宋" w:eastAsia="仿宋" w:cs="仿宋"/>
          <w:bCs/>
          <w:color w:val="auto"/>
          <w:sz w:val="36"/>
          <w:szCs w:val="36"/>
          <w:highlight w:val="none"/>
        </w:rPr>
      </w:pPr>
    </w:p>
    <w:p w14:paraId="1D4F89B7">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20</w:t>
      </w:r>
      <w:r>
        <w:rPr>
          <w:rFonts w:hint="eastAsia" w:ascii="仿宋" w:hAnsi="仿宋" w:eastAsia="仿宋" w:cs="仿宋"/>
          <w:b/>
          <w:bCs/>
          <w:color w:val="auto"/>
          <w:sz w:val="36"/>
          <w:szCs w:val="36"/>
          <w:highlight w:val="none"/>
          <w:lang w:val="en-US" w:eastAsia="zh-CN"/>
        </w:rPr>
        <w:t>25</w:t>
      </w:r>
      <w:r>
        <w:rPr>
          <w:rFonts w:hint="eastAsia" w:ascii="仿宋" w:hAnsi="仿宋" w:eastAsia="仿宋" w:cs="仿宋"/>
          <w:b/>
          <w:bCs/>
          <w:color w:val="auto"/>
          <w:sz w:val="36"/>
          <w:szCs w:val="36"/>
          <w:highlight w:val="none"/>
        </w:rPr>
        <w:t>年</w:t>
      </w:r>
      <w:r>
        <w:rPr>
          <w:rFonts w:hint="eastAsia" w:ascii="仿宋" w:hAnsi="仿宋" w:eastAsia="仿宋" w:cs="仿宋"/>
          <w:b/>
          <w:bCs/>
          <w:color w:val="auto"/>
          <w:sz w:val="36"/>
          <w:szCs w:val="36"/>
          <w:highlight w:val="none"/>
          <w:lang w:val="en-US" w:eastAsia="zh-CN"/>
        </w:rPr>
        <w:t>4</w:t>
      </w:r>
      <w:r>
        <w:rPr>
          <w:rFonts w:hint="eastAsia" w:ascii="仿宋" w:hAnsi="仿宋" w:eastAsia="仿宋" w:cs="仿宋"/>
          <w:b/>
          <w:bCs/>
          <w:color w:val="auto"/>
          <w:sz w:val="36"/>
          <w:szCs w:val="36"/>
          <w:highlight w:val="none"/>
        </w:rPr>
        <w:t>月</w:t>
      </w:r>
    </w:p>
    <w:p w14:paraId="60AF2B90">
      <w:pPr>
        <w:keepNext w:val="0"/>
        <w:keepLines w:val="0"/>
        <w:pageBreakBefore w:val="0"/>
        <w:kinsoku/>
        <w:wordWrap/>
        <w:overflowPunct/>
        <w:topLinePunct w:val="0"/>
        <w:autoSpaceDE/>
        <w:autoSpaceDN/>
        <w:bidi w:val="0"/>
        <w:adjustRightInd/>
        <w:snapToGrid/>
        <w:spacing w:beforeAutospacing="0" w:after="0" w:afterAutospacing="0" w:line="360" w:lineRule="auto"/>
        <w:ind w:left="0" w:leftChars="0" w:right="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kern w:val="0"/>
          <w:sz w:val="32"/>
          <w:szCs w:val="32"/>
          <w:highlight w:val="none"/>
        </w:rPr>
        <w:t>目  录</w:t>
      </w:r>
    </w:p>
    <w:p w14:paraId="4F884C7E">
      <w:pPr>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left="0" w:leftChars="0" w:right="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第一卷</w:t>
      </w:r>
    </w:p>
    <w:p w14:paraId="454936B1">
      <w:pPr>
        <w:keepNext w:val="0"/>
        <w:keepLines w:val="0"/>
        <w:pageBreakBefore w:val="0"/>
        <w:widowControl w:val="0"/>
        <w:tabs>
          <w:tab w:val="right" w:leader="middleDot" w:pos="9000"/>
        </w:tabs>
        <w:kinsoku/>
        <w:wordWrap/>
        <w:overflowPunct/>
        <w:topLinePunct w:val="0"/>
        <w:autoSpaceDE/>
        <w:autoSpaceDN/>
        <w:bidi w:val="0"/>
        <w:adjustRightInd/>
        <w:snapToGrid/>
        <w:spacing w:beforeAutospacing="0" w:after="0" w:afterAutospacing="0" w:line="360" w:lineRule="auto"/>
        <w:ind w:left="0" w:leftChars="0" w:right="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 xml:space="preserve">第一章 </w:t>
      </w:r>
      <w:r>
        <w:rPr>
          <w:rFonts w:hint="eastAsia" w:ascii="仿宋" w:hAnsi="仿宋" w:eastAsia="仿宋" w:cs="仿宋"/>
          <w:b/>
          <w:color w:val="auto"/>
          <w:sz w:val="21"/>
          <w:szCs w:val="21"/>
          <w:highlight w:val="none"/>
          <w:lang w:val="en-US" w:eastAsia="zh-CN"/>
        </w:rPr>
        <w:t>招标公告</w:t>
      </w:r>
      <w:r>
        <w:rPr>
          <w:rFonts w:hint="eastAsia" w:ascii="仿宋" w:hAnsi="仿宋" w:eastAsia="仿宋" w:cs="仿宋"/>
          <w:b/>
          <w:color w:val="auto"/>
          <w:sz w:val="21"/>
          <w:szCs w:val="21"/>
          <w:highlight w:val="none"/>
        </w:rPr>
        <w:tab/>
      </w:r>
      <w:r>
        <w:rPr>
          <w:rFonts w:hint="eastAsia" w:ascii="仿宋" w:hAnsi="仿宋" w:eastAsia="仿宋" w:cs="仿宋"/>
          <w:b/>
          <w:color w:val="auto"/>
          <w:sz w:val="21"/>
          <w:szCs w:val="21"/>
          <w:highlight w:val="none"/>
        </w:rPr>
        <w:t>4</w:t>
      </w:r>
    </w:p>
    <w:p w14:paraId="0D7F0D00">
      <w:pPr>
        <w:keepNext w:val="0"/>
        <w:keepLines w:val="0"/>
        <w:pageBreakBefore w:val="0"/>
        <w:widowControl w:val="0"/>
        <w:tabs>
          <w:tab w:val="right" w:leader="middleDot" w:pos="9000"/>
        </w:tabs>
        <w:kinsoku/>
        <w:wordWrap/>
        <w:overflowPunct/>
        <w:topLinePunct w:val="0"/>
        <w:autoSpaceDE/>
        <w:autoSpaceDN/>
        <w:bidi w:val="0"/>
        <w:adjustRightInd/>
        <w:snapToGrid/>
        <w:spacing w:beforeAutospacing="0" w:after="0" w:afterAutospacing="0" w:line="360" w:lineRule="auto"/>
        <w:ind w:left="0" w:leftChars="0" w:right="0"/>
        <w:jc w:val="center"/>
        <w:textAlignment w:val="auto"/>
        <w:rPr>
          <w:rFonts w:hint="eastAsia" w:ascii="仿宋" w:hAnsi="仿宋" w:eastAsia="仿宋" w:cs="仿宋"/>
          <w:b/>
          <w:color w:val="auto"/>
          <w:sz w:val="21"/>
          <w:szCs w:val="21"/>
          <w:highlight w:val="none"/>
          <w:lang w:eastAsia="zh-CN"/>
        </w:rPr>
      </w:pPr>
      <w:r>
        <w:rPr>
          <w:rFonts w:hint="eastAsia" w:ascii="仿宋" w:hAnsi="仿宋" w:eastAsia="仿宋" w:cs="仿宋"/>
          <w:b/>
          <w:color w:val="auto"/>
          <w:sz w:val="21"/>
          <w:szCs w:val="21"/>
          <w:highlight w:val="none"/>
        </w:rPr>
        <w:t xml:space="preserve">第二章 </w:t>
      </w:r>
      <w:r>
        <w:rPr>
          <w:rFonts w:hint="eastAsia" w:ascii="仿宋" w:hAnsi="仿宋" w:eastAsia="仿宋" w:cs="仿宋"/>
          <w:b/>
          <w:color w:val="auto"/>
          <w:sz w:val="21"/>
          <w:szCs w:val="21"/>
          <w:highlight w:val="none"/>
          <w:lang w:eastAsia="zh-CN"/>
        </w:rPr>
        <w:t>供应商</w:t>
      </w:r>
      <w:r>
        <w:rPr>
          <w:rFonts w:hint="eastAsia" w:ascii="仿宋" w:hAnsi="仿宋" w:eastAsia="仿宋" w:cs="仿宋"/>
          <w:b/>
          <w:color w:val="auto"/>
          <w:sz w:val="21"/>
          <w:szCs w:val="21"/>
          <w:highlight w:val="none"/>
        </w:rPr>
        <w:t>须知</w:t>
      </w:r>
      <w:r>
        <w:rPr>
          <w:rFonts w:hint="eastAsia" w:ascii="仿宋" w:hAnsi="仿宋" w:eastAsia="仿宋" w:cs="仿宋"/>
          <w:b/>
          <w:color w:val="auto"/>
          <w:sz w:val="21"/>
          <w:szCs w:val="21"/>
          <w:highlight w:val="none"/>
        </w:rPr>
        <w:tab/>
      </w:r>
      <w:r>
        <w:rPr>
          <w:rFonts w:hint="eastAsia" w:ascii="仿宋" w:hAnsi="仿宋" w:eastAsia="仿宋" w:cs="仿宋"/>
          <w:b/>
          <w:color w:val="auto"/>
          <w:sz w:val="21"/>
          <w:szCs w:val="21"/>
          <w:highlight w:val="none"/>
          <w:lang w:val="en-US" w:eastAsia="zh-CN"/>
        </w:rPr>
        <w:t>6</w:t>
      </w:r>
    </w:p>
    <w:p w14:paraId="3BADA732">
      <w:pPr>
        <w:keepNext w:val="0"/>
        <w:keepLines w:val="0"/>
        <w:pageBreakBefore w:val="0"/>
        <w:widowControl w:val="0"/>
        <w:tabs>
          <w:tab w:val="right" w:leader="middleDot" w:pos="9000"/>
        </w:tabs>
        <w:kinsoku/>
        <w:wordWrap/>
        <w:overflowPunct/>
        <w:topLinePunct w:val="0"/>
        <w:autoSpaceDE/>
        <w:autoSpaceDN/>
        <w:bidi w:val="0"/>
        <w:adjustRightInd/>
        <w:snapToGrid/>
        <w:spacing w:beforeAutospacing="0" w:after="0" w:afterAutospacing="0" w:line="360" w:lineRule="auto"/>
        <w:ind w:left="0" w:leftChars="0" w:right="0"/>
        <w:jc w:val="center"/>
        <w:textAlignment w:val="auto"/>
        <w:rPr>
          <w:rFonts w:hint="eastAsia" w:ascii="仿宋" w:hAnsi="仿宋" w:eastAsia="仿宋" w:cs="仿宋"/>
          <w:b/>
          <w:color w:val="auto"/>
          <w:sz w:val="21"/>
          <w:szCs w:val="21"/>
          <w:highlight w:val="none"/>
          <w:lang w:eastAsia="zh-CN"/>
        </w:rPr>
      </w:pPr>
      <w:r>
        <w:rPr>
          <w:rFonts w:hint="eastAsia" w:ascii="仿宋" w:hAnsi="仿宋" w:eastAsia="仿宋" w:cs="仿宋"/>
          <w:b/>
          <w:color w:val="auto"/>
          <w:sz w:val="21"/>
          <w:szCs w:val="21"/>
          <w:highlight w:val="none"/>
        </w:rPr>
        <w:t>第三章 评标办法</w:t>
      </w:r>
      <w:r>
        <w:rPr>
          <w:rFonts w:hint="eastAsia" w:ascii="仿宋" w:hAnsi="仿宋" w:eastAsia="仿宋" w:cs="仿宋"/>
          <w:b/>
          <w:color w:val="auto"/>
          <w:sz w:val="21"/>
          <w:szCs w:val="21"/>
          <w:highlight w:val="none"/>
        </w:rPr>
        <w:tab/>
      </w:r>
      <w:r>
        <w:rPr>
          <w:rFonts w:hint="eastAsia" w:ascii="仿宋" w:hAnsi="仿宋" w:eastAsia="仿宋" w:cs="仿宋"/>
          <w:b/>
          <w:color w:val="auto"/>
          <w:sz w:val="21"/>
          <w:szCs w:val="21"/>
          <w:highlight w:val="none"/>
        </w:rPr>
        <w:t>2</w:t>
      </w:r>
      <w:r>
        <w:rPr>
          <w:rFonts w:hint="eastAsia" w:ascii="仿宋" w:hAnsi="仿宋" w:eastAsia="仿宋" w:cs="仿宋"/>
          <w:b/>
          <w:color w:val="auto"/>
          <w:sz w:val="21"/>
          <w:szCs w:val="21"/>
          <w:highlight w:val="none"/>
          <w:lang w:val="en-US" w:eastAsia="zh-CN"/>
        </w:rPr>
        <w:t>5</w:t>
      </w:r>
    </w:p>
    <w:p w14:paraId="3C0AF488">
      <w:pPr>
        <w:keepNext w:val="0"/>
        <w:keepLines w:val="0"/>
        <w:pageBreakBefore w:val="0"/>
        <w:widowControl w:val="0"/>
        <w:tabs>
          <w:tab w:val="right" w:leader="middleDot" w:pos="9000"/>
        </w:tabs>
        <w:kinsoku/>
        <w:wordWrap/>
        <w:overflowPunct/>
        <w:topLinePunct w:val="0"/>
        <w:autoSpaceDE/>
        <w:autoSpaceDN/>
        <w:bidi w:val="0"/>
        <w:adjustRightInd/>
        <w:snapToGrid/>
        <w:spacing w:beforeAutospacing="0" w:after="0" w:afterAutospacing="0" w:line="360" w:lineRule="auto"/>
        <w:ind w:left="0" w:leftChars="0" w:right="0"/>
        <w:jc w:val="center"/>
        <w:textAlignment w:val="auto"/>
        <w:rPr>
          <w:rFonts w:hint="default"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rPr>
        <w:t>第四章 合同条款及格式</w:t>
      </w:r>
      <w:r>
        <w:rPr>
          <w:rFonts w:hint="eastAsia" w:ascii="仿宋" w:hAnsi="仿宋" w:eastAsia="仿宋" w:cs="仿宋"/>
          <w:b/>
          <w:color w:val="auto"/>
          <w:sz w:val="21"/>
          <w:szCs w:val="21"/>
          <w:highlight w:val="none"/>
        </w:rPr>
        <w:tab/>
      </w:r>
      <w:r>
        <w:rPr>
          <w:rFonts w:hint="eastAsia" w:ascii="仿宋" w:hAnsi="仿宋" w:eastAsia="仿宋" w:cs="仿宋"/>
          <w:b/>
          <w:color w:val="auto"/>
          <w:sz w:val="21"/>
          <w:szCs w:val="21"/>
          <w:highlight w:val="none"/>
          <w:lang w:val="en-US" w:eastAsia="zh-CN"/>
        </w:rPr>
        <w:t>31</w:t>
      </w:r>
    </w:p>
    <w:p w14:paraId="54F5AD1F">
      <w:pPr>
        <w:keepNext w:val="0"/>
        <w:keepLines w:val="0"/>
        <w:pageBreakBefore w:val="0"/>
        <w:widowControl w:val="0"/>
        <w:tabs>
          <w:tab w:val="right" w:leader="middleDot" w:pos="9000"/>
        </w:tabs>
        <w:kinsoku/>
        <w:wordWrap/>
        <w:overflowPunct/>
        <w:topLinePunct w:val="0"/>
        <w:autoSpaceDE/>
        <w:autoSpaceDN/>
        <w:bidi w:val="0"/>
        <w:adjustRightInd/>
        <w:snapToGrid/>
        <w:spacing w:beforeAutospacing="0" w:after="0" w:afterAutospacing="0" w:line="360" w:lineRule="auto"/>
        <w:ind w:left="0" w:leftChars="0" w:right="0" w:firstLine="57"/>
        <w:jc w:val="center"/>
        <w:textAlignment w:val="auto"/>
        <w:rPr>
          <w:rFonts w:hint="eastAsia" w:ascii="仿宋" w:hAnsi="仿宋" w:eastAsia="仿宋" w:cs="仿宋"/>
          <w:b/>
          <w:color w:val="auto"/>
          <w:sz w:val="21"/>
          <w:szCs w:val="21"/>
          <w:highlight w:val="none"/>
        </w:rPr>
      </w:pPr>
    </w:p>
    <w:p w14:paraId="551CC5E5">
      <w:pPr>
        <w:keepNext w:val="0"/>
        <w:keepLines w:val="0"/>
        <w:pageBreakBefore w:val="0"/>
        <w:widowControl w:val="0"/>
        <w:tabs>
          <w:tab w:val="right" w:leader="middleDot" w:pos="9000"/>
        </w:tabs>
        <w:kinsoku/>
        <w:wordWrap/>
        <w:overflowPunct/>
        <w:topLinePunct w:val="0"/>
        <w:autoSpaceDE/>
        <w:autoSpaceDN/>
        <w:bidi w:val="0"/>
        <w:adjustRightInd/>
        <w:snapToGrid/>
        <w:spacing w:beforeAutospacing="0" w:after="0" w:afterAutospacing="0" w:line="360" w:lineRule="auto"/>
        <w:ind w:left="0" w:leftChars="0" w:right="0" w:firstLine="57"/>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第二卷</w:t>
      </w:r>
    </w:p>
    <w:p w14:paraId="06CD010C">
      <w:pPr>
        <w:keepNext w:val="0"/>
        <w:keepLines w:val="0"/>
        <w:pageBreakBefore w:val="0"/>
        <w:widowControl w:val="0"/>
        <w:tabs>
          <w:tab w:val="right" w:leader="middleDot" w:pos="9000"/>
        </w:tabs>
        <w:kinsoku/>
        <w:wordWrap/>
        <w:overflowPunct/>
        <w:topLinePunct w:val="0"/>
        <w:autoSpaceDE/>
        <w:autoSpaceDN/>
        <w:bidi w:val="0"/>
        <w:adjustRightInd/>
        <w:snapToGrid/>
        <w:spacing w:beforeAutospacing="0" w:after="0" w:afterAutospacing="0" w:line="360" w:lineRule="auto"/>
        <w:ind w:left="0" w:leftChars="0" w:right="0"/>
        <w:jc w:val="center"/>
        <w:textAlignment w:val="auto"/>
        <w:rPr>
          <w:rFonts w:hint="default" w:ascii="仿宋" w:hAnsi="仿宋" w:eastAsia="仿宋" w:cs="仿宋"/>
          <w:b/>
          <w:color w:val="auto"/>
          <w:szCs w:val="21"/>
          <w:highlight w:val="none"/>
          <w:lang w:val="en-US" w:eastAsia="zh-CN"/>
        </w:rPr>
      </w:pPr>
      <w:r>
        <w:rPr>
          <w:rFonts w:hint="eastAsia" w:ascii="仿宋" w:hAnsi="仿宋" w:eastAsia="仿宋" w:cs="仿宋"/>
          <w:b/>
          <w:color w:val="auto"/>
          <w:szCs w:val="21"/>
          <w:highlight w:val="none"/>
        </w:rPr>
        <w:t>第五章 工程技术资料</w:t>
      </w:r>
      <w:r>
        <w:rPr>
          <w:rFonts w:hint="eastAsia" w:ascii="仿宋" w:hAnsi="仿宋" w:eastAsia="仿宋" w:cs="仿宋"/>
          <w:b/>
          <w:color w:val="auto"/>
          <w:sz w:val="21"/>
          <w:szCs w:val="21"/>
          <w:highlight w:val="none"/>
        </w:rPr>
        <w:tab/>
      </w:r>
      <w:r>
        <w:rPr>
          <w:rFonts w:hint="eastAsia" w:ascii="仿宋" w:hAnsi="仿宋" w:eastAsia="仿宋" w:cs="仿宋"/>
          <w:b/>
          <w:color w:val="auto"/>
          <w:sz w:val="21"/>
          <w:szCs w:val="21"/>
          <w:highlight w:val="none"/>
        </w:rPr>
        <w:t xml:space="preserve">  </w:t>
      </w:r>
      <w:r>
        <w:rPr>
          <w:rFonts w:hint="eastAsia" w:ascii="仿宋" w:hAnsi="仿宋" w:eastAsia="仿宋" w:cs="仿宋"/>
          <w:b/>
          <w:color w:val="auto"/>
          <w:szCs w:val="21"/>
          <w:highlight w:val="none"/>
        </w:rPr>
        <w:t xml:space="preserve"> </w:t>
      </w:r>
      <w:r>
        <w:rPr>
          <w:rFonts w:hint="eastAsia" w:ascii="仿宋" w:hAnsi="仿宋" w:eastAsia="仿宋" w:cs="仿宋"/>
          <w:b/>
          <w:color w:val="auto"/>
          <w:szCs w:val="21"/>
          <w:highlight w:val="none"/>
          <w:lang w:val="en-US" w:eastAsia="zh-CN"/>
        </w:rPr>
        <w:t>33</w:t>
      </w:r>
    </w:p>
    <w:p w14:paraId="1E18A001">
      <w:pPr>
        <w:keepNext w:val="0"/>
        <w:keepLines w:val="0"/>
        <w:pageBreakBefore w:val="0"/>
        <w:widowControl w:val="0"/>
        <w:tabs>
          <w:tab w:val="right" w:leader="middleDot" w:pos="9000"/>
        </w:tabs>
        <w:kinsoku/>
        <w:wordWrap/>
        <w:overflowPunct/>
        <w:topLinePunct w:val="0"/>
        <w:autoSpaceDE/>
        <w:autoSpaceDN/>
        <w:bidi w:val="0"/>
        <w:adjustRightInd/>
        <w:snapToGrid/>
        <w:spacing w:beforeAutospacing="0" w:after="0" w:afterAutospacing="0" w:line="360" w:lineRule="auto"/>
        <w:ind w:left="0" w:leftChars="0" w:right="0" w:firstLine="57"/>
        <w:jc w:val="center"/>
        <w:textAlignment w:val="auto"/>
        <w:rPr>
          <w:rFonts w:hint="eastAsia" w:ascii="仿宋" w:hAnsi="仿宋" w:eastAsia="仿宋" w:cs="仿宋"/>
          <w:b/>
          <w:color w:val="auto"/>
          <w:sz w:val="21"/>
          <w:szCs w:val="21"/>
          <w:highlight w:val="none"/>
        </w:rPr>
      </w:pPr>
    </w:p>
    <w:p w14:paraId="798A5213">
      <w:pPr>
        <w:keepNext w:val="0"/>
        <w:keepLines w:val="0"/>
        <w:pageBreakBefore w:val="0"/>
        <w:widowControl w:val="0"/>
        <w:tabs>
          <w:tab w:val="right" w:leader="middleDot" w:pos="9000"/>
        </w:tabs>
        <w:kinsoku/>
        <w:wordWrap/>
        <w:overflowPunct/>
        <w:topLinePunct w:val="0"/>
        <w:autoSpaceDE/>
        <w:autoSpaceDN/>
        <w:bidi w:val="0"/>
        <w:adjustRightInd/>
        <w:snapToGrid/>
        <w:spacing w:beforeAutospacing="0" w:after="0" w:afterAutospacing="0" w:line="360" w:lineRule="auto"/>
        <w:ind w:left="0" w:leftChars="0" w:right="0" w:firstLine="57"/>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 w:val="21"/>
          <w:szCs w:val="21"/>
          <w:highlight w:val="none"/>
        </w:rPr>
        <w:t>第三卷</w:t>
      </w:r>
    </w:p>
    <w:p w14:paraId="7BF8BC89">
      <w:pPr>
        <w:keepNext w:val="0"/>
        <w:keepLines w:val="0"/>
        <w:pageBreakBefore w:val="0"/>
        <w:widowControl w:val="0"/>
        <w:tabs>
          <w:tab w:val="right" w:leader="middleDot" w:pos="9000"/>
        </w:tabs>
        <w:kinsoku/>
        <w:wordWrap/>
        <w:overflowPunct/>
        <w:topLinePunct w:val="0"/>
        <w:autoSpaceDE/>
        <w:autoSpaceDN/>
        <w:bidi w:val="0"/>
        <w:adjustRightInd/>
        <w:snapToGrid/>
        <w:spacing w:beforeAutospacing="0" w:after="0" w:afterAutospacing="0" w:line="360" w:lineRule="auto"/>
        <w:ind w:left="0" w:leftChars="0" w:right="0"/>
        <w:jc w:val="center"/>
        <w:textAlignment w:val="auto"/>
        <w:rPr>
          <w:rFonts w:hint="default"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rPr>
        <w:t xml:space="preserve">第六章  </w:t>
      </w:r>
      <w:r>
        <w:rPr>
          <w:rFonts w:hint="eastAsia" w:ascii="仿宋" w:hAnsi="仿宋" w:eastAsia="仿宋" w:cs="仿宋"/>
          <w:b/>
          <w:color w:val="auto"/>
          <w:sz w:val="21"/>
          <w:szCs w:val="21"/>
          <w:highlight w:val="none"/>
          <w:lang w:eastAsia="zh-CN"/>
        </w:rPr>
        <w:t>磋商文件</w:t>
      </w:r>
      <w:r>
        <w:rPr>
          <w:rFonts w:hint="eastAsia" w:ascii="仿宋" w:hAnsi="仿宋" w:eastAsia="仿宋" w:cs="仿宋"/>
          <w:b/>
          <w:color w:val="auto"/>
          <w:sz w:val="21"/>
          <w:szCs w:val="21"/>
          <w:highlight w:val="none"/>
        </w:rPr>
        <w:t>格式</w:t>
      </w:r>
      <w:r>
        <w:rPr>
          <w:rFonts w:hint="eastAsia" w:ascii="仿宋" w:hAnsi="仿宋" w:eastAsia="仿宋" w:cs="仿宋"/>
          <w:b/>
          <w:color w:val="auto"/>
          <w:sz w:val="21"/>
          <w:szCs w:val="21"/>
          <w:highlight w:val="none"/>
        </w:rPr>
        <w:tab/>
      </w:r>
      <w:r>
        <w:rPr>
          <w:rFonts w:hint="eastAsia" w:ascii="仿宋" w:hAnsi="仿宋" w:eastAsia="仿宋" w:cs="仿宋"/>
          <w:b/>
          <w:color w:val="auto"/>
          <w:sz w:val="21"/>
          <w:szCs w:val="21"/>
          <w:highlight w:val="none"/>
          <w:lang w:val="en-US" w:eastAsia="zh-CN"/>
        </w:rPr>
        <w:t>35</w:t>
      </w:r>
    </w:p>
    <w:p w14:paraId="2DE0C0C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0F84C08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23716B1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57958AF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r>
        <w:rPr>
          <w:rFonts w:hint="eastAsia" w:ascii="仿宋" w:hAnsi="仿宋" w:eastAsia="仿宋" w:cs="仿宋"/>
          <w:color w:val="auto"/>
          <w:sz w:val="44"/>
          <w:highlight w:val="none"/>
        </w:rPr>
        <w:t xml:space="preserve"> </w:t>
      </w:r>
    </w:p>
    <w:p w14:paraId="70C0338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lang w:val="en-US" w:eastAsia="zh-CN"/>
        </w:rPr>
      </w:pPr>
    </w:p>
    <w:p w14:paraId="2517F16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577638C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08B8E1C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181520C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02F532B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747A5D5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53DD3D4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0760C12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68D2BC8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5C94AC7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6AFEDCE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3BD9475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69F5270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33AE0D3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45EFE51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44"/>
          <w:highlight w:val="none"/>
        </w:rPr>
      </w:pPr>
    </w:p>
    <w:p w14:paraId="6376719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52"/>
          <w:szCs w:val="52"/>
          <w:highlight w:val="none"/>
        </w:rPr>
      </w:pPr>
      <w:r>
        <w:rPr>
          <w:rFonts w:hint="eastAsia" w:ascii="仿宋" w:hAnsi="仿宋" w:eastAsia="仿宋" w:cs="仿宋"/>
          <w:b/>
          <w:color w:val="auto"/>
          <w:sz w:val="52"/>
          <w:szCs w:val="52"/>
          <w:highlight w:val="none"/>
        </w:rPr>
        <w:t>第一卷</w:t>
      </w:r>
    </w:p>
    <w:p w14:paraId="76DFBC6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4EEB987C">
      <w:pPr>
        <w:keepNext w:val="0"/>
        <w:keepLines w:val="0"/>
        <w:pageBreakBefore w:val="0"/>
        <w:widowControl/>
        <w:suppressLineNumbers w:val="0"/>
        <w:pBdr>
          <w:bottom w:val="none" w:color="auto" w:sz="0" w:space="0"/>
        </w:pBdr>
        <w:kinsoku/>
        <w:wordWrap/>
        <w:overflowPunct/>
        <w:topLinePunct w:val="0"/>
        <w:autoSpaceDE/>
        <w:autoSpaceDN/>
        <w:bidi w:val="0"/>
        <w:adjustRightInd/>
        <w:snapToGrid/>
        <w:spacing w:line="240" w:lineRule="auto"/>
        <w:jc w:val="center"/>
        <w:textAlignment w:val="auto"/>
        <w:rPr>
          <w:b/>
          <w:bCs/>
          <w:sz w:val="36"/>
          <w:szCs w:val="36"/>
        </w:rPr>
      </w:pPr>
      <w:r>
        <w:rPr>
          <w:rFonts w:hint="eastAsia" w:ascii="仿宋" w:hAnsi="仿宋" w:eastAsia="仿宋" w:cs="仿宋"/>
          <w:b/>
          <w:color w:val="auto"/>
          <w:sz w:val="44"/>
          <w:szCs w:val="44"/>
          <w:highlight w:val="none"/>
        </w:rPr>
        <w:br w:type="page"/>
      </w:r>
      <w:r>
        <w:rPr>
          <w:rFonts w:hint="eastAsia" w:ascii="宋体" w:hAnsi="宋体" w:eastAsia="宋体" w:cs="宋体"/>
          <w:b/>
          <w:bCs/>
          <w:color w:val="000000"/>
          <w:kern w:val="0"/>
          <w:sz w:val="36"/>
          <w:szCs w:val="36"/>
          <w:lang w:val="en-US" w:eastAsia="zh-CN" w:bidi="ar"/>
        </w:rPr>
        <w:t>新疆重道敬德招标咨询有限公司</w:t>
      </w:r>
      <w:r>
        <w:rPr>
          <w:rFonts w:ascii="宋体" w:hAnsi="宋体" w:eastAsia="宋体" w:cs="宋体"/>
          <w:b/>
          <w:bCs/>
          <w:color w:val="000000"/>
          <w:kern w:val="0"/>
          <w:sz w:val="36"/>
          <w:szCs w:val="36"/>
          <w:lang w:val="en-US" w:eastAsia="zh-CN" w:bidi="ar"/>
        </w:rPr>
        <w:t>关于</w:t>
      </w:r>
      <w:r>
        <w:rPr>
          <w:rFonts w:hint="eastAsia" w:ascii="宋体" w:hAnsi="宋体" w:eastAsia="宋体" w:cs="宋体"/>
          <w:b/>
          <w:bCs/>
          <w:color w:val="000000"/>
          <w:kern w:val="0"/>
          <w:sz w:val="36"/>
          <w:szCs w:val="36"/>
          <w:lang w:val="en-US" w:eastAsia="zh-CN" w:bidi="ar"/>
        </w:rPr>
        <w:t>2025年玛纳斯县塔西河乡大草滩村基础设施建设项目</w:t>
      </w:r>
      <w:r>
        <w:rPr>
          <w:rFonts w:ascii="宋体" w:hAnsi="宋体" w:eastAsia="宋体" w:cs="宋体"/>
          <w:b/>
          <w:bCs/>
          <w:color w:val="000000"/>
          <w:kern w:val="0"/>
          <w:sz w:val="36"/>
          <w:szCs w:val="36"/>
          <w:lang w:val="en-US" w:eastAsia="zh-CN" w:bidi="ar"/>
        </w:rPr>
        <w:t>的竞争性磋商公告</w:t>
      </w:r>
    </w:p>
    <w:p w14:paraId="3FF9B86F">
      <w:pPr>
        <w:pStyle w:val="16"/>
        <w:keepNext w:val="0"/>
        <w:keepLines w:val="0"/>
        <w:pageBreakBefore w:val="0"/>
        <w:widowControl/>
        <w:suppressLineNumbers w:val="0"/>
        <w:kinsoku/>
        <w:wordWrap/>
        <w:overflowPunct/>
        <w:topLinePunct w:val="0"/>
        <w:autoSpaceDE/>
        <w:autoSpaceDN/>
        <w:bidi w:val="0"/>
        <w:adjustRightInd/>
        <w:snapToGrid/>
        <w:spacing w:after="150" w:afterAutospacing="0" w:line="240" w:lineRule="auto"/>
        <w:textAlignment w:val="auto"/>
      </w:pPr>
      <w:r>
        <w:rPr>
          <w:rFonts w:ascii="仿宋" w:hAnsi="仿宋" w:eastAsia="仿宋" w:cs="仿宋"/>
          <w:sz w:val="27"/>
          <w:szCs w:val="27"/>
        </w:rPr>
        <w:t>    项目概况</w:t>
      </w:r>
      <w:r>
        <w:rPr>
          <w:rFonts w:hint="eastAsia" w:ascii="仿宋" w:hAnsi="仿宋" w:eastAsia="仿宋" w:cs="仿宋"/>
        </w:rPr>
        <w:t>                                                    </w:t>
      </w:r>
    </w:p>
    <w:p w14:paraId="72FA10EA">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w:t>
      </w:r>
      <w:r>
        <w:rPr>
          <w:rFonts w:hint="eastAsia" w:ascii="仿宋" w:hAnsi="仿宋" w:eastAsia="仿宋" w:cs="仿宋"/>
          <w:sz w:val="27"/>
          <w:szCs w:val="27"/>
          <w:lang w:eastAsia="zh-CN"/>
        </w:rPr>
        <w:t xml:space="preserve">2025年玛纳斯县塔西河乡大草滩村基础设施建设项目 </w:t>
      </w:r>
      <w:r>
        <w:rPr>
          <w:rFonts w:hint="eastAsia" w:ascii="仿宋" w:hAnsi="仿宋" w:eastAsia="仿宋" w:cs="仿宋"/>
          <w:sz w:val="27"/>
          <w:szCs w:val="27"/>
        </w:rPr>
        <w:t>采购项目的潜在供应商应在政采云平台线上获取获取采购文件，并于</w:t>
      </w:r>
      <w:r>
        <w:rPr>
          <w:rFonts w:hint="eastAsia" w:ascii="仿宋" w:hAnsi="仿宋" w:eastAsia="仿宋" w:cs="仿宋"/>
          <w:sz w:val="27"/>
          <w:szCs w:val="27"/>
          <w:highlight w:val="none"/>
          <w:lang w:eastAsia="zh-CN"/>
        </w:rPr>
        <w:t>202</w:t>
      </w:r>
      <w:r>
        <w:rPr>
          <w:rFonts w:hint="eastAsia" w:ascii="仿宋" w:hAnsi="仿宋" w:eastAsia="仿宋" w:cs="仿宋"/>
          <w:sz w:val="27"/>
          <w:szCs w:val="27"/>
          <w:highlight w:val="none"/>
          <w:lang w:val="en-US" w:eastAsia="zh-CN"/>
        </w:rPr>
        <w:t>5</w:t>
      </w:r>
      <w:r>
        <w:rPr>
          <w:rFonts w:hint="eastAsia" w:ascii="仿宋" w:hAnsi="仿宋" w:eastAsia="仿宋" w:cs="仿宋"/>
          <w:sz w:val="27"/>
          <w:szCs w:val="27"/>
          <w:highlight w:val="none"/>
          <w:lang w:eastAsia="zh-CN"/>
        </w:rPr>
        <w:t>年</w:t>
      </w:r>
      <w:r>
        <w:rPr>
          <w:rFonts w:hint="eastAsia" w:ascii="仿宋" w:hAnsi="仿宋" w:eastAsia="仿宋" w:cs="仿宋"/>
          <w:sz w:val="27"/>
          <w:szCs w:val="27"/>
          <w:highlight w:val="none"/>
          <w:lang w:val="en-US" w:eastAsia="zh-CN"/>
        </w:rPr>
        <w:t>4</w:t>
      </w:r>
      <w:r>
        <w:rPr>
          <w:rFonts w:hint="eastAsia" w:ascii="仿宋" w:hAnsi="仿宋" w:eastAsia="仿宋" w:cs="仿宋"/>
          <w:sz w:val="27"/>
          <w:szCs w:val="27"/>
          <w:highlight w:val="none"/>
          <w:lang w:eastAsia="zh-CN"/>
        </w:rPr>
        <w:t>月</w:t>
      </w:r>
      <w:r>
        <w:rPr>
          <w:rFonts w:hint="eastAsia" w:ascii="仿宋" w:hAnsi="仿宋" w:eastAsia="仿宋" w:cs="仿宋"/>
          <w:sz w:val="27"/>
          <w:szCs w:val="27"/>
          <w:highlight w:val="none"/>
          <w:lang w:val="en-US" w:eastAsia="zh-CN"/>
        </w:rPr>
        <w:t>14</w:t>
      </w:r>
      <w:r>
        <w:rPr>
          <w:rFonts w:hint="eastAsia" w:ascii="仿宋" w:hAnsi="仿宋" w:eastAsia="仿宋" w:cs="仿宋"/>
          <w:sz w:val="27"/>
          <w:szCs w:val="27"/>
          <w:highlight w:val="none"/>
          <w:lang w:eastAsia="zh-CN"/>
        </w:rPr>
        <w:t>日 11:</w:t>
      </w:r>
      <w:r>
        <w:rPr>
          <w:rFonts w:hint="eastAsia" w:ascii="仿宋" w:hAnsi="仿宋" w:eastAsia="仿宋" w:cs="仿宋"/>
          <w:sz w:val="27"/>
          <w:szCs w:val="27"/>
          <w:highlight w:val="none"/>
          <w:lang w:val="en-US" w:eastAsia="zh-CN"/>
        </w:rPr>
        <w:t>0</w:t>
      </w:r>
      <w:r>
        <w:rPr>
          <w:rFonts w:hint="eastAsia" w:ascii="仿宋" w:hAnsi="仿宋" w:eastAsia="仿宋" w:cs="仿宋"/>
          <w:sz w:val="27"/>
          <w:szCs w:val="27"/>
          <w:highlight w:val="none"/>
          <w:lang w:eastAsia="zh-CN"/>
        </w:rPr>
        <w:t>0（北京时间）</w:t>
      </w:r>
      <w:r>
        <w:rPr>
          <w:rFonts w:hint="eastAsia" w:ascii="仿宋" w:hAnsi="仿宋" w:eastAsia="仿宋" w:cs="仿宋"/>
          <w:sz w:val="27"/>
          <w:szCs w:val="27"/>
        </w:rPr>
        <w:t>前提交响应文件。</w:t>
      </w:r>
      <w:r>
        <w:rPr>
          <w:rFonts w:hint="eastAsia" w:ascii="仿宋" w:hAnsi="仿宋" w:eastAsia="仿宋" w:cs="仿宋"/>
        </w:rPr>
        <w:t>                            </w:t>
      </w:r>
    </w:p>
    <w:p w14:paraId="298230CB">
      <w:pPr>
        <w:pStyle w:val="1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jc w:val="both"/>
        <w:textAlignment w:val="auto"/>
        <w:rPr>
          <w:rFonts w:ascii="黑体" w:hAnsi="宋体" w:eastAsia="黑体" w:cs="黑体"/>
          <w:sz w:val="31"/>
          <w:szCs w:val="31"/>
        </w:rPr>
      </w:pPr>
      <w:r>
        <w:rPr>
          <w:rStyle w:val="21"/>
          <w:rFonts w:ascii="黑体" w:hAnsi="宋体" w:eastAsia="黑体" w:cs="黑体"/>
          <w:sz w:val="27"/>
          <w:szCs w:val="27"/>
        </w:rPr>
        <w:t>一、项目基本情况</w:t>
      </w:r>
    </w:p>
    <w:p w14:paraId="71A86F1D">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eastAsia="仿宋"/>
          <w:lang w:eastAsia="zh-CN"/>
        </w:rPr>
      </w:pPr>
      <w:r>
        <w:rPr>
          <w:rFonts w:hint="eastAsia" w:ascii="仿宋" w:hAnsi="仿宋" w:eastAsia="仿宋" w:cs="仿宋"/>
          <w:sz w:val="27"/>
          <w:szCs w:val="27"/>
        </w:rPr>
        <w:t>    项目编号：</w:t>
      </w:r>
      <w:r>
        <w:rPr>
          <w:rFonts w:hint="eastAsia" w:ascii="仿宋" w:hAnsi="仿宋" w:eastAsia="仿宋" w:cs="仿宋"/>
          <w:sz w:val="27"/>
          <w:szCs w:val="27"/>
          <w:lang w:eastAsia="zh-CN"/>
        </w:rPr>
        <w:t>ZDJD202504-JZXCS-001</w:t>
      </w:r>
    </w:p>
    <w:p w14:paraId="40FBE819">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项目名称：</w:t>
      </w:r>
      <w:r>
        <w:rPr>
          <w:rFonts w:hint="eastAsia" w:ascii="仿宋" w:hAnsi="仿宋" w:eastAsia="仿宋" w:cs="仿宋"/>
          <w:sz w:val="27"/>
          <w:szCs w:val="27"/>
          <w:lang w:eastAsia="zh-CN"/>
        </w:rPr>
        <w:t xml:space="preserve">2025年玛纳斯县塔西河乡大草滩村基础设施建设项目 </w:t>
      </w:r>
      <w:r>
        <w:rPr>
          <w:rFonts w:hint="eastAsia" w:ascii="仿宋" w:hAnsi="仿宋" w:eastAsia="仿宋" w:cs="仿宋"/>
          <w:sz w:val="27"/>
          <w:szCs w:val="27"/>
        </w:rPr>
        <w:t> </w:t>
      </w:r>
    </w:p>
    <w:p w14:paraId="6B429C03">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采购方式：竞争性磋商</w:t>
      </w:r>
      <w:r>
        <w:rPr>
          <w:rFonts w:hint="eastAsia" w:ascii="仿宋" w:hAnsi="仿宋" w:eastAsia="仿宋" w:cs="仿宋"/>
        </w:rPr>
        <w:t> </w:t>
      </w:r>
    </w:p>
    <w:p w14:paraId="2FD55F9B">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default" w:eastAsia="仿宋"/>
          <w:lang w:val="en-US" w:eastAsia="zh-CN"/>
        </w:rPr>
      </w:pPr>
      <w:r>
        <w:rPr>
          <w:rFonts w:hint="eastAsia" w:ascii="仿宋" w:hAnsi="仿宋" w:eastAsia="仿宋" w:cs="仿宋"/>
          <w:sz w:val="27"/>
          <w:szCs w:val="27"/>
        </w:rPr>
        <w:t>    预算金额（元）：</w:t>
      </w:r>
      <w:r>
        <w:rPr>
          <w:rFonts w:hint="eastAsia" w:ascii="仿宋" w:hAnsi="仿宋" w:eastAsia="仿宋" w:cs="仿宋"/>
          <w:sz w:val="27"/>
          <w:szCs w:val="27"/>
          <w:lang w:val="en-US" w:eastAsia="zh-CN"/>
        </w:rPr>
        <w:t>3010000.00</w:t>
      </w:r>
    </w:p>
    <w:p w14:paraId="0149F04B">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default" w:eastAsia="仿宋"/>
          <w:lang w:val="en-US" w:eastAsia="zh-CN"/>
        </w:rPr>
      </w:pPr>
      <w:r>
        <w:rPr>
          <w:rFonts w:hint="eastAsia" w:ascii="仿宋" w:hAnsi="仿宋" w:eastAsia="仿宋" w:cs="仿宋"/>
          <w:sz w:val="27"/>
          <w:szCs w:val="27"/>
        </w:rPr>
        <w:t>    最高限价（元）：</w:t>
      </w:r>
      <w:r>
        <w:rPr>
          <w:rFonts w:hint="eastAsia" w:ascii="仿宋" w:hAnsi="仿宋" w:eastAsia="仿宋" w:cs="仿宋"/>
          <w:color w:val="auto"/>
          <w:sz w:val="27"/>
          <w:szCs w:val="27"/>
          <w:highlight w:val="none"/>
          <w:lang w:val="en-US" w:eastAsia="zh-CN"/>
        </w:rPr>
        <w:t>3006917.84</w:t>
      </w:r>
    </w:p>
    <w:p w14:paraId="73D63E75">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ascii="仿宋" w:hAnsi="仿宋" w:eastAsia="仿宋" w:cs="仿宋"/>
        </w:rPr>
      </w:pPr>
      <w:r>
        <w:rPr>
          <w:rFonts w:hint="eastAsia" w:ascii="仿宋" w:hAnsi="仿宋" w:eastAsia="仿宋" w:cs="仿宋"/>
          <w:sz w:val="27"/>
          <w:szCs w:val="27"/>
        </w:rPr>
        <w:t>    采购需求：</w:t>
      </w:r>
      <w:r>
        <w:rPr>
          <w:rFonts w:hint="eastAsia" w:ascii="仿宋" w:hAnsi="仿宋" w:eastAsia="仿宋" w:cs="仿宋"/>
          <w:sz w:val="27"/>
          <w:szCs w:val="27"/>
          <w:lang w:eastAsia="zh-CN"/>
        </w:rPr>
        <w:t>1.新建浆砌石渠道750米，浆砌石挡墙2.2公里。2.维修村内供排水管网5.7公里及配套设施。3.地面硬化5000平方米，详见工程量清单</w:t>
      </w:r>
    </w:p>
    <w:p w14:paraId="5AD011CA">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color w:val="auto"/>
        </w:rPr>
      </w:pPr>
      <w:r>
        <w:rPr>
          <w:rFonts w:hint="eastAsia" w:ascii="仿宋" w:hAnsi="仿宋" w:eastAsia="仿宋" w:cs="仿宋"/>
          <w:color w:val="auto"/>
          <w:sz w:val="27"/>
          <w:szCs w:val="27"/>
          <w:shd w:val="clear" w:fill="F7F7F7"/>
        </w:rPr>
        <w:t> </w:t>
      </w:r>
      <w:r>
        <w:rPr>
          <w:rFonts w:hint="eastAsia" w:ascii="仿宋" w:hAnsi="仿宋" w:eastAsia="仿宋" w:cs="仿宋"/>
          <w:color w:val="auto"/>
          <w:sz w:val="27"/>
          <w:szCs w:val="27"/>
          <w:highlight w:val="none"/>
          <w:shd w:val="clear" w:fill="F7F7F7"/>
        </w:rPr>
        <w:t xml:space="preserve">  标项名称： </w:t>
      </w:r>
      <w:r>
        <w:rPr>
          <w:rStyle w:val="23"/>
          <w:rFonts w:hint="eastAsia" w:ascii="仿宋" w:hAnsi="仿宋" w:eastAsia="仿宋" w:cs="仿宋"/>
          <w:color w:val="auto"/>
          <w:sz w:val="27"/>
          <w:szCs w:val="27"/>
          <w:highlight w:val="none"/>
          <w:shd w:val="clear" w:fill="F7F7F7"/>
          <w:lang w:eastAsia="zh-CN"/>
        </w:rPr>
        <w:t xml:space="preserve">2025年玛纳斯县塔西河乡大草滩村基础设施建设项目 </w:t>
      </w:r>
      <w:r>
        <w:rPr>
          <w:rFonts w:hint="eastAsia" w:ascii="仿宋" w:hAnsi="仿宋" w:eastAsia="仿宋" w:cs="仿宋"/>
          <w:color w:val="auto"/>
          <w:sz w:val="27"/>
          <w:szCs w:val="27"/>
          <w:highlight w:val="none"/>
          <w:shd w:val="clear" w:fill="F7F7F7"/>
        </w:rPr>
        <w:t> </w:t>
      </w:r>
    </w:p>
    <w:p w14:paraId="234EDA1E">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pPr>
      <w:r>
        <w:rPr>
          <w:rFonts w:hint="eastAsia" w:ascii="仿宋" w:hAnsi="仿宋" w:eastAsia="仿宋" w:cs="仿宋"/>
          <w:color w:val="000000"/>
          <w:kern w:val="0"/>
          <w:sz w:val="27"/>
          <w:szCs w:val="27"/>
          <w:lang w:val="en-US" w:eastAsia="zh-CN" w:bidi="ar"/>
        </w:rPr>
        <w:t>   数量：不限 </w:t>
      </w:r>
      <w:r>
        <w:rPr>
          <w:rFonts w:hint="eastAsia" w:ascii="仿宋" w:hAnsi="仿宋" w:eastAsia="仿宋" w:cs="仿宋"/>
          <w:color w:val="000000"/>
          <w:kern w:val="0"/>
          <w:sz w:val="24"/>
          <w:szCs w:val="24"/>
          <w:lang w:val="en-US" w:eastAsia="zh-CN" w:bidi="ar"/>
        </w:rPr>
        <w:t>    </w:t>
      </w:r>
    </w:p>
    <w:p w14:paraId="060799CE">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default" w:eastAsia="仿宋"/>
          <w:lang w:val="en-US" w:eastAsia="zh-CN"/>
        </w:rPr>
      </w:pPr>
      <w:r>
        <w:rPr>
          <w:rFonts w:hint="eastAsia" w:ascii="仿宋" w:hAnsi="仿宋" w:eastAsia="仿宋" w:cs="仿宋"/>
          <w:sz w:val="27"/>
          <w:szCs w:val="27"/>
        </w:rPr>
        <w:t>   预算金额（元）：</w:t>
      </w:r>
      <w:r>
        <w:rPr>
          <w:rFonts w:hint="eastAsia" w:ascii="仿宋" w:hAnsi="仿宋" w:eastAsia="仿宋" w:cs="仿宋"/>
          <w:sz w:val="27"/>
          <w:szCs w:val="27"/>
          <w:lang w:val="en-US" w:eastAsia="zh-CN"/>
        </w:rPr>
        <w:t>3010000.00</w:t>
      </w:r>
    </w:p>
    <w:p w14:paraId="13A386A4">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eastAsia="仿宋"/>
          <w:lang w:val="en-US" w:eastAsia="zh-CN"/>
        </w:rPr>
      </w:pPr>
      <w:r>
        <w:rPr>
          <w:rFonts w:hint="eastAsia" w:ascii="仿宋" w:hAnsi="仿宋" w:eastAsia="仿宋" w:cs="仿宋"/>
          <w:sz w:val="27"/>
          <w:szCs w:val="27"/>
        </w:rPr>
        <w:t>   单位：</w:t>
      </w:r>
      <w:r>
        <w:rPr>
          <w:rFonts w:hint="eastAsia" w:ascii="仿宋" w:hAnsi="仿宋" w:eastAsia="仿宋" w:cs="仿宋"/>
          <w:sz w:val="27"/>
          <w:szCs w:val="27"/>
          <w:lang w:val="en-US" w:eastAsia="zh-CN"/>
        </w:rPr>
        <w:t>批</w:t>
      </w:r>
    </w:p>
    <w:p w14:paraId="3B311395">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简要规格描述：</w:t>
      </w:r>
      <w:r>
        <w:rPr>
          <w:rFonts w:hint="eastAsia" w:ascii="仿宋" w:hAnsi="仿宋" w:eastAsia="仿宋" w:cs="仿宋"/>
          <w:sz w:val="27"/>
          <w:szCs w:val="27"/>
          <w:lang w:eastAsia="zh-CN"/>
        </w:rPr>
        <w:t>1.新建浆砌石渠道750米，浆砌石挡墙2.2公里。2.维修村内供排水管网5.7公里及配套设施。3.地面硬化5000平方米，详见工程量清单</w:t>
      </w:r>
      <w:r>
        <w:rPr>
          <w:rFonts w:hint="eastAsia" w:ascii="仿宋" w:hAnsi="仿宋" w:eastAsia="仿宋" w:cs="仿宋"/>
          <w:sz w:val="27"/>
          <w:szCs w:val="27"/>
        </w:rPr>
        <w:t> </w:t>
      </w:r>
    </w:p>
    <w:p w14:paraId="5CDA5010">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备注： </w:t>
      </w:r>
    </w:p>
    <w:p w14:paraId="7D80A60E">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合同履约期限：标项 1，</w:t>
      </w:r>
      <w:r>
        <w:rPr>
          <w:rFonts w:hint="eastAsia" w:ascii="仿宋" w:hAnsi="仿宋" w:eastAsia="仿宋" w:cs="仿宋"/>
          <w:sz w:val="27"/>
          <w:szCs w:val="27"/>
          <w:lang w:val="en-US" w:eastAsia="zh-CN"/>
        </w:rPr>
        <w:t>60日历日（已合同签订为准）。</w:t>
      </w:r>
      <w:r>
        <w:rPr>
          <w:rFonts w:hint="eastAsia" w:ascii="仿宋" w:hAnsi="仿宋" w:eastAsia="仿宋" w:cs="仿宋"/>
          <w:sz w:val="27"/>
          <w:szCs w:val="27"/>
        </w:rPr>
        <w:t> </w:t>
      </w:r>
      <w:r>
        <w:rPr>
          <w:rFonts w:hint="eastAsia" w:ascii="仿宋" w:hAnsi="仿宋" w:eastAsia="仿宋" w:cs="仿宋"/>
        </w:rPr>
        <w:t> </w:t>
      </w:r>
    </w:p>
    <w:p w14:paraId="650F5B70">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本项目（否）接受联合体投标。</w:t>
      </w:r>
      <w:r>
        <w:rPr>
          <w:rFonts w:hint="eastAsia" w:ascii="仿宋" w:hAnsi="仿宋" w:eastAsia="仿宋" w:cs="仿宋"/>
        </w:rPr>
        <w:t>  </w:t>
      </w:r>
    </w:p>
    <w:p w14:paraId="288BC2A9">
      <w:pPr>
        <w:pStyle w:val="1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jc w:val="both"/>
        <w:textAlignment w:val="auto"/>
        <w:rPr>
          <w:rFonts w:ascii="黑体" w:hAnsi="宋体" w:eastAsia="黑体" w:cs="黑体"/>
          <w:sz w:val="27"/>
          <w:szCs w:val="27"/>
        </w:rPr>
      </w:pPr>
      <w:r>
        <w:rPr>
          <w:rStyle w:val="21"/>
          <w:rFonts w:ascii="黑体" w:hAnsi="宋体" w:eastAsia="黑体" w:cs="黑体"/>
          <w:sz w:val="27"/>
          <w:szCs w:val="27"/>
        </w:rPr>
        <w:t>二、申请人的资格要求：</w:t>
      </w:r>
    </w:p>
    <w:p w14:paraId="43780700">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1.满足《中华人民共和国政府采购法》第二十二条规定；</w:t>
      </w:r>
    </w:p>
    <w:p w14:paraId="54FA9D10">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rPr>
        <w:t>    2.落实政府采购政策需满足的资格要求：标项1：（1）供应商必须在中国境内注册</w:t>
      </w:r>
      <w:r>
        <w:rPr>
          <w:rFonts w:hint="eastAsia" w:ascii="仿宋" w:hAnsi="仿宋" w:eastAsia="仿宋" w:cs="仿宋"/>
          <w:sz w:val="27"/>
          <w:szCs w:val="27"/>
          <w:lang w:eastAsia="zh-CN"/>
        </w:rPr>
        <w:t>；</w:t>
      </w:r>
    </w:p>
    <w:p w14:paraId="35D98708">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2）在“信用中国”网站（www.creditchina.gov.cn）及中国政府采购网（www.ccgp.gov.cn）中被列入失信被执行人、重大税收违法案件当事人名单、政府采购严重违法失信行为记录名单的（尚在处罚期内的）供应商，不得参加本次政府采购活动；  </w:t>
      </w:r>
    </w:p>
    <w:p w14:paraId="2AC27F2D">
      <w:pPr>
        <w:pStyle w:val="16"/>
        <w:keepNext w:val="0"/>
        <w:keepLines w:val="0"/>
        <w:pageBreakBefore w:val="0"/>
        <w:widowControl/>
        <w:suppressLineNumbers w:val="0"/>
        <w:kinsoku/>
        <w:wordWrap/>
        <w:overflowPunct/>
        <w:topLinePunct w:val="0"/>
        <w:autoSpaceDE/>
        <w:autoSpaceDN/>
        <w:bidi w:val="0"/>
        <w:adjustRightInd/>
        <w:snapToGrid/>
        <w:spacing w:line="240" w:lineRule="auto"/>
        <w:ind w:firstLine="420"/>
        <w:textAlignment w:val="auto"/>
        <w:rPr>
          <w:rFonts w:hint="eastAsia" w:ascii="仿宋" w:hAnsi="仿宋" w:eastAsia="仿宋" w:cs="仿宋"/>
          <w:sz w:val="27"/>
          <w:szCs w:val="27"/>
        </w:rPr>
      </w:pPr>
      <w:r>
        <w:rPr>
          <w:rFonts w:hint="eastAsia" w:ascii="仿宋" w:hAnsi="仿宋" w:eastAsia="仿宋" w:cs="仿宋"/>
          <w:sz w:val="27"/>
          <w:szCs w:val="27"/>
        </w:rPr>
        <w:t>3.本项目的特定资格要求：</w:t>
      </w:r>
      <w:r>
        <w:rPr>
          <w:rFonts w:hint="eastAsia" w:ascii="仿宋" w:hAnsi="仿宋" w:eastAsia="仿宋" w:cs="仿宋"/>
          <w:sz w:val="27"/>
          <w:szCs w:val="27"/>
          <w:lang w:eastAsia="zh-CN"/>
        </w:rPr>
        <w:t>投标企业需具备市政工程施工总承包叁级及以上资质并具备有效的安全生产许可证；拟派项目经理须具备市政工程专业贰级注册建造师执业资格及以上注册建造师资格，同时具备有效的安全生产考核合格证书。 </w:t>
      </w:r>
      <w:r>
        <w:rPr>
          <w:rFonts w:hint="eastAsia" w:ascii="仿宋" w:hAnsi="仿宋" w:eastAsia="仿宋" w:cs="仿宋"/>
          <w:sz w:val="27"/>
          <w:szCs w:val="27"/>
        </w:rPr>
        <w:t> </w:t>
      </w:r>
    </w:p>
    <w:p w14:paraId="7C0C11C2">
      <w:pPr>
        <w:numPr>
          <w:ilvl w:val="0"/>
          <w:numId w:val="0"/>
        </w:numPr>
        <w:spacing w:before="309" w:line="244" w:lineRule="auto"/>
        <w:ind w:left="433" w:leftChars="0" w:right="69" w:rightChars="0"/>
        <w:jc w:val="both"/>
        <w:rPr>
          <w:rFonts w:hint="eastAsia" w:ascii="仿宋" w:hAnsi="仿宋" w:eastAsia="仿宋" w:cs="仿宋"/>
          <w:color w:val="000000"/>
          <w:kern w:val="0"/>
          <w:sz w:val="27"/>
          <w:szCs w:val="27"/>
          <w:lang w:val="en-US" w:eastAsia="zh-CN" w:bidi="ar-SA"/>
        </w:rPr>
      </w:pPr>
      <w:r>
        <w:rPr>
          <w:rFonts w:hint="eastAsia" w:ascii="仿宋" w:hAnsi="仿宋" w:eastAsia="仿宋" w:cs="仿宋"/>
          <w:color w:val="000000"/>
          <w:kern w:val="0"/>
          <w:sz w:val="27"/>
          <w:szCs w:val="27"/>
          <w:lang w:val="en-US" w:eastAsia="zh-CN" w:bidi="ar-SA"/>
        </w:rPr>
        <w:t>4.落实政府采购政策需满足的资格要求：面向中小微企业。</w:t>
      </w:r>
    </w:p>
    <w:p w14:paraId="1F0E168D">
      <w:pPr>
        <w:pStyle w:val="1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jc w:val="both"/>
        <w:textAlignment w:val="auto"/>
        <w:rPr>
          <w:rFonts w:ascii="黑体" w:hAnsi="宋体" w:eastAsia="黑体" w:cs="黑体"/>
          <w:sz w:val="27"/>
          <w:szCs w:val="27"/>
        </w:rPr>
      </w:pPr>
      <w:r>
        <w:rPr>
          <w:rStyle w:val="21"/>
          <w:rFonts w:ascii="黑体" w:hAnsi="宋体" w:eastAsia="黑体" w:cs="黑体"/>
          <w:sz w:val="27"/>
          <w:szCs w:val="27"/>
        </w:rPr>
        <w:t>三、获取采购文件</w:t>
      </w:r>
    </w:p>
    <w:p w14:paraId="49B7AF07">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w:t>
      </w:r>
      <w:r>
        <w:rPr>
          <w:rFonts w:hint="eastAsia" w:ascii="仿宋" w:hAnsi="仿宋" w:eastAsia="仿宋" w:cs="仿宋"/>
          <w:sz w:val="27"/>
          <w:szCs w:val="27"/>
          <w:u w:val="none"/>
        </w:rPr>
        <w:t>时间：</w:t>
      </w:r>
      <w:r>
        <w:rPr>
          <w:rFonts w:hint="eastAsia" w:ascii="仿宋" w:hAnsi="仿宋" w:eastAsia="仿宋" w:cs="仿宋"/>
          <w:sz w:val="27"/>
          <w:szCs w:val="27"/>
          <w:highlight w:val="none"/>
          <w:u w:val="none"/>
          <w:lang w:eastAsia="zh-CN"/>
        </w:rPr>
        <w:t>202</w:t>
      </w:r>
      <w:r>
        <w:rPr>
          <w:rFonts w:hint="eastAsia" w:ascii="仿宋" w:hAnsi="仿宋" w:eastAsia="仿宋" w:cs="仿宋"/>
          <w:sz w:val="27"/>
          <w:szCs w:val="27"/>
          <w:highlight w:val="none"/>
          <w:u w:val="none"/>
          <w:lang w:val="en-US" w:eastAsia="zh-CN"/>
        </w:rPr>
        <w:t>5</w:t>
      </w:r>
      <w:r>
        <w:rPr>
          <w:rFonts w:hint="eastAsia" w:ascii="仿宋" w:hAnsi="仿宋" w:eastAsia="仿宋" w:cs="仿宋"/>
          <w:sz w:val="27"/>
          <w:szCs w:val="27"/>
          <w:highlight w:val="none"/>
          <w:u w:val="none"/>
          <w:lang w:eastAsia="zh-CN"/>
        </w:rPr>
        <w:t>年0</w:t>
      </w:r>
      <w:r>
        <w:rPr>
          <w:rFonts w:hint="eastAsia" w:ascii="仿宋" w:hAnsi="仿宋" w:eastAsia="仿宋" w:cs="仿宋"/>
          <w:sz w:val="27"/>
          <w:szCs w:val="27"/>
          <w:highlight w:val="none"/>
          <w:u w:val="none"/>
          <w:lang w:val="en-US" w:eastAsia="zh-CN"/>
        </w:rPr>
        <w:t>4</w:t>
      </w:r>
      <w:r>
        <w:rPr>
          <w:rFonts w:hint="eastAsia" w:ascii="仿宋" w:hAnsi="仿宋" w:eastAsia="仿宋" w:cs="仿宋"/>
          <w:sz w:val="27"/>
          <w:szCs w:val="27"/>
          <w:highlight w:val="none"/>
          <w:u w:val="none"/>
          <w:lang w:eastAsia="zh-CN"/>
        </w:rPr>
        <w:t>月0</w:t>
      </w:r>
      <w:r>
        <w:rPr>
          <w:rFonts w:hint="eastAsia" w:ascii="仿宋" w:hAnsi="仿宋" w:eastAsia="仿宋" w:cs="仿宋"/>
          <w:sz w:val="27"/>
          <w:szCs w:val="27"/>
          <w:highlight w:val="none"/>
          <w:u w:val="none"/>
          <w:lang w:val="en-US" w:eastAsia="zh-CN"/>
        </w:rPr>
        <w:t>1</w:t>
      </w:r>
      <w:r>
        <w:rPr>
          <w:rFonts w:hint="eastAsia" w:ascii="仿宋" w:hAnsi="仿宋" w:eastAsia="仿宋" w:cs="仿宋"/>
          <w:sz w:val="27"/>
          <w:szCs w:val="27"/>
          <w:highlight w:val="none"/>
          <w:u w:val="none"/>
          <w:lang w:eastAsia="zh-CN"/>
        </w:rPr>
        <w:t>日</w:t>
      </w:r>
      <w:r>
        <w:rPr>
          <w:rFonts w:hint="eastAsia" w:ascii="仿宋" w:hAnsi="仿宋" w:eastAsia="仿宋" w:cs="仿宋"/>
          <w:sz w:val="27"/>
          <w:szCs w:val="27"/>
          <w:highlight w:val="none"/>
          <w:u w:val="none"/>
        </w:rPr>
        <w:t>至</w:t>
      </w:r>
      <w:r>
        <w:rPr>
          <w:rFonts w:hint="eastAsia" w:ascii="仿宋" w:hAnsi="仿宋" w:eastAsia="仿宋" w:cs="仿宋"/>
          <w:sz w:val="27"/>
          <w:szCs w:val="27"/>
          <w:highlight w:val="none"/>
          <w:u w:val="none"/>
          <w:lang w:eastAsia="zh-CN"/>
        </w:rPr>
        <w:t>202</w:t>
      </w:r>
      <w:r>
        <w:rPr>
          <w:rFonts w:hint="eastAsia" w:ascii="仿宋" w:hAnsi="仿宋" w:eastAsia="仿宋" w:cs="仿宋"/>
          <w:sz w:val="27"/>
          <w:szCs w:val="27"/>
          <w:highlight w:val="none"/>
          <w:u w:val="none"/>
          <w:lang w:val="en-US" w:eastAsia="zh-CN"/>
        </w:rPr>
        <w:t>5</w:t>
      </w:r>
      <w:r>
        <w:rPr>
          <w:rFonts w:hint="eastAsia" w:ascii="仿宋" w:hAnsi="仿宋" w:eastAsia="仿宋" w:cs="仿宋"/>
          <w:sz w:val="27"/>
          <w:szCs w:val="27"/>
          <w:highlight w:val="none"/>
          <w:u w:val="none"/>
          <w:lang w:eastAsia="zh-CN"/>
        </w:rPr>
        <w:t>年0</w:t>
      </w:r>
      <w:r>
        <w:rPr>
          <w:rFonts w:hint="eastAsia" w:ascii="仿宋" w:hAnsi="仿宋" w:eastAsia="仿宋" w:cs="仿宋"/>
          <w:sz w:val="27"/>
          <w:szCs w:val="27"/>
          <w:highlight w:val="none"/>
          <w:u w:val="none"/>
          <w:lang w:val="en-US" w:eastAsia="zh-CN"/>
        </w:rPr>
        <w:t>4</w:t>
      </w:r>
      <w:r>
        <w:rPr>
          <w:rFonts w:hint="eastAsia" w:ascii="仿宋" w:hAnsi="仿宋" w:eastAsia="仿宋" w:cs="仿宋"/>
          <w:sz w:val="27"/>
          <w:szCs w:val="27"/>
          <w:highlight w:val="none"/>
          <w:u w:val="none"/>
          <w:lang w:eastAsia="zh-CN"/>
        </w:rPr>
        <w:t>月</w:t>
      </w:r>
      <w:r>
        <w:rPr>
          <w:rFonts w:hint="eastAsia" w:ascii="仿宋" w:hAnsi="仿宋" w:eastAsia="仿宋" w:cs="仿宋"/>
          <w:sz w:val="27"/>
          <w:szCs w:val="27"/>
          <w:highlight w:val="none"/>
          <w:u w:val="none"/>
          <w:lang w:val="en-US" w:eastAsia="zh-CN"/>
        </w:rPr>
        <w:t>09</w:t>
      </w:r>
      <w:r>
        <w:rPr>
          <w:rFonts w:hint="eastAsia" w:ascii="仿宋" w:hAnsi="仿宋" w:eastAsia="仿宋" w:cs="仿宋"/>
          <w:sz w:val="27"/>
          <w:szCs w:val="27"/>
          <w:highlight w:val="none"/>
          <w:u w:val="none"/>
          <w:lang w:eastAsia="zh-CN"/>
        </w:rPr>
        <w:t>日</w:t>
      </w:r>
      <w:r>
        <w:rPr>
          <w:rFonts w:hint="eastAsia" w:ascii="仿宋" w:hAnsi="仿宋" w:eastAsia="仿宋" w:cs="仿宋"/>
          <w:sz w:val="27"/>
          <w:szCs w:val="27"/>
          <w:highlight w:val="none"/>
          <w:u w:val="none"/>
        </w:rPr>
        <w:t>，</w:t>
      </w:r>
      <w:r>
        <w:rPr>
          <w:rFonts w:hint="eastAsia" w:ascii="仿宋" w:hAnsi="仿宋" w:eastAsia="仿宋" w:cs="仿宋"/>
          <w:sz w:val="27"/>
          <w:szCs w:val="27"/>
          <w:u w:val="none"/>
        </w:rPr>
        <w:t>每天上午</w:t>
      </w:r>
      <w:r>
        <w:rPr>
          <w:rFonts w:hint="eastAsia" w:ascii="仿宋" w:hAnsi="仿宋" w:eastAsia="仿宋" w:cs="仿宋"/>
          <w:sz w:val="27"/>
          <w:szCs w:val="27"/>
          <w:u w:val="none"/>
          <w:lang w:val="en-US" w:eastAsia="zh-CN"/>
        </w:rPr>
        <w:t>00</w:t>
      </w:r>
      <w:r>
        <w:rPr>
          <w:rFonts w:hint="eastAsia" w:ascii="仿宋" w:hAnsi="仿宋" w:eastAsia="仿宋" w:cs="仿宋"/>
          <w:sz w:val="27"/>
          <w:szCs w:val="27"/>
          <w:u w:val="none"/>
        </w:rPr>
        <w:t>:00至1</w:t>
      </w:r>
      <w:r>
        <w:rPr>
          <w:rFonts w:hint="eastAsia" w:ascii="仿宋" w:hAnsi="仿宋" w:eastAsia="仿宋" w:cs="仿宋"/>
          <w:sz w:val="27"/>
          <w:szCs w:val="27"/>
          <w:u w:val="none"/>
          <w:lang w:val="en-US" w:eastAsia="zh-CN"/>
        </w:rPr>
        <w:t>2</w:t>
      </w:r>
      <w:r>
        <w:rPr>
          <w:rFonts w:hint="eastAsia" w:ascii="仿宋" w:hAnsi="仿宋" w:eastAsia="仿宋" w:cs="仿宋"/>
          <w:sz w:val="27"/>
          <w:szCs w:val="27"/>
          <w:u w:val="none"/>
        </w:rPr>
        <w:t>:00，下午1</w:t>
      </w:r>
      <w:r>
        <w:rPr>
          <w:rFonts w:hint="eastAsia" w:ascii="仿宋" w:hAnsi="仿宋" w:eastAsia="仿宋" w:cs="仿宋"/>
          <w:sz w:val="27"/>
          <w:szCs w:val="27"/>
          <w:u w:val="none"/>
          <w:lang w:val="en-US" w:eastAsia="zh-CN"/>
        </w:rPr>
        <w:t>2</w:t>
      </w:r>
      <w:r>
        <w:rPr>
          <w:rFonts w:hint="eastAsia" w:ascii="仿宋" w:hAnsi="仿宋" w:eastAsia="仿宋" w:cs="仿宋"/>
          <w:sz w:val="27"/>
          <w:szCs w:val="27"/>
          <w:u w:val="none"/>
        </w:rPr>
        <w:t>:00至</w:t>
      </w:r>
      <w:r>
        <w:rPr>
          <w:rFonts w:hint="eastAsia" w:ascii="仿宋" w:hAnsi="仿宋" w:eastAsia="仿宋" w:cs="仿宋"/>
          <w:sz w:val="27"/>
          <w:szCs w:val="27"/>
          <w:u w:val="none"/>
          <w:lang w:val="en-US" w:eastAsia="zh-CN"/>
        </w:rPr>
        <w:t>23</w:t>
      </w:r>
      <w:r>
        <w:rPr>
          <w:rFonts w:hint="eastAsia" w:ascii="仿宋" w:hAnsi="仿宋" w:eastAsia="仿宋" w:cs="仿宋"/>
          <w:sz w:val="27"/>
          <w:szCs w:val="27"/>
          <w:u w:val="none"/>
        </w:rPr>
        <w:t>:</w:t>
      </w:r>
      <w:r>
        <w:rPr>
          <w:rFonts w:hint="eastAsia" w:ascii="仿宋" w:hAnsi="仿宋" w:eastAsia="仿宋" w:cs="仿宋"/>
          <w:sz w:val="27"/>
          <w:szCs w:val="27"/>
          <w:u w:val="none"/>
          <w:lang w:val="en-US" w:eastAsia="zh-CN"/>
        </w:rPr>
        <w:t>59</w:t>
      </w:r>
      <w:r>
        <w:rPr>
          <w:rFonts w:hint="eastAsia" w:ascii="仿宋" w:hAnsi="仿宋" w:eastAsia="仿宋" w:cs="仿宋"/>
          <w:sz w:val="27"/>
          <w:szCs w:val="27"/>
          <w:u w:val="none"/>
        </w:rPr>
        <w:t>（北京时间，法定节假日除外）</w:t>
      </w:r>
    </w:p>
    <w:p w14:paraId="23F9C895">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地点：政采云平台线上获取 </w:t>
      </w:r>
    </w:p>
    <w:p w14:paraId="74015041">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方式：供应商登录政采云平台https://www.zcygov.cn/在线申请获取采购文件（进入“项目采购”应用，在获取采购文件菜单中选择项目，申请获取采购文件） </w:t>
      </w:r>
    </w:p>
    <w:p w14:paraId="1F980CC3">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售价（元）： </w:t>
      </w:r>
      <w:r>
        <w:rPr>
          <w:rStyle w:val="23"/>
          <w:rFonts w:hint="eastAsia" w:ascii="仿宋" w:hAnsi="仿宋" w:eastAsia="仿宋" w:cs="仿宋"/>
          <w:sz w:val="27"/>
          <w:szCs w:val="27"/>
        </w:rPr>
        <w:t>0</w:t>
      </w:r>
      <w:r>
        <w:rPr>
          <w:rFonts w:hint="eastAsia" w:ascii="仿宋" w:hAnsi="仿宋" w:eastAsia="仿宋" w:cs="仿宋"/>
          <w:sz w:val="27"/>
          <w:szCs w:val="27"/>
        </w:rPr>
        <w:t> </w:t>
      </w:r>
    </w:p>
    <w:p w14:paraId="7AF5A393">
      <w:pPr>
        <w:pStyle w:val="1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jc w:val="both"/>
        <w:textAlignment w:val="auto"/>
        <w:rPr>
          <w:rFonts w:ascii="黑体" w:hAnsi="宋体" w:eastAsia="黑体" w:cs="黑体"/>
          <w:sz w:val="27"/>
          <w:szCs w:val="27"/>
        </w:rPr>
      </w:pPr>
      <w:r>
        <w:rPr>
          <w:rStyle w:val="21"/>
          <w:rFonts w:ascii="黑体" w:hAnsi="宋体" w:eastAsia="黑体" w:cs="黑体"/>
          <w:sz w:val="27"/>
          <w:szCs w:val="27"/>
        </w:rPr>
        <w:t>四、响应文件提交</w:t>
      </w:r>
      <w:r>
        <w:rPr>
          <w:rFonts w:ascii="黑体" w:hAnsi="宋体" w:eastAsia="黑体" w:cs="黑体"/>
          <w:sz w:val="27"/>
          <w:szCs w:val="27"/>
        </w:rPr>
        <w:t> </w:t>
      </w:r>
    </w:p>
    <w:p w14:paraId="64465EB5">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eastAsia="仿宋"/>
          <w:lang w:eastAsia="zh-CN"/>
        </w:rPr>
      </w:pPr>
      <w:r>
        <w:rPr>
          <w:rFonts w:hint="eastAsia" w:ascii="仿宋" w:hAnsi="仿宋" w:eastAsia="仿宋" w:cs="仿宋"/>
          <w:sz w:val="27"/>
          <w:szCs w:val="27"/>
        </w:rPr>
        <w:t>    截止时间：</w:t>
      </w:r>
      <w:r>
        <w:rPr>
          <w:rFonts w:hint="eastAsia" w:ascii="仿宋" w:hAnsi="仿宋" w:eastAsia="仿宋" w:cs="仿宋"/>
          <w:sz w:val="27"/>
          <w:szCs w:val="27"/>
          <w:lang w:eastAsia="zh-CN"/>
        </w:rPr>
        <w:t>202</w:t>
      </w:r>
      <w:r>
        <w:rPr>
          <w:rFonts w:hint="eastAsia" w:ascii="仿宋" w:hAnsi="仿宋" w:eastAsia="仿宋" w:cs="仿宋"/>
          <w:sz w:val="27"/>
          <w:szCs w:val="27"/>
          <w:lang w:val="en-US" w:eastAsia="zh-CN"/>
        </w:rPr>
        <w:t>5</w:t>
      </w:r>
      <w:r>
        <w:rPr>
          <w:rFonts w:hint="eastAsia" w:ascii="仿宋" w:hAnsi="仿宋" w:eastAsia="仿宋" w:cs="仿宋"/>
          <w:sz w:val="27"/>
          <w:szCs w:val="27"/>
          <w:lang w:eastAsia="zh-CN"/>
        </w:rPr>
        <w:t>年</w:t>
      </w:r>
      <w:r>
        <w:rPr>
          <w:rFonts w:hint="eastAsia" w:ascii="仿宋" w:hAnsi="仿宋" w:eastAsia="仿宋" w:cs="仿宋"/>
          <w:sz w:val="27"/>
          <w:szCs w:val="27"/>
          <w:lang w:val="en-US" w:eastAsia="zh-CN"/>
        </w:rPr>
        <w:t>4</w:t>
      </w:r>
      <w:r>
        <w:rPr>
          <w:rFonts w:hint="eastAsia" w:ascii="仿宋" w:hAnsi="仿宋" w:eastAsia="仿宋" w:cs="仿宋"/>
          <w:sz w:val="27"/>
          <w:szCs w:val="27"/>
          <w:lang w:eastAsia="zh-CN"/>
        </w:rPr>
        <w:t>月</w:t>
      </w:r>
      <w:r>
        <w:rPr>
          <w:rFonts w:hint="eastAsia" w:ascii="仿宋" w:hAnsi="仿宋" w:eastAsia="仿宋" w:cs="仿宋"/>
          <w:sz w:val="27"/>
          <w:szCs w:val="27"/>
          <w:lang w:val="en-US" w:eastAsia="zh-CN"/>
        </w:rPr>
        <w:t>14</w:t>
      </w:r>
      <w:r>
        <w:rPr>
          <w:rFonts w:hint="eastAsia" w:ascii="仿宋" w:hAnsi="仿宋" w:eastAsia="仿宋" w:cs="仿宋"/>
          <w:sz w:val="27"/>
          <w:szCs w:val="27"/>
          <w:lang w:eastAsia="zh-CN"/>
        </w:rPr>
        <w:t>日 11:</w:t>
      </w:r>
      <w:r>
        <w:rPr>
          <w:rFonts w:hint="eastAsia" w:ascii="仿宋" w:hAnsi="仿宋" w:eastAsia="仿宋" w:cs="仿宋"/>
          <w:sz w:val="27"/>
          <w:szCs w:val="27"/>
          <w:lang w:val="en-US" w:eastAsia="zh-CN"/>
        </w:rPr>
        <w:t>0</w:t>
      </w:r>
      <w:r>
        <w:rPr>
          <w:rFonts w:hint="eastAsia" w:ascii="仿宋" w:hAnsi="仿宋" w:eastAsia="仿宋" w:cs="仿宋"/>
          <w:sz w:val="27"/>
          <w:szCs w:val="27"/>
          <w:lang w:eastAsia="zh-CN"/>
        </w:rPr>
        <w:t>0（北京时间）</w:t>
      </w:r>
    </w:p>
    <w:p w14:paraId="681E52E8">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地点：在政府采购云平台（www.zcygov.cn）  </w:t>
      </w:r>
    </w:p>
    <w:p w14:paraId="3CA30906">
      <w:pPr>
        <w:pStyle w:val="1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jc w:val="both"/>
        <w:textAlignment w:val="auto"/>
        <w:rPr>
          <w:rFonts w:ascii="黑体" w:hAnsi="宋体" w:eastAsia="黑体" w:cs="黑体"/>
          <w:sz w:val="27"/>
          <w:szCs w:val="27"/>
        </w:rPr>
      </w:pPr>
      <w:r>
        <w:rPr>
          <w:rStyle w:val="21"/>
          <w:rFonts w:ascii="黑体" w:hAnsi="宋体" w:eastAsia="黑体" w:cs="黑体"/>
          <w:sz w:val="27"/>
          <w:szCs w:val="27"/>
        </w:rPr>
        <w:t>五、响应文件开启</w:t>
      </w:r>
      <w:r>
        <w:rPr>
          <w:rFonts w:ascii="黑体" w:hAnsi="宋体" w:eastAsia="黑体" w:cs="黑体"/>
          <w:sz w:val="27"/>
          <w:szCs w:val="27"/>
        </w:rPr>
        <w:t> </w:t>
      </w:r>
    </w:p>
    <w:p w14:paraId="3962F1FC">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eastAsia" w:eastAsia="仿宋"/>
          <w:lang w:eastAsia="zh-CN"/>
        </w:rPr>
      </w:pPr>
      <w:r>
        <w:rPr>
          <w:rFonts w:hint="eastAsia" w:ascii="仿宋" w:hAnsi="仿宋" w:eastAsia="仿宋" w:cs="仿宋"/>
          <w:sz w:val="27"/>
          <w:szCs w:val="27"/>
        </w:rPr>
        <w:t>    开启时间：</w:t>
      </w:r>
      <w:r>
        <w:rPr>
          <w:rFonts w:hint="eastAsia" w:ascii="仿宋" w:hAnsi="仿宋" w:eastAsia="仿宋" w:cs="仿宋"/>
          <w:sz w:val="27"/>
          <w:szCs w:val="27"/>
          <w:lang w:eastAsia="zh-CN"/>
        </w:rPr>
        <w:t>202</w:t>
      </w:r>
      <w:r>
        <w:rPr>
          <w:rFonts w:hint="eastAsia" w:ascii="仿宋" w:hAnsi="仿宋" w:eastAsia="仿宋" w:cs="仿宋"/>
          <w:sz w:val="27"/>
          <w:szCs w:val="27"/>
          <w:lang w:val="en-US" w:eastAsia="zh-CN"/>
        </w:rPr>
        <w:t>5</w:t>
      </w:r>
      <w:r>
        <w:rPr>
          <w:rFonts w:hint="eastAsia" w:ascii="仿宋" w:hAnsi="仿宋" w:eastAsia="仿宋" w:cs="仿宋"/>
          <w:sz w:val="27"/>
          <w:szCs w:val="27"/>
          <w:lang w:eastAsia="zh-CN"/>
        </w:rPr>
        <w:t>年</w:t>
      </w:r>
      <w:r>
        <w:rPr>
          <w:rFonts w:hint="eastAsia" w:ascii="仿宋" w:hAnsi="仿宋" w:eastAsia="仿宋" w:cs="仿宋"/>
          <w:sz w:val="27"/>
          <w:szCs w:val="27"/>
          <w:lang w:val="en-US" w:eastAsia="zh-CN"/>
        </w:rPr>
        <w:t>4</w:t>
      </w:r>
      <w:r>
        <w:rPr>
          <w:rFonts w:hint="eastAsia" w:ascii="仿宋" w:hAnsi="仿宋" w:eastAsia="仿宋" w:cs="仿宋"/>
          <w:sz w:val="27"/>
          <w:szCs w:val="27"/>
          <w:lang w:eastAsia="zh-CN"/>
        </w:rPr>
        <w:t>月1</w:t>
      </w:r>
      <w:r>
        <w:rPr>
          <w:rFonts w:hint="eastAsia" w:ascii="仿宋" w:hAnsi="仿宋" w:eastAsia="仿宋" w:cs="仿宋"/>
          <w:sz w:val="27"/>
          <w:szCs w:val="27"/>
          <w:lang w:val="en-US" w:eastAsia="zh-CN"/>
        </w:rPr>
        <w:t>4</w:t>
      </w:r>
      <w:r>
        <w:rPr>
          <w:rFonts w:hint="eastAsia" w:ascii="仿宋" w:hAnsi="仿宋" w:eastAsia="仿宋" w:cs="仿宋"/>
          <w:sz w:val="27"/>
          <w:szCs w:val="27"/>
          <w:lang w:eastAsia="zh-CN"/>
        </w:rPr>
        <w:t>日 11:</w:t>
      </w:r>
      <w:r>
        <w:rPr>
          <w:rFonts w:hint="eastAsia" w:ascii="仿宋" w:hAnsi="仿宋" w:eastAsia="仿宋" w:cs="仿宋"/>
          <w:sz w:val="27"/>
          <w:szCs w:val="27"/>
          <w:lang w:val="en-US" w:eastAsia="zh-CN"/>
        </w:rPr>
        <w:t>0</w:t>
      </w:r>
      <w:r>
        <w:rPr>
          <w:rFonts w:hint="eastAsia" w:ascii="仿宋" w:hAnsi="仿宋" w:eastAsia="仿宋" w:cs="仿宋"/>
          <w:sz w:val="27"/>
          <w:szCs w:val="27"/>
          <w:lang w:eastAsia="zh-CN"/>
        </w:rPr>
        <w:t>0（北京时间）</w:t>
      </w:r>
    </w:p>
    <w:p w14:paraId="576A9171">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地点：请登录政采云投标客户端投标 </w:t>
      </w:r>
    </w:p>
    <w:p w14:paraId="5D095F2B">
      <w:pPr>
        <w:pStyle w:val="1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jc w:val="both"/>
        <w:textAlignment w:val="auto"/>
        <w:rPr>
          <w:rFonts w:ascii="黑体" w:hAnsi="宋体" w:eastAsia="黑体" w:cs="黑体"/>
          <w:sz w:val="31"/>
          <w:szCs w:val="31"/>
        </w:rPr>
      </w:pPr>
      <w:r>
        <w:rPr>
          <w:rStyle w:val="21"/>
          <w:rFonts w:ascii="黑体" w:hAnsi="宋体" w:eastAsia="黑体" w:cs="黑体"/>
          <w:sz w:val="27"/>
          <w:szCs w:val="27"/>
        </w:rPr>
        <w:t>六、公告期限</w:t>
      </w:r>
    </w:p>
    <w:p w14:paraId="379200F2">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pPr>
      <w:r>
        <w:rPr>
          <w:rFonts w:hint="eastAsia" w:ascii="仿宋" w:hAnsi="仿宋" w:eastAsia="仿宋" w:cs="仿宋"/>
          <w:sz w:val="27"/>
          <w:szCs w:val="27"/>
        </w:rPr>
        <w:t>    自本公告发布之日起3个工作日。</w:t>
      </w:r>
    </w:p>
    <w:p w14:paraId="245AAF72">
      <w:pPr>
        <w:pStyle w:val="1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jc w:val="both"/>
        <w:textAlignment w:val="auto"/>
        <w:rPr>
          <w:rFonts w:ascii="黑体" w:hAnsi="宋体" w:eastAsia="黑体" w:cs="黑体"/>
          <w:sz w:val="27"/>
          <w:szCs w:val="27"/>
        </w:rPr>
      </w:pPr>
      <w:r>
        <w:rPr>
          <w:rStyle w:val="21"/>
          <w:rFonts w:ascii="黑体" w:hAnsi="宋体" w:eastAsia="黑体" w:cs="黑体"/>
          <w:sz w:val="27"/>
          <w:szCs w:val="27"/>
        </w:rPr>
        <w:t>七、其他补充事宜</w:t>
      </w:r>
      <w:r>
        <w:rPr>
          <w:rFonts w:ascii="黑体" w:hAnsi="宋体" w:eastAsia="黑体" w:cs="黑体"/>
          <w:sz w:val="27"/>
          <w:szCs w:val="27"/>
        </w:rPr>
        <w:t> </w:t>
      </w:r>
    </w:p>
    <w:p w14:paraId="1EBA129B">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rPr>
        <w:t> 1、发布公告的媒介：新疆政府采购网</w:t>
      </w:r>
    </w:p>
    <w:p w14:paraId="0BC032A4">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lang w:val="en-US" w:eastAsia="zh-CN"/>
        </w:rPr>
        <w:t>2</w:t>
      </w:r>
      <w:r>
        <w:rPr>
          <w:rFonts w:hint="eastAsia" w:ascii="仿宋" w:hAnsi="仿宋" w:eastAsia="仿宋" w:cs="仿宋"/>
          <w:sz w:val="27"/>
          <w:szCs w:val="27"/>
        </w:rPr>
        <w:t>、本项目实行电子招投标，供应商须登录政采云平台申请获取采购文件，并需要使用CA锁，登录政采云电子投标客户端制作响应文件，若供应商参与投标,自行承担与投标有关的一切费用。</w:t>
      </w:r>
    </w:p>
    <w:p w14:paraId="7E6928B8">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lang w:val="en-US" w:eastAsia="zh-CN"/>
        </w:rPr>
        <w:t>3</w:t>
      </w:r>
      <w:r>
        <w:rPr>
          <w:rFonts w:hint="eastAsia" w:ascii="仿宋" w:hAnsi="仿宋" w:eastAsia="仿宋" w:cs="仿宋"/>
          <w:sz w:val="27"/>
          <w:szCs w:val="27"/>
        </w:rPr>
        <w:t>、各供应商应在开标前确保是新疆维吾尔自治区政府采购网正式注册入库的供应商，并完成CA数字证书申领。因未注册入库、未办理CA数字证书等原因造成无法投标或投标失败等后果的由供应商自行承担。</w:t>
      </w:r>
    </w:p>
    <w:p w14:paraId="5EDB2145">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lang w:val="en-US" w:eastAsia="zh-CN"/>
        </w:rPr>
        <w:t>4</w:t>
      </w:r>
      <w:r>
        <w:rPr>
          <w:rFonts w:hint="eastAsia" w:ascii="仿宋" w:hAnsi="仿宋" w:eastAsia="仿宋" w:cs="仿宋"/>
          <w:sz w:val="27"/>
          <w:szCs w:val="27"/>
        </w:rPr>
        <w:t>、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22117198">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lang w:val="en-US" w:eastAsia="zh-CN"/>
        </w:rPr>
        <w:t>5</w:t>
      </w:r>
      <w:r>
        <w:rPr>
          <w:rFonts w:hint="eastAsia" w:ascii="仿宋" w:hAnsi="仿宋" w:eastAsia="仿宋" w:cs="仿宋"/>
          <w:sz w:val="27"/>
          <w:szCs w:val="27"/>
        </w:rPr>
        <w:t>、供应商在开标时须携带制作加密电子响应文件所使用的CA锁，电脑须提前配置好浏览器（建议使用360浏览器或谷歌浏览器），以便开标时在线解密。</w:t>
      </w:r>
    </w:p>
    <w:p w14:paraId="429BF7DA">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pPr>
      <w:r>
        <w:rPr>
          <w:rFonts w:hint="eastAsia" w:ascii="仿宋" w:hAnsi="仿宋" w:eastAsia="仿宋" w:cs="仿宋"/>
          <w:sz w:val="27"/>
          <w:szCs w:val="27"/>
          <w:lang w:val="en-US" w:eastAsia="zh-CN"/>
        </w:rPr>
        <w:t>6</w:t>
      </w:r>
      <w:r>
        <w:rPr>
          <w:rFonts w:hint="eastAsia" w:ascii="仿宋" w:hAnsi="仿宋" w:eastAsia="仿宋" w:cs="仿宋"/>
          <w:sz w:val="27"/>
          <w:szCs w:val="27"/>
        </w:rPr>
        <w:t>、投标供应商应当在投标截止时间前，将生成的“电子加密响应文件”上传递交至“政府采购云平台”，投标截止时间以后上传递交的响应文件将被“政府采购云平台”拒收。</w:t>
      </w:r>
    </w:p>
    <w:p w14:paraId="5D13BC61">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rPr>
        <w:t>特别提示：</w:t>
      </w:r>
    </w:p>
    <w:p w14:paraId="7846DAAA">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rPr>
        <w:t>1、采购限额标准以上，200万元以下的货物和服务采购项目、400万元以下的工程采购项目，适宜由中小企业提供的，采购人应当专门面向中小企业采购。</w:t>
      </w:r>
    </w:p>
    <w:p w14:paraId="3A2DE5BF">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rPr>
        <w:t>2、超过200万元的货物和服务采购项目、超过400万元的工程采购项目中适宜由中小企业提供的，预留该部分采购项目预算总额的30%以上专门面向中小企业采购，其中预留给小微企业的比例不低于60%。</w:t>
      </w:r>
    </w:p>
    <w:p w14:paraId="4C0B6A7F">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A100E83">
      <w:pPr>
        <w:pStyle w:val="16"/>
        <w:keepNext w:val="0"/>
        <w:keepLines w:val="0"/>
        <w:pageBreakBefore w:val="0"/>
        <w:widowControl/>
        <w:suppressLineNumbers w:val="0"/>
        <w:kinsoku/>
        <w:wordWrap/>
        <w:overflowPunct/>
        <w:topLinePunct w:val="0"/>
        <w:autoSpaceDE/>
        <w:autoSpaceDN/>
        <w:bidi w:val="0"/>
        <w:adjustRightInd/>
        <w:snapToGrid/>
        <w:spacing w:after="240" w:afterAutospacing="0" w:line="240" w:lineRule="auto"/>
        <w:textAlignment w:val="auto"/>
        <w:rPr>
          <w:rFonts w:hint="eastAsia" w:ascii="仿宋" w:hAnsi="仿宋" w:eastAsia="仿宋" w:cs="仿宋"/>
          <w:sz w:val="27"/>
          <w:szCs w:val="27"/>
          <w:lang w:eastAsia="zh-CN"/>
        </w:rPr>
      </w:pPr>
      <w:r>
        <w:rPr>
          <w:rFonts w:hint="eastAsia" w:ascii="仿宋" w:hAnsi="仿宋" w:eastAsia="仿宋" w:cs="仿宋"/>
          <w:sz w:val="27"/>
          <w:szCs w:val="27"/>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135F724">
      <w:pPr>
        <w:pStyle w:val="16"/>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jc w:val="both"/>
        <w:textAlignment w:val="auto"/>
        <w:rPr>
          <w:rFonts w:ascii="黑体" w:hAnsi="宋体" w:eastAsia="黑体" w:cs="黑体"/>
          <w:sz w:val="31"/>
          <w:szCs w:val="31"/>
        </w:rPr>
      </w:pPr>
      <w:r>
        <w:rPr>
          <w:rStyle w:val="21"/>
          <w:rFonts w:ascii="黑体" w:hAnsi="宋体" w:eastAsia="黑体" w:cs="黑体"/>
          <w:sz w:val="27"/>
          <w:szCs w:val="27"/>
        </w:rPr>
        <w:t>八、凡对本次招标提出询问，请按以下方式联系</w:t>
      </w:r>
    </w:p>
    <w:p w14:paraId="74B50CDA">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rPr>
      </w:pPr>
      <w:r>
        <w:rPr>
          <w:rFonts w:hint="eastAsia" w:ascii="仿宋" w:hAnsi="仿宋" w:eastAsia="仿宋" w:cs="仿宋"/>
          <w:sz w:val="27"/>
          <w:szCs w:val="27"/>
        </w:rPr>
        <w:t>1.采购人信息</w:t>
      </w:r>
    </w:p>
    <w:p w14:paraId="551ED941">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lang w:eastAsia="zh-CN"/>
        </w:rPr>
      </w:pPr>
      <w:r>
        <w:rPr>
          <w:rFonts w:hint="eastAsia" w:ascii="仿宋" w:hAnsi="仿宋" w:eastAsia="仿宋" w:cs="仿宋"/>
          <w:sz w:val="27"/>
          <w:szCs w:val="27"/>
        </w:rPr>
        <w:t>名 称：</w:t>
      </w:r>
      <w:r>
        <w:rPr>
          <w:rStyle w:val="23"/>
          <w:rFonts w:hint="eastAsia" w:ascii="仿宋" w:hAnsi="仿宋" w:eastAsia="仿宋" w:cs="仿宋"/>
          <w:sz w:val="27"/>
          <w:szCs w:val="27"/>
          <w:lang w:eastAsia="zh-CN"/>
        </w:rPr>
        <w:t>玛纳斯县塔西河哈萨克族乡人民政府</w:t>
      </w:r>
    </w:p>
    <w:p w14:paraId="708FE44A">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lang w:eastAsia="zh-CN"/>
        </w:rPr>
      </w:pPr>
      <w:r>
        <w:rPr>
          <w:rFonts w:hint="eastAsia" w:ascii="仿宋" w:hAnsi="仿宋" w:eastAsia="仿宋" w:cs="仿宋"/>
          <w:sz w:val="27"/>
          <w:szCs w:val="27"/>
        </w:rPr>
        <w:t>地 址：</w:t>
      </w:r>
      <w:r>
        <w:rPr>
          <w:rFonts w:hint="eastAsia" w:ascii="仿宋" w:hAnsi="仿宋" w:eastAsia="仿宋" w:cs="仿宋"/>
          <w:sz w:val="27"/>
          <w:szCs w:val="27"/>
          <w:lang w:eastAsia="zh-CN"/>
        </w:rPr>
        <w:t>玛纳斯县塔西河哈萨克族乡人民政府</w:t>
      </w:r>
    </w:p>
    <w:p w14:paraId="433E6024">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lang w:eastAsia="zh-CN"/>
        </w:rPr>
      </w:pPr>
      <w:r>
        <w:rPr>
          <w:rFonts w:hint="eastAsia" w:ascii="仿宋" w:hAnsi="仿宋" w:eastAsia="仿宋" w:cs="仿宋"/>
          <w:sz w:val="27"/>
          <w:szCs w:val="27"/>
        </w:rPr>
        <w:t>联系方式：</w:t>
      </w:r>
      <w:r>
        <w:rPr>
          <w:rFonts w:hint="eastAsia" w:ascii="仿宋" w:hAnsi="仿宋" w:eastAsia="仿宋" w:cs="仿宋"/>
          <w:sz w:val="27"/>
          <w:szCs w:val="27"/>
          <w:lang w:eastAsia="zh-CN"/>
        </w:rPr>
        <w:t>0994-6255402</w:t>
      </w:r>
    </w:p>
    <w:p w14:paraId="25FFAB9A">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rPr>
      </w:pPr>
      <w:r>
        <w:rPr>
          <w:rFonts w:hint="eastAsia" w:ascii="仿宋" w:hAnsi="仿宋" w:eastAsia="仿宋" w:cs="仿宋"/>
          <w:sz w:val="27"/>
          <w:szCs w:val="27"/>
        </w:rPr>
        <w:t>2.采购代理机构信息</w:t>
      </w:r>
    </w:p>
    <w:p w14:paraId="413ECD63">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lang w:eastAsia="zh-CN"/>
        </w:rPr>
      </w:pPr>
      <w:r>
        <w:rPr>
          <w:rFonts w:hint="eastAsia" w:ascii="仿宋" w:hAnsi="仿宋" w:eastAsia="仿宋" w:cs="仿宋"/>
          <w:sz w:val="27"/>
          <w:szCs w:val="27"/>
        </w:rPr>
        <w:t>名 称：</w:t>
      </w:r>
      <w:r>
        <w:rPr>
          <w:rFonts w:hint="eastAsia" w:ascii="仿宋" w:hAnsi="仿宋" w:eastAsia="仿宋" w:cs="仿宋"/>
          <w:sz w:val="27"/>
          <w:szCs w:val="27"/>
          <w:lang w:eastAsia="zh-CN"/>
        </w:rPr>
        <w:t>新疆重道敬德招标咨询有限公司</w:t>
      </w:r>
    </w:p>
    <w:p w14:paraId="2CD7124F">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lang w:eastAsia="zh-CN"/>
        </w:rPr>
      </w:pPr>
      <w:r>
        <w:rPr>
          <w:rFonts w:hint="eastAsia" w:ascii="仿宋" w:hAnsi="仿宋" w:eastAsia="仿宋" w:cs="仿宋"/>
          <w:sz w:val="27"/>
          <w:szCs w:val="27"/>
        </w:rPr>
        <w:t>地 址：</w:t>
      </w:r>
      <w:r>
        <w:rPr>
          <w:rFonts w:hint="eastAsia" w:ascii="仿宋" w:hAnsi="仿宋" w:eastAsia="仿宋" w:cs="仿宋"/>
          <w:sz w:val="27"/>
          <w:szCs w:val="27"/>
          <w:lang w:eastAsia="zh-CN"/>
        </w:rPr>
        <w:t>新疆乌鲁木齐市沙依巴克区友好南路91号新疆石油学院小区12号楼1单元102室 </w:t>
      </w:r>
    </w:p>
    <w:p w14:paraId="2A6E755C">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lang w:eastAsia="zh-CN"/>
        </w:rPr>
      </w:pPr>
      <w:r>
        <w:rPr>
          <w:rFonts w:hint="eastAsia" w:ascii="仿宋" w:hAnsi="仿宋" w:eastAsia="仿宋" w:cs="仿宋"/>
          <w:sz w:val="27"/>
          <w:szCs w:val="27"/>
        </w:rPr>
        <w:t>联系方式：</w:t>
      </w:r>
      <w:r>
        <w:rPr>
          <w:rFonts w:hint="eastAsia" w:ascii="仿宋" w:hAnsi="仿宋" w:eastAsia="仿宋" w:cs="仿宋"/>
          <w:sz w:val="27"/>
          <w:szCs w:val="27"/>
          <w:lang w:eastAsia="zh-CN"/>
        </w:rPr>
        <w:t>18699408852</w:t>
      </w:r>
    </w:p>
    <w:p w14:paraId="2FDD25BD">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rPr>
      </w:pPr>
      <w:r>
        <w:rPr>
          <w:rFonts w:hint="eastAsia" w:ascii="仿宋" w:hAnsi="仿宋" w:eastAsia="仿宋" w:cs="仿宋"/>
          <w:sz w:val="27"/>
          <w:szCs w:val="27"/>
        </w:rPr>
        <w:t>3.项目联系方式</w:t>
      </w:r>
    </w:p>
    <w:p w14:paraId="17FD3FCC">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lang w:eastAsia="zh-CN"/>
        </w:rPr>
      </w:pPr>
      <w:r>
        <w:rPr>
          <w:rFonts w:hint="eastAsia" w:ascii="仿宋" w:hAnsi="仿宋" w:eastAsia="仿宋" w:cs="仿宋"/>
          <w:sz w:val="27"/>
          <w:szCs w:val="27"/>
        </w:rPr>
        <w:t>项目联系人：</w:t>
      </w:r>
      <w:r>
        <w:rPr>
          <w:rStyle w:val="23"/>
          <w:rFonts w:hint="eastAsia" w:ascii="仿宋" w:hAnsi="仿宋" w:eastAsia="仿宋" w:cs="仿宋"/>
          <w:sz w:val="27"/>
          <w:szCs w:val="27"/>
          <w:lang w:eastAsia="zh-CN"/>
        </w:rPr>
        <w:t>王先生</w:t>
      </w:r>
    </w:p>
    <w:p w14:paraId="4AD97386">
      <w:pPr>
        <w:pStyle w:val="16"/>
        <w:keepNext w:val="0"/>
        <w:keepLines w:val="0"/>
        <w:pageBreakBefore w:val="0"/>
        <w:widowControl/>
        <w:suppressLineNumbers w:val="0"/>
        <w:kinsoku/>
        <w:wordWrap/>
        <w:overflowPunct/>
        <w:topLinePunct w:val="0"/>
        <w:autoSpaceDE/>
        <w:autoSpaceDN/>
        <w:bidi w:val="0"/>
        <w:adjustRightInd/>
        <w:snapToGrid/>
        <w:spacing w:line="240" w:lineRule="auto"/>
        <w:ind w:left="0" w:firstLine="420"/>
        <w:textAlignment w:val="auto"/>
        <w:rPr>
          <w:rFonts w:hint="eastAsia" w:ascii="仿宋" w:hAnsi="仿宋" w:eastAsia="仿宋" w:cs="仿宋"/>
          <w:lang w:eastAsia="zh-CN"/>
        </w:rPr>
      </w:pPr>
      <w:r>
        <w:rPr>
          <w:rFonts w:hint="eastAsia" w:ascii="仿宋" w:hAnsi="仿宋" w:eastAsia="仿宋" w:cs="仿宋"/>
          <w:sz w:val="27"/>
          <w:szCs w:val="27"/>
        </w:rPr>
        <w:t>电 话：</w:t>
      </w:r>
      <w:r>
        <w:rPr>
          <w:rStyle w:val="23"/>
          <w:rFonts w:hint="eastAsia" w:ascii="仿宋" w:hAnsi="仿宋" w:eastAsia="仿宋" w:cs="仿宋"/>
          <w:sz w:val="27"/>
          <w:szCs w:val="27"/>
          <w:lang w:eastAsia="zh-CN"/>
        </w:rPr>
        <w:t>18699408852</w:t>
      </w:r>
    </w:p>
    <w:p w14:paraId="50CF3B63">
      <w:pPr>
        <w:pStyle w:val="16"/>
        <w:keepNext w:val="0"/>
        <w:keepLines w:val="0"/>
        <w:widowControl/>
        <w:suppressLineNumbers w:val="0"/>
      </w:pPr>
    </w:p>
    <w:p w14:paraId="337847D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仿宋" w:hAnsi="仿宋" w:eastAsia="仿宋" w:cs="仿宋"/>
          <w:i w:val="0"/>
          <w:iCs w:val="0"/>
          <w:caps w:val="0"/>
          <w:color w:val="auto"/>
          <w:spacing w:val="0"/>
          <w:sz w:val="27"/>
          <w:szCs w:val="27"/>
          <w:highlight w:val="none"/>
        </w:rPr>
      </w:pPr>
    </w:p>
    <w:p w14:paraId="37DEF0AD"/>
    <w:p w14:paraId="2139B29B">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4B7AC4C0">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42D67DA2">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634EBD7E">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5B43596C">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20821DF6">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3C89E73D">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23966589">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32E94CA8">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287CD02D">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0468F3DF">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05E3BB5F">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7816E7A3">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2D9BDBF2">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409C4B0E">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4AF3769B">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544EF2D1">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03EC944A">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195DAD0C">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569C208D">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p>
    <w:p w14:paraId="1CD05B95">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rPr>
          <w:rFonts w:hint="eastAsia" w:ascii="仿宋" w:hAnsi="仿宋" w:eastAsia="仿宋" w:cs="仿宋"/>
          <w:i w:val="0"/>
          <w:iCs w:val="0"/>
          <w:caps w:val="0"/>
          <w:color w:val="auto"/>
          <w:spacing w:val="0"/>
          <w:sz w:val="27"/>
          <w:szCs w:val="27"/>
          <w:highlight w:val="none"/>
        </w:rPr>
      </w:pPr>
    </w:p>
    <w:p w14:paraId="370860F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7AF77FC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19FC7327">
      <w:pPr>
        <w:pStyle w:val="2"/>
        <w:rPr>
          <w:rFonts w:hint="eastAsia"/>
        </w:rPr>
      </w:pPr>
    </w:p>
    <w:p w14:paraId="2B1F1E48">
      <w:pPr>
        <w:rPr>
          <w:rFonts w:hint="eastAsia" w:ascii="仿宋" w:hAnsi="仿宋" w:eastAsia="仿宋" w:cs="仿宋"/>
          <w:b/>
          <w:color w:val="auto"/>
          <w:sz w:val="44"/>
          <w:szCs w:val="44"/>
          <w:highlight w:val="none"/>
        </w:rPr>
      </w:pPr>
    </w:p>
    <w:p w14:paraId="022B916C">
      <w:pPr>
        <w:pStyle w:val="2"/>
        <w:rPr>
          <w:rFonts w:hint="eastAsia"/>
        </w:rPr>
      </w:pPr>
    </w:p>
    <w:p w14:paraId="72A189E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第二章 </w:t>
      </w:r>
      <w:r>
        <w:rPr>
          <w:rFonts w:hint="eastAsia" w:ascii="仿宋" w:hAnsi="仿宋" w:eastAsia="仿宋" w:cs="仿宋"/>
          <w:b/>
          <w:color w:val="auto"/>
          <w:sz w:val="44"/>
          <w:szCs w:val="44"/>
          <w:highlight w:val="none"/>
          <w:lang w:eastAsia="zh-CN"/>
        </w:rPr>
        <w:t>供应商</w:t>
      </w:r>
      <w:r>
        <w:rPr>
          <w:rFonts w:hint="eastAsia" w:ascii="仿宋" w:hAnsi="仿宋" w:eastAsia="仿宋" w:cs="仿宋"/>
          <w:b/>
          <w:color w:val="auto"/>
          <w:sz w:val="44"/>
          <w:szCs w:val="44"/>
          <w:highlight w:val="none"/>
        </w:rPr>
        <w:t>须知</w:t>
      </w:r>
    </w:p>
    <w:p w14:paraId="5F1F732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4438627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15E4857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0A74B05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746B3F6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55D013F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5759717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41F60D4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0D7483D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3B255E6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2AA9F312">
      <w:pPr>
        <w:jc w:val="center"/>
        <w:rPr>
          <w:rFonts w:hint="eastAsia" w:ascii="仿宋" w:hAnsi="仿宋" w:eastAsia="仿宋" w:cs="仿宋"/>
          <w:b/>
          <w:color w:val="auto"/>
          <w:sz w:val="28"/>
          <w:szCs w:val="28"/>
          <w:highlight w:val="none"/>
        </w:rPr>
      </w:pPr>
      <w:bookmarkStart w:id="2" w:name="_Hlk503263462"/>
      <w:bookmarkStart w:id="3" w:name="_Hlk503267434"/>
      <w:r>
        <w:rPr>
          <w:rFonts w:hint="eastAsia" w:ascii="仿宋" w:hAnsi="仿宋" w:eastAsia="仿宋" w:cs="仿宋"/>
          <w:b/>
          <w:color w:val="auto"/>
          <w:sz w:val="28"/>
          <w:szCs w:val="28"/>
          <w:highlight w:val="none"/>
        </w:rPr>
        <w:br w:type="page"/>
      </w:r>
      <w:r>
        <w:rPr>
          <w:rFonts w:hint="eastAsia" w:ascii="仿宋" w:hAnsi="仿宋" w:eastAsia="仿宋" w:cs="仿宋"/>
          <w:b/>
          <w:color w:val="auto"/>
          <w:sz w:val="28"/>
          <w:szCs w:val="28"/>
          <w:highlight w:val="none"/>
          <w:lang w:eastAsia="zh-CN"/>
        </w:rPr>
        <w:t>供应商</w:t>
      </w:r>
      <w:r>
        <w:rPr>
          <w:rFonts w:hint="eastAsia" w:ascii="仿宋" w:hAnsi="仿宋" w:eastAsia="仿宋" w:cs="仿宋"/>
          <w:b/>
          <w:color w:val="auto"/>
          <w:sz w:val="28"/>
          <w:szCs w:val="28"/>
          <w:highlight w:val="none"/>
        </w:rPr>
        <w:t>须知前附表（一）</w:t>
      </w:r>
    </w:p>
    <w:tbl>
      <w:tblPr>
        <w:tblStyle w:val="18"/>
        <w:tblW w:w="5154" w:type="pct"/>
        <w:jc w:val="center"/>
        <w:tblDescription w:val="{&quot;styleId&quot;:2}"/>
        <w:tblLayout w:type="fixed"/>
        <w:tblCellMar>
          <w:top w:w="0" w:type="dxa"/>
          <w:left w:w="108" w:type="dxa"/>
          <w:bottom w:w="49" w:type="dxa"/>
          <w:right w:w="115" w:type="dxa"/>
        </w:tblCellMar>
      </w:tblPr>
      <w:tblGrid>
        <w:gridCol w:w="1107"/>
        <w:gridCol w:w="1937"/>
        <w:gridCol w:w="5952"/>
      </w:tblGrid>
      <w:tr w14:paraId="26BCF6C8">
        <w:tblPrEx>
          <w:tblCellMar>
            <w:top w:w="0" w:type="dxa"/>
            <w:left w:w="108" w:type="dxa"/>
            <w:bottom w:w="49" w:type="dxa"/>
            <w:right w:w="115" w:type="dxa"/>
          </w:tblCellMar>
        </w:tblPrEx>
        <w:trPr>
          <w:trHeight w:val="0"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DCDCDC"/>
            <w:noWrap w:val="0"/>
            <w:vAlign w:val="center"/>
          </w:tcPr>
          <w:p w14:paraId="4FF7419A">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b/>
                <w:color w:val="000000"/>
                <w:sz w:val="24"/>
                <w:szCs w:val="24"/>
                <w:highlight w:val="none"/>
              </w:rPr>
            </w:pPr>
            <w:bookmarkStart w:id="4" w:name="_Hlk503262599"/>
            <w:r>
              <w:rPr>
                <w:rFonts w:hint="eastAsia" w:ascii="仿宋" w:hAnsi="仿宋" w:eastAsia="仿宋" w:cs="仿宋"/>
                <w:b/>
                <w:color w:val="000000"/>
                <w:sz w:val="24"/>
                <w:szCs w:val="24"/>
                <w:highlight w:val="none"/>
              </w:rPr>
              <w:t>条款号</w:t>
            </w:r>
          </w:p>
        </w:tc>
        <w:tc>
          <w:tcPr>
            <w:tcW w:w="1076" w:type="pct"/>
            <w:tcBorders>
              <w:top w:val="single" w:color="5B5B5B" w:sz="8" w:space="0"/>
              <w:left w:val="single" w:color="5B5B5B" w:sz="8" w:space="0"/>
              <w:bottom w:val="single" w:color="5B5B5B" w:sz="8" w:space="0"/>
              <w:right w:val="single" w:color="5B5B5B" w:sz="8" w:space="0"/>
            </w:tcBorders>
            <w:shd w:val="clear" w:color="auto" w:fill="DCDCDC"/>
            <w:noWrap w:val="0"/>
            <w:vAlign w:val="center"/>
          </w:tcPr>
          <w:p w14:paraId="64D918E9">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条款名称</w:t>
            </w:r>
          </w:p>
        </w:tc>
        <w:tc>
          <w:tcPr>
            <w:tcW w:w="3308" w:type="pct"/>
            <w:tcBorders>
              <w:top w:val="single" w:color="5B5B5B" w:sz="8" w:space="0"/>
              <w:left w:val="single" w:color="5B5B5B" w:sz="8" w:space="0"/>
              <w:bottom w:val="single" w:color="5B5B5B" w:sz="8" w:space="0"/>
              <w:right w:val="single" w:color="5B5B5B" w:sz="8" w:space="0"/>
            </w:tcBorders>
            <w:shd w:val="clear" w:color="auto" w:fill="DCDCDC"/>
            <w:noWrap w:val="0"/>
            <w:vAlign w:val="center"/>
          </w:tcPr>
          <w:p w14:paraId="22E25E5A">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编列内容</w:t>
            </w:r>
          </w:p>
        </w:tc>
      </w:tr>
      <w:bookmarkEnd w:id="4"/>
      <w:tr w14:paraId="28C8296A">
        <w:tblPrEx>
          <w:tblCellMar>
            <w:top w:w="0" w:type="dxa"/>
            <w:left w:w="108" w:type="dxa"/>
            <w:bottom w:w="49" w:type="dxa"/>
            <w:right w:w="115" w:type="dxa"/>
          </w:tblCellMar>
        </w:tblPrEx>
        <w:trPr>
          <w:trHeight w:val="0"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39EFAA1F">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1.1.</w:t>
            </w:r>
            <w:r>
              <w:rPr>
                <w:rFonts w:hint="eastAsia" w:ascii="仿宋" w:hAnsi="仿宋" w:eastAsia="仿宋" w:cs="仿宋"/>
                <w:color w:val="000000"/>
                <w:sz w:val="24"/>
                <w:szCs w:val="24"/>
                <w:highlight w:val="none"/>
                <w:lang w:val="en-US" w:eastAsia="zh-CN"/>
              </w:rPr>
              <w:t>1</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10691AE1">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eastAsia="zh-CN"/>
              </w:rPr>
              <w:t>采购人</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04165B6E">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rPr>
              <w:t>名称：</w:t>
            </w:r>
            <w:r>
              <w:rPr>
                <w:rFonts w:hint="eastAsia" w:ascii="仿宋" w:hAnsi="仿宋" w:eastAsia="仿宋" w:cs="仿宋"/>
                <w:color w:val="000000"/>
                <w:sz w:val="24"/>
                <w:szCs w:val="24"/>
                <w:highlight w:val="none"/>
                <w:lang w:val="en-US" w:eastAsia="zh-CN"/>
              </w:rPr>
              <w:t>玛纳斯县塔西河哈萨克族乡人民政府</w:t>
            </w:r>
          </w:p>
          <w:p w14:paraId="5644E9C1">
            <w:pPr>
              <w:pStyle w:val="16"/>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240" w:lineRule="auto"/>
              <w:ind w:left="0" w:leftChars="0" w:right="0"/>
              <w:jc w:val="both"/>
              <w:textAlignment w:val="auto"/>
              <w:rPr>
                <w:rFonts w:hint="default" w:ascii="仿宋" w:hAnsi="仿宋" w:eastAsia="仿宋" w:cs="仿宋"/>
                <w:color w:val="000000"/>
                <w:sz w:val="24"/>
                <w:szCs w:val="24"/>
                <w:highlight w:val="none"/>
                <w:shd w:val="clear" w:color="auto" w:fill="FFFFFF"/>
                <w:lang w:val="en-US" w:eastAsia="zh-CN"/>
              </w:rPr>
            </w:pPr>
            <w:r>
              <w:rPr>
                <w:rFonts w:hint="eastAsia" w:ascii="仿宋" w:hAnsi="仿宋" w:eastAsia="仿宋" w:cs="仿宋"/>
                <w:color w:val="000000"/>
                <w:sz w:val="24"/>
                <w:szCs w:val="24"/>
                <w:highlight w:val="none"/>
                <w:shd w:val="clear" w:color="auto" w:fill="FFFFFF"/>
              </w:rPr>
              <w:t>联系人</w:t>
            </w:r>
            <w:r>
              <w:rPr>
                <w:rFonts w:hint="eastAsia" w:ascii="仿宋" w:hAnsi="仿宋" w:eastAsia="仿宋" w:cs="仿宋"/>
                <w:color w:val="000000"/>
                <w:kern w:val="2"/>
                <w:sz w:val="24"/>
                <w:szCs w:val="24"/>
                <w:highlight w:val="none"/>
                <w:lang w:val="en-US" w:eastAsia="zh-CN" w:bidi="ar-SA"/>
              </w:rPr>
              <w:t>：谢女士 电  话：</w:t>
            </w:r>
            <w:r>
              <w:rPr>
                <w:rFonts w:hint="eastAsia" w:cs="宋体"/>
                <w:color w:val="auto"/>
                <w:kern w:val="2"/>
                <w:sz w:val="24"/>
                <w:szCs w:val="24"/>
                <w:highlight w:val="none"/>
                <w:lang w:val="en-US" w:eastAsia="zh-CN" w:bidi="ar-SA"/>
              </w:rPr>
              <w:t>0994-6255402</w:t>
            </w:r>
          </w:p>
        </w:tc>
      </w:tr>
      <w:tr w14:paraId="1C505CE1">
        <w:tblPrEx>
          <w:tblCellMar>
            <w:top w:w="0" w:type="dxa"/>
            <w:left w:w="108" w:type="dxa"/>
            <w:bottom w:w="49" w:type="dxa"/>
            <w:right w:w="115" w:type="dxa"/>
          </w:tblCellMar>
        </w:tblPrEx>
        <w:trPr>
          <w:trHeight w:val="0"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556F0B79">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1.1.</w:t>
            </w:r>
            <w:r>
              <w:rPr>
                <w:rFonts w:hint="eastAsia" w:ascii="仿宋" w:hAnsi="仿宋" w:eastAsia="仿宋" w:cs="仿宋"/>
                <w:color w:val="000000"/>
                <w:sz w:val="24"/>
                <w:szCs w:val="24"/>
                <w:highlight w:val="none"/>
                <w:lang w:val="en-US" w:eastAsia="zh-CN"/>
              </w:rPr>
              <w:t>2</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3074A0A1">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代理机构</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01197AAE">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b w:val="0"/>
                <w:bCs w:val="0"/>
                <w:color w:val="000000"/>
                <w:sz w:val="24"/>
                <w:szCs w:val="24"/>
                <w:highlight w:val="none"/>
                <w:lang w:eastAsia="zh-CN"/>
              </w:rPr>
            </w:pPr>
            <w:r>
              <w:rPr>
                <w:rFonts w:hint="eastAsia" w:ascii="仿宋" w:hAnsi="仿宋" w:eastAsia="仿宋" w:cs="仿宋"/>
                <w:b w:val="0"/>
                <w:bCs w:val="0"/>
                <w:color w:val="000000"/>
                <w:sz w:val="24"/>
                <w:szCs w:val="24"/>
                <w:highlight w:val="none"/>
              </w:rPr>
              <w:t>名称：</w:t>
            </w:r>
            <w:r>
              <w:rPr>
                <w:rFonts w:hint="eastAsia" w:ascii="仿宋" w:hAnsi="仿宋" w:eastAsia="仿宋" w:cs="仿宋"/>
                <w:b w:val="0"/>
                <w:bCs w:val="0"/>
                <w:color w:val="000000"/>
                <w:sz w:val="24"/>
                <w:szCs w:val="24"/>
                <w:highlight w:val="none"/>
                <w:lang w:eastAsia="zh-CN"/>
              </w:rPr>
              <w:t>新疆重道敬德招标咨询有限公司</w:t>
            </w:r>
          </w:p>
          <w:p w14:paraId="2DCF3188">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b w:val="0"/>
                <w:bCs w:val="0"/>
                <w:color w:val="000000"/>
                <w:sz w:val="24"/>
                <w:szCs w:val="24"/>
                <w:highlight w:val="none"/>
                <w:lang w:eastAsia="zh-CN"/>
              </w:rPr>
            </w:pPr>
            <w:r>
              <w:rPr>
                <w:rFonts w:hint="eastAsia" w:ascii="仿宋" w:hAnsi="仿宋" w:eastAsia="仿宋" w:cs="仿宋"/>
                <w:b w:val="0"/>
                <w:bCs w:val="0"/>
                <w:color w:val="000000"/>
                <w:sz w:val="24"/>
                <w:szCs w:val="24"/>
                <w:highlight w:val="none"/>
              </w:rPr>
              <w:t>地址：</w:t>
            </w:r>
            <w:r>
              <w:rPr>
                <w:rFonts w:hint="eastAsia" w:ascii="仿宋" w:hAnsi="仿宋" w:eastAsia="仿宋" w:cs="仿宋"/>
                <w:b w:val="0"/>
                <w:bCs w:val="0"/>
                <w:color w:val="000000"/>
                <w:sz w:val="24"/>
                <w:szCs w:val="24"/>
                <w:highlight w:val="none"/>
                <w:lang w:eastAsia="zh-CN"/>
              </w:rPr>
              <w:t>新疆乌鲁木齐市沙依巴克区友好南路91号新疆石油学院小区12号楼1单元102室 </w:t>
            </w:r>
          </w:p>
          <w:p w14:paraId="02685FC6">
            <w:pPr>
              <w:pStyle w:val="4"/>
              <w:pageBreakBefore w:val="0"/>
              <w:numPr>
                <w:ilvl w:val="0"/>
                <w:numId w:val="0"/>
              </w:numPr>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000000"/>
                <w:highlight w:val="none"/>
                <w:lang w:eastAsia="zh-CN"/>
              </w:rPr>
            </w:pPr>
            <w:r>
              <w:rPr>
                <w:rFonts w:hint="eastAsia" w:ascii="仿宋" w:hAnsi="仿宋" w:eastAsia="仿宋" w:cs="仿宋"/>
                <w:b w:val="0"/>
                <w:bCs w:val="0"/>
                <w:color w:val="000000"/>
                <w:sz w:val="24"/>
                <w:szCs w:val="24"/>
                <w:highlight w:val="none"/>
                <w:lang w:eastAsia="zh-CN"/>
              </w:rPr>
              <w:t>联系</w:t>
            </w:r>
            <w:r>
              <w:rPr>
                <w:rFonts w:hint="eastAsia" w:ascii="仿宋" w:hAnsi="仿宋" w:eastAsia="仿宋" w:cs="仿宋"/>
                <w:b w:val="0"/>
                <w:bCs w:val="0"/>
                <w:color w:val="000000"/>
                <w:sz w:val="24"/>
                <w:szCs w:val="24"/>
                <w:highlight w:val="none"/>
                <w:lang w:val="en-US" w:eastAsia="zh-CN"/>
              </w:rPr>
              <w:t>人</w:t>
            </w:r>
            <w:r>
              <w:rPr>
                <w:rFonts w:hint="eastAsia" w:ascii="仿宋" w:hAnsi="仿宋" w:eastAsia="仿宋" w:cs="仿宋"/>
                <w:b w:val="0"/>
                <w:bCs w:val="0"/>
                <w:color w:val="000000"/>
                <w:kern w:val="2"/>
                <w:sz w:val="24"/>
                <w:szCs w:val="24"/>
                <w:highlight w:val="none"/>
                <w:lang w:val="en-US" w:eastAsia="zh-CN" w:bidi="ar-SA"/>
              </w:rPr>
              <w:t>：王先生  电  话</w:t>
            </w:r>
            <w:r>
              <w:rPr>
                <w:rFonts w:hint="eastAsia" w:ascii="仿宋" w:hAnsi="仿宋" w:eastAsia="仿宋" w:cs="仿宋"/>
                <w:b w:val="0"/>
                <w:bCs w:val="0"/>
                <w:color w:val="000000"/>
                <w:sz w:val="24"/>
                <w:szCs w:val="24"/>
                <w:highlight w:val="none"/>
                <w:lang w:eastAsia="zh-CN"/>
              </w:rPr>
              <w:t xml:space="preserve">：18699408852 </w:t>
            </w:r>
          </w:p>
        </w:tc>
      </w:tr>
      <w:tr w14:paraId="7C2DCA09">
        <w:tblPrEx>
          <w:tblCellMar>
            <w:top w:w="0" w:type="dxa"/>
            <w:left w:w="108" w:type="dxa"/>
            <w:bottom w:w="49" w:type="dxa"/>
            <w:right w:w="115" w:type="dxa"/>
          </w:tblCellMar>
        </w:tblPrEx>
        <w:trPr>
          <w:trHeight w:val="0"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6C3CDE2A">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1.1.</w:t>
            </w:r>
            <w:r>
              <w:rPr>
                <w:rFonts w:hint="eastAsia" w:ascii="仿宋" w:hAnsi="仿宋" w:eastAsia="仿宋" w:cs="仿宋"/>
                <w:color w:val="000000"/>
                <w:sz w:val="24"/>
                <w:szCs w:val="24"/>
                <w:highlight w:val="none"/>
                <w:lang w:val="en-US" w:eastAsia="zh-CN"/>
              </w:rPr>
              <w:t>3</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05DA3FE9">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项目名称</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037B12B0">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 xml:space="preserve">2025年玛纳斯县塔西河乡大草滩村基础设施建设项目 </w:t>
            </w:r>
          </w:p>
        </w:tc>
      </w:tr>
      <w:tr w14:paraId="7434EA69">
        <w:tblPrEx>
          <w:tblCellMar>
            <w:top w:w="0" w:type="dxa"/>
            <w:left w:w="108" w:type="dxa"/>
            <w:bottom w:w="49" w:type="dxa"/>
            <w:right w:w="115" w:type="dxa"/>
          </w:tblCellMar>
        </w:tblPrEx>
        <w:trPr>
          <w:trHeight w:val="0"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4890E212">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1.1.</w:t>
            </w:r>
            <w:r>
              <w:rPr>
                <w:rFonts w:hint="eastAsia" w:ascii="仿宋" w:hAnsi="仿宋" w:eastAsia="仿宋" w:cs="仿宋"/>
                <w:color w:val="000000"/>
                <w:sz w:val="24"/>
                <w:szCs w:val="24"/>
                <w:highlight w:val="none"/>
                <w:lang w:val="en-US" w:eastAsia="zh-CN"/>
              </w:rPr>
              <w:t>4</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74F5E3D4">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项目建设地点</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3838C501">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default" w:ascii="仿宋" w:hAnsi="仿宋" w:eastAsia="仿宋" w:cs="仿宋"/>
                <w:color w:val="000000"/>
                <w:sz w:val="24"/>
                <w:szCs w:val="24"/>
                <w:highlight w:val="none"/>
                <w:lang w:val="en-US"/>
              </w:rPr>
            </w:pPr>
            <w:r>
              <w:rPr>
                <w:rFonts w:hint="eastAsia" w:ascii="仿宋" w:hAnsi="仿宋" w:eastAsia="仿宋" w:cs="仿宋"/>
                <w:color w:val="000000"/>
                <w:sz w:val="24"/>
                <w:szCs w:val="24"/>
                <w:highlight w:val="none"/>
                <w:lang w:val="en-US" w:eastAsia="zh-CN"/>
              </w:rPr>
              <w:t>玛纳斯县塔西河乡大草滩村</w:t>
            </w:r>
          </w:p>
        </w:tc>
      </w:tr>
      <w:tr w14:paraId="6CBE318D">
        <w:tblPrEx>
          <w:tblCellMar>
            <w:top w:w="0" w:type="dxa"/>
            <w:left w:w="108" w:type="dxa"/>
            <w:bottom w:w="49" w:type="dxa"/>
            <w:right w:w="115" w:type="dxa"/>
          </w:tblCellMar>
        </w:tblPrEx>
        <w:trPr>
          <w:trHeight w:val="0"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45C847BB">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1.1.</w:t>
            </w:r>
            <w:r>
              <w:rPr>
                <w:rFonts w:hint="eastAsia" w:ascii="仿宋" w:hAnsi="仿宋" w:eastAsia="仿宋" w:cs="仿宋"/>
                <w:color w:val="000000"/>
                <w:sz w:val="24"/>
                <w:szCs w:val="24"/>
                <w:highlight w:val="none"/>
                <w:lang w:val="en-US" w:eastAsia="zh-CN"/>
              </w:rPr>
              <w:t>5</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61AB9BDA">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项目建设规模</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5286F4E3">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lang w:val="en-US"/>
              </w:rPr>
            </w:pPr>
            <w:r>
              <w:rPr>
                <w:rFonts w:hint="eastAsia" w:ascii="仿宋" w:hAnsi="仿宋" w:eastAsia="仿宋" w:cs="仿宋"/>
                <w:color w:val="000000"/>
                <w:sz w:val="24"/>
                <w:szCs w:val="24"/>
                <w:highlight w:val="none"/>
                <w:lang w:val="en-US" w:eastAsia="zh-CN"/>
              </w:rPr>
              <w:t>1.新建浆砌石渠道750米，浆砌石挡墙2.2公里。2.维修村内供排水管网5.7公里及配套设施。3.地面硬化5000平方米。，详见工程量清单</w:t>
            </w:r>
          </w:p>
        </w:tc>
      </w:tr>
      <w:tr w14:paraId="28EE4B44">
        <w:tblPrEx>
          <w:tblCellMar>
            <w:top w:w="0" w:type="dxa"/>
            <w:left w:w="108" w:type="dxa"/>
            <w:bottom w:w="49" w:type="dxa"/>
            <w:right w:w="115" w:type="dxa"/>
          </w:tblCellMar>
        </w:tblPrEx>
        <w:trPr>
          <w:trHeight w:val="362"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20976BB2">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1.1.</w:t>
            </w:r>
            <w:r>
              <w:rPr>
                <w:rFonts w:hint="eastAsia" w:ascii="仿宋" w:hAnsi="仿宋" w:eastAsia="仿宋" w:cs="仿宋"/>
                <w:color w:val="000000"/>
                <w:sz w:val="24"/>
                <w:szCs w:val="24"/>
                <w:highlight w:val="none"/>
                <w:lang w:val="en-US" w:eastAsia="zh-CN"/>
              </w:rPr>
              <w:t>6</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5AD79139">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项目投资估算</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5D7CED78">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default" w:ascii="仿宋" w:hAnsi="仿宋" w:eastAsia="仿宋" w:cs="仿宋"/>
                <w:color w:val="000000"/>
                <w:sz w:val="24"/>
                <w:szCs w:val="24"/>
                <w:highlight w:val="none"/>
                <w:lang w:val="en-US"/>
              </w:rPr>
            </w:pPr>
            <w:r>
              <w:rPr>
                <w:rFonts w:hint="eastAsia" w:ascii="仿宋" w:hAnsi="仿宋" w:eastAsia="仿宋" w:cs="仿宋"/>
                <w:color w:val="000000"/>
                <w:sz w:val="24"/>
                <w:szCs w:val="24"/>
                <w:highlight w:val="none"/>
                <w:lang w:val="en-US" w:eastAsia="zh-CN"/>
              </w:rPr>
              <w:t>3010000.00元</w:t>
            </w:r>
          </w:p>
        </w:tc>
      </w:tr>
      <w:tr w14:paraId="34FB3C25">
        <w:tblPrEx>
          <w:tblCellMar>
            <w:top w:w="0" w:type="dxa"/>
            <w:left w:w="108" w:type="dxa"/>
            <w:bottom w:w="49" w:type="dxa"/>
            <w:right w:w="115" w:type="dxa"/>
          </w:tblCellMar>
        </w:tblPrEx>
        <w:trPr>
          <w:trHeight w:val="118"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48B14145">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1.2.1</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3C0DBCAD">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资金来源及比例</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7B92C4C3">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w:t>
            </w:r>
          </w:p>
        </w:tc>
      </w:tr>
      <w:tr w14:paraId="7FDD6123">
        <w:tblPrEx>
          <w:tblCellMar>
            <w:top w:w="0" w:type="dxa"/>
            <w:left w:w="108" w:type="dxa"/>
            <w:bottom w:w="49" w:type="dxa"/>
            <w:right w:w="115" w:type="dxa"/>
          </w:tblCellMar>
        </w:tblPrEx>
        <w:trPr>
          <w:trHeight w:val="187"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0A91352C">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1.2.2</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0612BFD1">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资金落实情况</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18846D4C">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已落实</w:t>
            </w:r>
          </w:p>
        </w:tc>
      </w:tr>
      <w:tr w14:paraId="6AE1A9AF">
        <w:tblPrEx>
          <w:tblCellMar>
            <w:top w:w="0" w:type="dxa"/>
            <w:left w:w="108" w:type="dxa"/>
            <w:bottom w:w="49" w:type="dxa"/>
            <w:right w:w="115" w:type="dxa"/>
          </w:tblCellMar>
        </w:tblPrEx>
        <w:trPr>
          <w:trHeight w:val="0"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6065C5DA">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1.3.1</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10F286A4">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招标范围</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4F4743FB">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1.新建浆砌石渠道750米，浆砌石挡墙2.2公里。2.维修村内供排水管网5.7公里及配套设施。3.地面硬化5000平方米。，详见工程量清单</w:t>
            </w:r>
          </w:p>
        </w:tc>
      </w:tr>
      <w:tr w14:paraId="122E17C2">
        <w:tblPrEx>
          <w:tblCellMar>
            <w:top w:w="0" w:type="dxa"/>
            <w:left w:w="108" w:type="dxa"/>
            <w:bottom w:w="49" w:type="dxa"/>
            <w:right w:w="115" w:type="dxa"/>
          </w:tblCellMar>
        </w:tblPrEx>
        <w:trPr>
          <w:trHeight w:val="293"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60FC084B">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1.3.2</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6B6AFEF9">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工期</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0372131E">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60日历日（已合同签订为准）。</w:t>
            </w:r>
          </w:p>
        </w:tc>
      </w:tr>
      <w:tr w14:paraId="3F16FEF1">
        <w:tblPrEx>
          <w:tblCellMar>
            <w:top w:w="0" w:type="dxa"/>
            <w:left w:w="108" w:type="dxa"/>
            <w:bottom w:w="49" w:type="dxa"/>
            <w:right w:w="115" w:type="dxa"/>
          </w:tblCellMar>
        </w:tblPrEx>
        <w:trPr>
          <w:trHeight w:val="0"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63CE7D7D">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1.3.3</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06046E0C">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质量标准</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4277B034">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合格</w:t>
            </w:r>
          </w:p>
        </w:tc>
      </w:tr>
      <w:tr w14:paraId="680EEE2A">
        <w:tblPrEx>
          <w:tblCellMar>
            <w:top w:w="0" w:type="dxa"/>
            <w:left w:w="108" w:type="dxa"/>
            <w:bottom w:w="49" w:type="dxa"/>
            <w:right w:w="115" w:type="dxa"/>
          </w:tblCellMar>
        </w:tblPrEx>
        <w:trPr>
          <w:trHeight w:val="0" w:hRule="atLeast"/>
          <w:jc w:val="center"/>
        </w:trPr>
        <w:tc>
          <w:tcPr>
            <w:tcW w:w="615"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75C3E317">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center"/>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1.4.1</w:t>
            </w:r>
          </w:p>
        </w:tc>
        <w:tc>
          <w:tcPr>
            <w:tcW w:w="1076"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1E68861D">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both"/>
              <w:textAlignment w:val="auto"/>
              <w:rPr>
                <w:rFonts w:hint="eastAsia" w:ascii="仿宋" w:hAnsi="仿宋" w:eastAsia="仿宋" w:cs="仿宋"/>
                <w:color w:val="000000"/>
                <w:highlight w:val="none"/>
                <w:lang w:val="en-US" w:eastAsia="zh-CN"/>
              </w:rPr>
            </w:pPr>
            <w:r>
              <w:rPr>
                <w:rFonts w:hint="eastAsia" w:ascii="仿宋" w:hAnsi="仿宋" w:eastAsia="仿宋" w:cs="仿宋"/>
                <w:color w:val="000000"/>
                <w:highlight w:val="none"/>
                <w:lang w:val="en-US" w:eastAsia="zh-CN"/>
              </w:rPr>
              <w:t>供应商资质条件、能力、信誉</w:t>
            </w:r>
          </w:p>
        </w:tc>
        <w:tc>
          <w:tcPr>
            <w:tcW w:w="3308" w:type="pct"/>
            <w:tcBorders>
              <w:top w:val="single" w:color="5B5B5B" w:sz="8" w:space="0"/>
              <w:left w:val="single" w:color="5B5B5B" w:sz="8" w:space="0"/>
              <w:bottom w:val="single" w:color="5B5B5B" w:sz="8" w:space="0"/>
              <w:right w:val="single" w:color="5B5B5B" w:sz="8" w:space="0"/>
            </w:tcBorders>
            <w:shd w:val="clear" w:color="auto" w:fill="FEFEFE"/>
            <w:noWrap w:val="0"/>
            <w:vAlign w:val="center"/>
          </w:tcPr>
          <w:p w14:paraId="53AE58A1">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1.满足《中华人民共和国政府采购法》第二十二条规定；</w:t>
            </w:r>
          </w:p>
          <w:p w14:paraId="6BB8252C">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2.落实政府采购政策需满足的资格要求：面向中小微企业 </w:t>
            </w:r>
          </w:p>
          <w:p w14:paraId="01281D76">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3.本项目的特定资格要求：标项1：</w:t>
            </w:r>
          </w:p>
          <w:p w14:paraId="0D133A9C">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（1）供应商必须在中国境内注册；</w:t>
            </w:r>
          </w:p>
          <w:p w14:paraId="3FDF5ED5">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在“信用中国”网站（www.creditchina.gov.cn）及中国政府采购网（www.ccgp.gov.cn）中被列入失信被执行人、重大税收违法案件当事人名单、政府采购严重违法失信行为记录名单的（尚在处罚期内的）供应商，不得参加本次政府采购活动；</w:t>
            </w:r>
          </w:p>
          <w:p w14:paraId="58FF2488">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投标企业需具备市政工程施工总承包叁级及以上资质并具备有效的安全生产许可证；拟派项目经理须具备市政工程专业贰级注册建造师执业资格及以上注册建造师资格，同时具备有效的安全生产考核合格证书。 </w:t>
            </w:r>
          </w:p>
          <w:p w14:paraId="2DFC2C86">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其他说明：与招标人存在利害关系可能影响招标公正性的法人、其他组织或者个人，不得参加投标。单位负责人为同一人或者存在控股、管理关系的不同单位，不得参加同一标段投标或者未划分标段的同一招标项目投标。违反前两款规定的，相关投标均无效；</w:t>
            </w:r>
          </w:p>
          <w:p w14:paraId="113C5480">
            <w:pPr>
              <w:pageBreakBefore w:val="0"/>
              <w:kinsoku/>
              <w:overflowPunct/>
              <w:topLinePunct w:val="0"/>
              <w:bidi w:val="0"/>
              <w:spacing w:beforeAutospacing="0" w:after="0" w:afterAutospacing="0" w:line="240" w:lineRule="auto"/>
              <w:ind w:left="0" w:leftChars="0" w:right="0"/>
              <w:jc w:val="both"/>
              <w:textAlignment w:val="auto"/>
              <w:rPr>
                <w:rFonts w:hint="default"/>
                <w:color w:val="000000"/>
                <w:highlight w:val="none"/>
                <w:lang w:val="en-US" w:eastAsia="zh-CN"/>
              </w:rPr>
            </w:pPr>
            <w:r>
              <w:rPr>
                <w:rFonts w:hint="eastAsia" w:ascii="仿宋" w:hAnsi="仿宋" w:eastAsia="仿宋" w:cs="仿宋"/>
                <w:color w:val="auto"/>
                <w:sz w:val="24"/>
                <w:szCs w:val="24"/>
                <w:highlight w:val="none"/>
                <w:lang w:val="en-US" w:eastAsia="zh-CN"/>
              </w:rPr>
              <w:t>5、本项目不接受联合体投标。</w:t>
            </w:r>
          </w:p>
        </w:tc>
      </w:tr>
      <w:bookmarkEnd w:id="2"/>
      <w:bookmarkEnd w:id="3"/>
    </w:tbl>
    <w:tbl>
      <w:tblPr>
        <w:tblStyle w:val="18"/>
        <w:tblpPr w:leftFromText="180" w:rightFromText="180" w:vertAnchor="text" w:horzAnchor="margin" w:tblpX="-40" w:tblpY="14"/>
        <w:tblW w:w="9594" w:type="dxa"/>
        <w:tblInd w:w="0" w:type="dxa"/>
        <w:tblLayout w:type="fixed"/>
        <w:tblCellMar>
          <w:top w:w="0" w:type="dxa"/>
          <w:left w:w="108" w:type="dxa"/>
          <w:bottom w:w="49" w:type="dxa"/>
          <w:right w:w="115" w:type="dxa"/>
        </w:tblCellMar>
      </w:tblPr>
      <w:tblGrid>
        <w:gridCol w:w="887"/>
        <w:gridCol w:w="2976"/>
        <w:gridCol w:w="5731"/>
      </w:tblGrid>
      <w:tr w14:paraId="2DFDBDF8">
        <w:tblPrEx>
          <w:tblCellMar>
            <w:top w:w="0" w:type="dxa"/>
            <w:left w:w="108" w:type="dxa"/>
            <w:bottom w:w="49" w:type="dxa"/>
            <w:right w:w="115" w:type="dxa"/>
          </w:tblCellMar>
        </w:tblPrEx>
        <w:trPr>
          <w:trHeight w:val="395"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5E54995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49C5AA33">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是否接受联合体投标</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067290D8">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不接受</w:t>
            </w:r>
          </w:p>
        </w:tc>
      </w:tr>
      <w:tr w14:paraId="0203B60E">
        <w:tblPrEx>
          <w:tblCellMar>
            <w:top w:w="0" w:type="dxa"/>
            <w:left w:w="108" w:type="dxa"/>
            <w:bottom w:w="49" w:type="dxa"/>
            <w:right w:w="115" w:type="dxa"/>
          </w:tblCellMar>
        </w:tblPrEx>
        <w:trPr>
          <w:trHeight w:val="395"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23E2828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1.4.3</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62C38E09">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不得存在的其他情形</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7E81F9BB">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竞争性磋商“</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须知总则第1.4.3条”的规定</w:t>
            </w:r>
          </w:p>
        </w:tc>
      </w:tr>
      <w:tr w14:paraId="437062BD">
        <w:tblPrEx>
          <w:tblCellMar>
            <w:top w:w="0" w:type="dxa"/>
            <w:left w:w="108" w:type="dxa"/>
            <w:bottom w:w="49" w:type="dxa"/>
            <w:right w:w="115" w:type="dxa"/>
          </w:tblCellMar>
        </w:tblPrEx>
        <w:trPr>
          <w:trHeight w:val="395"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75A6E9E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651FBFD8">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踏勘现场</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333690E9">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不组织</w:t>
            </w:r>
          </w:p>
        </w:tc>
      </w:tr>
      <w:tr w14:paraId="000B656F">
        <w:tblPrEx>
          <w:tblCellMar>
            <w:top w:w="0" w:type="dxa"/>
            <w:left w:w="108" w:type="dxa"/>
            <w:bottom w:w="49" w:type="dxa"/>
            <w:right w:w="115" w:type="dxa"/>
          </w:tblCellMar>
        </w:tblPrEx>
        <w:trPr>
          <w:trHeight w:val="395"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3AFCF9F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05D889C5">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投标预备会</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63B167A9">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不召开</w:t>
            </w:r>
          </w:p>
        </w:tc>
      </w:tr>
      <w:tr w14:paraId="597E56CB">
        <w:tblPrEx>
          <w:tblCellMar>
            <w:top w:w="0" w:type="dxa"/>
            <w:left w:w="108" w:type="dxa"/>
            <w:bottom w:w="49" w:type="dxa"/>
            <w:right w:w="115" w:type="dxa"/>
          </w:tblCellMar>
        </w:tblPrEx>
        <w:trPr>
          <w:trHeight w:val="452"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22D2B69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160D7930">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分包</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7ADE048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不允许</w:t>
            </w:r>
          </w:p>
        </w:tc>
      </w:tr>
      <w:tr w14:paraId="4FE8DB9A">
        <w:tblPrEx>
          <w:tblCellMar>
            <w:top w:w="0" w:type="dxa"/>
            <w:left w:w="108" w:type="dxa"/>
            <w:bottom w:w="49" w:type="dxa"/>
            <w:right w:w="115" w:type="dxa"/>
          </w:tblCellMar>
        </w:tblPrEx>
        <w:trPr>
          <w:trHeight w:val="395"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47CD221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535CCCFF">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实质性要求和条件</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094181E3">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不得偏差离竞争性磋商的实质性要求</w:t>
            </w:r>
          </w:p>
        </w:tc>
      </w:tr>
      <w:tr w14:paraId="4B9B8B28">
        <w:tblPrEx>
          <w:tblCellMar>
            <w:top w:w="0" w:type="dxa"/>
            <w:left w:w="108" w:type="dxa"/>
            <w:bottom w:w="49" w:type="dxa"/>
            <w:right w:w="115" w:type="dxa"/>
          </w:tblCellMar>
        </w:tblPrEx>
        <w:trPr>
          <w:trHeight w:val="395"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551FB46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.3</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4E370697">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偏差</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06612F8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不允许</w:t>
            </w:r>
          </w:p>
        </w:tc>
      </w:tr>
      <w:tr w14:paraId="5EC19E86">
        <w:tblPrEx>
          <w:tblCellMar>
            <w:top w:w="0" w:type="dxa"/>
            <w:left w:w="108" w:type="dxa"/>
            <w:bottom w:w="49" w:type="dxa"/>
            <w:right w:w="115" w:type="dxa"/>
          </w:tblCellMar>
        </w:tblPrEx>
        <w:trPr>
          <w:trHeight w:val="529" w:hRule="atLeast"/>
        </w:trPr>
        <w:tc>
          <w:tcPr>
            <w:tcW w:w="887" w:type="dxa"/>
            <w:vMerge w:val="restart"/>
            <w:tcBorders>
              <w:top w:val="single" w:color="000000" w:sz="4" w:space="0"/>
              <w:left w:val="single" w:color="000000" w:sz="4" w:space="0"/>
              <w:right w:val="single" w:color="000000" w:sz="4" w:space="0"/>
            </w:tcBorders>
            <w:noWrap w:val="0"/>
            <w:vAlign w:val="center"/>
          </w:tcPr>
          <w:p w14:paraId="7478DA5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.1</w:t>
            </w:r>
          </w:p>
        </w:tc>
        <w:tc>
          <w:tcPr>
            <w:tcW w:w="2976" w:type="dxa"/>
            <w:vMerge w:val="restart"/>
            <w:tcBorders>
              <w:top w:val="single" w:color="000000" w:sz="4" w:space="0"/>
              <w:left w:val="single" w:color="000000" w:sz="4" w:space="0"/>
              <w:right w:val="single" w:color="000000" w:sz="4" w:space="0"/>
            </w:tcBorders>
            <w:noWrap w:val="0"/>
            <w:vAlign w:val="center"/>
          </w:tcPr>
          <w:p w14:paraId="7C9926D1">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要求澄清竞争性磋商</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61DD249F">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要求</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对已发出的竞争性磋商进行澄清的，应在投标截止时间的</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天前。</w:t>
            </w:r>
          </w:p>
        </w:tc>
      </w:tr>
      <w:tr w14:paraId="61AB49EE">
        <w:tblPrEx>
          <w:tblCellMar>
            <w:top w:w="0" w:type="dxa"/>
            <w:left w:w="108" w:type="dxa"/>
            <w:bottom w:w="49" w:type="dxa"/>
            <w:right w:w="115" w:type="dxa"/>
          </w:tblCellMar>
        </w:tblPrEx>
        <w:trPr>
          <w:trHeight w:val="570" w:hRule="atLeast"/>
        </w:trPr>
        <w:tc>
          <w:tcPr>
            <w:tcW w:w="887" w:type="dxa"/>
            <w:vMerge w:val="continue"/>
            <w:tcBorders>
              <w:left w:val="single" w:color="000000" w:sz="4" w:space="0"/>
              <w:bottom w:val="single" w:color="000000" w:sz="4" w:space="0"/>
              <w:right w:val="single" w:color="000000" w:sz="4" w:space="0"/>
            </w:tcBorders>
            <w:noWrap w:val="0"/>
            <w:vAlign w:val="center"/>
          </w:tcPr>
          <w:p w14:paraId="22A424C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p>
        </w:tc>
        <w:tc>
          <w:tcPr>
            <w:tcW w:w="2976" w:type="dxa"/>
            <w:vMerge w:val="continue"/>
            <w:tcBorders>
              <w:left w:val="single" w:color="000000" w:sz="4" w:space="0"/>
              <w:bottom w:val="single" w:color="000000" w:sz="4" w:space="0"/>
              <w:right w:val="single" w:color="000000" w:sz="4" w:space="0"/>
            </w:tcBorders>
            <w:noWrap w:val="0"/>
            <w:vAlign w:val="center"/>
          </w:tcPr>
          <w:p w14:paraId="56713B4A">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3CADF3C5">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形式：</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将要求澄清的内容以书面形式送达</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（或招标代理机构）。</w:t>
            </w:r>
          </w:p>
        </w:tc>
      </w:tr>
      <w:tr w14:paraId="4898D342">
        <w:tblPrEx>
          <w:tblCellMar>
            <w:top w:w="0" w:type="dxa"/>
            <w:left w:w="108" w:type="dxa"/>
            <w:bottom w:w="49" w:type="dxa"/>
            <w:right w:w="115" w:type="dxa"/>
          </w:tblCellMar>
        </w:tblPrEx>
        <w:trPr>
          <w:trHeight w:val="566"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176D5B0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00F5309D">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竞争性磋商澄清发出的形式</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2EE58507">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以书面形式发出</w:t>
            </w:r>
          </w:p>
        </w:tc>
      </w:tr>
      <w:tr w14:paraId="06E057C3">
        <w:tblPrEx>
          <w:tblCellMar>
            <w:top w:w="0" w:type="dxa"/>
            <w:left w:w="108" w:type="dxa"/>
            <w:bottom w:w="49" w:type="dxa"/>
            <w:right w:w="115" w:type="dxa"/>
          </w:tblCellMar>
        </w:tblPrEx>
        <w:trPr>
          <w:trHeight w:val="717"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14D15C3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2.2.3</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74C7765F">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确认收到竞争性磋商澄清</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2583F6AF">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以书面形式回复确认函</w:t>
            </w:r>
          </w:p>
        </w:tc>
      </w:tr>
      <w:tr w14:paraId="2EDF7466">
        <w:tblPrEx>
          <w:tblCellMar>
            <w:top w:w="0" w:type="dxa"/>
            <w:left w:w="108" w:type="dxa"/>
            <w:bottom w:w="49" w:type="dxa"/>
            <w:right w:w="115" w:type="dxa"/>
          </w:tblCellMar>
        </w:tblPrEx>
        <w:trPr>
          <w:trHeight w:val="717"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0B687CB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4E54B377">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竞争性磋商修改发出的形式</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67CD9D1D">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以书面形式发出</w:t>
            </w:r>
          </w:p>
        </w:tc>
      </w:tr>
      <w:tr w14:paraId="7863132B">
        <w:tblPrEx>
          <w:tblCellMar>
            <w:top w:w="0" w:type="dxa"/>
            <w:left w:w="108" w:type="dxa"/>
            <w:bottom w:w="49" w:type="dxa"/>
            <w:right w:w="115" w:type="dxa"/>
          </w:tblCellMar>
        </w:tblPrEx>
        <w:trPr>
          <w:trHeight w:val="669"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688B095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42ADC08D">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确认收到竞争性磋商修改</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49FBBD41">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以书面形式回复确认函</w:t>
            </w:r>
          </w:p>
        </w:tc>
      </w:tr>
      <w:tr w14:paraId="53F7528D">
        <w:tblPrEx>
          <w:tblCellMar>
            <w:top w:w="0" w:type="dxa"/>
            <w:left w:w="108" w:type="dxa"/>
            <w:bottom w:w="49" w:type="dxa"/>
            <w:right w:w="115" w:type="dxa"/>
          </w:tblCellMar>
        </w:tblPrEx>
        <w:trPr>
          <w:trHeight w:val="394"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045641D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3.1.1</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3611D71B">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的其他资料</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44A77907">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详见竞争性磋商中的要求。</w:t>
            </w:r>
          </w:p>
        </w:tc>
      </w:tr>
      <w:tr w14:paraId="514995C4">
        <w:tblPrEx>
          <w:tblCellMar>
            <w:top w:w="0" w:type="dxa"/>
            <w:left w:w="108" w:type="dxa"/>
            <w:bottom w:w="49" w:type="dxa"/>
            <w:right w:w="115" w:type="dxa"/>
          </w:tblCellMar>
        </w:tblPrEx>
        <w:trPr>
          <w:trHeight w:val="421" w:hRule="atLeast"/>
        </w:trPr>
        <w:tc>
          <w:tcPr>
            <w:tcW w:w="887" w:type="dxa"/>
            <w:tcBorders>
              <w:top w:val="single" w:color="000000" w:sz="4" w:space="0"/>
              <w:left w:val="single" w:color="000000" w:sz="4" w:space="0"/>
              <w:bottom w:val="single" w:color="000000" w:sz="4" w:space="0"/>
              <w:right w:val="single" w:color="000000" w:sz="4" w:space="0"/>
            </w:tcBorders>
            <w:noWrap w:val="0"/>
            <w:vAlign w:val="center"/>
          </w:tcPr>
          <w:p w14:paraId="38A965E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3.2.1</w:t>
            </w:r>
          </w:p>
        </w:tc>
        <w:tc>
          <w:tcPr>
            <w:tcW w:w="2976" w:type="dxa"/>
            <w:tcBorders>
              <w:top w:val="single" w:color="000000" w:sz="4" w:space="0"/>
              <w:left w:val="single" w:color="000000" w:sz="4" w:space="0"/>
              <w:bottom w:val="single" w:color="000000" w:sz="4" w:space="0"/>
              <w:right w:val="single" w:color="000000" w:sz="4" w:space="0"/>
            </w:tcBorders>
            <w:noWrap w:val="0"/>
            <w:vAlign w:val="center"/>
          </w:tcPr>
          <w:p w14:paraId="54C2E41D">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增值税税金的计算方法</w:t>
            </w:r>
          </w:p>
        </w:tc>
        <w:tc>
          <w:tcPr>
            <w:tcW w:w="5731" w:type="dxa"/>
            <w:tcBorders>
              <w:top w:val="single" w:color="000000" w:sz="4" w:space="0"/>
              <w:left w:val="single" w:color="000000" w:sz="4" w:space="0"/>
              <w:bottom w:val="single" w:color="000000" w:sz="4" w:space="0"/>
              <w:right w:val="single" w:color="000000" w:sz="4" w:space="0"/>
            </w:tcBorders>
            <w:noWrap w:val="0"/>
            <w:vAlign w:val="center"/>
          </w:tcPr>
          <w:p w14:paraId="2C527A08">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增值税税金按国家税务部门规定的一般计税方法计算。</w:t>
            </w:r>
          </w:p>
        </w:tc>
      </w:tr>
    </w:tbl>
    <w:tbl>
      <w:tblPr>
        <w:tblStyle w:val="18"/>
        <w:tblW w:w="9538" w:type="dxa"/>
        <w:tblInd w:w="-15" w:type="dxa"/>
        <w:tblLayout w:type="fixed"/>
        <w:tblCellMar>
          <w:top w:w="0" w:type="dxa"/>
          <w:left w:w="108" w:type="dxa"/>
          <w:bottom w:w="49" w:type="dxa"/>
          <w:right w:w="115" w:type="dxa"/>
        </w:tblCellMar>
      </w:tblPr>
      <w:tblGrid>
        <w:gridCol w:w="860"/>
        <w:gridCol w:w="2963"/>
        <w:gridCol w:w="5715"/>
      </w:tblGrid>
      <w:tr w14:paraId="679AD407">
        <w:tblPrEx>
          <w:tblCellMar>
            <w:top w:w="0" w:type="dxa"/>
            <w:left w:w="108" w:type="dxa"/>
            <w:bottom w:w="49" w:type="dxa"/>
            <w:right w:w="115" w:type="dxa"/>
          </w:tblCellMar>
        </w:tblPrEx>
        <w:trPr>
          <w:trHeight w:val="432"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2127DCC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3.2.</w:t>
            </w:r>
            <w:r>
              <w:rPr>
                <w:rFonts w:hint="eastAsia" w:ascii="仿宋" w:hAnsi="仿宋" w:eastAsia="仿宋" w:cs="仿宋"/>
                <w:color w:val="auto"/>
                <w:sz w:val="24"/>
                <w:szCs w:val="24"/>
                <w:highlight w:val="none"/>
                <w:lang w:val="en-US" w:eastAsia="zh-CN"/>
              </w:rPr>
              <w:t>2</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3D17BAC3">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报价方式</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362ED9CB">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固定价，以人民币作为计价。竞争性</w:t>
            </w: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rPr>
              <w:t>共有两次报价，二次报价为最终报价</w:t>
            </w:r>
            <w:r>
              <w:rPr>
                <w:rFonts w:hint="eastAsia" w:ascii="仿宋" w:hAnsi="仿宋" w:eastAsia="仿宋" w:cs="仿宋"/>
                <w:color w:val="auto"/>
                <w:sz w:val="24"/>
                <w:szCs w:val="24"/>
                <w:highlight w:val="none"/>
                <w:lang w:eastAsia="zh-CN"/>
              </w:rPr>
              <w:t>。</w:t>
            </w:r>
          </w:p>
        </w:tc>
      </w:tr>
      <w:tr w14:paraId="62B0C0A8">
        <w:tblPrEx>
          <w:tblCellMar>
            <w:top w:w="0" w:type="dxa"/>
            <w:left w:w="108" w:type="dxa"/>
            <w:bottom w:w="49" w:type="dxa"/>
            <w:right w:w="115" w:type="dxa"/>
          </w:tblCellMar>
        </w:tblPrEx>
        <w:trPr>
          <w:trHeight w:val="90"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6FD56C9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3.2.</w:t>
            </w:r>
            <w:r>
              <w:rPr>
                <w:rFonts w:hint="eastAsia" w:ascii="仿宋" w:hAnsi="仿宋" w:eastAsia="仿宋" w:cs="仿宋"/>
                <w:color w:val="auto"/>
                <w:sz w:val="24"/>
                <w:szCs w:val="24"/>
                <w:highlight w:val="none"/>
                <w:lang w:val="en-US" w:eastAsia="zh-CN"/>
              </w:rPr>
              <w:t>3</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5F54FBC2">
            <w:pPr>
              <w:pageBreakBefore w:val="0"/>
              <w:kinsoku/>
              <w:overflowPunct/>
              <w:topLinePunct w:val="0"/>
              <w:bidi w:val="0"/>
              <w:spacing w:beforeAutospacing="0" w:after="0" w:afterAutospacing="0" w:line="240" w:lineRule="auto"/>
              <w:ind w:left="0" w:leftChars="0" w:right="0"/>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2BEC58DE">
            <w:pPr>
              <w:pStyle w:val="16"/>
              <w:keepNext w:val="0"/>
              <w:keepLines w:val="0"/>
              <w:pageBreakBefore w:val="0"/>
              <w:widowControl/>
              <w:suppressLineNumbers w:val="0"/>
              <w:kinsoku/>
              <w:wordWrap/>
              <w:overflowPunct/>
              <w:topLinePunct w:val="0"/>
              <w:autoSpaceDE/>
              <w:autoSpaceDN/>
              <w:bidi w:val="0"/>
              <w:adjustRightInd/>
              <w:snapToGrid/>
              <w:spacing w:line="240" w:lineRule="auto"/>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3006917.84元</w:t>
            </w:r>
          </w:p>
        </w:tc>
      </w:tr>
      <w:tr w14:paraId="7272EEFA">
        <w:tblPrEx>
          <w:tblCellMar>
            <w:top w:w="0" w:type="dxa"/>
            <w:left w:w="108" w:type="dxa"/>
            <w:bottom w:w="49" w:type="dxa"/>
            <w:right w:w="115" w:type="dxa"/>
          </w:tblCellMar>
        </w:tblPrEx>
        <w:trPr>
          <w:trHeight w:val="432"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17A2E53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3.2.</w:t>
            </w:r>
            <w:r>
              <w:rPr>
                <w:rFonts w:hint="eastAsia" w:ascii="仿宋" w:hAnsi="仿宋" w:eastAsia="仿宋" w:cs="仿宋"/>
                <w:color w:val="auto"/>
                <w:sz w:val="24"/>
                <w:szCs w:val="24"/>
                <w:highlight w:val="none"/>
                <w:lang w:val="en-US" w:eastAsia="zh-CN"/>
              </w:rPr>
              <w:t>4</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46928F6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投标报价的其他要求</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5FB89180">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无</w:t>
            </w:r>
          </w:p>
        </w:tc>
      </w:tr>
      <w:tr w14:paraId="3A6183A3">
        <w:tblPrEx>
          <w:tblCellMar>
            <w:top w:w="0" w:type="dxa"/>
            <w:left w:w="108" w:type="dxa"/>
            <w:bottom w:w="49" w:type="dxa"/>
            <w:right w:w="115" w:type="dxa"/>
          </w:tblCellMar>
        </w:tblPrEx>
        <w:trPr>
          <w:trHeight w:val="432"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3A9367A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3.3.1</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6D3F9E06">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18BAA450">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自投标截止时间止起：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90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日历天</w:t>
            </w:r>
          </w:p>
        </w:tc>
      </w:tr>
      <w:tr w14:paraId="713B96CC">
        <w:tblPrEx>
          <w:tblCellMar>
            <w:top w:w="0" w:type="dxa"/>
            <w:left w:w="108" w:type="dxa"/>
            <w:bottom w:w="49" w:type="dxa"/>
            <w:right w:w="115" w:type="dxa"/>
          </w:tblCellMar>
        </w:tblPrEx>
        <w:trPr>
          <w:trHeight w:val="887"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68911EE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3.4.</w:t>
            </w:r>
            <w:r>
              <w:rPr>
                <w:rFonts w:hint="eastAsia" w:ascii="仿宋" w:hAnsi="仿宋" w:eastAsia="仿宋" w:cs="仿宋"/>
                <w:color w:val="auto"/>
                <w:sz w:val="24"/>
                <w:szCs w:val="24"/>
                <w:highlight w:val="none"/>
                <w:lang w:val="en-US" w:eastAsia="zh-CN"/>
              </w:rPr>
              <w:t>1</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7C7F8E65">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其他可以不予退还投标保证金的情形</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589AC516">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在其</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中提供虚假资料；</w:t>
            </w:r>
            <w:r>
              <w:rPr>
                <w:rFonts w:hint="eastAsia" w:ascii="仿宋" w:hAnsi="仿宋" w:eastAsia="仿宋" w:cs="仿宋"/>
                <w:color w:val="auto"/>
                <w:sz w:val="24"/>
                <w:szCs w:val="24"/>
                <w:highlight w:val="none"/>
                <w:lang w:eastAsia="zh-CN"/>
              </w:rPr>
              <w:t>中标供应商</w:t>
            </w:r>
            <w:r>
              <w:rPr>
                <w:rFonts w:hint="eastAsia" w:ascii="仿宋" w:hAnsi="仿宋" w:eastAsia="仿宋" w:cs="仿宋"/>
                <w:color w:val="auto"/>
                <w:sz w:val="24"/>
                <w:szCs w:val="24"/>
                <w:highlight w:val="none"/>
              </w:rPr>
              <w:t>未按国家规定的招标代理服务取费标准缴纳招标代理服务费用的。</w:t>
            </w:r>
          </w:p>
        </w:tc>
      </w:tr>
      <w:tr w14:paraId="28DB8EF5">
        <w:tblPrEx>
          <w:tblCellMar>
            <w:top w:w="0" w:type="dxa"/>
            <w:left w:w="108" w:type="dxa"/>
            <w:bottom w:w="49" w:type="dxa"/>
            <w:right w:w="115" w:type="dxa"/>
          </w:tblCellMar>
        </w:tblPrEx>
        <w:trPr>
          <w:trHeight w:val="432"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1B3D79B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3.5.2</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13051962">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近年财务状况的年份要求</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386F4365">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r w14:paraId="077DA3EA">
        <w:tblPrEx>
          <w:tblCellMar>
            <w:top w:w="0" w:type="dxa"/>
            <w:left w:w="108" w:type="dxa"/>
            <w:bottom w:w="49" w:type="dxa"/>
            <w:right w:w="115" w:type="dxa"/>
          </w:tblCellMar>
        </w:tblPrEx>
        <w:trPr>
          <w:trHeight w:val="432" w:hRule="atLeast"/>
        </w:trPr>
        <w:tc>
          <w:tcPr>
            <w:tcW w:w="860" w:type="dxa"/>
            <w:tcBorders>
              <w:top w:val="single" w:color="000000" w:sz="4" w:space="0"/>
              <w:left w:val="single" w:color="000000" w:sz="4" w:space="0"/>
              <w:right w:val="single" w:color="000000" w:sz="4" w:space="0"/>
            </w:tcBorders>
            <w:noWrap w:val="0"/>
            <w:vAlign w:val="center"/>
          </w:tcPr>
          <w:p w14:paraId="4942612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3.5.3</w:t>
            </w:r>
          </w:p>
        </w:tc>
        <w:tc>
          <w:tcPr>
            <w:tcW w:w="2963" w:type="dxa"/>
            <w:tcBorders>
              <w:top w:val="single" w:color="000000" w:sz="4" w:space="0"/>
              <w:left w:val="single" w:color="000000" w:sz="4" w:space="0"/>
              <w:right w:val="single" w:color="000000" w:sz="4" w:space="0"/>
            </w:tcBorders>
            <w:noWrap w:val="0"/>
            <w:vAlign w:val="center"/>
          </w:tcPr>
          <w:p w14:paraId="65F1326E">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近年完成的类似项目时间要求</w:t>
            </w:r>
          </w:p>
        </w:tc>
        <w:tc>
          <w:tcPr>
            <w:tcW w:w="5715" w:type="dxa"/>
            <w:tcBorders>
              <w:top w:val="single" w:color="000000" w:sz="4" w:space="0"/>
              <w:left w:val="single" w:color="000000" w:sz="4" w:space="0"/>
              <w:right w:val="single" w:color="000000" w:sz="4" w:space="0"/>
            </w:tcBorders>
            <w:noWrap w:val="0"/>
            <w:vAlign w:val="center"/>
          </w:tcPr>
          <w:p w14:paraId="78FEFF47">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近三年（2022年4月至今）</w:t>
            </w:r>
          </w:p>
        </w:tc>
      </w:tr>
      <w:tr w14:paraId="63B0FEBB">
        <w:tblPrEx>
          <w:tblCellMar>
            <w:top w:w="0" w:type="dxa"/>
            <w:left w:w="108" w:type="dxa"/>
            <w:bottom w:w="49" w:type="dxa"/>
            <w:right w:w="115" w:type="dxa"/>
          </w:tblCellMar>
        </w:tblPrEx>
        <w:trPr>
          <w:trHeight w:val="154" w:hRule="atLeast"/>
        </w:trPr>
        <w:tc>
          <w:tcPr>
            <w:tcW w:w="860" w:type="dxa"/>
            <w:tcBorders>
              <w:top w:val="single" w:color="000000" w:sz="4" w:space="0"/>
              <w:left w:val="single" w:color="000000" w:sz="4" w:space="0"/>
              <w:right w:val="single" w:color="000000" w:sz="4" w:space="0"/>
            </w:tcBorders>
            <w:noWrap w:val="0"/>
            <w:vAlign w:val="center"/>
          </w:tcPr>
          <w:p w14:paraId="27ADB08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3.5.5</w:t>
            </w:r>
          </w:p>
        </w:tc>
        <w:tc>
          <w:tcPr>
            <w:tcW w:w="2963" w:type="dxa"/>
            <w:tcBorders>
              <w:top w:val="single" w:color="000000" w:sz="4" w:space="0"/>
              <w:left w:val="single" w:color="000000" w:sz="4" w:space="0"/>
              <w:right w:val="single" w:color="000000" w:sz="4" w:space="0"/>
            </w:tcBorders>
            <w:noWrap w:val="0"/>
            <w:vAlign w:val="center"/>
          </w:tcPr>
          <w:p w14:paraId="52EED859">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近年发生的诉讼及仲裁</w:t>
            </w:r>
          </w:p>
        </w:tc>
        <w:tc>
          <w:tcPr>
            <w:tcW w:w="5715" w:type="dxa"/>
            <w:tcBorders>
              <w:top w:val="single" w:color="000000" w:sz="4" w:space="0"/>
              <w:left w:val="single" w:color="000000" w:sz="4" w:space="0"/>
              <w:right w:val="single" w:color="000000" w:sz="4" w:space="0"/>
            </w:tcBorders>
            <w:noWrap w:val="0"/>
            <w:vAlign w:val="center"/>
          </w:tcPr>
          <w:p w14:paraId="68F265E7">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近三年（2022年4月至今）</w:t>
            </w:r>
          </w:p>
        </w:tc>
      </w:tr>
      <w:tr w14:paraId="01B64018">
        <w:tblPrEx>
          <w:tblCellMar>
            <w:top w:w="0" w:type="dxa"/>
            <w:left w:w="108" w:type="dxa"/>
            <w:bottom w:w="49" w:type="dxa"/>
            <w:right w:w="115" w:type="dxa"/>
          </w:tblCellMar>
        </w:tblPrEx>
        <w:trPr>
          <w:trHeight w:val="432"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08BEF80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3.6.1</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78C250FF">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是否允许递交备选投标方案</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2709FD94">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不允许</w:t>
            </w:r>
          </w:p>
        </w:tc>
      </w:tr>
      <w:tr w14:paraId="6CDEA85E">
        <w:tblPrEx>
          <w:tblCellMar>
            <w:top w:w="0" w:type="dxa"/>
            <w:left w:w="108" w:type="dxa"/>
            <w:bottom w:w="49" w:type="dxa"/>
            <w:right w:w="115" w:type="dxa"/>
          </w:tblCellMar>
        </w:tblPrEx>
        <w:trPr>
          <w:trHeight w:val="1373" w:hRule="atLeast"/>
        </w:trPr>
        <w:tc>
          <w:tcPr>
            <w:tcW w:w="860" w:type="dxa"/>
            <w:tcBorders>
              <w:top w:val="single" w:color="000000" w:sz="4" w:space="0"/>
              <w:left w:val="single" w:color="000000" w:sz="4" w:space="0"/>
              <w:bottom w:val="single" w:color="auto" w:sz="4" w:space="0"/>
              <w:right w:val="single" w:color="000000" w:sz="4" w:space="0"/>
            </w:tcBorders>
            <w:noWrap w:val="0"/>
            <w:vAlign w:val="center"/>
          </w:tcPr>
          <w:p w14:paraId="5E1629A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3.7.</w:t>
            </w:r>
            <w:r>
              <w:rPr>
                <w:rFonts w:hint="eastAsia" w:ascii="仿宋" w:hAnsi="仿宋" w:eastAsia="仿宋" w:cs="仿宋"/>
                <w:color w:val="auto"/>
                <w:sz w:val="24"/>
                <w:szCs w:val="24"/>
                <w:highlight w:val="none"/>
                <w:lang w:val="en-US" w:eastAsia="zh-CN"/>
              </w:rPr>
              <w:t>1</w:t>
            </w:r>
          </w:p>
        </w:tc>
        <w:tc>
          <w:tcPr>
            <w:tcW w:w="2963" w:type="dxa"/>
            <w:tcBorders>
              <w:top w:val="single" w:color="000000" w:sz="4" w:space="0"/>
              <w:left w:val="single" w:color="000000" w:sz="4" w:space="0"/>
              <w:bottom w:val="single" w:color="auto" w:sz="4" w:space="0"/>
              <w:right w:val="single" w:color="000000" w:sz="4" w:space="0"/>
            </w:tcBorders>
            <w:noWrap w:val="0"/>
            <w:vAlign w:val="center"/>
          </w:tcPr>
          <w:p w14:paraId="7853FF1B">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副本份数及其他要求</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009D48A4">
            <w:pPr>
              <w:pageBreakBefore w:val="0"/>
              <w:kinsoku/>
              <w:overflowPunct/>
              <w:topLinePunct w:val="0"/>
              <w:bidi w:val="0"/>
              <w:spacing w:beforeAutospacing="0" w:after="0" w:afterAutospacing="0" w:line="240" w:lineRule="auto"/>
              <w:ind w:left="0" w:leftChars="0" w:right="0"/>
              <w:jc w:val="both"/>
              <w:textAlignment w:val="auto"/>
              <w:rPr>
                <w:rFonts w:hint="eastAsia" w:ascii="Calibri" w:hAnsi="Calibri" w:eastAsia="仿宋_GB2312" w:cs="Times New Roman"/>
                <w:color w:val="auto"/>
                <w:kern w:val="2"/>
                <w:sz w:val="21"/>
                <w:szCs w:val="24"/>
                <w:highlight w:val="none"/>
                <w:lang w:val="en-US" w:eastAsia="zh-CN" w:bidi="ar-SA"/>
              </w:rPr>
            </w:pPr>
            <w:r>
              <w:rPr>
                <w:rFonts w:hint="eastAsia" w:ascii="Calibri" w:hAnsi="Calibri" w:eastAsia="仿宋_GB2312" w:cs="Times New Roman"/>
                <w:color w:val="auto"/>
                <w:kern w:val="2"/>
                <w:sz w:val="21"/>
                <w:szCs w:val="24"/>
                <w:highlight w:val="none"/>
                <w:lang w:val="en-US" w:eastAsia="zh-CN" w:bidi="ar-SA"/>
              </w:rPr>
              <w:t>响应文件份数：1正2副。电子U盘一份（PDF版本）</w:t>
            </w:r>
          </w:p>
          <w:p w14:paraId="1E7D65FC">
            <w:pPr>
              <w:pageBreakBefore w:val="0"/>
              <w:kinsoku/>
              <w:overflowPunct/>
              <w:topLinePunct w:val="0"/>
              <w:bidi w:val="0"/>
              <w:spacing w:beforeAutospacing="0" w:after="0" w:afterAutospacing="0" w:line="240" w:lineRule="auto"/>
              <w:ind w:left="0" w:leftChars="0" w:right="0"/>
              <w:jc w:val="both"/>
              <w:textAlignment w:val="auto"/>
              <w:rPr>
                <w:rFonts w:hint="eastAsia" w:ascii="Calibri" w:hAnsi="Calibri" w:eastAsia="仿宋_GB2312" w:cs="Times New Roman"/>
                <w:color w:val="auto"/>
                <w:kern w:val="2"/>
                <w:sz w:val="21"/>
                <w:szCs w:val="24"/>
                <w:highlight w:val="none"/>
                <w:lang w:val="en-US" w:eastAsia="zh-CN" w:bidi="ar-SA"/>
              </w:rPr>
            </w:pPr>
            <w:r>
              <w:rPr>
                <w:rFonts w:hint="eastAsia" w:ascii="Calibri" w:hAnsi="Calibri" w:eastAsia="仿宋_GB2312" w:cs="Times New Roman"/>
                <w:color w:val="auto"/>
                <w:kern w:val="2"/>
                <w:sz w:val="21"/>
                <w:szCs w:val="24"/>
                <w:highlight w:val="none"/>
                <w:lang w:val="en-US" w:eastAsia="zh-CN" w:bidi="ar-SA"/>
              </w:rPr>
              <w:t>是否要求提交电子版文件：要求。</w:t>
            </w:r>
          </w:p>
          <w:p w14:paraId="0B6CC701">
            <w:pPr>
              <w:pageBreakBefore w:val="0"/>
              <w:kinsoku/>
              <w:overflowPunct/>
              <w:topLinePunct w:val="0"/>
              <w:bidi w:val="0"/>
              <w:spacing w:beforeAutospacing="0" w:after="0" w:afterAutospacing="0" w:line="240" w:lineRule="auto"/>
              <w:ind w:left="0" w:leftChars="0" w:right="0"/>
              <w:jc w:val="both"/>
              <w:textAlignment w:val="auto"/>
              <w:rPr>
                <w:rFonts w:hint="eastAsia" w:ascii="Calibri" w:hAnsi="Calibri" w:eastAsia="仿宋_GB2312" w:cs="Times New Roman"/>
                <w:color w:val="auto"/>
                <w:kern w:val="2"/>
                <w:sz w:val="21"/>
                <w:szCs w:val="24"/>
                <w:highlight w:val="none"/>
                <w:lang w:val="en-US" w:eastAsia="zh-CN" w:bidi="ar-SA"/>
              </w:rPr>
            </w:pPr>
            <w:r>
              <w:rPr>
                <w:rFonts w:hint="eastAsia" w:ascii="Calibri" w:hAnsi="Calibri" w:eastAsia="仿宋_GB2312" w:cs="Times New Roman"/>
                <w:color w:val="auto"/>
                <w:kern w:val="2"/>
                <w:sz w:val="21"/>
                <w:szCs w:val="24"/>
                <w:highlight w:val="none"/>
                <w:lang w:val="en-US" w:eastAsia="zh-CN" w:bidi="ar-SA"/>
              </w:rPr>
              <w:t>其他要求：响应文件的编制顺序应按竞争性磋商第六章规定的顺序进行编制，以利磋商小组的评审。</w:t>
            </w:r>
          </w:p>
          <w:p w14:paraId="2ADB54BF">
            <w:pPr>
              <w:pStyle w:val="17"/>
              <w:ind w:left="0" w:leftChars="0" w:firstLine="0" w:firstLineChars="0"/>
              <w:rPr>
                <w:rFonts w:hint="eastAsia"/>
                <w:color w:val="auto"/>
                <w:highlight w:val="none"/>
              </w:rPr>
            </w:pPr>
            <w:r>
              <w:rPr>
                <w:rFonts w:hint="eastAsia" w:ascii="Calibri" w:hAnsi="Calibri" w:eastAsia="仿宋_GB2312" w:cs="Times New Roman"/>
                <w:color w:val="auto"/>
                <w:kern w:val="2"/>
                <w:sz w:val="21"/>
                <w:szCs w:val="24"/>
                <w:highlight w:val="none"/>
                <w:lang w:val="en-US" w:eastAsia="zh-CN" w:bidi="ar-SA"/>
              </w:rPr>
              <w:t>纸质版仅用于不可抗力因素导致系统无法开标及存档使用（接受邮寄</w:t>
            </w:r>
            <w:r>
              <w:rPr>
                <w:rFonts w:hint="eastAsia" w:cs="Times New Roman"/>
                <w:color w:val="auto"/>
                <w:kern w:val="2"/>
                <w:sz w:val="21"/>
                <w:szCs w:val="24"/>
                <w:highlight w:val="none"/>
                <w:lang w:val="en-US" w:eastAsia="zh-CN" w:bidi="ar-SA"/>
              </w:rPr>
              <w:t>；地址：新疆新疆乌鲁木齐市沙依巴克区友好南路91号新疆石油学院小区12号楼1单元102室 </w:t>
            </w:r>
          </w:p>
        </w:tc>
      </w:tr>
      <w:tr w14:paraId="5B76BD4C">
        <w:tblPrEx>
          <w:tblCellMar>
            <w:top w:w="0" w:type="dxa"/>
            <w:left w:w="108" w:type="dxa"/>
            <w:bottom w:w="49" w:type="dxa"/>
            <w:right w:w="115" w:type="dxa"/>
          </w:tblCellMar>
        </w:tblPrEx>
        <w:trPr>
          <w:trHeight w:val="1014" w:hRule="atLeast"/>
        </w:trPr>
        <w:tc>
          <w:tcPr>
            <w:tcW w:w="860" w:type="dxa"/>
            <w:tcBorders>
              <w:top w:val="single" w:color="auto" w:sz="4" w:space="0"/>
              <w:left w:val="single" w:color="000000" w:sz="4" w:space="0"/>
              <w:bottom w:val="single" w:color="auto" w:sz="4" w:space="0"/>
              <w:right w:val="single" w:color="000000" w:sz="4" w:space="0"/>
            </w:tcBorders>
            <w:noWrap w:val="0"/>
            <w:vAlign w:val="center"/>
          </w:tcPr>
          <w:p w14:paraId="11E43149">
            <w:pPr>
              <w:pageBreakBefore w:val="0"/>
              <w:kinsoku/>
              <w:overflowPunct/>
              <w:topLinePunct w:val="0"/>
              <w:bidi w:val="0"/>
              <w:spacing w:beforeAutospacing="0" w:after="0" w:afterAutospacing="0" w:line="240" w:lineRule="auto"/>
              <w:ind w:left="0" w:leftChars="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3.7.2</w:t>
            </w:r>
          </w:p>
        </w:tc>
        <w:tc>
          <w:tcPr>
            <w:tcW w:w="2963" w:type="dxa"/>
            <w:tcBorders>
              <w:top w:val="single" w:color="auto" w:sz="4" w:space="0"/>
              <w:left w:val="single" w:color="000000" w:sz="4" w:space="0"/>
              <w:bottom w:val="single" w:color="auto" w:sz="4" w:space="0"/>
              <w:right w:val="single" w:color="000000" w:sz="4" w:space="0"/>
            </w:tcBorders>
            <w:noWrap w:val="0"/>
            <w:vAlign w:val="center"/>
          </w:tcPr>
          <w:p w14:paraId="66499130">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是否需分册装订</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13271343">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需要，分册装订要求：</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的正、副本应分册装订，并别胶装成册，并按</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相应的内容编制目录，逐页按顺序标注页码，并不得采用活页装订。</w:t>
            </w:r>
          </w:p>
        </w:tc>
      </w:tr>
      <w:tr w14:paraId="76984A28">
        <w:tblPrEx>
          <w:tblCellMar>
            <w:top w:w="0" w:type="dxa"/>
            <w:left w:w="108" w:type="dxa"/>
            <w:bottom w:w="49" w:type="dxa"/>
            <w:right w:w="115" w:type="dxa"/>
          </w:tblCellMar>
        </w:tblPrEx>
        <w:trPr>
          <w:trHeight w:val="432" w:hRule="atLeast"/>
        </w:trPr>
        <w:tc>
          <w:tcPr>
            <w:tcW w:w="860" w:type="dxa"/>
            <w:tcBorders>
              <w:top w:val="single" w:color="auto" w:sz="4" w:space="0"/>
              <w:left w:val="single" w:color="000000" w:sz="4" w:space="0"/>
              <w:bottom w:val="single" w:color="000000" w:sz="4" w:space="0"/>
              <w:right w:val="single" w:color="000000" w:sz="4" w:space="0"/>
            </w:tcBorders>
            <w:noWrap w:val="0"/>
            <w:vAlign w:val="center"/>
          </w:tcPr>
          <w:p w14:paraId="15CD0BE7">
            <w:pPr>
              <w:pageBreakBefore w:val="0"/>
              <w:kinsoku/>
              <w:overflowPunct/>
              <w:topLinePunct w:val="0"/>
              <w:bidi w:val="0"/>
              <w:spacing w:beforeAutospacing="0" w:after="0" w:afterAutospacing="0" w:line="240" w:lineRule="auto"/>
              <w:ind w:left="0" w:leftChars="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3.7.3</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530AE0C6">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签字或盖章要求</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21089439">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按竞争性磋商中的“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须知正文”的规定</w:t>
            </w:r>
          </w:p>
        </w:tc>
      </w:tr>
      <w:tr w14:paraId="0B4E31A4">
        <w:tblPrEx>
          <w:tblCellMar>
            <w:top w:w="0" w:type="dxa"/>
            <w:left w:w="108" w:type="dxa"/>
            <w:bottom w:w="49" w:type="dxa"/>
            <w:right w:w="115" w:type="dxa"/>
          </w:tblCellMar>
        </w:tblPrEx>
        <w:trPr>
          <w:trHeight w:val="2561"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09E5B31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306651AC">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封套上应载明的信息</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1B6127E1">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人名称：</w:t>
            </w:r>
          </w:p>
          <w:p w14:paraId="21E08123">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  （项目名称）             项目</w:t>
            </w:r>
            <w:r>
              <w:rPr>
                <w:rFonts w:hint="eastAsia" w:ascii="仿宋" w:hAnsi="仿宋" w:eastAsia="仿宋" w:cs="仿宋"/>
                <w:color w:val="auto"/>
                <w:sz w:val="24"/>
                <w:szCs w:val="24"/>
                <w:highlight w:val="none"/>
                <w:lang w:val="en-US" w:eastAsia="zh-CN"/>
              </w:rPr>
              <w:t>响应文件</w:t>
            </w:r>
          </w:p>
          <w:p w14:paraId="358C6FEC">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项目编号：</w:t>
            </w:r>
          </w:p>
          <w:p w14:paraId="2B93261F">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                年          月          日          时前不得开启</w:t>
            </w:r>
          </w:p>
          <w:p w14:paraId="6C89FAC1">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39A468C3">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法定代表人或委托代理人（签字或盖章）：</w:t>
            </w:r>
          </w:p>
          <w:p w14:paraId="1410055D">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p>
        </w:tc>
      </w:tr>
      <w:tr w14:paraId="078B3538">
        <w:tblPrEx>
          <w:tblCellMar>
            <w:top w:w="0" w:type="dxa"/>
            <w:left w:w="108" w:type="dxa"/>
            <w:bottom w:w="49" w:type="dxa"/>
            <w:right w:w="115" w:type="dxa"/>
          </w:tblCellMar>
        </w:tblPrEx>
        <w:trPr>
          <w:trHeight w:val="411"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23590EF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4.2.1</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507A3E79">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rPr>
              <w:t>截止时间</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00372ACB">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于</w:t>
            </w:r>
            <w:r>
              <w:rPr>
                <w:rFonts w:hint="eastAsia" w:ascii="仿宋" w:hAnsi="仿宋" w:eastAsia="仿宋" w:cs="仿宋"/>
                <w:color w:val="auto"/>
                <w:sz w:val="24"/>
                <w:szCs w:val="24"/>
                <w:highlight w:val="none"/>
                <w:lang w:val="en-US" w:eastAsia="zh-CN"/>
              </w:rPr>
              <w:t>2025年4月14日 11:00（北京时间）</w:t>
            </w:r>
            <w:r>
              <w:rPr>
                <w:rFonts w:hint="eastAsia" w:ascii="仿宋" w:hAnsi="仿宋" w:eastAsia="仿宋" w:cs="仿宋"/>
                <w:color w:val="auto"/>
                <w:sz w:val="24"/>
                <w:szCs w:val="24"/>
                <w:highlight w:val="none"/>
                <w:lang w:eastAsia="zh-CN"/>
              </w:rPr>
              <w:t>时止</w:t>
            </w:r>
          </w:p>
        </w:tc>
      </w:tr>
      <w:tr w14:paraId="31B8B935">
        <w:tblPrEx>
          <w:tblCellMar>
            <w:top w:w="0" w:type="dxa"/>
            <w:left w:w="108" w:type="dxa"/>
            <w:bottom w:w="49" w:type="dxa"/>
            <w:right w:w="115" w:type="dxa"/>
          </w:tblCellMar>
        </w:tblPrEx>
        <w:trPr>
          <w:trHeight w:val="489"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26DE52E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4.2.2</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4DC68338">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递交</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rPr>
              <w:t>文件地点</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32361A28">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政采云平台（http://www.ccgp-xinjiang.gov.cn//）</w:t>
            </w:r>
          </w:p>
        </w:tc>
      </w:tr>
      <w:tr w14:paraId="07B24FC4">
        <w:tblPrEx>
          <w:tblCellMar>
            <w:top w:w="0" w:type="dxa"/>
            <w:left w:w="108" w:type="dxa"/>
            <w:bottom w:w="49" w:type="dxa"/>
            <w:right w:w="115" w:type="dxa"/>
          </w:tblCellMar>
        </w:tblPrEx>
        <w:trPr>
          <w:trHeight w:val="411"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1332CA2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4.2.3</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1222E92F">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rPr>
              <w:t>文件是否退还</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2676361B">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否</w:t>
            </w:r>
          </w:p>
        </w:tc>
      </w:tr>
      <w:tr w14:paraId="70162CCD">
        <w:tblPrEx>
          <w:tblCellMar>
            <w:top w:w="0" w:type="dxa"/>
            <w:left w:w="108" w:type="dxa"/>
            <w:bottom w:w="49" w:type="dxa"/>
            <w:right w:w="115" w:type="dxa"/>
          </w:tblCellMar>
        </w:tblPrEx>
        <w:trPr>
          <w:trHeight w:val="411"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0E042B34">
            <w:pPr>
              <w:pageBreakBefore w:val="0"/>
              <w:kinsoku/>
              <w:overflowPunct/>
              <w:topLinePunct w:val="0"/>
              <w:bidi w:val="0"/>
              <w:spacing w:beforeAutospacing="0" w:after="0" w:afterAutospacing="0" w:line="240" w:lineRule="auto"/>
              <w:ind w:left="0" w:leftChars="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5.1</w:t>
            </w:r>
            <w:r>
              <w:rPr>
                <w:rFonts w:hint="eastAsia" w:ascii="仿宋" w:hAnsi="仿宋" w:eastAsia="仿宋" w:cs="仿宋"/>
                <w:color w:val="auto"/>
                <w:sz w:val="24"/>
                <w:szCs w:val="24"/>
                <w:highlight w:val="none"/>
                <w:lang w:val="en-US" w:eastAsia="zh-CN"/>
              </w:rPr>
              <w:t>.1</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1B823D0E">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开标时间和地点</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02E79D5B">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开标时间：同投标截止时间；开标地点：同递交</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rPr>
              <w:t>文件地点</w:t>
            </w:r>
          </w:p>
        </w:tc>
      </w:tr>
      <w:tr w14:paraId="70816225">
        <w:tblPrEx>
          <w:tblCellMar>
            <w:top w:w="0" w:type="dxa"/>
            <w:left w:w="108" w:type="dxa"/>
            <w:bottom w:w="49" w:type="dxa"/>
            <w:right w:w="115" w:type="dxa"/>
          </w:tblCellMar>
        </w:tblPrEx>
        <w:trPr>
          <w:trHeight w:val="411"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4133793D">
            <w:pPr>
              <w:pageBreakBefore w:val="0"/>
              <w:kinsoku/>
              <w:overflowPunct/>
              <w:topLinePunct w:val="0"/>
              <w:bidi w:val="0"/>
              <w:spacing w:beforeAutospacing="0" w:after="0" w:afterAutospacing="0" w:line="240" w:lineRule="auto"/>
              <w:ind w:left="0" w:leftChars="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5.2</w:t>
            </w:r>
            <w:r>
              <w:rPr>
                <w:rFonts w:hint="eastAsia" w:ascii="仿宋" w:hAnsi="仿宋" w:eastAsia="仿宋" w:cs="仿宋"/>
                <w:color w:val="auto"/>
                <w:sz w:val="24"/>
                <w:szCs w:val="24"/>
                <w:highlight w:val="none"/>
                <w:lang w:val="en-US" w:eastAsia="zh-CN"/>
              </w:rPr>
              <w:t>.1</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1B4427CC">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开标程序</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36D40B53">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开标顺序：按</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递交的逆顺序</w:t>
            </w:r>
          </w:p>
        </w:tc>
      </w:tr>
      <w:tr w14:paraId="032AEACE">
        <w:tblPrEx>
          <w:tblCellMar>
            <w:top w:w="0" w:type="dxa"/>
            <w:left w:w="108" w:type="dxa"/>
            <w:bottom w:w="49" w:type="dxa"/>
            <w:right w:w="115" w:type="dxa"/>
          </w:tblCellMar>
        </w:tblPrEx>
        <w:trPr>
          <w:trHeight w:val="90"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693DE57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6.1.1</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4E0168C2">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的组建</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3D2EC539">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依法组建</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成员由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人构成，其中：</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代表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0</w:t>
            </w:r>
            <w:r>
              <w:rPr>
                <w:rFonts w:hint="eastAsia" w:ascii="仿宋" w:hAnsi="仿宋" w:eastAsia="仿宋" w:cs="仿宋"/>
                <w:color w:val="auto"/>
                <w:sz w:val="24"/>
                <w:szCs w:val="24"/>
                <w:highlight w:val="none"/>
              </w:rPr>
              <w:t>人，经济及技术方面的专家</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5 </w:t>
            </w:r>
            <w:r>
              <w:rPr>
                <w:rFonts w:hint="eastAsia" w:ascii="仿宋" w:hAnsi="仿宋" w:eastAsia="仿宋" w:cs="仿宋"/>
                <w:color w:val="auto"/>
                <w:sz w:val="24"/>
                <w:szCs w:val="24"/>
                <w:highlight w:val="none"/>
              </w:rPr>
              <w:t>人；经济及技术方面的专家</w:t>
            </w:r>
            <w:r>
              <w:rPr>
                <w:rFonts w:hint="eastAsia" w:ascii="仿宋" w:hAnsi="仿宋" w:eastAsia="仿宋" w:cs="仿宋"/>
                <w:color w:val="auto"/>
                <w:sz w:val="24"/>
                <w:szCs w:val="24"/>
                <w:highlight w:val="none"/>
                <w:lang w:val="en-US" w:eastAsia="zh-CN"/>
              </w:rPr>
              <w:t>在</w:t>
            </w:r>
            <w:r>
              <w:rPr>
                <w:rFonts w:hint="eastAsia" w:ascii="仿宋" w:hAnsi="仿宋" w:eastAsia="仿宋" w:cs="仿宋"/>
                <w:color w:val="auto"/>
                <w:sz w:val="24"/>
                <w:szCs w:val="24"/>
                <w:highlight w:val="none"/>
              </w:rPr>
              <w:t>专家库中随机抽取。</w:t>
            </w:r>
          </w:p>
        </w:tc>
      </w:tr>
      <w:tr w14:paraId="7F444F92">
        <w:tblPrEx>
          <w:tblCellMar>
            <w:top w:w="0" w:type="dxa"/>
            <w:left w:w="108" w:type="dxa"/>
            <w:bottom w:w="49" w:type="dxa"/>
            <w:right w:w="115" w:type="dxa"/>
          </w:tblCellMar>
        </w:tblPrEx>
        <w:trPr>
          <w:trHeight w:val="447"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0C319BE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.2</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1A8DD5BF">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评委会推荐中标候选人的人数</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0819673E">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推荐中标候选人的数量为：</w:t>
            </w:r>
            <w:r>
              <w:rPr>
                <w:rFonts w:hint="eastAsia" w:ascii="仿宋" w:hAnsi="仿宋" w:eastAsia="仿宋" w:cs="仿宋"/>
                <w:color w:val="auto"/>
                <w:sz w:val="24"/>
                <w:szCs w:val="24"/>
                <w:highlight w:val="none"/>
                <w:u w:val="single"/>
                <w:lang w:val="en-US" w:eastAsia="zh-CN"/>
              </w:rPr>
              <w:t>3</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名</w:t>
            </w:r>
          </w:p>
        </w:tc>
      </w:tr>
      <w:tr w14:paraId="6E93A05D">
        <w:tblPrEx>
          <w:tblCellMar>
            <w:top w:w="0" w:type="dxa"/>
            <w:left w:w="108" w:type="dxa"/>
            <w:bottom w:w="49" w:type="dxa"/>
            <w:right w:w="115" w:type="dxa"/>
          </w:tblCellMar>
        </w:tblPrEx>
        <w:trPr>
          <w:trHeight w:val="499"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1475F69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1</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52B449F2">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是否授权评委会确定中标人</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79BD64FF">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否</w:t>
            </w:r>
          </w:p>
        </w:tc>
      </w:tr>
      <w:tr w14:paraId="719115D5">
        <w:tblPrEx>
          <w:tblCellMar>
            <w:top w:w="0" w:type="dxa"/>
            <w:left w:w="108" w:type="dxa"/>
            <w:bottom w:w="49" w:type="dxa"/>
            <w:right w:w="115" w:type="dxa"/>
          </w:tblCellMar>
        </w:tblPrEx>
        <w:trPr>
          <w:trHeight w:val="447"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3374A1A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en-US" w:eastAsia="zh-CN"/>
              </w:rPr>
              <w:t>2</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3EC29F34">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技术成果经济补偿</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6EBE682E">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不补偿</w:t>
            </w:r>
          </w:p>
        </w:tc>
      </w:tr>
      <w:tr w14:paraId="7C824A97">
        <w:tblPrEx>
          <w:tblCellMar>
            <w:top w:w="0" w:type="dxa"/>
            <w:left w:w="108" w:type="dxa"/>
            <w:bottom w:w="49" w:type="dxa"/>
            <w:right w:w="115" w:type="dxa"/>
          </w:tblCellMar>
        </w:tblPrEx>
        <w:trPr>
          <w:trHeight w:val="440" w:hRule="atLeast"/>
        </w:trPr>
        <w:tc>
          <w:tcPr>
            <w:tcW w:w="860" w:type="dxa"/>
            <w:tcBorders>
              <w:top w:val="single" w:color="000000" w:sz="4" w:space="0"/>
              <w:left w:val="single" w:color="000000" w:sz="4" w:space="0"/>
              <w:bottom w:val="single" w:color="000000" w:sz="4" w:space="0"/>
              <w:right w:val="single" w:color="000000" w:sz="4" w:space="0"/>
            </w:tcBorders>
            <w:noWrap w:val="0"/>
            <w:vAlign w:val="center"/>
          </w:tcPr>
          <w:p w14:paraId="37C58E7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w:t>
            </w:r>
          </w:p>
        </w:tc>
        <w:tc>
          <w:tcPr>
            <w:tcW w:w="2963" w:type="dxa"/>
            <w:tcBorders>
              <w:top w:val="single" w:color="000000" w:sz="4" w:space="0"/>
              <w:left w:val="single" w:color="000000" w:sz="4" w:space="0"/>
              <w:bottom w:val="single" w:color="000000" w:sz="4" w:space="0"/>
              <w:right w:val="single" w:color="000000" w:sz="4" w:space="0"/>
            </w:tcBorders>
            <w:noWrap w:val="0"/>
            <w:vAlign w:val="center"/>
          </w:tcPr>
          <w:p w14:paraId="671E8444">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是否采用电子招标投标</w:t>
            </w:r>
          </w:p>
        </w:tc>
        <w:tc>
          <w:tcPr>
            <w:tcW w:w="5715" w:type="dxa"/>
            <w:tcBorders>
              <w:top w:val="single" w:color="000000" w:sz="4" w:space="0"/>
              <w:left w:val="single" w:color="000000" w:sz="4" w:space="0"/>
              <w:bottom w:val="single" w:color="000000" w:sz="4" w:space="0"/>
              <w:right w:val="single" w:color="000000" w:sz="4" w:space="0"/>
            </w:tcBorders>
            <w:noWrap w:val="0"/>
            <w:vAlign w:val="center"/>
          </w:tcPr>
          <w:p w14:paraId="467D409D">
            <w:pPr>
              <w:pageBreakBefore w:val="0"/>
              <w:kinsoku/>
              <w:overflowPunct/>
              <w:topLinePunct w:val="0"/>
              <w:bidi w:val="0"/>
              <w:spacing w:beforeAutospacing="0" w:after="0" w:afterAutospacing="0" w:line="240" w:lineRule="auto"/>
              <w:ind w:left="0" w:leftChars="0" w:right="0"/>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是</w:t>
            </w:r>
          </w:p>
        </w:tc>
      </w:tr>
      <w:tr w14:paraId="2C04BBCF">
        <w:tblPrEx>
          <w:tblCellMar>
            <w:top w:w="0" w:type="dxa"/>
            <w:left w:w="108" w:type="dxa"/>
            <w:bottom w:w="49" w:type="dxa"/>
            <w:right w:w="115" w:type="dxa"/>
          </w:tblCellMar>
        </w:tblPrEx>
        <w:trPr>
          <w:trHeight w:val="440" w:hRule="atLeast"/>
        </w:trPr>
        <w:tc>
          <w:tcPr>
            <w:tcW w:w="860" w:type="dxa"/>
            <w:tcBorders>
              <w:top w:val="single" w:color="000000" w:sz="4" w:space="0"/>
              <w:left w:val="single" w:color="000000" w:sz="4" w:space="0"/>
              <w:bottom w:val="single" w:color="auto" w:sz="4" w:space="0"/>
              <w:right w:val="single" w:color="000000" w:sz="4" w:space="0"/>
            </w:tcBorders>
            <w:noWrap w:val="0"/>
            <w:vAlign w:val="center"/>
          </w:tcPr>
          <w:p w14:paraId="34DFC06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9</w:t>
            </w:r>
          </w:p>
        </w:tc>
        <w:tc>
          <w:tcPr>
            <w:tcW w:w="2963" w:type="dxa"/>
            <w:tcBorders>
              <w:top w:val="single" w:color="000000" w:sz="4" w:space="0"/>
              <w:left w:val="single" w:color="000000" w:sz="4" w:space="0"/>
              <w:bottom w:val="single" w:color="auto" w:sz="4" w:space="0"/>
              <w:right w:val="single" w:color="000000" w:sz="4" w:space="0"/>
            </w:tcBorders>
            <w:noWrap w:val="0"/>
            <w:vAlign w:val="center"/>
          </w:tcPr>
          <w:p w14:paraId="04BBAB11">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需要补充的其他内容</w:t>
            </w:r>
          </w:p>
        </w:tc>
        <w:tc>
          <w:tcPr>
            <w:tcW w:w="5715" w:type="dxa"/>
            <w:tcBorders>
              <w:top w:val="single" w:color="000000" w:sz="4" w:space="0"/>
              <w:left w:val="single" w:color="000000" w:sz="4" w:space="0"/>
              <w:bottom w:val="single" w:color="auto" w:sz="4" w:space="0"/>
              <w:right w:val="single" w:color="000000" w:sz="4" w:space="0"/>
            </w:tcBorders>
            <w:noWrap w:val="0"/>
            <w:vAlign w:val="center"/>
          </w:tcPr>
          <w:p w14:paraId="53F54A81">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补充的内容</w:t>
            </w:r>
          </w:p>
        </w:tc>
      </w:tr>
      <w:tr w14:paraId="379E13BC">
        <w:tblPrEx>
          <w:tblCellMar>
            <w:top w:w="0" w:type="dxa"/>
            <w:left w:w="108" w:type="dxa"/>
            <w:bottom w:w="49" w:type="dxa"/>
            <w:right w:w="115" w:type="dxa"/>
          </w:tblCellMar>
        </w:tblPrEx>
        <w:trPr>
          <w:trHeight w:val="449"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44B78B6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bookmarkStart w:id="5" w:name="_Hlk507195901"/>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.1</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619732A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类似项目</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32AD012A">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须提供中标通知书或合同</w:t>
            </w:r>
          </w:p>
        </w:tc>
      </w:tr>
      <w:tr w14:paraId="7CEDB60D">
        <w:tblPrEx>
          <w:tblCellMar>
            <w:top w:w="0" w:type="dxa"/>
            <w:left w:w="108" w:type="dxa"/>
            <w:bottom w:w="49" w:type="dxa"/>
            <w:right w:w="115" w:type="dxa"/>
          </w:tblCellMar>
        </w:tblPrEx>
        <w:trPr>
          <w:trHeight w:val="90"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5B64A1CF">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9.2</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542BC6AD">
            <w:pPr>
              <w:pageBreakBefore w:val="0"/>
              <w:kinsoku/>
              <w:overflowPunct/>
              <w:topLinePunct w:val="0"/>
              <w:bidi w:val="0"/>
              <w:adjustRightInd w:val="0"/>
              <w:snapToGrid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磋商保证金</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756C8BB4">
            <w:pPr>
              <w:pageBreakBefore w:val="0"/>
              <w:widowControl w:val="0"/>
              <w:kinsoku/>
              <w:overflowPunct/>
              <w:topLinePunct w:val="0"/>
              <w:autoSpaceDE w:val="0"/>
              <w:autoSpaceDN w:val="0"/>
              <w:bidi w:val="0"/>
              <w:adjustRightInd w:val="0"/>
              <w:spacing w:beforeAutospacing="0" w:after="0" w:afterAutospacing="0" w:line="240" w:lineRule="auto"/>
              <w:ind w:left="0" w:leftChars="0" w:right="0"/>
              <w:jc w:val="both"/>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缴纳方式：电汇、网银转账</w:t>
            </w:r>
          </w:p>
          <w:p w14:paraId="44F958C8">
            <w:pPr>
              <w:pageBreakBefore w:val="0"/>
              <w:widowControl w:val="0"/>
              <w:kinsoku/>
              <w:overflowPunct/>
              <w:topLinePunct w:val="0"/>
              <w:autoSpaceDE w:val="0"/>
              <w:autoSpaceDN w:val="0"/>
              <w:bidi w:val="0"/>
              <w:adjustRightInd w:val="0"/>
              <w:spacing w:beforeAutospacing="0" w:after="0" w:afterAutospacing="0" w:line="240" w:lineRule="auto"/>
              <w:ind w:left="0" w:leftChars="0" w:right="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金额（小写</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30000.00元整（叁万元整） </w:t>
            </w:r>
          </w:p>
          <w:p w14:paraId="00012E4A">
            <w:pPr>
              <w:pageBreakBefore w:val="0"/>
              <w:widowControl w:val="0"/>
              <w:kinsoku/>
              <w:overflowPunct/>
              <w:topLinePunct w:val="0"/>
              <w:autoSpaceDE w:val="0"/>
              <w:autoSpaceDN w:val="0"/>
              <w:bidi w:val="0"/>
              <w:adjustRightInd w:val="0"/>
              <w:spacing w:beforeAutospacing="0" w:after="0" w:afterAutospacing="0" w:line="240" w:lineRule="auto"/>
              <w:ind w:left="0" w:leftChars="0" w:right="0"/>
              <w:jc w:val="both"/>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开户名称：新疆重道敬德招标咨询有限公司</w:t>
            </w:r>
          </w:p>
          <w:p w14:paraId="524D9652">
            <w:pPr>
              <w:pageBreakBefore w:val="0"/>
              <w:widowControl w:val="0"/>
              <w:kinsoku/>
              <w:overflowPunct/>
              <w:topLinePunct w:val="0"/>
              <w:autoSpaceDE w:val="0"/>
              <w:autoSpaceDN w:val="0"/>
              <w:bidi w:val="0"/>
              <w:adjustRightInd w:val="0"/>
              <w:spacing w:beforeAutospacing="0" w:after="0" w:afterAutospacing="0" w:line="240" w:lineRule="auto"/>
              <w:ind w:left="0" w:leftChars="0" w:right="0"/>
              <w:jc w:val="both"/>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开户行：交通银行股份有限公司乌鲁木齐明园西路支行 </w:t>
            </w:r>
          </w:p>
          <w:p w14:paraId="7F9649CC">
            <w:pPr>
              <w:pageBreakBefore w:val="0"/>
              <w:widowControl w:val="0"/>
              <w:kinsoku/>
              <w:overflowPunct/>
              <w:topLinePunct w:val="0"/>
              <w:autoSpaceDE w:val="0"/>
              <w:autoSpaceDN w:val="0"/>
              <w:bidi w:val="0"/>
              <w:adjustRightInd w:val="0"/>
              <w:spacing w:beforeAutospacing="0" w:after="0" w:afterAutospacing="0" w:line="240" w:lineRule="auto"/>
              <w:ind w:left="0" w:leftChars="0" w:right="0"/>
              <w:jc w:val="both"/>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账号：651651023013000775115</w:t>
            </w:r>
          </w:p>
          <w:p w14:paraId="1C339439">
            <w:pPr>
              <w:pageBreakBefore w:val="0"/>
              <w:widowControl w:val="0"/>
              <w:kinsoku/>
              <w:overflowPunct/>
              <w:topLinePunct w:val="0"/>
              <w:autoSpaceDE w:val="0"/>
              <w:autoSpaceDN w:val="0"/>
              <w:bidi w:val="0"/>
              <w:adjustRightInd w:val="0"/>
              <w:spacing w:beforeAutospacing="0" w:after="0" w:afterAutospacing="0" w:line="240" w:lineRule="auto"/>
              <w:ind w:left="0" w:leftChars="0" w:right="0"/>
              <w:jc w:val="both"/>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行号：301881000202  </w:t>
            </w:r>
          </w:p>
          <w:p w14:paraId="5EACF69C">
            <w:pPr>
              <w:pageBreakBefore w:val="0"/>
              <w:widowControl w:val="0"/>
              <w:kinsoku/>
              <w:overflowPunct/>
              <w:topLinePunct w:val="0"/>
              <w:autoSpaceDE w:val="0"/>
              <w:autoSpaceDN w:val="0"/>
              <w:bidi w:val="0"/>
              <w:adjustRightInd w:val="0"/>
              <w:spacing w:beforeAutospacing="0" w:after="0" w:afterAutospacing="0" w:line="240" w:lineRule="auto"/>
              <w:ind w:left="0" w:leftChars="0" w:right="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注：到账截止时间：2025年04月14日11:00（北京时间）</w:t>
            </w:r>
          </w:p>
          <w:p w14:paraId="1B559095">
            <w:pPr>
              <w:pageBreakBefore w:val="0"/>
              <w:widowControl w:val="0"/>
              <w:kinsoku/>
              <w:overflowPunct/>
              <w:topLinePunct w:val="0"/>
              <w:autoSpaceDE w:val="0"/>
              <w:autoSpaceDN w:val="0"/>
              <w:bidi w:val="0"/>
              <w:adjustRightInd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val="en-US" w:eastAsia="zh-CN"/>
              </w:rPr>
              <w:t>注：（1）用转账或银行电汇提交保证金的，应当从其基本账户转入招标代理机构银行账户；未按招标要求缴纳投标保证金的，视为非实质性响应。（请各供应商在缴纳保证金时注明项目名称（若字数超标，可自行简写项目名称）或项目编号，如未注明，造成保证金无法查明的，责任由供应商承担）供应商以转账或银行电汇形式提交保证金的应充分考虑资金在途时间，保证金应于投标保证金递交截止时间前到账。磋商保证金的缴纳开始至结束时间（2025年04月14日11:00时－2025年07月14日11:10时）</w:t>
            </w:r>
            <w:r>
              <w:rPr>
                <w:rFonts w:hint="eastAsia" w:ascii="仿宋" w:hAnsi="仿宋" w:eastAsia="仿宋" w:cs="仿宋"/>
                <w:color w:val="auto"/>
                <w:sz w:val="24"/>
                <w:szCs w:val="24"/>
                <w:highlight w:val="none"/>
              </w:rPr>
              <w:t xml:space="preserve">   </w:t>
            </w:r>
          </w:p>
        </w:tc>
      </w:tr>
      <w:tr w14:paraId="521F4B75">
        <w:tblPrEx>
          <w:tblCellMar>
            <w:top w:w="0" w:type="dxa"/>
            <w:left w:w="108" w:type="dxa"/>
            <w:bottom w:w="49" w:type="dxa"/>
            <w:right w:w="115" w:type="dxa"/>
          </w:tblCellMar>
        </w:tblPrEx>
        <w:trPr>
          <w:trHeight w:val="1434"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4FD3C380">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47E42475">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通讯联系</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4BC423C6">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自提交</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之时起至评标结束止，应确保其提供的联系方式一直保持有效和畅通，以保证在招投标期间需进行往来函件或与之有关的事宜能及时发送或通知</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，并能及时反馈信息。否则，</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（或招标代理机构）不承担由此（提供的联系方式无效或通讯不畅）引起的一切后果。</w:t>
            </w:r>
          </w:p>
        </w:tc>
      </w:tr>
      <w:tr w14:paraId="0F6B5F72">
        <w:tblPrEx>
          <w:tblCellMar>
            <w:top w:w="0" w:type="dxa"/>
            <w:left w:w="108" w:type="dxa"/>
            <w:bottom w:w="49" w:type="dxa"/>
            <w:right w:w="115" w:type="dxa"/>
          </w:tblCellMar>
        </w:tblPrEx>
        <w:trPr>
          <w:trHeight w:val="407"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0DFA661A">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5C6D09C2">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应承担的费用</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338483A0">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费用承担详见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w:t>
            </w:r>
            <w:r>
              <w:rPr>
                <w:rFonts w:hint="eastAsia" w:ascii="仿宋" w:hAnsi="仿宋" w:eastAsia="仿宋" w:cs="仿宋"/>
                <w:color w:val="auto"/>
                <w:sz w:val="24"/>
                <w:szCs w:val="24"/>
                <w:highlight w:val="none"/>
                <w:lang w:val="en-US" w:eastAsia="zh-CN"/>
              </w:rPr>
              <w:t>总则</w:t>
            </w:r>
            <w:r>
              <w:rPr>
                <w:rFonts w:hint="eastAsia" w:ascii="仿宋" w:hAnsi="仿宋" w:eastAsia="仿宋" w:cs="仿宋"/>
                <w:color w:val="auto"/>
                <w:sz w:val="24"/>
                <w:szCs w:val="24"/>
                <w:highlight w:val="none"/>
              </w:rPr>
              <w:t>部分“第1.5.1款”</w:t>
            </w:r>
          </w:p>
        </w:tc>
      </w:tr>
      <w:tr w14:paraId="477BD023">
        <w:tblPrEx>
          <w:tblCellMar>
            <w:top w:w="0" w:type="dxa"/>
            <w:left w:w="108" w:type="dxa"/>
            <w:bottom w:w="49" w:type="dxa"/>
            <w:right w:w="115" w:type="dxa"/>
          </w:tblCellMar>
        </w:tblPrEx>
        <w:trPr>
          <w:trHeight w:val="407"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6A442508">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9.5</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51C2E1EB">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评审办法</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69D707E3">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14:paraId="6A6831BF">
        <w:tblPrEx>
          <w:tblCellMar>
            <w:top w:w="0" w:type="dxa"/>
            <w:left w:w="108" w:type="dxa"/>
            <w:bottom w:w="49" w:type="dxa"/>
            <w:right w:w="115" w:type="dxa"/>
          </w:tblCellMar>
        </w:tblPrEx>
        <w:trPr>
          <w:trHeight w:val="407"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48D84C14">
            <w:pPr>
              <w:pageBreakBefore w:val="0"/>
              <w:widowControl w:val="0"/>
              <w:kinsoku/>
              <w:overflowPunct/>
              <w:topLinePunct w:val="0"/>
              <w:bidi w:val="0"/>
              <w:spacing w:beforeAutospacing="0" w:after="0" w:afterAutospacing="0" w:line="240" w:lineRule="auto"/>
              <w:ind w:left="0" w:leftChars="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9.6</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31EC782E">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中标服务费</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4C1BB38F">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中标单位按照发改价格[2011]534号采用差额定率累进法在领取中标通知书时向招标代理公司一次性支付中标服务费。</w:t>
            </w:r>
          </w:p>
        </w:tc>
      </w:tr>
      <w:tr w14:paraId="79172D81">
        <w:tblPrEx>
          <w:tblCellMar>
            <w:top w:w="0" w:type="dxa"/>
            <w:left w:w="108" w:type="dxa"/>
            <w:bottom w:w="49" w:type="dxa"/>
            <w:right w:w="115" w:type="dxa"/>
          </w:tblCellMar>
        </w:tblPrEx>
        <w:trPr>
          <w:trHeight w:val="407"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15C41B39">
            <w:pPr>
              <w:pageBreakBefore w:val="0"/>
              <w:widowControl w:val="0"/>
              <w:kinsoku/>
              <w:overflowPunct/>
              <w:topLinePunct w:val="0"/>
              <w:bidi w:val="0"/>
              <w:spacing w:beforeAutospacing="0" w:after="0" w:afterAutospacing="0" w:line="240" w:lineRule="auto"/>
              <w:ind w:left="0" w:leftChars="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9.7</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49E67AF6">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电子投标须知</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6B951A6D">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请投标单位提前自学线上开标流程；投标截止时间当天，线上开标环节，响应文件解密时长30分钟，各投标单位务必提前调试好在线参标电脑的各项配置及CA锁网上进行签到、文件解密以及操作投标，响应文件报价确认签字时间为10分钟，超过时间视为报价无疑义。</w:t>
            </w:r>
          </w:p>
          <w:p w14:paraId="4A7431ED">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（如投标单位对电子投标不清楚，感觉单位无法完成可到招标现场，请自带笔记本电脑及CA锁网上进行签到、文件解密以及操作投标。）</w:t>
            </w:r>
          </w:p>
          <w:p w14:paraId="5A3D25FE">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2.招标文件中采购清单、技术需求等如有偏差，如有疑义请澄清中及时提出；否则视为充分理解招标文件各项要求。</w:t>
            </w:r>
          </w:p>
          <w:p w14:paraId="5414C21D">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本次采用政府采购云平台线上招标、投标，请各潜在投标单位及时办理CA锁和学习政府采购云平台线上投标相关知识。请在政府采购云平台登录后，进行下载招标文件，投标单位获取招标文件后及时关注云平台答疑文件获取栏目，具体相关事宜见政府采购云平台。本项目采用资格后审，请投标单位仔细阅读招标文件的各项要求，制作响应文件，并准备相关资料，若投标单位未按招标文件规定的时间和地点递交响应文件、资格条件不符或提供资料不全等原因导致投标失败，则由投标单位自行承担由此而引起的所有不利后果。投标单位应在公开招标文件规定的时间前将纸质版和电子版响应文件递交或送达，如二者内容不一致，则以电子版响应文件为准。</w:t>
            </w:r>
          </w:p>
          <w:p w14:paraId="6E11E314">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4、因系统原因导致供应商均无法解密电子响应文件时，采购代理机构可在开标现场直接导入供应商在投标截止时间前递交的未加密的电子响应文件进行开标、评标。（供应商自身原因除外）</w:t>
            </w:r>
          </w:p>
          <w:p w14:paraId="1C4E1BA4">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招标文件中如有内容冲突的地方，以投标须知要求为准。</w:t>
            </w:r>
          </w:p>
        </w:tc>
      </w:tr>
      <w:tr w14:paraId="29C40875">
        <w:tblPrEx>
          <w:tblCellMar>
            <w:top w:w="0" w:type="dxa"/>
            <w:left w:w="108" w:type="dxa"/>
            <w:bottom w:w="49" w:type="dxa"/>
            <w:right w:w="115" w:type="dxa"/>
          </w:tblCellMar>
        </w:tblPrEx>
        <w:trPr>
          <w:trHeight w:val="407" w:hRule="atLeast"/>
        </w:trPr>
        <w:tc>
          <w:tcPr>
            <w:tcW w:w="860" w:type="dxa"/>
            <w:tcBorders>
              <w:top w:val="single" w:color="auto" w:sz="4" w:space="0"/>
              <w:left w:val="single" w:color="auto" w:sz="4" w:space="0"/>
              <w:bottom w:val="single" w:color="auto" w:sz="4" w:space="0"/>
              <w:right w:val="single" w:color="auto" w:sz="4" w:space="0"/>
            </w:tcBorders>
            <w:noWrap w:val="0"/>
            <w:vAlign w:val="center"/>
          </w:tcPr>
          <w:p w14:paraId="4DE6141C">
            <w:pPr>
              <w:pageBreakBefore w:val="0"/>
              <w:widowControl w:val="0"/>
              <w:kinsoku/>
              <w:overflowPunct/>
              <w:topLinePunct w:val="0"/>
              <w:bidi w:val="0"/>
              <w:spacing w:beforeAutospacing="0" w:after="0" w:afterAutospacing="0" w:line="240" w:lineRule="auto"/>
              <w:ind w:left="0" w:leftChars="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9.8</w:t>
            </w:r>
          </w:p>
        </w:tc>
        <w:tc>
          <w:tcPr>
            <w:tcW w:w="2963" w:type="dxa"/>
            <w:tcBorders>
              <w:top w:val="single" w:color="auto" w:sz="4" w:space="0"/>
              <w:left w:val="single" w:color="auto" w:sz="4" w:space="0"/>
              <w:bottom w:val="single" w:color="auto" w:sz="4" w:space="0"/>
              <w:right w:val="single" w:color="auto" w:sz="4" w:space="0"/>
            </w:tcBorders>
            <w:noWrap w:val="0"/>
            <w:vAlign w:val="center"/>
          </w:tcPr>
          <w:p w14:paraId="5955A12D">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备注</w:t>
            </w:r>
          </w:p>
        </w:tc>
        <w:tc>
          <w:tcPr>
            <w:tcW w:w="5715" w:type="dxa"/>
            <w:tcBorders>
              <w:top w:val="single" w:color="auto" w:sz="4" w:space="0"/>
              <w:left w:val="single" w:color="auto" w:sz="4" w:space="0"/>
              <w:bottom w:val="single" w:color="auto" w:sz="4" w:space="0"/>
              <w:right w:val="single" w:color="auto" w:sz="4" w:space="0"/>
            </w:tcBorders>
            <w:noWrap w:val="0"/>
            <w:vAlign w:val="center"/>
          </w:tcPr>
          <w:p w14:paraId="5B7AC131">
            <w:pPr>
              <w:pageBreakBefore w:val="0"/>
              <w:widowControl w:val="0"/>
              <w:kinsoku/>
              <w:overflowPunct/>
              <w:topLinePunct w:val="0"/>
              <w:bidi w:val="0"/>
              <w:adjustRightInd w:val="0"/>
              <w:snapToGrid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除法律、法规和规章规定外，招标文件中用“拒绝”、“不接受”、“无效”、“不得”等文字规定或标注“★”符号的条款为实质性要求条款（即重要条款），对其中任何一条的偏离，在评标时将其视为无效投标。未用上述文字规定或符号标注的条款为非实质性要求条款(即一般条款)</w:t>
            </w:r>
          </w:p>
        </w:tc>
      </w:tr>
      <w:bookmarkEnd w:id="5"/>
    </w:tbl>
    <w:p w14:paraId="69D3B837">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b/>
          <w:color w:val="auto"/>
          <w:sz w:val="24"/>
          <w:szCs w:val="24"/>
          <w:highlight w:val="none"/>
        </w:rPr>
      </w:pPr>
    </w:p>
    <w:p w14:paraId="1D03CB9D">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r>
        <w:rPr>
          <w:rFonts w:hint="eastAsia" w:ascii="仿宋" w:hAnsi="仿宋" w:eastAsia="仿宋" w:cs="仿宋"/>
          <w:b/>
          <w:color w:val="auto"/>
          <w:sz w:val="24"/>
          <w:szCs w:val="24"/>
          <w:highlight w:val="none"/>
        </w:rPr>
        <w:t>1. 总则</w:t>
      </w:r>
    </w:p>
    <w:p w14:paraId="23F742EC">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招标项目概况</w:t>
      </w:r>
    </w:p>
    <w:p w14:paraId="4A88983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30F47B0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 招标代理机构：见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606443D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招标项目名称：见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742FD4E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 项目建设地点：见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720A1974">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项目建设规模：见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3B927F9D">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 项目投资估算：见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66CCEB68">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 招标项目的资金来源和落实情况</w:t>
      </w:r>
    </w:p>
    <w:p w14:paraId="7602D5E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资金来源及比例：见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4244144F">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 资金落实情况：见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0CC1D2C0">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 招标范围、</w:t>
      </w:r>
      <w:r>
        <w:rPr>
          <w:rFonts w:hint="eastAsia" w:ascii="仿宋" w:hAnsi="仿宋" w:eastAsia="仿宋" w:cs="仿宋"/>
          <w:b/>
          <w:color w:val="auto"/>
          <w:sz w:val="24"/>
          <w:szCs w:val="24"/>
          <w:highlight w:val="none"/>
          <w:lang w:val="en-US" w:eastAsia="zh-CN"/>
        </w:rPr>
        <w:t>工期要求</w:t>
      </w:r>
      <w:r>
        <w:rPr>
          <w:rFonts w:hint="eastAsia" w:ascii="仿宋" w:hAnsi="仿宋" w:eastAsia="仿宋" w:cs="仿宋"/>
          <w:b/>
          <w:color w:val="auto"/>
          <w:sz w:val="24"/>
          <w:szCs w:val="24"/>
          <w:highlight w:val="none"/>
        </w:rPr>
        <w:t>和质量标准</w:t>
      </w:r>
    </w:p>
    <w:p w14:paraId="3BC64D63">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 招标范围：见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2C7DD5E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1.3.2 </w:t>
      </w:r>
      <w:r>
        <w:rPr>
          <w:rFonts w:hint="eastAsia" w:ascii="仿宋" w:hAnsi="仿宋" w:eastAsia="仿宋" w:cs="仿宋"/>
          <w:color w:val="auto"/>
          <w:sz w:val="24"/>
          <w:szCs w:val="24"/>
          <w:highlight w:val="none"/>
          <w:lang w:val="en-US" w:eastAsia="zh-CN"/>
        </w:rPr>
        <w:t>工期要求</w:t>
      </w:r>
      <w:r>
        <w:rPr>
          <w:rFonts w:hint="eastAsia" w:ascii="仿宋" w:hAnsi="仿宋" w:eastAsia="仿宋" w:cs="仿宋"/>
          <w:color w:val="auto"/>
          <w:sz w:val="24"/>
          <w:szCs w:val="24"/>
          <w:highlight w:val="none"/>
        </w:rPr>
        <w:t>：见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6F4C60C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1.3.3 质量标准：见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7D51A25C">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1.4 </w:t>
      </w:r>
      <w:r>
        <w:rPr>
          <w:rFonts w:hint="eastAsia" w:ascii="仿宋" w:hAnsi="仿宋" w:eastAsia="仿宋" w:cs="仿宋"/>
          <w:b/>
          <w:color w:val="auto"/>
          <w:sz w:val="24"/>
          <w:szCs w:val="24"/>
          <w:highlight w:val="none"/>
          <w:lang w:eastAsia="zh-CN"/>
        </w:rPr>
        <w:t>供应商</w:t>
      </w:r>
      <w:r>
        <w:rPr>
          <w:rFonts w:hint="eastAsia" w:ascii="仿宋" w:hAnsi="仿宋" w:eastAsia="仿宋" w:cs="仿宋"/>
          <w:b/>
          <w:color w:val="auto"/>
          <w:sz w:val="24"/>
          <w:szCs w:val="24"/>
          <w:highlight w:val="none"/>
        </w:rPr>
        <w:t>资格要求</w:t>
      </w:r>
    </w:p>
    <w:p w14:paraId="4FA98BE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1.4.1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应具备承担本招标项目资质条件、能力和信誉：见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42AD5A35">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需要提交的相关证明材料见本章第 3.5 款的规定。</w:t>
      </w:r>
    </w:p>
    <w:p w14:paraId="4BEA4B5C">
      <w:pPr>
        <w:pageBreakBefore w:val="0"/>
        <w:kinsoku/>
        <w:overflowPunct/>
        <w:topLinePunct w:val="0"/>
        <w:bidi w:val="0"/>
        <w:spacing w:beforeAutospacing="0" w:after="0" w:afterAutospacing="0" w:line="240" w:lineRule="auto"/>
        <w:ind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须知前附表规定接受联合体投标的，联合体除应符合本章第 1.4.1 项和</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须知前附表的要求外，还应遵守以下规定：</w:t>
      </w:r>
    </w:p>
    <w:p w14:paraId="4232C9B9">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（1）联合体各方应按竞争性磋商提供的格式签订联合体协议书，明确联合体牵头人和各方权利义务，并承诺就中标项目向</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承担连带责任；</w:t>
      </w:r>
    </w:p>
    <w:p w14:paraId="5CD8E024">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（2）由同一专业的单位组成的联合体，按照资质等级较低的单位确定资质等级；</w:t>
      </w:r>
    </w:p>
    <w:p w14:paraId="33E4D912">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（3）联合体各方不得再以自己名义单独或参加其他联合体在本招标项目中投标，否则各相关投标均无效。</w:t>
      </w:r>
    </w:p>
    <w:p w14:paraId="520EEEE3">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（4）本项目不接受联合体投标。</w:t>
      </w:r>
    </w:p>
    <w:p w14:paraId="581536B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不得存在下列情形之一：</w:t>
      </w:r>
    </w:p>
    <w:p w14:paraId="3AC0AD86">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（1）为</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不具有独立法人资格的附属机构（单位）；</w:t>
      </w:r>
    </w:p>
    <w:p w14:paraId="19751561">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（2）与</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存在利害关系且可能影响招标公正性；</w:t>
      </w:r>
    </w:p>
    <w:p w14:paraId="166FA754">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（3）与本招标项目的其他</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为同一个单位负责人；</w:t>
      </w:r>
    </w:p>
    <w:p w14:paraId="0B3CD153">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（4）与本招标项目的其他</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存在控股、管理关系；</w:t>
      </w:r>
    </w:p>
    <w:p w14:paraId="7B46E549">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（5）为本招标项目的代建人；</w:t>
      </w:r>
    </w:p>
    <w:p w14:paraId="080AE7BE">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（6）为本招标项目的招标代理机构；</w:t>
      </w:r>
    </w:p>
    <w:p w14:paraId="5B2C36DD">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（7）与本招标项目的代建人或招标代理机构同为一个法定代表人；</w:t>
      </w:r>
    </w:p>
    <w:p w14:paraId="40DAA308">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（8）与本招标项目的代建人或招标代理机构存在控股或参股关系；</w:t>
      </w:r>
    </w:p>
    <w:p w14:paraId="3FB7B1AC">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（9）被依法暂停或者取消投标资格；</w:t>
      </w:r>
    </w:p>
    <w:p w14:paraId="5EC4455C">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（10）被责令停产停业、暂扣或者吊销许可证、暂扣或者吊销执照；</w:t>
      </w:r>
    </w:p>
    <w:p w14:paraId="0A3F3128">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（11）进入清算程序，或被宣告破产，或其他丧失履约能力的情形；</w:t>
      </w:r>
    </w:p>
    <w:p w14:paraId="41A1C4BD">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（12）在最近三年内发生重大质量问题（以相关行业主管部门的行政处罚决定或司法机关出具的有关法律文书为准）；</w:t>
      </w:r>
    </w:p>
    <w:p w14:paraId="4D86AF92">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（13）被工商行政管理机关在全国企业信用信息公示系统中列入严重违法失信企业名单；</w:t>
      </w:r>
    </w:p>
    <w:p w14:paraId="7885D9F3">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（14）被最高人民法院在“信用中国”网站（www.creditchina.gov.cn）或各级信用信息共享平台中列入失信被执行人名单；</w:t>
      </w:r>
    </w:p>
    <w:p w14:paraId="227CDC43">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（15）在近三年内</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或其法定代表人、拟委任的项目负责人有行贿犯罪行为的（以检察机关职务犯罪预防部门出具的查询结果为准）；</w:t>
      </w:r>
    </w:p>
    <w:p w14:paraId="704ADEFA">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（16）法律法规或</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须知前附表规定的其他情形。</w:t>
      </w:r>
    </w:p>
    <w:p w14:paraId="68DCBF78">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 费用承担</w:t>
      </w:r>
    </w:p>
    <w:p w14:paraId="7691E199">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为准备和参加投标活动所发生的一切费用均由</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自行承担，一旦中标还应承担：招标代理费等，计取后分摊至各分项报价并计入投标总报价中，但不得单独列项。</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在递交</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的同时视为同意承担上述费用，否则，将被视为自动放弃中标结果，其投标保证金将不予退还。敬请</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注意！。</w:t>
      </w:r>
    </w:p>
    <w:p w14:paraId="74795B5D">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 保密</w:t>
      </w:r>
    </w:p>
    <w:p w14:paraId="41CF5510">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参与招标投标活动的各方应对竞争性磋商和</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中的商业和技术等秘密保密，否则应承担相应的法律责任。</w:t>
      </w:r>
    </w:p>
    <w:p w14:paraId="1AF0E6BA">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 语言文字</w:t>
      </w:r>
    </w:p>
    <w:p w14:paraId="58C34A34">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使用的语言文字为中文。专用术语使用外文的，应附有中文注释。</w:t>
      </w:r>
    </w:p>
    <w:p w14:paraId="4B52B2E9">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1.8 计量单位</w:t>
      </w:r>
    </w:p>
    <w:p w14:paraId="610BEDEC">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所有计量均采用中华人民共和国法定计量单位。</w:t>
      </w:r>
    </w:p>
    <w:p w14:paraId="65B9365B">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 踏勘现场</w:t>
      </w:r>
    </w:p>
    <w:p w14:paraId="5D10386B">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须知前附表规定组织踏勘现场的，</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须知前附表规定的时间、地点组织</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踏勘项目现场。部分</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未按时参加踏勘现场的，不影响踏勘现场的正常进行。</w:t>
      </w:r>
    </w:p>
    <w:p w14:paraId="13DF998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踏勘现场发生的费用自理。</w:t>
      </w:r>
    </w:p>
    <w:p w14:paraId="47D1C61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除</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的原因外，</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自行负责在踏勘现场中所发生的人员伤亡和财产损失。</w:t>
      </w:r>
    </w:p>
    <w:p w14:paraId="7298B8E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1.9.4 </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在踏勘现场中介绍的工程场地和相关的周边环境情况，</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在编制</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时参考，</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不对</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据此作出的判断和决策负责。</w:t>
      </w:r>
    </w:p>
    <w:p w14:paraId="20392F72">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1.10 投标预备会</w:t>
      </w:r>
    </w:p>
    <w:p w14:paraId="5F5CF89D">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1.10.1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须知前附表规定召开投标预备会的，</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须知前附表规定的时间和地点召开投标预备会，澄清</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提出的问题。</w:t>
      </w:r>
    </w:p>
    <w:p w14:paraId="0F33E34D">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1.10.2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须知前附表规定的时间和形式将提出的问题送达</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，以便</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在会议期间澄清。</w:t>
      </w:r>
    </w:p>
    <w:p w14:paraId="446966EF">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1.10.3 投标预备会后，</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将对</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所提问题的澄清，以</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须知前附表规定的形式通知所有购买竞争性磋商的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。该澄清内容为竞争性磋商的组成部分。</w:t>
      </w:r>
    </w:p>
    <w:p w14:paraId="219B9AC8">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1.11 分包</w:t>
      </w:r>
    </w:p>
    <w:p w14:paraId="52F865D3">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1.11.1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拟在中标后将中标项目的非主体、非关键性工作进行分包的，应符合</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须知前附表规定的分包内容、分包金额和资质要求等限制性条件，除</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须知前附表规定的非主体、非关键性工作外，其他工作不得分包。</w:t>
      </w:r>
    </w:p>
    <w:p w14:paraId="4BB211D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1.11.2 中标人不得向他人转让中标项目，接受分包的人不得再次分包。中标人应当就分包项目向</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负责，接受分包的人就分包项目承担连带责任。</w:t>
      </w:r>
    </w:p>
    <w:p w14:paraId="5834DBD5">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1.12 响应和偏差</w:t>
      </w:r>
    </w:p>
    <w:p w14:paraId="05585D0D">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1.12.1</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应当对竞争性磋商的实质性要求和条件作出满足性或更有利于</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的响应，否则，</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的投标将被否决。实质性要求和条件见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0048D55E">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1.12.2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应根据竞争性磋商的要求提供投标</w:t>
      </w:r>
      <w:r>
        <w:rPr>
          <w:rFonts w:hint="eastAsia" w:ascii="仿宋" w:hAnsi="仿宋" w:eastAsia="仿宋" w:cs="仿宋"/>
          <w:color w:val="auto"/>
          <w:sz w:val="24"/>
          <w:szCs w:val="24"/>
          <w:highlight w:val="none"/>
          <w:lang w:val="en-US" w:eastAsia="zh-CN"/>
        </w:rPr>
        <w:t>服务</w:t>
      </w:r>
      <w:r>
        <w:rPr>
          <w:rFonts w:hint="eastAsia" w:ascii="仿宋" w:hAnsi="仿宋" w:eastAsia="仿宋" w:cs="仿宋"/>
          <w:color w:val="auto"/>
          <w:sz w:val="24"/>
          <w:szCs w:val="24"/>
          <w:highlight w:val="none"/>
        </w:rPr>
        <w:t>方案等内容以对竞争性磋商作出响应。</w:t>
      </w:r>
    </w:p>
    <w:p w14:paraId="1AF54AB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1.12.3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须知前附表允许</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偏离竞争性磋商某些要求的，偏差应当符合竞争性磋商规定的偏差范围和幅度。</w:t>
      </w:r>
    </w:p>
    <w:p w14:paraId="048D3B9A">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 竞争性磋商文件</w:t>
      </w:r>
    </w:p>
    <w:p w14:paraId="49D3485E">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 竞争性磋商文件的组成</w:t>
      </w:r>
    </w:p>
    <w:p w14:paraId="1692BB6D">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本竞争性磋商文件包括：</w:t>
      </w:r>
    </w:p>
    <w:p w14:paraId="6D5254C3">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（1）招标公告；</w:t>
      </w:r>
    </w:p>
    <w:p w14:paraId="3D10BDE7">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w:t>
      </w:r>
    </w:p>
    <w:p w14:paraId="29D9E493">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（3）评标办法；</w:t>
      </w:r>
    </w:p>
    <w:p w14:paraId="72D263F8">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（4）合同条款及格式；</w:t>
      </w:r>
    </w:p>
    <w:p w14:paraId="17608030">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项目采购需</w:t>
      </w:r>
      <w:r>
        <w:rPr>
          <w:rFonts w:hint="eastAsia" w:ascii="仿宋" w:hAnsi="仿宋" w:eastAsia="仿宋" w:cs="仿宋"/>
          <w:color w:val="auto"/>
          <w:sz w:val="24"/>
          <w:szCs w:val="24"/>
          <w:highlight w:val="none"/>
        </w:rPr>
        <w:t>求；</w:t>
      </w:r>
    </w:p>
    <w:p w14:paraId="648697A8">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格式；</w:t>
      </w:r>
    </w:p>
    <w:p w14:paraId="1CB99717">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须知前附表规定的其他资料。</w:t>
      </w:r>
    </w:p>
    <w:p w14:paraId="09C23C65">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根据本章第1.10 款、第 2.2 款和第 2.3 款对竞争性磋商所作的澄清、修改，构成竞争性磋商的组成部分。</w:t>
      </w:r>
    </w:p>
    <w:p w14:paraId="26BE5626">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 竞争性磋商文件的澄清</w:t>
      </w:r>
    </w:p>
    <w:p w14:paraId="578EA0C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2.2.1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应仔细阅读和检查竞争性磋商文件的全部内容。如发现缺页或附件不全，应及时向</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提出，以便补齐。如有疑问，应按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须知前附表规定的时间和形式将提出的问题送达</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，要求</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对竞争性磋商予以澄清。</w:t>
      </w:r>
    </w:p>
    <w:p w14:paraId="682FEFE4">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竞争性磋商文件的澄清以</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须知前附表规定的形式发给所有购买竞争性磋商的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，但不指明澄清问题的来源。澄清发出的时间距本章第 4.2.1 项规定的投标截止时间不足 5 日的，并且澄清内容可能影响</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编制的，将相应延长投标截止时间。</w:t>
      </w:r>
    </w:p>
    <w:p w14:paraId="0A531DC4">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2.2.3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在收到澄清后，应按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须知前附表规定的时间和形式通知</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，确认已收到该澄清。</w:t>
      </w:r>
    </w:p>
    <w:p w14:paraId="2665F71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2.2.4 除非</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认为确有必要答复，否则，</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有权拒绝回复</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在本章第 2.2.1 项规定的时间后的任何澄清要求。</w:t>
      </w:r>
    </w:p>
    <w:p w14:paraId="0940FF53">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 竞争性磋商文件的修改</w:t>
      </w:r>
    </w:p>
    <w:p w14:paraId="37C9693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2.3.1 </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须知前附表规定的形式修改竞争性磋商文件，并通知所有已购买竞争性磋商文件的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。修改竞争性磋商文件的时间距本章第 4.2.1 项规定的投标截止时间不足 5 日的，并且修改内容可能影响</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编制的，将相应延长投标截止时间。</w:t>
      </w:r>
    </w:p>
    <w:p w14:paraId="7957609A">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2.3.2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收到修改内容后，应按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须知前附表规定的时间和形式通知</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，确认已收到该修改。</w:t>
      </w:r>
    </w:p>
    <w:p w14:paraId="6520FAFD">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 竞争性磋商文件的异议</w:t>
      </w:r>
    </w:p>
    <w:p w14:paraId="6F415787">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 xml:space="preserve">或者其他利害关系人对竞争性磋商文件有异议的，应当在投标截止时间 </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日前以书面形式提出。</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将在收到异议之日起 3 日内作出答复；作出答复前，将暂停招标投标活动。</w:t>
      </w:r>
    </w:p>
    <w:p w14:paraId="0C15E416">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 xml:space="preserve">3. </w:t>
      </w:r>
      <w:r>
        <w:rPr>
          <w:rFonts w:hint="eastAsia" w:ascii="仿宋" w:hAnsi="仿宋" w:eastAsia="仿宋" w:cs="仿宋"/>
          <w:b/>
          <w:color w:val="auto"/>
          <w:sz w:val="24"/>
          <w:szCs w:val="24"/>
          <w:highlight w:val="none"/>
          <w:lang w:eastAsia="zh-CN"/>
        </w:rPr>
        <w:t>磋商文件</w:t>
      </w:r>
    </w:p>
    <w:p w14:paraId="510FB415">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3.1 </w:t>
      </w:r>
      <w:r>
        <w:rPr>
          <w:rFonts w:hint="eastAsia" w:ascii="仿宋" w:hAnsi="仿宋" w:eastAsia="仿宋" w:cs="仿宋"/>
          <w:b/>
          <w:color w:val="auto"/>
          <w:sz w:val="24"/>
          <w:szCs w:val="24"/>
          <w:highlight w:val="none"/>
          <w:lang w:eastAsia="zh-CN"/>
        </w:rPr>
        <w:t>磋商文件</w:t>
      </w:r>
      <w:r>
        <w:rPr>
          <w:rFonts w:hint="eastAsia" w:ascii="仿宋" w:hAnsi="仿宋" w:eastAsia="仿宋" w:cs="仿宋"/>
          <w:b/>
          <w:color w:val="auto"/>
          <w:sz w:val="24"/>
          <w:szCs w:val="24"/>
          <w:highlight w:val="none"/>
        </w:rPr>
        <w:t>的组成</w:t>
      </w:r>
    </w:p>
    <w:p w14:paraId="08A3A52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3.1.1 </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应包括下列内容：</w:t>
      </w:r>
    </w:p>
    <w:p w14:paraId="579C970D">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一、</w:t>
      </w:r>
      <w:r>
        <w:rPr>
          <w:rFonts w:hint="eastAsia" w:ascii="仿宋" w:hAnsi="仿宋" w:eastAsia="仿宋" w:cs="仿宋"/>
          <w:b w:val="0"/>
          <w:bCs w:val="0"/>
          <w:color w:val="auto"/>
          <w:sz w:val="24"/>
          <w:szCs w:val="24"/>
          <w:highlight w:val="none"/>
          <w:lang w:val="en-US" w:eastAsia="zh-CN"/>
        </w:rPr>
        <w:t>响应</w:t>
      </w:r>
      <w:r>
        <w:rPr>
          <w:rFonts w:hint="eastAsia" w:ascii="仿宋" w:hAnsi="仿宋" w:eastAsia="仿宋" w:cs="仿宋"/>
          <w:b w:val="0"/>
          <w:bCs w:val="0"/>
          <w:color w:val="auto"/>
          <w:sz w:val="24"/>
          <w:szCs w:val="24"/>
          <w:highlight w:val="none"/>
        </w:rPr>
        <w:t>函</w:t>
      </w:r>
    </w:p>
    <w:p w14:paraId="44F2D759">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二、法定代表人身份证明</w:t>
      </w:r>
    </w:p>
    <w:p w14:paraId="57F8B51F">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三、授权委托书</w:t>
      </w:r>
    </w:p>
    <w:p w14:paraId="1F0224F9">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四、投标保证金</w:t>
      </w:r>
    </w:p>
    <w:p w14:paraId="4919E59C">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五、</w:t>
      </w:r>
      <w:r>
        <w:rPr>
          <w:rFonts w:hint="eastAsia" w:ascii="仿宋" w:hAnsi="仿宋" w:eastAsia="仿宋" w:cs="仿宋"/>
          <w:b w:val="0"/>
          <w:bCs w:val="0"/>
          <w:color w:val="auto"/>
          <w:sz w:val="24"/>
          <w:szCs w:val="24"/>
          <w:highlight w:val="none"/>
        </w:rPr>
        <w:t>报价一览表及投标报价明细表</w:t>
      </w:r>
    </w:p>
    <w:p w14:paraId="47DCA648">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附件1：</w:t>
      </w:r>
      <w:r>
        <w:rPr>
          <w:rFonts w:hint="eastAsia" w:ascii="仿宋" w:hAnsi="仿宋" w:eastAsia="仿宋" w:cs="仿宋"/>
          <w:b w:val="0"/>
          <w:bCs w:val="0"/>
          <w:color w:val="auto"/>
          <w:sz w:val="24"/>
          <w:szCs w:val="24"/>
          <w:highlight w:val="none"/>
        </w:rPr>
        <w:t>报价一览表</w:t>
      </w:r>
    </w:p>
    <w:p w14:paraId="177D640A">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附件2：已标价的工程量清单</w:t>
      </w:r>
    </w:p>
    <w:p w14:paraId="5098AB64">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六、资格审查资料</w:t>
      </w:r>
    </w:p>
    <w:p w14:paraId="00DE1E9D">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七、商务响应偏离表</w:t>
      </w:r>
    </w:p>
    <w:p w14:paraId="46113C62">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八、技术方案</w:t>
      </w:r>
    </w:p>
    <w:p w14:paraId="2AEE044C">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九、其他资料 </w:t>
      </w:r>
    </w:p>
    <w:p w14:paraId="0568DCDB">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附件3：中小企业声明函（工程、服务）（如有）</w:t>
      </w:r>
    </w:p>
    <w:p w14:paraId="22B170B4">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附件4：监狱企业声明函（如有）</w:t>
      </w:r>
    </w:p>
    <w:p w14:paraId="306D2B12">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附件5：残疾人福利性单位声明函（如有）</w:t>
      </w:r>
      <w:r>
        <w:rPr>
          <w:rFonts w:hint="eastAsia" w:ascii="仿宋" w:hAnsi="仿宋" w:eastAsia="仿宋" w:cs="仿宋"/>
          <w:b w:val="0"/>
          <w:bCs w:val="0"/>
          <w:color w:val="auto"/>
          <w:sz w:val="24"/>
          <w:szCs w:val="24"/>
          <w:highlight w:val="none"/>
          <w:lang w:val="en-US" w:eastAsia="zh-CN"/>
        </w:rPr>
        <w:tab/>
      </w:r>
      <w:r>
        <w:rPr>
          <w:rFonts w:hint="eastAsia" w:ascii="仿宋" w:hAnsi="仿宋" w:eastAsia="仿宋" w:cs="仿宋"/>
          <w:b w:val="0"/>
          <w:bCs w:val="0"/>
          <w:color w:val="auto"/>
          <w:sz w:val="24"/>
          <w:szCs w:val="24"/>
          <w:highlight w:val="none"/>
          <w:lang w:val="en-US" w:eastAsia="zh-CN"/>
        </w:rPr>
        <w:t xml:space="preserve"> </w:t>
      </w:r>
    </w:p>
    <w:p w14:paraId="3892EBE2">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color w:val="auto"/>
          <w:highlight w:val="none"/>
          <w:lang w:val="en-US" w:eastAsia="zh-CN"/>
        </w:rPr>
      </w:pPr>
      <w:r>
        <w:rPr>
          <w:rFonts w:hint="eastAsia" w:ascii="仿宋" w:hAnsi="仿宋" w:eastAsia="仿宋" w:cs="仿宋"/>
          <w:b w:val="0"/>
          <w:bCs w:val="0"/>
          <w:color w:val="auto"/>
          <w:sz w:val="24"/>
          <w:szCs w:val="24"/>
          <w:highlight w:val="none"/>
          <w:lang w:val="en-US" w:eastAsia="zh-CN"/>
        </w:rPr>
        <w:t>十、最终报价表</w:t>
      </w:r>
    </w:p>
    <w:p w14:paraId="1FABD6E1">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在评标过程中作出的符合法律法规和竞争性磋商规定的澄清确认，构成</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的组成部分。</w:t>
      </w:r>
    </w:p>
    <w:p w14:paraId="79DA2F3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3.1.2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须知前附表规定不接受联合体投标</w:t>
      </w:r>
      <w:r>
        <w:rPr>
          <w:rFonts w:hint="eastAsia" w:ascii="仿宋" w:hAnsi="仿宋" w:eastAsia="仿宋" w:cs="仿宋"/>
          <w:color w:val="auto"/>
          <w:sz w:val="24"/>
          <w:szCs w:val="24"/>
          <w:highlight w:val="none"/>
          <w:lang w:eastAsia="zh-CN"/>
        </w:rPr>
        <w:t>。</w:t>
      </w:r>
    </w:p>
    <w:p w14:paraId="64EE38CB">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3.1.3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须知前附表未要求提交投标保证金的，</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不包括本章第 3.1.1（4）目所指的投标保证金。</w:t>
      </w:r>
    </w:p>
    <w:p w14:paraId="56772248">
      <w:pPr>
        <w:spacing w:before="25" w:line="239" w:lineRule="auto"/>
        <w:ind w:left="14" w:right="83" w:hanging="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竞争性谈判共有两次报价，二次报价为最终报价，投标人提交最后的报价后，从质量和服</w:t>
      </w:r>
    </w:p>
    <w:p w14:paraId="5115251E">
      <w:pPr>
        <w:spacing w:before="25" w:line="239" w:lineRule="auto"/>
        <w:ind w:left="14" w:right="83" w:hanging="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务均能满足谈判文件实质性响应要求的投标人中，按照最后报价由低到高的顺序提出3名成交候选人，并编写评审报告。</w:t>
      </w:r>
    </w:p>
    <w:p w14:paraId="56F5E08C">
      <w:pPr>
        <w:spacing w:before="25" w:line="239" w:lineRule="auto"/>
        <w:ind w:left="0" w:leftChars="0" w:right="83" w:firstLine="239" w:firstLineChars="99"/>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特别提示:低于成本价不正当竞争预防措施(实质性要求)根据《中华人民共和国招标投标法》第三十三条 投标人不得以低于成本的报价竞标;第四十一条中标人的投标应当符合下列条件之一:(二)能够满足招标文件的实质性要求，且经评审的投标价格最低;但是投标价格低于成本的除外的相关规定;本工程为工程量清单报价，清单分项报价不允许出现不均衡报价、偏离市场、低于成本的，否则作无效投标处理。</w:t>
      </w:r>
    </w:p>
    <w:p w14:paraId="105F3951">
      <w:pPr>
        <w:spacing w:before="25" w:line="239" w:lineRule="auto"/>
        <w:ind w:left="0" w:leftChars="0" w:right="83" w:firstLine="462" w:firstLineChars="191"/>
        <w:rPr>
          <w:rFonts w:hint="eastAsia"/>
        </w:rPr>
      </w:pPr>
      <w:r>
        <w:rPr>
          <w:rFonts w:hint="eastAsia" w:ascii="仿宋" w:hAnsi="仿宋" w:eastAsia="仿宋" w:cs="仿宋"/>
          <w:b/>
          <w:bCs/>
          <w:spacing w:val="1"/>
          <w:sz w:val="24"/>
          <w:szCs w:val="24"/>
          <w:lang w:val="en-US" w:eastAsia="zh-CN"/>
        </w:rPr>
        <w:t>★投标人在线上传最终报价时，须同时上传谈判最终报价表和“已标价的工程量清单”中的相应明细报价(按本谈判文件提供的格式)，经法定代表人或授权委托人签署并加盖供应商公章的PDF扫描件。</w:t>
      </w:r>
    </w:p>
    <w:p w14:paraId="1953A354">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3.2 投标报价</w:t>
      </w:r>
    </w:p>
    <w:p w14:paraId="058C30E4">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3.2.1 投标报价应包括国家规定的增值税税金，除</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须知前附表另有规定外，增值税税金按一般计税方法计算。</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应按第六章“</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格式”的要求在投标函中进行报价并填写费用清单。</w:t>
      </w:r>
    </w:p>
    <w:p w14:paraId="7DBE556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3.2.2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应充分了解该项目的总体情况以及影响投标报价的其他要素进行报价。</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的投标报价包括了</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为完成本招标项目所需的全部费用。</w:t>
      </w:r>
    </w:p>
    <w:p w14:paraId="433F231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3.2.3 本项目的报价方式见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在投标截止时间前修改投标函中的投标报价总额，应同时修改</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“费用清单”中的相应报价。此修改须符合本章第 4.3 款的有关要求。</w:t>
      </w:r>
    </w:p>
    <w:p w14:paraId="5BC077D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3.2.4 </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设有最高投标限价的，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的投标报价不得超过最高投标限价，最高投标限价在</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须知前附表中载明。</w:t>
      </w:r>
    </w:p>
    <w:p w14:paraId="37465D5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3.2.5 投标报价的其他要求见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607BF0B6">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3.3 投标有效期</w:t>
      </w:r>
    </w:p>
    <w:p w14:paraId="3A0E91C8">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3.3.1 除</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须知前附表另有规定外，投标有效期为</w:t>
      </w:r>
      <w:r>
        <w:rPr>
          <w:rFonts w:hint="eastAsia" w:ascii="仿宋" w:hAnsi="仿宋" w:eastAsia="仿宋" w:cs="仿宋"/>
          <w:color w:val="auto"/>
          <w:sz w:val="24"/>
          <w:szCs w:val="24"/>
          <w:highlight w:val="none"/>
          <w:u w:val="single"/>
          <w:lang w:val="en-US" w:eastAsia="zh-CN"/>
        </w:rPr>
        <w:t>90</w:t>
      </w:r>
      <w:r>
        <w:rPr>
          <w:rFonts w:hint="eastAsia" w:ascii="仿宋" w:hAnsi="仿宋" w:eastAsia="仿宋" w:cs="仿宋"/>
          <w:color w:val="auto"/>
          <w:sz w:val="24"/>
          <w:szCs w:val="24"/>
          <w:highlight w:val="none"/>
        </w:rPr>
        <w:t>天。</w:t>
      </w:r>
    </w:p>
    <w:p w14:paraId="01255368">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3.3.2 在投标有效期内，</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撤销</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的，应承担竞争性磋商和法律规定的责任。</w:t>
      </w:r>
    </w:p>
    <w:p w14:paraId="55C3B22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3.3.3 出现特殊情况需要延长投标有效期的，</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以书面形式通知所有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延长投标有效期。</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应予以书面答复，同意延长的，应相应延长其投标保证金的有效期，但不得要求或被允许修改其</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拒绝延长的，其投标失效，但</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有权收回其投标保证金及以现金或者支票形式递交的投标保证金的银行同期存款利息。</w:t>
      </w:r>
    </w:p>
    <w:p w14:paraId="6344052B">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3.4 </w:t>
      </w:r>
      <w:r>
        <w:rPr>
          <w:rFonts w:hint="eastAsia" w:ascii="仿宋" w:hAnsi="仿宋" w:eastAsia="仿宋" w:cs="仿宋"/>
          <w:b/>
          <w:color w:val="auto"/>
          <w:sz w:val="24"/>
          <w:szCs w:val="24"/>
          <w:highlight w:val="none"/>
          <w:lang w:val="en-US" w:eastAsia="zh-CN"/>
        </w:rPr>
        <w:t>磋商</w:t>
      </w:r>
      <w:r>
        <w:rPr>
          <w:rFonts w:hint="eastAsia" w:ascii="仿宋" w:hAnsi="仿宋" w:eastAsia="仿宋" w:cs="仿宋"/>
          <w:b/>
          <w:color w:val="auto"/>
          <w:sz w:val="24"/>
          <w:szCs w:val="24"/>
          <w:highlight w:val="none"/>
        </w:rPr>
        <w:t>保证金</w:t>
      </w:r>
    </w:p>
    <w:p w14:paraId="48D35C9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3.4.1</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在递交</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的同时，应按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须知前附表规定的金额、形式和第六章“</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格式”规定的投标保证金格式递交投标保证金，并作为其</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的组成部分。境内</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以现金或者支票形式提交的投标保证金，应当从其基本账户转出或现金并在</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中附上基本账户开户证明。联合体投标的，其投标保证金可以由牵头人递交，并应符合</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须知前附表的规定。</w:t>
      </w:r>
    </w:p>
    <w:p w14:paraId="16E4EF8B">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3.4.2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不按本章第 3.4.1 项要求提交投标保证金的，</w:t>
      </w:r>
      <w:r>
        <w:rPr>
          <w:rFonts w:hint="eastAsia" w:ascii="仿宋" w:hAnsi="仿宋" w:eastAsia="仿宋" w:cs="仿宋"/>
          <w:b/>
          <w:color w:val="auto"/>
          <w:sz w:val="24"/>
          <w:szCs w:val="24"/>
          <w:highlight w:val="none"/>
          <w:lang w:eastAsia="zh-CN"/>
        </w:rPr>
        <w:t>磋商小组</w:t>
      </w:r>
      <w:r>
        <w:rPr>
          <w:rFonts w:hint="eastAsia" w:ascii="仿宋" w:hAnsi="仿宋" w:eastAsia="仿宋" w:cs="仿宋"/>
          <w:b/>
          <w:color w:val="auto"/>
          <w:sz w:val="24"/>
          <w:szCs w:val="24"/>
          <w:highlight w:val="none"/>
        </w:rPr>
        <w:t>将否决其投标</w:t>
      </w:r>
      <w:r>
        <w:rPr>
          <w:rFonts w:hint="eastAsia" w:ascii="仿宋" w:hAnsi="仿宋" w:eastAsia="仿宋" w:cs="仿宋"/>
          <w:color w:val="auto"/>
          <w:sz w:val="24"/>
          <w:szCs w:val="24"/>
          <w:highlight w:val="none"/>
        </w:rPr>
        <w:t>。</w:t>
      </w:r>
    </w:p>
    <w:p w14:paraId="5E684C28">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3.4.3 </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最迟将在与中标人签订合同后 5 日内，向未中标的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和中标人退还投标保证金。投标保证金以现金或者支票形式递交的，还应退还银行同期存款利息。</w:t>
      </w:r>
    </w:p>
    <w:p w14:paraId="234753A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3.4.4 有下列情形之一的，投标保证金将不予退还：</w:t>
      </w:r>
    </w:p>
    <w:p w14:paraId="1F6EA634">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在投标有效期内撤销</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w:t>
      </w:r>
    </w:p>
    <w:p w14:paraId="35D04B13">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（2）中标人在收到中标通知书后，无正当理由不与</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订立合同，在签订合同时向</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提出附加条件，或者不按照竞争性磋商要求提交履约保证金；</w:t>
      </w:r>
    </w:p>
    <w:p w14:paraId="088DCF69">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（3）发生</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须知前附表规定的其他可以不予退还投标保证金的情形。</w:t>
      </w:r>
    </w:p>
    <w:p w14:paraId="0E5F041B">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w:t>
      </w:r>
      <w:r>
        <w:rPr>
          <w:rFonts w:hint="eastAsia" w:ascii="仿宋" w:hAnsi="仿宋" w:eastAsia="仿宋" w:cs="仿宋"/>
          <w:b/>
          <w:color w:val="auto"/>
          <w:sz w:val="24"/>
          <w:szCs w:val="24"/>
          <w:highlight w:val="none"/>
          <w:lang w:val="en-US" w:eastAsia="zh-CN"/>
        </w:rPr>
        <w:t>5</w:t>
      </w:r>
      <w:r>
        <w:rPr>
          <w:rFonts w:hint="eastAsia" w:ascii="仿宋" w:hAnsi="仿宋" w:eastAsia="仿宋" w:cs="仿宋"/>
          <w:b/>
          <w:color w:val="auto"/>
          <w:sz w:val="24"/>
          <w:szCs w:val="24"/>
          <w:highlight w:val="none"/>
        </w:rPr>
        <w:t xml:space="preserve"> 备选投标方案</w:t>
      </w:r>
    </w:p>
    <w:p w14:paraId="6F0508B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 除</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须知前附表规定允许外，</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不得递交备选投标方案，否则其投标将被否决。</w:t>
      </w:r>
    </w:p>
    <w:p w14:paraId="3CA6B44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.2 允许</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递交备选投标方案的，只有中标人所递交的备选投标方案方可予以考虑。</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认为中标人的备选投标方案优于其按照竞争性磋商要求编制的投标方案的，</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可以接受该备选投标方案。</w:t>
      </w:r>
    </w:p>
    <w:p w14:paraId="335C232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.3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提供两个或两个以上投标报价，或者在</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中提供一个报价，但同时提供两个或两个以上方案的，视为提供备选方案。</w:t>
      </w:r>
    </w:p>
    <w:p w14:paraId="24D1031E">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w:t>
      </w:r>
      <w:r>
        <w:rPr>
          <w:rFonts w:hint="eastAsia" w:ascii="仿宋" w:hAnsi="仿宋" w:eastAsia="仿宋" w:cs="仿宋"/>
          <w:b/>
          <w:color w:val="auto"/>
          <w:sz w:val="24"/>
          <w:szCs w:val="24"/>
          <w:highlight w:val="none"/>
          <w:lang w:val="en-US" w:eastAsia="zh-CN"/>
        </w:rPr>
        <w:t>6响应</w:t>
      </w:r>
      <w:r>
        <w:rPr>
          <w:rFonts w:hint="eastAsia" w:ascii="仿宋" w:hAnsi="仿宋" w:eastAsia="仿宋" w:cs="仿宋"/>
          <w:b/>
          <w:color w:val="auto"/>
          <w:sz w:val="24"/>
          <w:szCs w:val="24"/>
          <w:highlight w:val="none"/>
          <w:lang w:eastAsia="zh-CN"/>
        </w:rPr>
        <w:t>文件</w:t>
      </w:r>
      <w:r>
        <w:rPr>
          <w:rFonts w:hint="eastAsia" w:ascii="仿宋" w:hAnsi="仿宋" w:eastAsia="仿宋" w:cs="仿宋"/>
          <w:b/>
          <w:color w:val="auto"/>
          <w:sz w:val="24"/>
          <w:szCs w:val="24"/>
          <w:highlight w:val="none"/>
        </w:rPr>
        <w:t>的编制</w:t>
      </w:r>
    </w:p>
    <w:p w14:paraId="77F31E0A">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应按第六章“</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格式”进行编写，如有必要，可以增加附页，作为</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的组成部分。其中，投标函附录在满足竞争性磋商实质性要求的基础上，可以提出比竞争性磋商要求更有利于</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的承诺。</w:t>
      </w:r>
    </w:p>
    <w:p w14:paraId="31C919FE">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3.7.2 </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应当对竞争性磋商有关</w:t>
      </w:r>
      <w:r>
        <w:rPr>
          <w:rFonts w:hint="eastAsia" w:ascii="仿宋" w:hAnsi="仿宋" w:eastAsia="仿宋" w:cs="仿宋"/>
          <w:color w:val="auto"/>
          <w:sz w:val="24"/>
          <w:szCs w:val="24"/>
          <w:highlight w:val="none"/>
          <w:lang w:val="en-US" w:eastAsia="zh-CN"/>
        </w:rPr>
        <w:t>工期要求</w:t>
      </w:r>
      <w:r>
        <w:rPr>
          <w:rFonts w:hint="eastAsia" w:ascii="仿宋" w:hAnsi="仿宋" w:eastAsia="仿宋" w:cs="仿宋"/>
          <w:color w:val="auto"/>
          <w:sz w:val="24"/>
          <w:szCs w:val="24"/>
          <w:highlight w:val="none"/>
        </w:rPr>
        <w:t>、投标有效期、发包人要求、招标范围等实质性内容作出响应。</w:t>
      </w:r>
    </w:p>
    <w:p w14:paraId="6FE0D7C0">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.3（1）</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应采用不褪色的材料书写或打印或复印。</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在要求签字盖章处均应加盖</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单位公章，并由</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的法定代表人或其委托代理人签字（不得用签名章、印签章代替），由</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的法定代表人签字的，应附法定代表人身份证明，由代理人签字的，应附授权委托书，身份证明或授权委托书应符合第六章“</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格式”的要求。</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应尽量避免涂改、行间插字或删除。如果出现上述情况，修改之处应加盖</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单位公章或由</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的法定代表人或其委托代理人签字确认。</w:t>
      </w:r>
    </w:p>
    <w:p w14:paraId="1E3D554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bookmarkStart w:id="6" w:name="_Hlk508129765"/>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正本一份，</w:t>
      </w:r>
      <w:bookmarkEnd w:id="6"/>
      <w:r>
        <w:rPr>
          <w:rFonts w:hint="eastAsia" w:ascii="仿宋" w:hAnsi="仿宋" w:eastAsia="仿宋" w:cs="仿宋"/>
          <w:color w:val="auto"/>
          <w:sz w:val="24"/>
          <w:szCs w:val="24"/>
          <w:highlight w:val="none"/>
        </w:rPr>
        <w:t>副本份数见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正本和副本的封面</w:t>
      </w:r>
      <w:bookmarkStart w:id="7" w:name="_Hlk532635112"/>
      <w:r>
        <w:rPr>
          <w:rFonts w:hint="eastAsia" w:ascii="仿宋" w:hAnsi="仿宋" w:eastAsia="仿宋" w:cs="仿宋"/>
          <w:color w:val="auto"/>
          <w:sz w:val="24"/>
          <w:szCs w:val="24"/>
          <w:highlight w:val="none"/>
        </w:rPr>
        <w:t>右上角上应清楚地标记“正本”或“副本”的字样</w:t>
      </w:r>
      <w:bookmarkEnd w:id="7"/>
      <w:r>
        <w:rPr>
          <w:rFonts w:hint="eastAsia" w:ascii="仿宋" w:hAnsi="仿宋" w:eastAsia="仿宋" w:cs="仿宋"/>
          <w:color w:val="auto"/>
          <w:sz w:val="24"/>
          <w:szCs w:val="24"/>
          <w:highlight w:val="none"/>
        </w:rPr>
        <w:t>。</w:t>
      </w:r>
    </w:p>
    <w:p w14:paraId="0AA33BC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的正本与副本应分别装订，并编制目录，</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需分册装订的，具体分册装订要求见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w:t>
      </w:r>
    </w:p>
    <w:p w14:paraId="283C3A47">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 xml:space="preserve">4. </w:t>
      </w:r>
      <w:r>
        <w:rPr>
          <w:rFonts w:hint="eastAsia" w:ascii="仿宋" w:hAnsi="仿宋" w:eastAsia="仿宋" w:cs="仿宋"/>
          <w:b/>
          <w:color w:val="auto"/>
          <w:sz w:val="24"/>
          <w:szCs w:val="24"/>
          <w:highlight w:val="none"/>
          <w:lang w:val="en-US" w:eastAsia="zh-CN"/>
        </w:rPr>
        <w:t>磋商</w:t>
      </w:r>
    </w:p>
    <w:p w14:paraId="6936969D">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4.1 </w:t>
      </w:r>
      <w:r>
        <w:rPr>
          <w:rFonts w:hint="eastAsia" w:ascii="仿宋" w:hAnsi="仿宋" w:eastAsia="仿宋" w:cs="仿宋"/>
          <w:b/>
          <w:color w:val="auto"/>
          <w:sz w:val="24"/>
          <w:szCs w:val="24"/>
          <w:highlight w:val="none"/>
          <w:lang w:val="en-US" w:eastAsia="zh-CN"/>
        </w:rPr>
        <w:t>响应</w:t>
      </w:r>
      <w:r>
        <w:rPr>
          <w:rFonts w:hint="eastAsia" w:ascii="仿宋" w:hAnsi="仿宋" w:eastAsia="仿宋" w:cs="仿宋"/>
          <w:b/>
          <w:color w:val="auto"/>
          <w:sz w:val="24"/>
          <w:szCs w:val="24"/>
          <w:highlight w:val="none"/>
          <w:lang w:eastAsia="zh-CN"/>
        </w:rPr>
        <w:t>文件</w:t>
      </w:r>
      <w:r>
        <w:rPr>
          <w:rFonts w:hint="eastAsia" w:ascii="仿宋" w:hAnsi="仿宋" w:eastAsia="仿宋" w:cs="仿宋"/>
          <w:b/>
          <w:color w:val="auto"/>
          <w:sz w:val="24"/>
          <w:szCs w:val="24"/>
          <w:highlight w:val="none"/>
        </w:rPr>
        <w:t>的密封和标记</w:t>
      </w:r>
    </w:p>
    <w:p w14:paraId="4561C59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4.1.1 </w:t>
      </w:r>
      <w:r>
        <w:rPr>
          <w:rFonts w:hint="eastAsia" w:ascii="仿宋" w:hAnsi="仿宋" w:eastAsia="仿宋" w:cs="仿宋"/>
          <w:color w:val="auto"/>
          <w:sz w:val="24"/>
          <w:szCs w:val="24"/>
          <w:highlight w:val="none"/>
          <w:lang w:val="en-US" w:eastAsia="zh-CN"/>
        </w:rPr>
        <w:t>供应商应通过电子响应文件制作工具严格按招标文件要求制作响应文件，在投标截止时间前完成上传经过数字证书电子签章并加密的响应文件（加密和解密须用同一把数字证书）。供应商在投标截止时间前，可以对其所递交的响应文件进行修改并重新上传，但以投标截止时间前最后一次上传的响应文件为有效响应文件。</w:t>
      </w:r>
    </w:p>
    <w:p w14:paraId="62F1F88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投标截止时间以政采云平台中心交易平台显示的时间为准，逾期系统将自动关闭，未完成上传的响应文件视为逾期送达，将被拒绝</w:t>
      </w:r>
      <w:r>
        <w:rPr>
          <w:rFonts w:hint="eastAsia" w:ascii="仿宋" w:hAnsi="仿宋" w:eastAsia="仿宋" w:cs="仿宋"/>
          <w:color w:val="auto"/>
          <w:sz w:val="24"/>
          <w:szCs w:val="24"/>
          <w:highlight w:val="none"/>
        </w:rPr>
        <w:t>。</w:t>
      </w:r>
    </w:p>
    <w:p w14:paraId="4990C20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4.1.2 </w:t>
      </w:r>
      <w:r>
        <w:rPr>
          <w:rFonts w:hint="eastAsia" w:ascii="仿宋" w:hAnsi="仿宋" w:eastAsia="仿宋" w:cs="仿宋"/>
          <w:color w:val="auto"/>
          <w:sz w:val="24"/>
          <w:szCs w:val="24"/>
          <w:highlight w:val="none"/>
          <w:lang w:val="en-US" w:eastAsia="zh-CN"/>
        </w:rPr>
        <w:t>纸质版响应文件和电子版响应文件封口处加盖供应商公章，封皮上注明项目编号、包号、项目名称、供应商名称，并注明“纸质响应文件、电子版响应文件”字样</w:t>
      </w:r>
      <w:r>
        <w:rPr>
          <w:rFonts w:hint="eastAsia" w:ascii="仿宋" w:hAnsi="仿宋" w:eastAsia="仿宋" w:cs="仿宋"/>
          <w:color w:val="auto"/>
          <w:sz w:val="24"/>
          <w:szCs w:val="24"/>
          <w:highlight w:val="none"/>
        </w:rPr>
        <w:t>。</w:t>
      </w:r>
    </w:p>
    <w:p w14:paraId="3A43CCCB">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未按本章第 4.1.1 项要求密封、标记的</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将予以拒收。</w:t>
      </w:r>
    </w:p>
    <w:p w14:paraId="7789828C">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4.2 </w:t>
      </w:r>
      <w:r>
        <w:rPr>
          <w:rFonts w:hint="eastAsia" w:ascii="仿宋" w:hAnsi="仿宋" w:eastAsia="仿宋" w:cs="仿宋"/>
          <w:b/>
          <w:color w:val="auto"/>
          <w:sz w:val="24"/>
          <w:szCs w:val="24"/>
          <w:highlight w:val="none"/>
          <w:lang w:val="en-US" w:eastAsia="zh-CN"/>
        </w:rPr>
        <w:t>响应</w:t>
      </w:r>
      <w:r>
        <w:rPr>
          <w:rFonts w:hint="eastAsia" w:ascii="仿宋" w:hAnsi="仿宋" w:eastAsia="仿宋" w:cs="仿宋"/>
          <w:b/>
          <w:color w:val="auto"/>
          <w:sz w:val="24"/>
          <w:szCs w:val="24"/>
          <w:highlight w:val="none"/>
          <w:lang w:eastAsia="zh-CN"/>
        </w:rPr>
        <w:t>文件</w:t>
      </w:r>
      <w:r>
        <w:rPr>
          <w:rFonts w:hint="eastAsia" w:ascii="仿宋" w:hAnsi="仿宋" w:eastAsia="仿宋" w:cs="仿宋"/>
          <w:b/>
          <w:color w:val="auto"/>
          <w:sz w:val="24"/>
          <w:szCs w:val="24"/>
          <w:highlight w:val="none"/>
        </w:rPr>
        <w:t>的递交</w:t>
      </w:r>
    </w:p>
    <w:p w14:paraId="0A4D8E8F">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4.2.1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应在</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须知前附表规定的投标截止时间前递交</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w:t>
      </w:r>
    </w:p>
    <w:p w14:paraId="1E1BCD7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4.2.2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递交</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的地点：见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38397F6E">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4.2.3 除</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须知前附表另有规定外，</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所递交的</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不予退还。</w:t>
      </w:r>
    </w:p>
    <w:p w14:paraId="6BBCFBB0">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4.2.4 </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收到</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后，向</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出具签收凭证。</w:t>
      </w:r>
    </w:p>
    <w:p w14:paraId="5F819FB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4.2.5 逾期送达的</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将予以拒收。</w:t>
      </w:r>
    </w:p>
    <w:p w14:paraId="3E78D617">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4.3 </w:t>
      </w:r>
      <w:r>
        <w:rPr>
          <w:rFonts w:hint="eastAsia" w:ascii="仿宋" w:hAnsi="仿宋" w:eastAsia="仿宋" w:cs="仿宋"/>
          <w:b/>
          <w:color w:val="auto"/>
          <w:sz w:val="24"/>
          <w:szCs w:val="24"/>
          <w:highlight w:val="none"/>
          <w:lang w:val="en-US" w:eastAsia="zh-CN"/>
        </w:rPr>
        <w:t>响应</w:t>
      </w:r>
      <w:r>
        <w:rPr>
          <w:rFonts w:hint="eastAsia" w:ascii="仿宋" w:hAnsi="仿宋" w:eastAsia="仿宋" w:cs="仿宋"/>
          <w:b/>
          <w:color w:val="auto"/>
          <w:sz w:val="24"/>
          <w:szCs w:val="24"/>
          <w:highlight w:val="none"/>
          <w:lang w:eastAsia="zh-CN"/>
        </w:rPr>
        <w:t>文件</w:t>
      </w:r>
      <w:r>
        <w:rPr>
          <w:rFonts w:hint="eastAsia" w:ascii="仿宋" w:hAnsi="仿宋" w:eastAsia="仿宋" w:cs="仿宋"/>
          <w:b/>
          <w:color w:val="auto"/>
          <w:sz w:val="24"/>
          <w:szCs w:val="24"/>
          <w:highlight w:val="none"/>
        </w:rPr>
        <w:t>的修改与撤回</w:t>
      </w:r>
    </w:p>
    <w:p w14:paraId="78274994">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4.3.1 在本章第 4.2.1 项规定的投标截止时间前，</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可以修改或撤回已递交的</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，但应以书面形</w:t>
      </w:r>
    </w:p>
    <w:p w14:paraId="541C4F9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式通知</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32659273">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4.3.2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修改或撤回已递交</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的书面通知应按照本章第 3.7.3项的要求签字或盖章。</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收到书面通知后，向</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出具签收凭证。</w:t>
      </w:r>
    </w:p>
    <w:p w14:paraId="2133670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4.3.3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撤回</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自收到</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书面撤回通知之日起5日内退还已收取的投标保证金。</w:t>
      </w:r>
    </w:p>
    <w:p w14:paraId="4B6D65C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4.3.4 修改的内容为</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的组成部分。修改的</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应按照本章第 3 条、第 4 条的规定进行编制、密封、标记和递交，并标明“修改”字样。</w:t>
      </w:r>
    </w:p>
    <w:p w14:paraId="08446A6B">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b/>
          <w:color w:val="auto"/>
          <w:sz w:val="24"/>
          <w:szCs w:val="24"/>
          <w:highlight w:val="none"/>
        </w:rPr>
      </w:pPr>
    </w:p>
    <w:p w14:paraId="76517686">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 开标</w:t>
      </w:r>
    </w:p>
    <w:p w14:paraId="17345242">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5.1 开标时间和地点</w:t>
      </w:r>
    </w:p>
    <w:p w14:paraId="2B650A4F">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在本章第 4.2.1 项规定的投标截止时间（开标时间）和</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须知前附表规定的地点开标，并邀请所有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的法定代表人或其委托代理人准时参加。</w:t>
      </w:r>
    </w:p>
    <w:p w14:paraId="436F2338">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5.2 开标程序</w:t>
      </w:r>
    </w:p>
    <w:p w14:paraId="6EA60AF4">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5.2.1采购代理机构按照招标文件规定的时间、地点主持开标。开标前，采购代理机构将会同监督人员或公证人员进行验标（检查网上招标系统正常与否，检查纸质版及电子版响应文件，检查供应商报名及保证金交纳情况），确认无误后开标。开标时，各供应商应对本单位的加密的电子响应文件解密，采购代理机构工作人员在监督人员或公证人员监督下解密所有响应文件。</w:t>
      </w:r>
    </w:p>
    <w:p w14:paraId="4B681B45">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因网上招标系统故障导致所有供应商均解密失败时，供应商使用纸质版及电子版响应文件进行开评标。</w:t>
      </w:r>
    </w:p>
    <w:p w14:paraId="1617A981">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5.2.2开标时，采购代理机构将通过网上开标系统公布供应商名称、投标价格，以及采购代理机构认为合适的其它详细内容。供应商若有报价和优惠未被唱错，应在开标时及时声明或提请注意，否则采购代理机构对此不承担任何责任。</w:t>
      </w:r>
    </w:p>
    <w:p w14:paraId="6A5EDE19">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5.2.3在评审结束前，未得到采购代理机构允许，供应商法定代表人或授权代理人不得离开开标现场。</w:t>
      </w:r>
    </w:p>
    <w:p w14:paraId="4523957B">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5.2.4监督人员或公证员对开标过程进行全程监督及公证。</w:t>
      </w:r>
    </w:p>
    <w:p w14:paraId="244F4E18">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5.3 开标异议</w:t>
      </w:r>
    </w:p>
    <w:p w14:paraId="48E25200">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对开标有异议的，应当在开标现场提出，</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当场作出答复，并制作记录。</w:t>
      </w:r>
    </w:p>
    <w:p w14:paraId="4BAA3FC9">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评标</w:t>
      </w:r>
    </w:p>
    <w:p w14:paraId="1A4259D9">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 xml:space="preserve">6.1 </w:t>
      </w:r>
      <w:r>
        <w:rPr>
          <w:rFonts w:hint="eastAsia" w:ascii="仿宋" w:hAnsi="仿宋" w:eastAsia="仿宋" w:cs="仿宋"/>
          <w:b/>
          <w:color w:val="auto"/>
          <w:sz w:val="24"/>
          <w:szCs w:val="24"/>
          <w:highlight w:val="none"/>
          <w:lang w:eastAsia="zh-CN"/>
        </w:rPr>
        <w:t>磋商小组</w:t>
      </w:r>
    </w:p>
    <w:p w14:paraId="7D97F71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6.1.1 评标由采购人或招标代理机构依法组建的</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负责。</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代表（应当具有中级及以上专业技术职称，熟悉招标项目技术、经济或管理特点，具有评审招标项目的能力和合同管理经验）或其委托的招标代理机构熟悉相关业务的代表，以及有关技术、经济等方面的专家组成。</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成员人数以及技术、经济等方面专家的确定方式见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4FEDAAE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6.1.2 </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成员有下列情形之一的，应当回避：</w:t>
      </w:r>
    </w:p>
    <w:p w14:paraId="32054F47">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或</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主要负责人的近亲属；</w:t>
      </w:r>
    </w:p>
    <w:p w14:paraId="0050946C">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（2）项目主管部门或者行政监督部门的人员；</w:t>
      </w:r>
    </w:p>
    <w:p w14:paraId="07CE4312">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（3）与</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有经济利益关系，可能影响对投标公正评审的；</w:t>
      </w:r>
    </w:p>
    <w:p w14:paraId="66DCD709">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（4）曾因在招标、评标以及其他与招标投标有关活动中从事违法行为而受过行政处罚或刑事处罚的；</w:t>
      </w:r>
    </w:p>
    <w:p w14:paraId="605EA59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与</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有其他利害关系。</w:t>
      </w:r>
    </w:p>
    <w:p w14:paraId="6BEEAD8F">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6.1.3 评标过程中，</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成员有回避事由、擅离职守或者因健康等原因不能继续评标的，</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有权更换。被更换的</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成员作出的评审结论无效，由更换后的</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成员重新进行评审。</w:t>
      </w:r>
    </w:p>
    <w:p w14:paraId="5909DA59">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6.2 评标原则</w:t>
      </w:r>
    </w:p>
    <w:p w14:paraId="2D1D1437">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评标活动遵循公平、公正、科学和择优的原则。</w:t>
      </w:r>
    </w:p>
    <w:p w14:paraId="7FDA0836">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6.3 评标</w:t>
      </w:r>
    </w:p>
    <w:p w14:paraId="6FF07EC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6.3.1 磋商小组按照第三章“评标办法”规定的方法、评审因素、标准和程序对</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文件进行评审。第三章“评标办法”没有规定的方法、评审因素和标准，不作为评标依据。</w:t>
      </w:r>
    </w:p>
    <w:p w14:paraId="15CFF8C3">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6.3.2磋商：</w:t>
      </w:r>
    </w:p>
    <w:p w14:paraId="701A45A8">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磋商时，供应商的磋商代表应出示本人身份证原件，并且和磋商响应性文件中提供的法定代表人身份证明中的法定代表人或法定代表人授权书中的被授权人一致，否则其作出的任何意思表示均无效，磋商小组应终止和该供应商的磋商进程。</w:t>
      </w:r>
    </w:p>
    <w:p w14:paraId="7111E5B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磋商小组依据采购人提出的磋商事项分别与合格供应商进行一对一磋商。磋商过程中，采购人可以提出新的磋商事项（包括改变磋商文件中的部分实质性内容），这些新事项的提出应符合磋商文件的规定，且必须要和所有合格供应商就这些新事项进行磋商。</w:t>
      </w:r>
    </w:p>
    <w:p w14:paraId="0D464310">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（3）对于供应商提供的优惠条件，采购人应在供应商最大程度满足上述1.1款和3.3.2款中采购人提出的磋商事项的前提下才综合考虑这些优惠条件能带来的好处。不得将优惠条件置于磋商事项之上。</w:t>
      </w:r>
    </w:p>
    <w:p w14:paraId="0D5749BA">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采购人可以对工程的施工内容、需满足的技术要求和使用功能、合同条件向供应商作进一步的说明，可以要求供应商就磋商响应文件中含糊不清和含义不明确之处作出书面澄清或说明。供应商必须在规定的时间内以书面的形式做出解释和澄清。供应商也可以对磋商文件中不明白事项和合同条件要求采购人作进一步的说明。</w:t>
      </w:r>
    </w:p>
    <w:p w14:paraId="06EE6184">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（5）供应商可以提供一些建议供采购人考虑。采购人可以在评估其建议能否更好的实现上述1.1款目的后决定是否采纳。</w:t>
      </w:r>
    </w:p>
    <w:p w14:paraId="39ECA03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（6）供应商可以根据采购人提出的要求和自身的条件（包括给予采购人的优惠和提供的建议）决定是否对磋商响应文件中的维修方案和其他关键性内容作出调整。并就此和磋商小组磋商。</w:t>
      </w:r>
    </w:p>
    <w:p w14:paraId="62F0B77D">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在采购人通知提交最后报价之前，供应商也可以根据磋商情况退出磋商。采购人应当退还退出磋商的供应商的保证金。</w:t>
      </w:r>
    </w:p>
    <w:p w14:paraId="22BE05A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（7）对于供应商提出的磋商事项和磋商响应文件中的某些事项，采购人应考虑这些事项对采购需求和采购成本的影响程度，以决定接受或拒绝或协商修正。</w:t>
      </w:r>
    </w:p>
    <w:p w14:paraId="79703DF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对于磋商中双方不能达成一致的事项，采购人应评估该事项不能达成一致可能导致影响合同履行的程度和风险大小的程度，以决定接受或拒绝该供应商。如果接受该供应商，采购人应说明如何处理该事项可能导致的影响。</w:t>
      </w:r>
    </w:p>
    <w:p w14:paraId="615A83CB">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6.3.3每轮磋商结束后，磋商小组应当对该轮磋商的情况进行综合评价，以确定下一轮磋商的内容。磋商小组应通知所有合格供应商在规定时间内进行下一轮磋商。</w:t>
      </w:r>
    </w:p>
    <w:p w14:paraId="7967881B">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在下一轮磋商中，如果</w:t>
      </w:r>
      <w:bookmarkStart w:id="8" w:name="_Hlk18076358"/>
      <w:r>
        <w:rPr>
          <w:rFonts w:hint="eastAsia" w:ascii="仿宋" w:hAnsi="仿宋" w:eastAsia="仿宋" w:cs="仿宋"/>
          <w:color w:val="auto"/>
          <w:sz w:val="24"/>
          <w:szCs w:val="24"/>
          <w:highlight w:val="none"/>
          <w:lang w:val="en-US" w:eastAsia="zh-CN"/>
        </w:rPr>
        <w:t>采购人和某位供应商</w:t>
      </w:r>
      <w:bookmarkEnd w:id="8"/>
      <w:r>
        <w:rPr>
          <w:rFonts w:hint="eastAsia" w:ascii="仿宋" w:hAnsi="仿宋" w:eastAsia="仿宋" w:cs="仿宋"/>
          <w:color w:val="auto"/>
          <w:sz w:val="24"/>
          <w:szCs w:val="24"/>
          <w:highlight w:val="none"/>
          <w:lang w:val="en-US" w:eastAsia="zh-CN"/>
        </w:rPr>
        <w:t>在前一轮磋商中的未决事项仍不能解决，且这个未决事项会影响将来合同的执行，采购人可以终止和该供应商的磋商进程。</w:t>
      </w:r>
    </w:p>
    <w:p w14:paraId="39248E4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6.3.4磋商结束后，磋商小组应当通知所有合格供应商在规定时间内提交最后报价，提交有效最后报价的供应商不得少于2家。</w:t>
      </w:r>
    </w:p>
    <w:p w14:paraId="0ECAFB2D">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供应商应根据磋商的情况确定最后报价，在磋商小组规定的时间提交。</w:t>
      </w:r>
    </w:p>
    <w:p w14:paraId="3EE7B0A3">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最后报价应是供应商完成供应商须知前附表采购内容中说明的全部工作内容的所有费用和合理的利润。</w:t>
      </w:r>
    </w:p>
    <w:p w14:paraId="16FBBDD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提交的最后报价中如果有内容缺失、价格计算错误等缺陷，磋商小组应对要求供应商对这些缺陷进行修正。如果供应商拒绝进行修正，那么应终止和供应商的磋商。上述修正内容不包括最后的价格，最后的价格是否修正由供应商自主决定。</w:t>
      </w:r>
    </w:p>
    <w:p w14:paraId="150688C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无论什么原因，没有提交最后报价的供应商应被视为撤回或撤销磋商响应文件。</w:t>
      </w:r>
    </w:p>
    <w:p w14:paraId="26EA924E">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jc w:val="left"/>
        <w:textAlignment w:val="auto"/>
        <w:outlineLvl w:val="0"/>
        <w:rPr>
          <w:rFonts w:hint="eastAsia" w:ascii="仿宋" w:hAnsi="仿宋" w:eastAsia="仿宋" w:cs="仿宋"/>
          <w:b/>
          <w:color w:val="auto"/>
          <w:sz w:val="24"/>
          <w:szCs w:val="24"/>
          <w:highlight w:val="none"/>
        </w:rPr>
      </w:pPr>
    </w:p>
    <w:p w14:paraId="31D0C1F6">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合同授予</w:t>
      </w:r>
    </w:p>
    <w:p w14:paraId="56720BF6">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7.1 中标候选人公示</w:t>
      </w:r>
    </w:p>
    <w:p w14:paraId="57BB7DC5">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val="en-US" w:eastAsia="zh-CN"/>
        </w:rPr>
        <w:t>详见供应商须知</w:t>
      </w:r>
      <w:r>
        <w:rPr>
          <w:rFonts w:hint="eastAsia" w:ascii="仿宋" w:hAnsi="仿宋" w:eastAsia="仿宋" w:cs="仿宋"/>
          <w:color w:val="auto"/>
          <w:sz w:val="24"/>
          <w:szCs w:val="24"/>
          <w:highlight w:val="none"/>
        </w:rPr>
        <w:t>。</w:t>
      </w:r>
    </w:p>
    <w:p w14:paraId="55647EE3">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7.2 评标结果异议</w:t>
      </w:r>
    </w:p>
    <w:p w14:paraId="49CFA1DD">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或者其他利害关系人对评标结果有异议的，应当在评标结束后三个工作日内提出。</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将在收到异议之日起 3 日内作出答复；作出答复前，将暂停招标投标活动。</w:t>
      </w:r>
    </w:p>
    <w:p w14:paraId="58BAE62F">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7.3 中标候选人履约能力审查</w:t>
      </w:r>
    </w:p>
    <w:p w14:paraId="41133D6F">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中标候选人的经营、财务状况发生较大变化或存在违法行为，</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认为可能影响其履约能力的，将在发出中标通知书前提请原</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按照竞争性磋商规定的标准和方法进行审查确认。</w:t>
      </w:r>
    </w:p>
    <w:p w14:paraId="58EF4AFE">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7.4 定标</w:t>
      </w:r>
    </w:p>
    <w:p w14:paraId="154BC9E3">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按照</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须知前附表的规定，</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或</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授权的</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依法确定中标人。</w:t>
      </w:r>
    </w:p>
    <w:p w14:paraId="39B314C3">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7.5 中标通知</w:t>
      </w:r>
    </w:p>
    <w:p w14:paraId="78C7354F">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在本章第 3.3 款规定的投标有效期内，</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以书面形式向中标人发出中标通知书，同时将中标结果通知未中标的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w:t>
      </w:r>
    </w:p>
    <w:p w14:paraId="7736D96C">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7.6 技术成果经济补偿</w:t>
      </w:r>
    </w:p>
    <w:p w14:paraId="786B3E2B">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对符合竞争性磋商规定的未中标人的技术成果进行补偿的，</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将按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须知前附表规定的标准给予经济补偿，未中标人在</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中声明放弃技术成果经济补偿费的除外。</w:t>
      </w:r>
    </w:p>
    <w:p w14:paraId="13BE8A76">
      <w:pPr>
        <w:pageBreakBefore w:val="0"/>
        <w:kinsoku/>
        <w:overflowPunct/>
        <w:topLinePunct w:val="0"/>
        <w:bidi w:val="0"/>
        <w:spacing w:beforeAutospacing="0" w:after="0" w:afterAutospacing="0" w:line="240" w:lineRule="auto"/>
        <w:ind w:left="0" w:leftChars="0" w:right="0"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将于中标通知书发出后 30 日内向未中标人支付技术成果经济补偿费。</w:t>
      </w:r>
    </w:p>
    <w:p w14:paraId="6722A343">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7.7 履约保证金</w:t>
      </w:r>
    </w:p>
    <w:p w14:paraId="38CE226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7.7.1 在签订合同前，中标人应按</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须知前附表规定的形式、金额和竞争性磋商第四章“合同条款及格式”规定的或者事先经过</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书面认可的履约保证金格式向</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提交履约保证金。除</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须知前附表另有规定外，履约保证金为中标合同金额的</w:t>
      </w:r>
      <w:r>
        <w:rPr>
          <w:rFonts w:hint="eastAsia" w:ascii="仿宋" w:hAnsi="仿宋" w:eastAsia="仿宋" w:cs="仿宋"/>
          <w:color w:val="auto"/>
          <w:sz w:val="24"/>
          <w:szCs w:val="24"/>
          <w:highlight w:val="none"/>
          <w:u w:val="single"/>
        </w:rPr>
        <w:t xml:space="preserve"> 10 </w:t>
      </w:r>
      <w:r>
        <w:rPr>
          <w:rFonts w:hint="eastAsia" w:ascii="仿宋" w:hAnsi="仿宋" w:eastAsia="仿宋" w:cs="仿宋"/>
          <w:color w:val="auto"/>
          <w:sz w:val="24"/>
          <w:szCs w:val="24"/>
          <w:highlight w:val="none"/>
        </w:rPr>
        <w:t>%。联合体中标的，其履约保证金以联合体各方或者联合体中牵头人的名义提交。</w:t>
      </w:r>
    </w:p>
    <w:p w14:paraId="7F86670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7.7.2 中标人不能按本章第 7.7.1 项要求提交履约保证金的，视为放弃中标，其投标保证金不予退还，给</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造成的损失超过投标保证金数额的，中标人还应当对超过部分予以赔偿。</w:t>
      </w:r>
    </w:p>
    <w:p w14:paraId="385BA5DA">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7.8 签订合同</w:t>
      </w:r>
    </w:p>
    <w:p w14:paraId="704A0328">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7.8.1 </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和中标人应当在中标通知书发出之日起</w:t>
      </w:r>
      <w:r>
        <w:rPr>
          <w:rFonts w:hint="eastAsia" w:ascii="仿宋" w:hAnsi="仿宋" w:eastAsia="仿宋" w:cs="仿宋"/>
          <w:color w:val="auto"/>
          <w:sz w:val="24"/>
          <w:szCs w:val="24"/>
          <w:highlight w:val="none"/>
          <w:u w:val="single"/>
        </w:rPr>
        <w:t xml:space="preserve"> 30 </w:t>
      </w:r>
      <w:r>
        <w:rPr>
          <w:rFonts w:hint="eastAsia" w:ascii="仿宋" w:hAnsi="仿宋" w:eastAsia="仿宋" w:cs="仿宋"/>
          <w:color w:val="auto"/>
          <w:sz w:val="24"/>
          <w:szCs w:val="24"/>
          <w:highlight w:val="none"/>
        </w:rPr>
        <w:t>日内，根据竞争性磋商和中标人的</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订立书面合同。中标人无正当理由拒签合同，在签订合同时向</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提出附加条件，或者不按照竞争性磋商要求提交履约保证金的，</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有权取消其中标资格，其投标保证金不予退还；给</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造成的损失超过投标保证金数额的，中标人还应当对超过部分予以赔偿。</w:t>
      </w:r>
    </w:p>
    <w:p w14:paraId="1B6FE97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7.8.2 发出中标通知书后，</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无正当理由拒签合同，或者在签订合同时向中标人提出附加条件的，</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向中标人退还投标保证金；给中标人造成损失的，还应当赔偿损失。</w:t>
      </w:r>
    </w:p>
    <w:p w14:paraId="20D66D1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7.8.3 联合体中标的，联合体各方应当共同与</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签订合同，就中标项目向</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承担连带责任。</w:t>
      </w:r>
    </w:p>
    <w:p w14:paraId="0DFBD84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8.纪律和监督</w:t>
      </w:r>
    </w:p>
    <w:p w14:paraId="520ABED2">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8.1 对</w:t>
      </w:r>
      <w:r>
        <w:rPr>
          <w:rFonts w:hint="eastAsia" w:ascii="仿宋" w:hAnsi="仿宋" w:eastAsia="仿宋" w:cs="仿宋"/>
          <w:b/>
          <w:color w:val="auto"/>
          <w:sz w:val="24"/>
          <w:szCs w:val="24"/>
          <w:highlight w:val="none"/>
          <w:lang w:eastAsia="zh-CN"/>
        </w:rPr>
        <w:t>采购人</w:t>
      </w:r>
      <w:r>
        <w:rPr>
          <w:rFonts w:hint="eastAsia" w:ascii="仿宋" w:hAnsi="仿宋" w:eastAsia="仿宋" w:cs="仿宋"/>
          <w:b/>
          <w:color w:val="auto"/>
          <w:sz w:val="24"/>
          <w:szCs w:val="24"/>
          <w:highlight w:val="none"/>
        </w:rPr>
        <w:t>的纪律要求</w:t>
      </w:r>
    </w:p>
    <w:p w14:paraId="58B6C889">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不得泄露招标投标活动中应当保密的情况和资料，不得与</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串通损害国家利益、社会公共利益或者他人合法权益。</w:t>
      </w:r>
    </w:p>
    <w:p w14:paraId="23D08CC0">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p>
    <w:p w14:paraId="0A1940C5">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8.2 对</w:t>
      </w:r>
      <w:r>
        <w:rPr>
          <w:rFonts w:hint="eastAsia" w:ascii="仿宋" w:hAnsi="仿宋" w:eastAsia="仿宋" w:cs="仿宋"/>
          <w:b/>
          <w:color w:val="auto"/>
          <w:sz w:val="24"/>
          <w:szCs w:val="24"/>
          <w:highlight w:val="none"/>
          <w:lang w:eastAsia="zh-CN"/>
        </w:rPr>
        <w:t>供应商</w:t>
      </w:r>
      <w:r>
        <w:rPr>
          <w:rFonts w:hint="eastAsia" w:ascii="仿宋" w:hAnsi="仿宋" w:eastAsia="仿宋" w:cs="仿宋"/>
          <w:b/>
          <w:color w:val="auto"/>
          <w:sz w:val="24"/>
          <w:szCs w:val="24"/>
          <w:highlight w:val="none"/>
        </w:rPr>
        <w:t>的纪律要求</w:t>
      </w:r>
    </w:p>
    <w:p w14:paraId="47673DC5">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不得相互串通投标或者与</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串通投标，不得向</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或者</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成员行贿谋取中标，不得以他人名义投标或者以其他方式弄虚作假骗取中标；</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不得以任何方式干扰、影响评标工作。</w:t>
      </w:r>
    </w:p>
    <w:p w14:paraId="412969E1">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8.3 对</w:t>
      </w:r>
      <w:r>
        <w:rPr>
          <w:rFonts w:hint="eastAsia" w:ascii="仿宋" w:hAnsi="仿宋" w:eastAsia="仿宋" w:cs="仿宋"/>
          <w:b/>
          <w:color w:val="auto"/>
          <w:sz w:val="24"/>
          <w:szCs w:val="24"/>
          <w:highlight w:val="none"/>
          <w:lang w:eastAsia="zh-CN"/>
        </w:rPr>
        <w:t>磋商小组</w:t>
      </w:r>
      <w:r>
        <w:rPr>
          <w:rFonts w:hint="eastAsia" w:ascii="仿宋" w:hAnsi="仿宋" w:eastAsia="仿宋" w:cs="仿宋"/>
          <w:b/>
          <w:color w:val="auto"/>
          <w:sz w:val="24"/>
          <w:szCs w:val="24"/>
          <w:highlight w:val="none"/>
        </w:rPr>
        <w:t>成员的纪律要求</w:t>
      </w:r>
    </w:p>
    <w:p w14:paraId="08F386E9">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成员不得收受他人的财物或者其他好处，不得向他人透露对</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的评审和比较、中标候选人的推荐情况以及评标有关的其他情况。在评标活动中，</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成员应当客观、公正地履行职责，遵守职业道德，不得擅离职守，影响评标程序正常进行，不得使用第三章“评标办法”没有规定的评审因素和标准进行评标。</w:t>
      </w:r>
    </w:p>
    <w:p w14:paraId="0A33605D">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8.4 对与评标活动有关的工作人员的纪律要求</w:t>
      </w:r>
    </w:p>
    <w:p w14:paraId="5BD009DD">
      <w:pPr>
        <w:pageBreakBefore w:val="0"/>
        <w:kinsoku/>
        <w:overflowPunct/>
        <w:topLinePunct w:val="0"/>
        <w:bidi w:val="0"/>
        <w:spacing w:beforeAutospacing="0" w:after="0" w:afterAutospacing="0" w:line="240" w:lineRule="auto"/>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与评标活动有关的工作人员不得收受他人的财物或者其他好处，不得向他人透露对</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的评审和比较、中标候选人的推荐情况以及评标有关的其他情况。在评标活动中，与评标活动有关的工作人员不得擅离职守，影响评标程序正常进行。</w:t>
      </w:r>
    </w:p>
    <w:p w14:paraId="405EC97F">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8.5 投诉</w:t>
      </w:r>
    </w:p>
    <w:p w14:paraId="6FD7BF0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8.5.1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或者其他利害关系人认为招标投标活动不符合法律、行政法规规定的，可以自知道或者应当知道之日起 10 日内向有关行政监督部门投诉。投诉应当有明确的请求和必要的证明材料。</w:t>
      </w:r>
    </w:p>
    <w:p w14:paraId="04B49A0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8.5.2 </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或者其他利害关系人对竞争性磋商、开标和评标结果提出投诉的，应当按照</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须知第 2.4 款、第 5.3 款和第 7.2 款的规定先向</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提出异议。异议答复期间不计算在第 8.5.1 项规定的期限内。</w:t>
      </w:r>
    </w:p>
    <w:p w14:paraId="798A6E2D">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 是否采用电子招标投标</w:t>
      </w:r>
    </w:p>
    <w:p w14:paraId="7F7C31FD">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9.1本招标项目采用电子招标投标方式。</w:t>
      </w:r>
    </w:p>
    <w:p w14:paraId="00A6291E">
      <w:pPr>
        <w:pageBreakBefore w:val="0"/>
        <w:kinsoku/>
        <w:overflowPunct/>
        <w:topLinePunct w:val="0"/>
        <w:bidi w:val="0"/>
        <w:spacing w:beforeAutospacing="0" w:after="0" w:afterAutospacing="0" w:line="240" w:lineRule="auto"/>
        <w:ind w:left="0" w:leftChars="0" w:right="0"/>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xml:space="preserve">10. </w:t>
      </w:r>
      <w:bookmarkStart w:id="9" w:name="_Hlk507195825"/>
      <w:r>
        <w:rPr>
          <w:rFonts w:hint="eastAsia" w:ascii="仿宋" w:hAnsi="仿宋" w:eastAsia="仿宋" w:cs="仿宋"/>
          <w:b/>
          <w:color w:val="auto"/>
          <w:sz w:val="24"/>
          <w:szCs w:val="24"/>
          <w:highlight w:val="none"/>
        </w:rPr>
        <w:t>需要补充的其他内容需要补充的其他内容</w:t>
      </w:r>
      <w:bookmarkEnd w:id="9"/>
    </w:p>
    <w:p w14:paraId="73A53F2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w:t>
      </w:r>
      <w:bookmarkStart w:id="10" w:name="_Hlk507195973"/>
      <w:r>
        <w:rPr>
          <w:rFonts w:hint="eastAsia" w:ascii="仿宋" w:hAnsi="仿宋" w:eastAsia="仿宋" w:cs="仿宋"/>
          <w:color w:val="auto"/>
          <w:sz w:val="24"/>
          <w:szCs w:val="24"/>
          <w:highlight w:val="none"/>
        </w:rPr>
        <w:t>类似项目：见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bookmarkEnd w:id="10"/>
    </w:p>
    <w:p w14:paraId="05B9FF1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代表出席开标会：见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02AD39FD">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10.3通讯联系：</w:t>
      </w:r>
      <w:bookmarkStart w:id="11" w:name="_Hlk508127552"/>
      <w:r>
        <w:rPr>
          <w:rFonts w:hint="eastAsia" w:ascii="仿宋" w:hAnsi="仿宋" w:eastAsia="仿宋" w:cs="仿宋"/>
          <w:color w:val="auto"/>
          <w:sz w:val="24"/>
          <w:szCs w:val="24"/>
          <w:highlight w:val="none"/>
        </w:rPr>
        <w:t>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bookmarkEnd w:id="11"/>
    </w:p>
    <w:p w14:paraId="32A950C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10.4</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应承担的费用：见</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须知前附表。</w:t>
      </w:r>
    </w:p>
    <w:p w14:paraId="5A2AB0E3">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2BFE8FC8">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7704505C">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p>
    <w:p w14:paraId="114A410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78B711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69456E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913700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952B99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DD789D4">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br w:type="page"/>
      </w:r>
    </w:p>
    <w:p w14:paraId="0D92249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2E63B72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37A005C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0D9547D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071D338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2552E73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66E3EB1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42643F2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7D5110C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4F10AFE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563D68E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第三章 评标办法（综合评估法）</w:t>
      </w:r>
    </w:p>
    <w:p w14:paraId="396A8A5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648704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4BACF4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F865C9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AF2910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F0E010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11F76F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F21112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552D11D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1CE6645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2C0BAA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B52932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FA164F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537565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1E18225B">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p>
    <w:p w14:paraId="20466E2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62630D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839099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EA2539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CB8A19B">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318CA362">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一、总则</w:t>
      </w:r>
    </w:p>
    <w:p w14:paraId="5A0B44BB">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rPr>
        <w:t>1.</w:t>
      </w:r>
      <w:r>
        <w:rPr>
          <w:rFonts w:hint="eastAsia" w:ascii="仿宋" w:hAnsi="仿宋" w:eastAsia="仿宋" w:cs="仿宋"/>
          <w:b w:val="0"/>
          <w:bCs/>
          <w:color w:val="auto"/>
          <w:sz w:val="24"/>
          <w:szCs w:val="24"/>
          <w:highlight w:val="none"/>
          <w:lang w:eastAsia="zh-CN"/>
        </w:rPr>
        <w:t>磋商小组</w:t>
      </w:r>
    </w:p>
    <w:p w14:paraId="2FD0E5A2">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1.1评标由依法组成的</w:t>
      </w:r>
      <w:r>
        <w:rPr>
          <w:rFonts w:hint="eastAsia" w:ascii="仿宋" w:hAnsi="仿宋" w:eastAsia="仿宋" w:cs="仿宋"/>
          <w:b w:val="0"/>
          <w:bCs/>
          <w:color w:val="auto"/>
          <w:sz w:val="24"/>
          <w:szCs w:val="24"/>
          <w:highlight w:val="none"/>
          <w:lang w:eastAsia="zh-CN"/>
        </w:rPr>
        <w:t>磋商小组</w:t>
      </w:r>
      <w:r>
        <w:rPr>
          <w:rFonts w:hint="eastAsia" w:ascii="仿宋" w:hAnsi="仿宋" w:eastAsia="仿宋" w:cs="仿宋"/>
          <w:b w:val="0"/>
          <w:bCs/>
          <w:color w:val="auto"/>
          <w:sz w:val="24"/>
          <w:szCs w:val="24"/>
          <w:highlight w:val="none"/>
        </w:rPr>
        <w:t>负责。</w:t>
      </w:r>
    </w:p>
    <w:p w14:paraId="026A2FCC">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2.评标方法</w:t>
      </w:r>
    </w:p>
    <w:p w14:paraId="08C9F8B6">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综合评分法，即</w:t>
      </w:r>
      <w:r>
        <w:rPr>
          <w:rFonts w:hint="eastAsia" w:ascii="仿宋" w:hAnsi="仿宋" w:eastAsia="仿宋" w:cs="仿宋"/>
          <w:b w:val="0"/>
          <w:bCs/>
          <w:color w:val="auto"/>
          <w:sz w:val="24"/>
          <w:szCs w:val="24"/>
          <w:highlight w:val="none"/>
          <w:lang w:eastAsia="zh-CN"/>
        </w:rPr>
        <w:t>响应文件</w:t>
      </w:r>
      <w:r>
        <w:rPr>
          <w:rFonts w:hint="eastAsia" w:ascii="仿宋" w:hAnsi="仿宋" w:eastAsia="仿宋" w:cs="仿宋"/>
          <w:b w:val="0"/>
          <w:bCs/>
          <w:color w:val="auto"/>
          <w:sz w:val="24"/>
          <w:szCs w:val="24"/>
          <w:highlight w:val="none"/>
        </w:rPr>
        <w:t>能够最大限度的满足招标文件规定的各项综合评价标准且经评审得分最高的</w:t>
      </w:r>
      <w:r>
        <w:rPr>
          <w:rFonts w:hint="eastAsia" w:ascii="仿宋" w:hAnsi="仿宋" w:eastAsia="仿宋" w:cs="仿宋"/>
          <w:b w:val="0"/>
          <w:bCs/>
          <w:color w:val="auto"/>
          <w:sz w:val="24"/>
          <w:szCs w:val="24"/>
          <w:highlight w:val="none"/>
          <w:lang w:eastAsia="zh-CN"/>
        </w:rPr>
        <w:t>供应商</w:t>
      </w:r>
      <w:r>
        <w:rPr>
          <w:rFonts w:hint="eastAsia" w:ascii="仿宋" w:hAnsi="仿宋" w:eastAsia="仿宋" w:cs="仿宋"/>
          <w:b w:val="0"/>
          <w:bCs/>
          <w:color w:val="auto"/>
          <w:sz w:val="24"/>
          <w:szCs w:val="24"/>
          <w:highlight w:val="none"/>
        </w:rPr>
        <w:t>为中标候选人的评标方法。</w:t>
      </w:r>
    </w:p>
    <w:p w14:paraId="02C489FE">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二、评标程序</w:t>
      </w:r>
    </w:p>
    <w:p w14:paraId="325C6FC1">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r>
        <w:rPr>
          <w:rFonts w:hint="eastAsia" w:ascii="仿宋" w:hAnsi="仿宋" w:eastAsia="仿宋" w:cs="仿宋"/>
          <w:b w:val="0"/>
          <w:bCs/>
          <w:color w:val="auto"/>
          <w:sz w:val="24"/>
          <w:szCs w:val="24"/>
          <w:highlight w:val="none"/>
          <w:lang w:eastAsia="zh-CN"/>
        </w:rPr>
        <w:t>响应文件</w:t>
      </w:r>
      <w:r>
        <w:rPr>
          <w:rFonts w:hint="eastAsia" w:ascii="仿宋" w:hAnsi="仿宋" w:eastAsia="仿宋" w:cs="仿宋"/>
          <w:b w:val="0"/>
          <w:bCs/>
          <w:color w:val="auto"/>
          <w:sz w:val="24"/>
          <w:szCs w:val="24"/>
          <w:highlight w:val="none"/>
        </w:rPr>
        <w:t>的初步评审</w:t>
      </w:r>
    </w:p>
    <w:p w14:paraId="17E026CB">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3.1初步评审分为资格性检查和符合性检查。</w:t>
      </w:r>
    </w:p>
    <w:p w14:paraId="614D666F">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3.1.1 资格性检查。根据法律法规和招标文件的规定，对</w:t>
      </w:r>
      <w:r>
        <w:rPr>
          <w:rFonts w:hint="eastAsia" w:ascii="仿宋" w:hAnsi="仿宋" w:eastAsia="仿宋" w:cs="仿宋"/>
          <w:b w:val="0"/>
          <w:bCs/>
          <w:color w:val="auto"/>
          <w:sz w:val="24"/>
          <w:szCs w:val="24"/>
          <w:highlight w:val="none"/>
          <w:lang w:eastAsia="zh-CN"/>
        </w:rPr>
        <w:t>响应文件</w:t>
      </w:r>
      <w:r>
        <w:rPr>
          <w:rFonts w:hint="eastAsia" w:ascii="仿宋" w:hAnsi="仿宋" w:eastAsia="仿宋" w:cs="仿宋"/>
          <w:b w:val="0"/>
          <w:bCs/>
          <w:color w:val="auto"/>
          <w:sz w:val="24"/>
          <w:szCs w:val="24"/>
          <w:highlight w:val="none"/>
        </w:rPr>
        <w:t>中的资格证明、投标保证金等进行审查，以确定</w:t>
      </w:r>
      <w:r>
        <w:rPr>
          <w:rFonts w:hint="eastAsia" w:ascii="仿宋" w:hAnsi="仿宋" w:eastAsia="仿宋" w:cs="仿宋"/>
          <w:b w:val="0"/>
          <w:bCs/>
          <w:color w:val="auto"/>
          <w:sz w:val="24"/>
          <w:szCs w:val="24"/>
          <w:highlight w:val="none"/>
          <w:lang w:eastAsia="zh-CN"/>
        </w:rPr>
        <w:t>供应商</w:t>
      </w:r>
      <w:r>
        <w:rPr>
          <w:rFonts w:hint="eastAsia" w:ascii="仿宋" w:hAnsi="仿宋" w:eastAsia="仿宋" w:cs="仿宋"/>
          <w:b w:val="0"/>
          <w:bCs/>
          <w:color w:val="auto"/>
          <w:sz w:val="24"/>
          <w:szCs w:val="24"/>
          <w:highlight w:val="none"/>
        </w:rPr>
        <w:t>是否具备投标资格。</w:t>
      </w:r>
    </w:p>
    <w:p w14:paraId="67866F1D">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3.1.2 符合性检查。依据招标文件的规定，从</w:t>
      </w:r>
      <w:r>
        <w:rPr>
          <w:rFonts w:hint="eastAsia" w:ascii="仿宋" w:hAnsi="仿宋" w:eastAsia="仿宋" w:cs="仿宋"/>
          <w:b w:val="0"/>
          <w:bCs/>
          <w:color w:val="auto"/>
          <w:sz w:val="24"/>
          <w:szCs w:val="24"/>
          <w:highlight w:val="none"/>
          <w:lang w:eastAsia="zh-CN"/>
        </w:rPr>
        <w:t>响应文件</w:t>
      </w:r>
      <w:r>
        <w:rPr>
          <w:rFonts w:hint="eastAsia" w:ascii="仿宋" w:hAnsi="仿宋" w:eastAsia="仿宋" w:cs="仿宋"/>
          <w:b w:val="0"/>
          <w:bCs/>
          <w:color w:val="auto"/>
          <w:sz w:val="24"/>
          <w:szCs w:val="24"/>
          <w:highlight w:val="none"/>
        </w:rPr>
        <w:t>的有效性、完整性和对招标文件的响应程度进行审查，以确定是否对招标文件的实质性要求作出响应。</w:t>
      </w:r>
      <w:r>
        <w:rPr>
          <w:rFonts w:hint="eastAsia" w:ascii="仿宋" w:hAnsi="仿宋" w:eastAsia="仿宋" w:cs="仿宋"/>
          <w:b w:val="0"/>
          <w:bCs/>
          <w:color w:val="auto"/>
          <w:sz w:val="24"/>
          <w:szCs w:val="24"/>
          <w:highlight w:val="none"/>
          <w:lang w:eastAsia="zh-CN"/>
        </w:rPr>
        <w:t>磋商小组</w:t>
      </w:r>
      <w:r>
        <w:rPr>
          <w:rFonts w:hint="eastAsia" w:ascii="仿宋" w:hAnsi="仿宋" w:eastAsia="仿宋" w:cs="仿宋"/>
          <w:b w:val="0"/>
          <w:bCs/>
          <w:color w:val="auto"/>
          <w:sz w:val="24"/>
          <w:szCs w:val="24"/>
          <w:highlight w:val="none"/>
        </w:rPr>
        <w:t>决定</w:t>
      </w:r>
      <w:r>
        <w:rPr>
          <w:rFonts w:hint="eastAsia" w:ascii="仿宋" w:hAnsi="仿宋" w:eastAsia="仿宋" w:cs="仿宋"/>
          <w:b w:val="0"/>
          <w:bCs/>
          <w:color w:val="auto"/>
          <w:sz w:val="24"/>
          <w:szCs w:val="24"/>
          <w:highlight w:val="none"/>
          <w:lang w:eastAsia="zh-CN"/>
        </w:rPr>
        <w:t>响应文件</w:t>
      </w:r>
      <w:r>
        <w:rPr>
          <w:rFonts w:hint="eastAsia" w:ascii="仿宋" w:hAnsi="仿宋" w:eastAsia="仿宋" w:cs="仿宋"/>
          <w:b w:val="0"/>
          <w:bCs/>
          <w:color w:val="auto"/>
          <w:sz w:val="24"/>
          <w:szCs w:val="24"/>
          <w:highlight w:val="none"/>
        </w:rPr>
        <w:t>的响应性只根据</w:t>
      </w:r>
      <w:r>
        <w:rPr>
          <w:rFonts w:hint="eastAsia" w:ascii="仿宋" w:hAnsi="仿宋" w:eastAsia="仿宋" w:cs="仿宋"/>
          <w:b w:val="0"/>
          <w:bCs/>
          <w:color w:val="auto"/>
          <w:sz w:val="24"/>
          <w:szCs w:val="24"/>
          <w:highlight w:val="none"/>
          <w:lang w:eastAsia="zh-CN"/>
        </w:rPr>
        <w:t>响应文件</w:t>
      </w:r>
      <w:r>
        <w:rPr>
          <w:rFonts w:hint="eastAsia" w:ascii="仿宋" w:hAnsi="仿宋" w:eastAsia="仿宋" w:cs="仿宋"/>
          <w:b w:val="0"/>
          <w:bCs/>
          <w:color w:val="auto"/>
          <w:sz w:val="24"/>
          <w:szCs w:val="24"/>
          <w:highlight w:val="none"/>
        </w:rPr>
        <w:t>真实无误的内容，而不依据外部的证据，但</w:t>
      </w:r>
      <w:r>
        <w:rPr>
          <w:rFonts w:hint="eastAsia" w:ascii="仿宋" w:hAnsi="仿宋" w:eastAsia="仿宋" w:cs="仿宋"/>
          <w:b w:val="0"/>
          <w:bCs/>
          <w:color w:val="auto"/>
          <w:sz w:val="24"/>
          <w:szCs w:val="24"/>
          <w:highlight w:val="none"/>
          <w:lang w:eastAsia="zh-CN"/>
        </w:rPr>
        <w:t>响应文件</w:t>
      </w:r>
      <w:r>
        <w:rPr>
          <w:rFonts w:hint="eastAsia" w:ascii="仿宋" w:hAnsi="仿宋" w:eastAsia="仿宋" w:cs="仿宋"/>
          <w:b w:val="0"/>
          <w:bCs/>
          <w:color w:val="auto"/>
          <w:sz w:val="24"/>
          <w:szCs w:val="24"/>
          <w:highlight w:val="none"/>
        </w:rPr>
        <w:t>有不真实、不正确的内容时除外。</w:t>
      </w:r>
    </w:p>
    <w:p w14:paraId="38D565E1">
      <w:pPr>
        <w:pStyle w:val="5"/>
        <w:rPr>
          <w:rFonts w:hint="eastAsia"/>
          <w:color w:val="auto"/>
          <w:highlight w:val="none"/>
        </w:rPr>
      </w:pPr>
    </w:p>
    <w:p w14:paraId="7F01FD98">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24"/>
          <w:szCs w:val="24"/>
          <w:highlight w:val="none"/>
        </w:rPr>
      </w:pPr>
    </w:p>
    <w:p w14:paraId="7E90F582">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4"/>
          <w:szCs w:val="24"/>
          <w:highlight w:val="none"/>
        </w:rPr>
      </w:pPr>
    </w:p>
    <w:p w14:paraId="358809BF">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评标办法前附表-初步评审标准</w:t>
      </w:r>
    </w:p>
    <w:p w14:paraId="758BC5DD">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 xml:space="preserve">                                                                             </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2835"/>
        <w:gridCol w:w="5245"/>
      </w:tblGrid>
      <w:tr w14:paraId="71463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3969" w:type="dxa"/>
            <w:gridSpan w:val="2"/>
            <w:noWrap w:val="0"/>
            <w:vAlign w:val="center"/>
          </w:tcPr>
          <w:p w14:paraId="3C732280">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评审因素</w:t>
            </w:r>
          </w:p>
        </w:tc>
        <w:tc>
          <w:tcPr>
            <w:tcW w:w="5245" w:type="dxa"/>
            <w:noWrap w:val="0"/>
            <w:vAlign w:val="center"/>
          </w:tcPr>
          <w:p w14:paraId="06EE3A44">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评审标准</w:t>
            </w:r>
          </w:p>
        </w:tc>
      </w:tr>
      <w:tr w14:paraId="005D5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restart"/>
            <w:noWrap w:val="0"/>
            <w:vAlign w:val="center"/>
          </w:tcPr>
          <w:p w14:paraId="5F5D6CCD">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资</w:t>
            </w:r>
          </w:p>
          <w:p w14:paraId="77604C54">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格</w:t>
            </w:r>
          </w:p>
          <w:p w14:paraId="3239A1FE">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评</w:t>
            </w:r>
          </w:p>
          <w:p w14:paraId="0D87F568">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审</w:t>
            </w:r>
          </w:p>
          <w:p w14:paraId="0E6F5674">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标</w:t>
            </w:r>
          </w:p>
          <w:p w14:paraId="5C34942C">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准</w:t>
            </w:r>
          </w:p>
        </w:tc>
        <w:tc>
          <w:tcPr>
            <w:tcW w:w="2835" w:type="dxa"/>
            <w:noWrap w:val="0"/>
            <w:vAlign w:val="center"/>
          </w:tcPr>
          <w:p w14:paraId="491E8C06">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满足《中华人民共和国政府采购法》第二十二条规定及法律法规的其他规定</w:t>
            </w:r>
          </w:p>
        </w:tc>
        <w:tc>
          <w:tcPr>
            <w:tcW w:w="5245" w:type="dxa"/>
            <w:noWrap w:val="0"/>
            <w:vAlign w:val="center"/>
          </w:tcPr>
          <w:p w14:paraId="1C94E620">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rPr>
              <w:t>符合第二章</w:t>
            </w:r>
            <w:r>
              <w:rPr>
                <w:rFonts w:hint="eastAsia" w:ascii="仿宋" w:hAnsi="仿宋" w:eastAsia="仿宋" w:cs="仿宋"/>
                <w:color w:val="auto"/>
                <w:sz w:val="18"/>
                <w:szCs w:val="18"/>
                <w:highlight w:val="none"/>
                <w:lang w:eastAsia="zh-CN"/>
              </w:rPr>
              <w:t>供应商</w:t>
            </w:r>
            <w:r>
              <w:rPr>
                <w:rFonts w:hint="eastAsia" w:ascii="仿宋" w:hAnsi="仿宋" w:eastAsia="仿宋" w:cs="仿宋"/>
                <w:color w:val="auto"/>
                <w:sz w:val="18"/>
                <w:szCs w:val="18"/>
                <w:highlight w:val="none"/>
              </w:rPr>
              <w:t>须知第1.4.1项规定</w:t>
            </w:r>
          </w:p>
        </w:tc>
      </w:tr>
      <w:tr w14:paraId="4999A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4" w:type="dxa"/>
            <w:vMerge w:val="continue"/>
            <w:noWrap w:val="0"/>
            <w:vAlign w:val="center"/>
          </w:tcPr>
          <w:p w14:paraId="4563545C">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18"/>
                <w:szCs w:val="18"/>
                <w:highlight w:val="none"/>
              </w:rPr>
            </w:pPr>
          </w:p>
        </w:tc>
        <w:tc>
          <w:tcPr>
            <w:tcW w:w="2835" w:type="dxa"/>
            <w:noWrap w:val="0"/>
            <w:vAlign w:val="center"/>
          </w:tcPr>
          <w:p w14:paraId="0D6FC87D">
            <w:pPr>
              <w:pageBreakBefore w:val="0"/>
              <w:widowControl w:val="0"/>
              <w:kinsoku/>
              <w:overflowPunct/>
              <w:topLinePunct w:val="0"/>
              <w:bidi w:val="0"/>
              <w:spacing w:beforeAutospacing="0" w:after="0" w:afterAutospacing="0" w:line="240" w:lineRule="auto"/>
              <w:ind w:left="0" w:leftChars="0" w:right="0" w:rightChars="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营业执照</w:t>
            </w:r>
          </w:p>
        </w:tc>
        <w:tc>
          <w:tcPr>
            <w:tcW w:w="5245" w:type="dxa"/>
            <w:noWrap w:val="0"/>
            <w:vAlign w:val="center"/>
          </w:tcPr>
          <w:p w14:paraId="7C4BEEF4">
            <w:pPr>
              <w:pageBreakBefore w:val="0"/>
              <w:widowControl w:val="0"/>
              <w:kinsoku/>
              <w:overflowPunct/>
              <w:topLinePunct w:val="0"/>
              <w:bidi w:val="0"/>
              <w:spacing w:beforeAutospacing="0" w:after="0" w:afterAutospacing="0" w:line="240" w:lineRule="auto"/>
              <w:ind w:left="0" w:leftChars="0" w:right="0" w:rightChars="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具备有效的营业执照（三证合一证）</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lang w:val="en-US" w:eastAsia="zh-CN"/>
              </w:rPr>
              <w:t>供应商名称必须与营业执照一致</w:t>
            </w:r>
          </w:p>
        </w:tc>
      </w:tr>
      <w:tr w14:paraId="5E337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continue"/>
            <w:noWrap w:val="0"/>
            <w:vAlign w:val="center"/>
          </w:tcPr>
          <w:p w14:paraId="766D6212">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18"/>
                <w:szCs w:val="18"/>
                <w:highlight w:val="none"/>
              </w:rPr>
            </w:pPr>
          </w:p>
        </w:tc>
        <w:tc>
          <w:tcPr>
            <w:tcW w:w="2835" w:type="dxa"/>
            <w:noWrap w:val="0"/>
            <w:vAlign w:val="center"/>
          </w:tcPr>
          <w:p w14:paraId="045876B0">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信誉要求</w:t>
            </w:r>
          </w:p>
        </w:tc>
        <w:tc>
          <w:tcPr>
            <w:tcW w:w="5245" w:type="dxa"/>
            <w:noWrap w:val="0"/>
            <w:vAlign w:val="center"/>
          </w:tcPr>
          <w:p w14:paraId="3535EFF1">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供应商</w:t>
            </w:r>
            <w:r>
              <w:rPr>
                <w:rFonts w:hint="eastAsia" w:ascii="仿宋" w:hAnsi="仿宋" w:eastAsia="仿宋" w:cs="仿宋"/>
                <w:color w:val="auto"/>
                <w:sz w:val="18"/>
                <w:szCs w:val="18"/>
                <w:highlight w:val="none"/>
                <w:lang w:val="en-US" w:eastAsia="zh-CN"/>
              </w:rPr>
              <w:t>近三年</w:t>
            </w:r>
            <w:r>
              <w:rPr>
                <w:rFonts w:hint="eastAsia" w:ascii="仿宋" w:hAnsi="仿宋" w:eastAsia="仿宋" w:cs="仿宋"/>
                <w:color w:val="auto"/>
                <w:sz w:val="18"/>
                <w:szCs w:val="18"/>
                <w:highlight w:val="none"/>
              </w:rPr>
              <w:t>应在“信用中国”网站（www.creditchina.gov.cn）未被列入失信被执行人记录、重大税收违法案件当事人名单且在中国政府采购网（www.ccgp.gov.cn）没有相关主体政府采购严重违法失信行为记录（被禁止在一定期限内参加政府采购活动但期限届满的除外）</w:t>
            </w:r>
          </w:p>
        </w:tc>
      </w:tr>
      <w:tr w14:paraId="68B5C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continue"/>
            <w:noWrap w:val="0"/>
            <w:vAlign w:val="center"/>
          </w:tcPr>
          <w:p w14:paraId="1F26E708">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18"/>
                <w:szCs w:val="18"/>
                <w:highlight w:val="none"/>
              </w:rPr>
            </w:pPr>
          </w:p>
        </w:tc>
        <w:tc>
          <w:tcPr>
            <w:tcW w:w="2835" w:type="dxa"/>
            <w:noWrap w:val="0"/>
            <w:vAlign w:val="center"/>
          </w:tcPr>
          <w:p w14:paraId="12D38BF3">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联合体投标</w:t>
            </w:r>
          </w:p>
        </w:tc>
        <w:tc>
          <w:tcPr>
            <w:tcW w:w="5245" w:type="dxa"/>
            <w:noWrap w:val="0"/>
            <w:vAlign w:val="center"/>
          </w:tcPr>
          <w:p w14:paraId="6B658D37">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不允许</w:t>
            </w:r>
          </w:p>
        </w:tc>
      </w:tr>
      <w:tr w14:paraId="2163A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1134" w:type="dxa"/>
            <w:vMerge w:val="continue"/>
            <w:noWrap w:val="0"/>
            <w:vAlign w:val="center"/>
          </w:tcPr>
          <w:p w14:paraId="08DDFA2B">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18"/>
                <w:szCs w:val="18"/>
                <w:highlight w:val="none"/>
              </w:rPr>
            </w:pPr>
          </w:p>
        </w:tc>
        <w:tc>
          <w:tcPr>
            <w:tcW w:w="2835" w:type="dxa"/>
            <w:noWrap w:val="0"/>
            <w:vAlign w:val="center"/>
          </w:tcPr>
          <w:p w14:paraId="31035141">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不存在禁止投标的情形</w:t>
            </w:r>
          </w:p>
        </w:tc>
        <w:tc>
          <w:tcPr>
            <w:tcW w:w="5245" w:type="dxa"/>
            <w:noWrap w:val="0"/>
            <w:vAlign w:val="center"/>
          </w:tcPr>
          <w:p w14:paraId="7A7AE4F3">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不存在第二章“</w:t>
            </w:r>
            <w:r>
              <w:rPr>
                <w:rFonts w:hint="eastAsia" w:ascii="仿宋" w:hAnsi="仿宋" w:eastAsia="仿宋" w:cs="仿宋"/>
                <w:color w:val="auto"/>
                <w:sz w:val="18"/>
                <w:szCs w:val="18"/>
                <w:highlight w:val="none"/>
                <w:lang w:eastAsia="zh-CN"/>
              </w:rPr>
              <w:t>供应商</w:t>
            </w:r>
            <w:r>
              <w:rPr>
                <w:rFonts w:hint="eastAsia" w:ascii="仿宋" w:hAnsi="仿宋" w:eastAsia="仿宋" w:cs="仿宋"/>
                <w:color w:val="auto"/>
                <w:sz w:val="18"/>
                <w:szCs w:val="18"/>
                <w:highlight w:val="none"/>
              </w:rPr>
              <w:t>须知”第 1.4.3 项规定的任何一种情形</w:t>
            </w:r>
          </w:p>
        </w:tc>
      </w:tr>
      <w:tr w14:paraId="35E3C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restart"/>
            <w:noWrap w:val="0"/>
            <w:vAlign w:val="center"/>
          </w:tcPr>
          <w:p w14:paraId="4AF24F0B">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lang w:val="en-US" w:eastAsia="zh-CN"/>
              </w:rPr>
            </w:pPr>
            <w:r>
              <w:rPr>
                <w:rFonts w:hint="eastAsia" w:ascii="仿宋" w:hAnsi="仿宋" w:eastAsia="仿宋" w:cs="仿宋"/>
                <w:b/>
                <w:color w:val="auto"/>
                <w:sz w:val="18"/>
                <w:szCs w:val="18"/>
                <w:highlight w:val="none"/>
                <w:lang w:val="en-US" w:eastAsia="zh-CN"/>
              </w:rPr>
              <w:t>符</w:t>
            </w:r>
          </w:p>
          <w:p w14:paraId="57389B2A">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lang w:eastAsia="zh-CN"/>
              </w:rPr>
            </w:pPr>
            <w:r>
              <w:rPr>
                <w:rFonts w:hint="eastAsia" w:ascii="仿宋" w:hAnsi="仿宋" w:eastAsia="仿宋" w:cs="仿宋"/>
                <w:b/>
                <w:color w:val="auto"/>
                <w:sz w:val="18"/>
                <w:szCs w:val="18"/>
                <w:highlight w:val="none"/>
                <w:lang w:val="en-US" w:eastAsia="zh-CN"/>
              </w:rPr>
              <w:t>合</w:t>
            </w:r>
          </w:p>
          <w:p w14:paraId="6CA94261">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性</w:t>
            </w:r>
          </w:p>
          <w:p w14:paraId="274738D8">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评</w:t>
            </w:r>
          </w:p>
          <w:p w14:paraId="5BF2FCF7">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审</w:t>
            </w:r>
          </w:p>
          <w:p w14:paraId="60ED6B30">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标</w:t>
            </w:r>
          </w:p>
          <w:p w14:paraId="7ED3D10A">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准</w:t>
            </w:r>
          </w:p>
        </w:tc>
        <w:tc>
          <w:tcPr>
            <w:tcW w:w="2835" w:type="dxa"/>
            <w:noWrap w:val="0"/>
            <w:vAlign w:val="center"/>
          </w:tcPr>
          <w:p w14:paraId="10169A92">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报价</w:t>
            </w:r>
          </w:p>
        </w:tc>
        <w:tc>
          <w:tcPr>
            <w:tcW w:w="5245" w:type="dxa"/>
            <w:noWrap w:val="0"/>
            <w:vAlign w:val="center"/>
          </w:tcPr>
          <w:p w14:paraId="094B9AC4">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有下列情形之一的其投标无效：</w:t>
            </w:r>
          </w:p>
          <w:p w14:paraId="6C8BF2DE">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1.1投标文件出现不是唯一的有选择性投标报价的；</w:t>
            </w:r>
          </w:p>
          <w:p w14:paraId="6F802D15">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1.2投标报价高于本项目采购预算或者最高限价的；</w:t>
            </w:r>
          </w:p>
          <w:p w14:paraId="2258A818">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1.3报价明显低于其他通过符合性审查供应商的报价有可能影响项目质量或者不能诚信履约的；</w:t>
            </w:r>
          </w:p>
          <w:p w14:paraId="4AAC7D6C">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1.4供应商对根据修正原则修正后的报价不确认的</w:t>
            </w:r>
          </w:p>
        </w:tc>
      </w:tr>
      <w:tr w14:paraId="7619E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continue"/>
            <w:noWrap w:val="0"/>
            <w:vAlign w:val="center"/>
          </w:tcPr>
          <w:p w14:paraId="49F8CFD1">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2835" w:type="dxa"/>
            <w:noWrap w:val="0"/>
            <w:vAlign w:val="center"/>
          </w:tcPr>
          <w:p w14:paraId="340D3A07">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投标内容</w:t>
            </w:r>
          </w:p>
        </w:tc>
        <w:tc>
          <w:tcPr>
            <w:tcW w:w="5245" w:type="dxa"/>
            <w:noWrap w:val="0"/>
            <w:vAlign w:val="center"/>
          </w:tcPr>
          <w:p w14:paraId="77E2D419">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符合第二章</w:t>
            </w:r>
            <w:r>
              <w:rPr>
                <w:rFonts w:hint="eastAsia" w:ascii="仿宋" w:hAnsi="仿宋" w:eastAsia="仿宋" w:cs="仿宋"/>
                <w:color w:val="auto"/>
                <w:sz w:val="18"/>
                <w:szCs w:val="18"/>
                <w:highlight w:val="none"/>
                <w:lang w:eastAsia="zh-CN"/>
              </w:rPr>
              <w:t>供应商</w:t>
            </w:r>
            <w:r>
              <w:rPr>
                <w:rFonts w:hint="eastAsia" w:ascii="仿宋" w:hAnsi="仿宋" w:eastAsia="仿宋" w:cs="仿宋"/>
                <w:color w:val="auto"/>
                <w:sz w:val="18"/>
                <w:szCs w:val="18"/>
                <w:highlight w:val="none"/>
              </w:rPr>
              <w:t>须知第1.3.1项规定</w:t>
            </w:r>
          </w:p>
        </w:tc>
      </w:tr>
      <w:tr w14:paraId="72A6F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continue"/>
            <w:noWrap w:val="0"/>
            <w:vAlign w:val="center"/>
          </w:tcPr>
          <w:p w14:paraId="16AC6422">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1"/>
                <w:szCs w:val="21"/>
                <w:highlight w:val="none"/>
              </w:rPr>
            </w:pPr>
          </w:p>
        </w:tc>
        <w:tc>
          <w:tcPr>
            <w:tcW w:w="2835" w:type="dxa"/>
            <w:noWrap w:val="0"/>
            <w:vAlign w:val="center"/>
          </w:tcPr>
          <w:p w14:paraId="40B59232">
            <w:pPr>
              <w:pageBreakBefore w:val="0"/>
              <w:widowControl w:val="0"/>
              <w:kinsoku/>
              <w:overflowPunct/>
              <w:topLinePunct w:val="0"/>
              <w:bidi w:val="0"/>
              <w:spacing w:beforeAutospacing="0" w:after="0" w:afterAutospacing="0" w:line="240" w:lineRule="auto"/>
              <w:ind w:left="0" w:leftChars="0" w:right="0"/>
              <w:jc w:val="both"/>
              <w:textAlignment w:val="auto"/>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工期要求</w:t>
            </w:r>
          </w:p>
        </w:tc>
        <w:tc>
          <w:tcPr>
            <w:tcW w:w="5245" w:type="dxa"/>
            <w:noWrap w:val="0"/>
            <w:vAlign w:val="center"/>
          </w:tcPr>
          <w:p w14:paraId="2A970756">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符合第二章</w:t>
            </w:r>
            <w:r>
              <w:rPr>
                <w:rFonts w:hint="eastAsia" w:ascii="仿宋" w:hAnsi="仿宋" w:eastAsia="仿宋" w:cs="仿宋"/>
                <w:color w:val="auto"/>
                <w:sz w:val="18"/>
                <w:szCs w:val="18"/>
                <w:highlight w:val="none"/>
                <w:lang w:eastAsia="zh-CN"/>
              </w:rPr>
              <w:t>供应商</w:t>
            </w:r>
            <w:r>
              <w:rPr>
                <w:rFonts w:hint="eastAsia" w:ascii="仿宋" w:hAnsi="仿宋" w:eastAsia="仿宋" w:cs="仿宋"/>
                <w:color w:val="auto"/>
                <w:sz w:val="18"/>
                <w:szCs w:val="18"/>
                <w:highlight w:val="none"/>
              </w:rPr>
              <w:t>须知第1.3.2项规定</w:t>
            </w:r>
          </w:p>
        </w:tc>
      </w:tr>
      <w:tr w14:paraId="01C90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134" w:type="dxa"/>
            <w:vMerge w:val="continue"/>
            <w:noWrap w:val="0"/>
            <w:vAlign w:val="center"/>
          </w:tcPr>
          <w:p w14:paraId="4794682A">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1"/>
                <w:szCs w:val="21"/>
                <w:highlight w:val="none"/>
              </w:rPr>
            </w:pPr>
          </w:p>
        </w:tc>
        <w:tc>
          <w:tcPr>
            <w:tcW w:w="2835" w:type="dxa"/>
            <w:noWrap w:val="0"/>
            <w:vAlign w:val="center"/>
          </w:tcPr>
          <w:p w14:paraId="28A039E5">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质量标准</w:t>
            </w:r>
          </w:p>
        </w:tc>
        <w:tc>
          <w:tcPr>
            <w:tcW w:w="5245" w:type="dxa"/>
            <w:noWrap w:val="0"/>
            <w:vAlign w:val="center"/>
          </w:tcPr>
          <w:p w14:paraId="7E0CCF57">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符合第二章</w:t>
            </w:r>
            <w:r>
              <w:rPr>
                <w:rFonts w:hint="eastAsia" w:ascii="仿宋" w:hAnsi="仿宋" w:eastAsia="仿宋" w:cs="仿宋"/>
                <w:color w:val="auto"/>
                <w:sz w:val="18"/>
                <w:szCs w:val="18"/>
                <w:highlight w:val="none"/>
                <w:lang w:eastAsia="zh-CN"/>
              </w:rPr>
              <w:t>供应商</w:t>
            </w:r>
            <w:r>
              <w:rPr>
                <w:rFonts w:hint="eastAsia" w:ascii="仿宋" w:hAnsi="仿宋" w:eastAsia="仿宋" w:cs="仿宋"/>
                <w:color w:val="auto"/>
                <w:sz w:val="18"/>
                <w:szCs w:val="18"/>
                <w:highlight w:val="none"/>
              </w:rPr>
              <w:t>须知第1.3.3项规定</w:t>
            </w:r>
          </w:p>
        </w:tc>
      </w:tr>
      <w:tr w14:paraId="2435E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continue"/>
            <w:noWrap w:val="0"/>
            <w:vAlign w:val="center"/>
          </w:tcPr>
          <w:p w14:paraId="4F7CDA1C">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1"/>
                <w:szCs w:val="21"/>
                <w:highlight w:val="none"/>
              </w:rPr>
            </w:pPr>
          </w:p>
        </w:tc>
        <w:tc>
          <w:tcPr>
            <w:tcW w:w="2835" w:type="dxa"/>
            <w:noWrap w:val="0"/>
            <w:vAlign w:val="center"/>
          </w:tcPr>
          <w:p w14:paraId="4E762EBD">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投标有效期</w:t>
            </w:r>
          </w:p>
        </w:tc>
        <w:tc>
          <w:tcPr>
            <w:tcW w:w="5245" w:type="dxa"/>
            <w:noWrap w:val="0"/>
            <w:vAlign w:val="center"/>
          </w:tcPr>
          <w:p w14:paraId="237B1030">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符合第二章</w:t>
            </w:r>
            <w:r>
              <w:rPr>
                <w:rFonts w:hint="eastAsia" w:ascii="仿宋" w:hAnsi="仿宋" w:eastAsia="仿宋" w:cs="仿宋"/>
                <w:color w:val="auto"/>
                <w:sz w:val="18"/>
                <w:szCs w:val="18"/>
                <w:highlight w:val="none"/>
                <w:lang w:eastAsia="zh-CN"/>
              </w:rPr>
              <w:t>供应商</w:t>
            </w:r>
            <w:r>
              <w:rPr>
                <w:rFonts w:hint="eastAsia" w:ascii="仿宋" w:hAnsi="仿宋" w:eastAsia="仿宋" w:cs="仿宋"/>
                <w:color w:val="auto"/>
                <w:sz w:val="18"/>
                <w:szCs w:val="18"/>
                <w:highlight w:val="none"/>
              </w:rPr>
              <w:t>须知第3.3.1项规定</w:t>
            </w:r>
          </w:p>
        </w:tc>
      </w:tr>
      <w:tr w14:paraId="6A381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continue"/>
            <w:noWrap w:val="0"/>
            <w:vAlign w:val="center"/>
          </w:tcPr>
          <w:p w14:paraId="4E4472F2">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1"/>
                <w:szCs w:val="21"/>
                <w:highlight w:val="none"/>
              </w:rPr>
            </w:pPr>
          </w:p>
        </w:tc>
        <w:tc>
          <w:tcPr>
            <w:tcW w:w="2835" w:type="dxa"/>
            <w:noWrap w:val="0"/>
            <w:vAlign w:val="center"/>
          </w:tcPr>
          <w:p w14:paraId="098F3CFF">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投标保证金</w:t>
            </w:r>
          </w:p>
        </w:tc>
        <w:tc>
          <w:tcPr>
            <w:tcW w:w="5245" w:type="dxa"/>
            <w:noWrap w:val="0"/>
            <w:vAlign w:val="center"/>
          </w:tcPr>
          <w:p w14:paraId="201ACD2E">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符合第二章</w:t>
            </w:r>
            <w:r>
              <w:rPr>
                <w:rFonts w:hint="eastAsia" w:ascii="仿宋" w:hAnsi="仿宋" w:eastAsia="仿宋" w:cs="仿宋"/>
                <w:color w:val="auto"/>
                <w:sz w:val="18"/>
                <w:szCs w:val="18"/>
                <w:highlight w:val="none"/>
                <w:lang w:eastAsia="zh-CN"/>
              </w:rPr>
              <w:t>供应商</w:t>
            </w:r>
            <w:r>
              <w:rPr>
                <w:rFonts w:hint="eastAsia" w:ascii="仿宋" w:hAnsi="仿宋" w:eastAsia="仿宋" w:cs="仿宋"/>
                <w:color w:val="auto"/>
                <w:sz w:val="18"/>
                <w:szCs w:val="18"/>
                <w:highlight w:val="none"/>
              </w:rPr>
              <w:t>须知</w:t>
            </w:r>
            <w:r>
              <w:rPr>
                <w:rFonts w:hint="eastAsia" w:ascii="仿宋" w:hAnsi="仿宋" w:eastAsia="仿宋" w:cs="仿宋"/>
                <w:color w:val="auto"/>
                <w:sz w:val="18"/>
                <w:szCs w:val="18"/>
                <w:highlight w:val="none"/>
                <w:lang w:val="en-US" w:eastAsia="zh-CN"/>
              </w:rPr>
              <w:t>总则</w:t>
            </w:r>
            <w:r>
              <w:rPr>
                <w:rFonts w:hint="eastAsia" w:ascii="仿宋" w:hAnsi="仿宋" w:eastAsia="仿宋" w:cs="仿宋"/>
                <w:color w:val="auto"/>
                <w:sz w:val="18"/>
                <w:szCs w:val="18"/>
                <w:highlight w:val="none"/>
              </w:rPr>
              <w:t>第3.4.1项规定</w:t>
            </w:r>
          </w:p>
        </w:tc>
      </w:tr>
      <w:tr w14:paraId="33FA0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continue"/>
            <w:noWrap w:val="0"/>
            <w:vAlign w:val="center"/>
          </w:tcPr>
          <w:p w14:paraId="4273CF9B">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1"/>
                <w:szCs w:val="21"/>
                <w:highlight w:val="none"/>
              </w:rPr>
            </w:pPr>
          </w:p>
        </w:tc>
        <w:tc>
          <w:tcPr>
            <w:tcW w:w="2835" w:type="dxa"/>
            <w:noWrap w:val="0"/>
            <w:vAlign w:val="center"/>
          </w:tcPr>
          <w:p w14:paraId="24C95CA3">
            <w:pPr>
              <w:pageBreakBefore w:val="0"/>
              <w:widowControl w:val="0"/>
              <w:kinsoku/>
              <w:overflowPunct/>
              <w:topLinePunct w:val="0"/>
              <w:bidi w:val="0"/>
              <w:spacing w:beforeAutospacing="0" w:after="0" w:afterAutospacing="0" w:line="240" w:lineRule="auto"/>
              <w:ind w:left="0" w:leftChars="0" w:right="0" w:rightChars="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签字盖章</w:t>
            </w:r>
          </w:p>
        </w:tc>
        <w:tc>
          <w:tcPr>
            <w:tcW w:w="5245" w:type="dxa"/>
            <w:noWrap w:val="0"/>
            <w:vAlign w:val="center"/>
          </w:tcPr>
          <w:p w14:paraId="13F47448">
            <w:pPr>
              <w:pageBreakBefore w:val="0"/>
              <w:widowControl w:val="0"/>
              <w:kinsoku/>
              <w:overflowPunct/>
              <w:topLinePunct w:val="0"/>
              <w:bidi w:val="0"/>
              <w:spacing w:beforeAutospacing="0" w:after="0" w:afterAutospacing="0" w:line="240" w:lineRule="auto"/>
              <w:ind w:left="0" w:leftChars="0" w:right="0" w:rightChars="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符合第二章</w:t>
            </w:r>
            <w:r>
              <w:rPr>
                <w:rFonts w:hint="eastAsia" w:ascii="仿宋" w:hAnsi="仿宋" w:eastAsia="仿宋" w:cs="仿宋"/>
                <w:color w:val="auto"/>
                <w:sz w:val="18"/>
                <w:szCs w:val="18"/>
                <w:highlight w:val="none"/>
                <w:lang w:eastAsia="zh-CN"/>
              </w:rPr>
              <w:t>供应商</w:t>
            </w:r>
            <w:r>
              <w:rPr>
                <w:rFonts w:hint="eastAsia" w:ascii="仿宋" w:hAnsi="仿宋" w:eastAsia="仿宋" w:cs="仿宋"/>
                <w:color w:val="auto"/>
                <w:sz w:val="18"/>
                <w:szCs w:val="18"/>
                <w:highlight w:val="none"/>
              </w:rPr>
              <w:t>须知</w:t>
            </w:r>
            <w:r>
              <w:rPr>
                <w:rFonts w:hint="eastAsia" w:ascii="仿宋" w:hAnsi="仿宋" w:eastAsia="仿宋" w:cs="仿宋"/>
                <w:color w:val="auto"/>
                <w:sz w:val="18"/>
                <w:szCs w:val="18"/>
                <w:highlight w:val="none"/>
                <w:lang w:val="en-US" w:eastAsia="zh-CN"/>
              </w:rPr>
              <w:t>总则</w:t>
            </w:r>
            <w:r>
              <w:rPr>
                <w:rFonts w:hint="eastAsia" w:ascii="仿宋" w:hAnsi="仿宋" w:eastAsia="仿宋" w:cs="仿宋"/>
                <w:color w:val="auto"/>
                <w:sz w:val="18"/>
                <w:szCs w:val="18"/>
                <w:highlight w:val="none"/>
              </w:rPr>
              <w:t>第3.7.3款的规定</w:t>
            </w:r>
          </w:p>
        </w:tc>
      </w:tr>
      <w:tr w14:paraId="5ED3A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continue"/>
            <w:noWrap w:val="0"/>
            <w:vAlign w:val="center"/>
          </w:tcPr>
          <w:p w14:paraId="7A4E8C6D">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1"/>
                <w:szCs w:val="21"/>
                <w:highlight w:val="none"/>
              </w:rPr>
            </w:pPr>
          </w:p>
        </w:tc>
        <w:tc>
          <w:tcPr>
            <w:tcW w:w="2835" w:type="dxa"/>
            <w:noWrap w:val="0"/>
            <w:vAlign w:val="center"/>
          </w:tcPr>
          <w:p w14:paraId="22731E5D">
            <w:pPr>
              <w:pageBreakBefore w:val="0"/>
              <w:widowControl w:val="0"/>
              <w:kinsoku/>
              <w:overflowPunct/>
              <w:topLinePunct w:val="0"/>
              <w:bidi w:val="0"/>
              <w:spacing w:beforeAutospacing="0" w:after="0" w:afterAutospacing="0" w:line="240" w:lineRule="auto"/>
              <w:ind w:left="0" w:leftChars="0" w:right="0" w:rightChars="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文件</w:t>
            </w:r>
            <w:r>
              <w:rPr>
                <w:rFonts w:hint="eastAsia" w:ascii="仿宋" w:hAnsi="仿宋" w:eastAsia="仿宋" w:cs="仿宋"/>
                <w:color w:val="auto"/>
                <w:sz w:val="18"/>
                <w:szCs w:val="18"/>
                <w:highlight w:val="none"/>
              </w:rPr>
              <w:t>格式</w:t>
            </w:r>
          </w:p>
        </w:tc>
        <w:tc>
          <w:tcPr>
            <w:tcW w:w="5245" w:type="dxa"/>
            <w:noWrap w:val="0"/>
            <w:vAlign w:val="center"/>
          </w:tcPr>
          <w:p w14:paraId="73BFD3A0">
            <w:pPr>
              <w:pageBreakBefore w:val="0"/>
              <w:widowControl w:val="0"/>
              <w:kinsoku/>
              <w:overflowPunct/>
              <w:topLinePunct w:val="0"/>
              <w:bidi w:val="0"/>
              <w:spacing w:beforeAutospacing="0" w:after="0" w:afterAutospacing="0" w:line="240" w:lineRule="auto"/>
              <w:ind w:left="0" w:leftChars="0" w:right="0" w:rightChars="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符合第六章“</w:t>
            </w:r>
            <w:r>
              <w:rPr>
                <w:rFonts w:hint="eastAsia" w:ascii="仿宋" w:hAnsi="仿宋" w:eastAsia="仿宋" w:cs="仿宋"/>
                <w:color w:val="auto"/>
                <w:sz w:val="18"/>
                <w:szCs w:val="18"/>
                <w:highlight w:val="none"/>
                <w:lang w:eastAsia="zh-CN"/>
              </w:rPr>
              <w:t>磋商文件</w:t>
            </w:r>
            <w:r>
              <w:rPr>
                <w:rFonts w:hint="eastAsia" w:ascii="仿宋" w:hAnsi="仿宋" w:eastAsia="仿宋" w:cs="仿宋"/>
                <w:color w:val="auto"/>
                <w:sz w:val="18"/>
                <w:szCs w:val="18"/>
                <w:highlight w:val="none"/>
              </w:rPr>
              <w:t>格式”的要求</w:t>
            </w:r>
          </w:p>
        </w:tc>
      </w:tr>
      <w:tr w14:paraId="3F367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continue"/>
            <w:noWrap w:val="0"/>
            <w:vAlign w:val="center"/>
          </w:tcPr>
          <w:p w14:paraId="6F4AA315">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1"/>
                <w:szCs w:val="21"/>
                <w:highlight w:val="none"/>
              </w:rPr>
            </w:pPr>
          </w:p>
        </w:tc>
        <w:tc>
          <w:tcPr>
            <w:tcW w:w="2835" w:type="dxa"/>
            <w:noWrap w:val="0"/>
            <w:vAlign w:val="center"/>
          </w:tcPr>
          <w:p w14:paraId="5D6DED55">
            <w:pPr>
              <w:pageBreakBefore w:val="0"/>
              <w:kinsoku/>
              <w:overflowPunct/>
              <w:topLinePunct w:val="0"/>
              <w:bidi w:val="0"/>
              <w:spacing w:beforeAutospacing="0" w:after="0" w:afterAutospacing="0" w:line="240" w:lineRule="auto"/>
              <w:ind w:left="0" w:leftChars="0" w:right="0" w:rightChars="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rPr>
              <w:t>其他实质性要求</w:t>
            </w:r>
          </w:p>
        </w:tc>
        <w:tc>
          <w:tcPr>
            <w:tcW w:w="5245" w:type="dxa"/>
            <w:noWrap w:val="0"/>
            <w:vAlign w:val="center"/>
          </w:tcPr>
          <w:p w14:paraId="361CA380">
            <w:pPr>
              <w:pageBreakBefore w:val="0"/>
              <w:widowControl w:val="0"/>
              <w:kinsoku/>
              <w:overflowPunct/>
              <w:topLinePunct w:val="0"/>
              <w:bidi w:val="0"/>
              <w:spacing w:beforeAutospacing="0" w:after="0" w:afterAutospacing="0" w:line="240" w:lineRule="auto"/>
              <w:ind w:left="0" w:leftChars="0" w:right="0" w:rightChars="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响应竞争性磋商规定的其他实质性要求</w:t>
            </w:r>
          </w:p>
        </w:tc>
      </w:tr>
      <w:tr w14:paraId="35C8D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134" w:type="dxa"/>
            <w:vMerge w:val="continue"/>
            <w:noWrap w:val="0"/>
            <w:vAlign w:val="center"/>
          </w:tcPr>
          <w:p w14:paraId="63A8E0D5">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1"/>
                <w:szCs w:val="21"/>
                <w:highlight w:val="none"/>
              </w:rPr>
            </w:pPr>
          </w:p>
        </w:tc>
        <w:tc>
          <w:tcPr>
            <w:tcW w:w="2835" w:type="dxa"/>
            <w:noWrap w:val="0"/>
            <w:vAlign w:val="center"/>
          </w:tcPr>
          <w:p w14:paraId="73F0633A">
            <w:pPr>
              <w:pageBreakBefore w:val="0"/>
              <w:widowControl w:val="0"/>
              <w:kinsoku/>
              <w:overflowPunct/>
              <w:topLinePunct w:val="0"/>
              <w:bidi w:val="0"/>
              <w:spacing w:beforeAutospacing="0" w:after="0" w:afterAutospacing="0" w:line="240" w:lineRule="auto"/>
              <w:ind w:left="0" w:leftChars="0" w:right="0" w:rightChars="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报价唯一</w:t>
            </w:r>
          </w:p>
        </w:tc>
        <w:tc>
          <w:tcPr>
            <w:tcW w:w="5245" w:type="dxa"/>
            <w:noWrap w:val="0"/>
            <w:vAlign w:val="center"/>
          </w:tcPr>
          <w:p w14:paraId="1EEADACD">
            <w:pPr>
              <w:pageBreakBefore w:val="0"/>
              <w:widowControl w:val="0"/>
              <w:kinsoku/>
              <w:overflowPunct/>
              <w:topLinePunct w:val="0"/>
              <w:bidi w:val="0"/>
              <w:spacing w:beforeAutospacing="0" w:after="0" w:afterAutospacing="0" w:line="240" w:lineRule="auto"/>
              <w:ind w:left="0" w:leftChars="0" w:right="0" w:rightChars="0"/>
              <w:jc w:val="both"/>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只能有一个有效力的报价</w:t>
            </w:r>
          </w:p>
        </w:tc>
      </w:tr>
    </w:tbl>
    <w:p w14:paraId="7647A588">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8"/>
          <w:szCs w:val="28"/>
          <w:highlight w:val="none"/>
        </w:rPr>
      </w:pPr>
    </w:p>
    <w:p w14:paraId="251AFAE7">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rPr>
        <w:t>说明：</w:t>
      </w:r>
      <w:r>
        <w:rPr>
          <w:rFonts w:hint="eastAsia" w:ascii="仿宋" w:hAnsi="仿宋" w:eastAsia="仿宋" w:cs="仿宋"/>
          <w:b/>
          <w:color w:val="auto"/>
          <w:sz w:val="21"/>
          <w:szCs w:val="21"/>
          <w:highlight w:val="none"/>
          <w:lang w:eastAsia="zh-CN"/>
        </w:rPr>
        <w:t>磋商小组</w:t>
      </w:r>
      <w:r>
        <w:rPr>
          <w:rFonts w:hint="eastAsia" w:ascii="仿宋" w:hAnsi="仿宋" w:eastAsia="仿宋" w:cs="仿宋"/>
          <w:b/>
          <w:color w:val="auto"/>
          <w:sz w:val="21"/>
          <w:szCs w:val="21"/>
          <w:highlight w:val="none"/>
        </w:rPr>
        <w:t>对审查通过的，在对应栏打“√”</w:t>
      </w:r>
      <w:r>
        <w:rPr>
          <w:rFonts w:hint="eastAsia" w:ascii="仿宋" w:hAnsi="仿宋" w:eastAsia="仿宋" w:cs="仿宋"/>
          <w:b/>
          <w:color w:val="auto"/>
          <w:sz w:val="21"/>
          <w:szCs w:val="21"/>
          <w:highlight w:val="none"/>
          <w:lang w:val="en-US" w:eastAsia="zh-CN"/>
        </w:rPr>
        <w:t>或写“通过”</w:t>
      </w:r>
      <w:r>
        <w:rPr>
          <w:rFonts w:hint="eastAsia" w:ascii="仿宋" w:hAnsi="仿宋" w:eastAsia="仿宋" w:cs="仿宋"/>
          <w:b/>
          <w:color w:val="auto"/>
          <w:sz w:val="21"/>
          <w:szCs w:val="21"/>
          <w:highlight w:val="none"/>
        </w:rPr>
        <w:t>，未审查通过的，在对应栏打“×”</w:t>
      </w:r>
      <w:r>
        <w:rPr>
          <w:rFonts w:hint="eastAsia" w:ascii="仿宋" w:hAnsi="仿宋" w:eastAsia="仿宋" w:cs="仿宋"/>
          <w:b/>
          <w:color w:val="auto"/>
          <w:sz w:val="21"/>
          <w:szCs w:val="21"/>
          <w:highlight w:val="none"/>
          <w:lang w:val="en-US" w:eastAsia="zh-CN"/>
        </w:rPr>
        <w:t>或写“不通过”</w:t>
      </w:r>
      <w:bookmarkStart w:id="12" w:name="_Hlk508132005"/>
      <w:r>
        <w:rPr>
          <w:rFonts w:hint="eastAsia" w:ascii="仿宋" w:hAnsi="仿宋" w:eastAsia="仿宋" w:cs="仿宋"/>
          <w:b/>
          <w:color w:val="auto"/>
          <w:sz w:val="21"/>
          <w:szCs w:val="21"/>
          <w:highlight w:val="none"/>
          <w:lang w:val="en-US" w:eastAsia="zh-CN"/>
        </w:rPr>
        <w:t xml:space="preserve">若专家意见不一致时，则按少数服从多数的原则，由专家投票决定该供应商是否通过审查，进入下一阶段评审。 </w:t>
      </w:r>
    </w:p>
    <w:p w14:paraId="56AB8F71">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3.2 有下列情形之一时，评标委员会应予废标，并将理由通知所有投标：</w:t>
      </w:r>
    </w:p>
    <w:p w14:paraId="7B7E183E">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（1）符合专业条件的供应商或者对招标文件作实质性响应的供应商不足三家的；</w:t>
      </w:r>
    </w:p>
    <w:p w14:paraId="38AA51CC">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（2）出现影响招标公正的违法、违规行为的；</w:t>
      </w:r>
    </w:p>
    <w:p w14:paraId="0147AE34">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（3）供应商的报价均超过了采购项目最高限价；</w:t>
      </w:r>
    </w:p>
    <w:p w14:paraId="2A462FD1">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（4）因重大变故，采购任务取消的。</w:t>
      </w:r>
    </w:p>
    <w:p w14:paraId="0B37A91A">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4.磋商、响应文件有关事项的澄清、说明或者更正和最后报价</w:t>
      </w:r>
    </w:p>
    <w:p w14:paraId="3F27B0EC">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4.1 对响应文件中含义不明确、同类问题表述不一致或者有明显文字和计算错误的内容，评标委员会将以书面形式通知供应商作出必要的澄清、说明，但不得超出响应文件的范围或对响应文件做实质性的修改（计算错误修正除外）。评标委员会不接受供应商主动提出的澄清、说明。</w:t>
      </w:r>
    </w:p>
    <w:p w14:paraId="40467CF7">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4.2供应商不得对下列内容进行澄清或补充：</w:t>
      </w:r>
    </w:p>
    <w:p w14:paraId="05BC2E4F">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（1）开标时，未宣读的投标价格、价格折扣等实质性内容。</w:t>
      </w:r>
    </w:p>
    <w:p w14:paraId="09D26A3A">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（2）不满足磋商文件的实质性要求的响应文件内容，</w:t>
      </w:r>
    </w:p>
    <w:p w14:paraId="077C0F49">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4.3 计算错误将按以下方法修正：响应文件的大写金额和小写金额不一致的，以大写金额为准；总价金额与按单价汇总金额不一致的，以单价金额计算结果为准；单价金额小数点有明显错位的，应以总价为准，并修改单价；对不同文字文本响应文件的解释发生异议的，以中文文本为准。若供应商拒绝接受上述修正，在评标时将其视为无效投标。</w:t>
      </w:r>
    </w:p>
    <w:p w14:paraId="28529042">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4.4 供应商的澄清、说明或者补正应该采用书面形式，由法定代表人或其授权的代理人签字，并按评标委员会的通知要求递交。</w:t>
      </w:r>
    </w:p>
    <w:p w14:paraId="6E207E76">
      <w:pPr>
        <w:keepNext w:val="0"/>
        <w:keepLines w:val="0"/>
        <w:pageBreakBefore w:val="0"/>
        <w:widowControl w:val="0"/>
        <w:kinsoku/>
        <w:wordWrap/>
        <w:overflowPunct/>
        <w:topLinePunct w:val="0"/>
        <w:autoSpaceDE/>
        <w:autoSpaceDN/>
        <w:bidi w:val="0"/>
        <w:adjustRightInd/>
        <w:snapToGrid/>
        <w:spacing w:beforeAutospacing="0" w:after="0" w:afterAutospacing="0" w:line="240" w:lineRule="auto"/>
        <w:ind w:left="0" w:leftChars="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4.5 有效的书面澄清材料，是响应文件的补充材料，成为响应文件的组成部分。</w:t>
      </w:r>
    </w:p>
    <w:p w14:paraId="2B4C7837">
      <w:pPr>
        <w:pStyle w:val="24"/>
        <w:rPr>
          <w:color w:val="auto"/>
          <w:highlight w:val="none"/>
        </w:rPr>
      </w:pPr>
    </w:p>
    <w:p w14:paraId="321C3B46">
      <w:pPr>
        <w:pStyle w:val="24"/>
        <w:rPr>
          <w:color w:val="auto"/>
          <w:highlight w:val="none"/>
        </w:rPr>
      </w:pPr>
    </w:p>
    <w:p w14:paraId="29DF1D7B">
      <w:pPr>
        <w:pStyle w:val="6"/>
        <w:pageBreakBefore w:val="0"/>
        <w:kinsoku/>
        <w:overflowPunct/>
        <w:topLinePunct w:val="0"/>
        <w:bidi w:val="0"/>
        <w:spacing w:beforeAutospacing="0" w:after="0" w:afterAutospacing="0" w:line="240" w:lineRule="auto"/>
        <w:ind w:left="0" w:leftChars="0" w:right="0"/>
        <w:textAlignment w:val="auto"/>
        <w:rPr>
          <w:rFonts w:hint="default" w:ascii="仿宋" w:hAnsi="仿宋" w:eastAsia="仿宋" w:cs="仿宋"/>
          <w:b/>
          <w:color w:val="auto"/>
          <w:sz w:val="24"/>
          <w:szCs w:val="24"/>
          <w:highlight w:val="none"/>
          <w:lang w:val="en-US"/>
        </w:rPr>
      </w:pPr>
    </w:p>
    <w:p w14:paraId="702889BA">
      <w:pPr>
        <w:pStyle w:val="6"/>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b/>
          <w:color w:val="auto"/>
          <w:sz w:val="24"/>
          <w:szCs w:val="24"/>
          <w:highlight w:val="none"/>
        </w:rPr>
      </w:pPr>
    </w:p>
    <w:p w14:paraId="5B6F0BCA">
      <w:pPr>
        <w:pStyle w:val="6"/>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b/>
          <w:color w:val="auto"/>
          <w:sz w:val="24"/>
          <w:szCs w:val="24"/>
          <w:highlight w:val="none"/>
        </w:rPr>
      </w:pPr>
    </w:p>
    <w:p w14:paraId="5F4FCF92">
      <w:pPr>
        <w:pStyle w:val="6"/>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b/>
          <w:color w:val="auto"/>
          <w:sz w:val="24"/>
          <w:szCs w:val="24"/>
          <w:highlight w:val="none"/>
        </w:rPr>
      </w:pPr>
    </w:p>
    <w:p w14:paraId="1CD0890C">
      <w:pPr>
        <w:pStyle w:val="6"/>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b/>
          <w:color w:val="auto"/>
          <w:sz w:val="24"/>
          <w:szCs w:val="24"/>
          <w:highlight w:val="none"/>
        </w:rPr>
      </w:pPr>
    </w:p>
    <w:p w14:paraId="20CED42C">
      <w:pPr>
        <w:pageBreakBefore w:val="0"/>
        <w:widowControl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r>
        <w:rPr>
          <w:rFonts w:hint="eastAsia" w:ascii="仿宋" w:hAnsi="仿宋" w:eastAsia="仿宋" w:cs="仿宋"/>
          <w:b/>
          <w:color w:val="auto"/>
          <w:sz w:val="24"/>
          <w:szCs w:val="24"/>
          <w:highlight w:val="none"/>
        </w:rPr>
        <w:t>详细评审</w:t>
      </w:r>
    </w:p>
    <w:tbl>
      <w:tblPr>
        <w:tblStyle w:val="18"/>
        <w:tblW w:w="1063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8"/>
        <w:gridCol w:w="887"/>
        <w:gridCol w:w="1140"/>
        <w:gridCol w:w="7230"/>
        <w:gridCol w:w="807"/>
      </w:tblGrid>
      <w:tr w14:paraId="4ACE26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1" w:hRule="atLeast"/>
          <w:jc w:val="center"/>
        </w:trPr>
        <w:tc>
          <w:tcPr>
            <w:tcW w:w="568" w:type="dxa"/>
            <w:noWrap w:val="0"/>
            <w:tcMar>
              <w:top w:w="15" w:type="dxa"/>
              <w:left w:w="15" w:type="dxa"/>
              <w:right w:w="15" w:type="dxa"/>
            </w:tcMar>
            <w:vAlign w:val="center"/>
          </w:tcPr>
          <w:p w14:paraId="7EBFB18E">
            <w:pPr>
              <w:widowControl/>
              <w:jc w:val="center"/>
              <w:textAlignment w:val="center"/>
              <w:rPr>
                <w:rFonts w:ascii="宋体" w:hAnsi="宋体" w:eastAsia="宋体" w:cs="宋体"/>
                <w:b/>
                <w:color w:val="auto"/>
                <w:sz w:val="18"/>
                <w:szCs w:val="18"/>
                <w:highlight w:val="none"/>
              </w:rPr>
            </w:pPr>
            <w:r>
              <w:rPr>
                <w:rFonts w:hint="eastAsia" w:ascii="宋体" w:hAnsi="宋体" w:eastAsia="宋体" w:cs="宋体"/>
                <w:b/>
                <w:color w:val="auto"/>
                <w:kern w:val="0"/>
                <w:sz w:val="18"/>
                <w:szCs w:val="18"/>
                <w:highlight w:val="none"/>
              </w:rPr>
              <w:t>比例</w:t>
            </w:r>
          </w:p>
        </w:tc>
        <w:tc>
          <w:tcPr>
            <w:tcW w:w="887" w:type="dxa"/>
            <w:noWrap w:val="0"/>
            <w:tcMar>
              <w:top w:w="15" w:type="dxa"/>
              <w:left w:w="15" w:type="dxa"/>
              <w:right w:w="15" w:type="dxa"/>
            </w:tcMar>
            <w:vAlign w:val="center"/>
          </w:tcPr>
          <w:p w14:paraId="68392712">
            <w:pPr>
              <w:widowControl/>
              <w:jc w:val="center"/>
              <w:textAlignment w:val="center"/>
              <w:rPr>
                <w:rFonts w:ascii="宋体" w:hAnsi="宋体" w:eastAsia="宋体" w:cs="宋体"/>
                <w:b/>
                <w:color w:val="auto"/>
                <w:sz w:val="18"/>
                <w:szCs w:val="18"/>
                <w:highlight w:val="none"/>
              </w:rPr>
            </w:pPr>
            <w:r>
              <w:rPr>
                <w:rFonts w:hint="eastAsia" w:ascii="宋体" w:hAnsi="宋体" w:eastAsia="宋体" w:cs="宋体"/>
                <w:b/>
                <w:color w:val="auto"/>
                <w:kern w:val="0"/>
                <w:sz w:val="18"/>
                <w:szCs w:val="18"/>
                <w:highlight w:val="none"/>
              </w:rPr>
              <w:t>评分因素及权重</w:t>
            </w:r>
          </w:p>
        </w:tc>
        <w:tc>
          <w:tcPr>
            <w:tcW w:w="1140" w:type="dxa"/>
            <w:noWrap w:val="0"/>
            <w:tcMar>
              <w:top w:w="15" w:type="dxa"/>
              <w:left w:w="15" w:type="dxa"/>
              <w:right w:w="15" w:type="dxa"/>
            </w:tcMar>
            <w:vAlign w:val="center"/>
          </w:tcPr>
          <w:p w14:paraId="3981DF4F">
            <w:pPr>
              <w:widowControl/>
              <w:jc w:val="center"/>
              <w:textAlignment w:val="center"/>
              <w:rPr>
                <w:rFonts w:ascii="宋体" w:hAnsi="宋体" w:eastAsia="宋体" w:cs="宋体"/>
                <w:b/>
                <w:color w:val="auto"/>
                <w:sz w:val="18"/>
                <w:szCs w:val="18"/>
                <w:highlight w:val="none"/>
              </w:rPr>
            </w:pPr>
            <w:r>
              <w:rPr>
                <w:rFonts w:hint="eastAsia" w:ascii="宋体" w:hAnsi="宋体" w:eastAsia="宋体" w:cs="宋体"/>
                <w:b/>
                <w:color w:val="auto"/>
                <w:kern w:val="0"/>
                <w:sz w:val="18"/>
                <w:szCs w:val="18"/>
                <w:highlight w:val="none"/>
              </w:rPr>
              <w:t>评标因素</w:t>
            </w:r>
          </w:p>
        </w:tc>
        <w:tc>
          <w:tcPr>
            <w:tcW w:w="7230" w:type="dxa"/>
            <w:noWrap w:val="0"/>
            <w:tcMar>
              <w:top w:w="15" w:type="dxa"/>
              <w:left w:w="15" w:type="dxa"/>
              <w:right w:w="15" w:type="dxa"/>
            </w:tcMar>
            <w:vAlign w:val="center"/>
          </w:tcPr>
          <w:p w14:paraId="573FBC36">
            <w:pPr>
              <w:widowControl/>
              <w:jc w:val="center"/>
              <w:textAlignment w:val="center"/>
              <w:rPr>
                <w:rFonts w:ascii="宋体" w:hAnsi="宋体" w:eastAsia="宋体" w:cs="宋体"/>
                <w:b/>
                <w:color w:val="auto"/>
                <w:sz w:val="18"/>
                <w:szCs w:val="18"/>
                <w:highlight w:val="none"/>
              </w:rPr>
            </w:pPr>
            <w:r>
              <w:rPr>
                <w:rFonts w:hint="eastAsia" w:ascii="宋体" w:hAnsi="宋体" w:eastAsia="宋体" w:cs="宋体"/>
                <w:b/>
                <w:color w:val="auto"/>
                <w:kern w:val="0"/>
                <w:sz w:val="18"/>
                <w:szCs w:val="18"/>
                <w:highlight w:val="none"/>
              </w:rPr>
              <w:t>评分标准</w:t>
            </w:r>
          </w:p>
        </w:tc>
        <w:tc>
          <w:tcPr>
            <w:tcW w:w="807" w:type="dxa"/>
            <w:noWrap w:val="0"/>
            <w:tcMar>
              <w:top w:w="15" w:type="dxa"/>
              <w:left w:w="15" w:type="dxa"/>
              <w:right w:w="15" w:type="dxa"/>
            </w:tcMar>
            <w:vAlign w:val="center"/>
          </w:tcPr>
          <w:p w14:paraId="192D3CDA">
            <w:pPr>
              <w:widowControl/>
              <w:jc w:val="center"/>
              <w:textAlignment w:val="center"/>
              <w:rPr>
                <w:rFonts w:ascii="宋体" w:hAnsi="宋体" w:eastAsia="宋体" w:cs="宋体"/>
                <w:b/>
                <w:color w:val="auto"/>
                <w:sz w:val="18"/>
                <w:szCs w:val="18"/>
                <w:highlight w:val="none"/>
              </w:rPr>
            </w:pPr>
            <w:r>
              <w:rPr>
                <w:rFonts w:hint="eastAsia" w:ascii="宋体" w:hAnsi="宋体" w:eastAsia="宋体" w:cs="宋体"/>
                <w:b/>
                <w:color w:val="auto"/>
                <w:kern w:val="0"/>
                <w:sz w:val="18"/>
                <w:szCs w:val="18"/>
                <w:highlight w:val="none"/>
              </w:rPr>
              <w:t>分值</w:t>
            </w:r>
          </w:p>
        </w:tc>
      </w:tr>
      <w:tr w14:paraId="4F3A43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jc w:val="center"/>
        </w:trPr>
        <w:tc>
          <w:tcPr>
            <w:tcW w:w="568" w:type="dxa"/>
            <w:noWrap w:val="0"/>
            <w:tcMar>
              <w:top w:w="15" w:type="dxa"/>
              <w:left w:w="15" w:type="dxa"/>
              <w:right w:w="15" w:type="dxa"/>
            </w:tcMar>
            <w:vAlign w:val="center"/>
          </w:tcPr>
          <w:p w14:paraId="6D8DBE74">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en-US" w:eastAsia="zh-CN"/>
              </w:rPr>
              <w:t>2</w:t>
            </w:r>
            <w:r>
              <w:rPr>
                <w:rFonts w:hint="eastAsia" w:ascii="仿宋" w:hAnsi="仿宋" w:eastAsia="仿宋" w:cs="仿宋"/>
                <w:color w:val="auto"/>
                <w:kern w:val="0"/>
                <w:sz w:val="21"/>
                <w:szCs w:val="21"/>
                <w:highlight w:val="none"/>
              </w:rPr>
              <w:t>0%</w:t>
            </w:r>
          </w:p>
        </w:tc>
        <w:tc>
          <w:tcPr>
            <w:tcW w:w="887" w:type="dxa"/>
            <w:noWrap w:val="0"/>
            <w:tcMar>
              <w:top w:w="15" w:type="dxa"/>
              <w:left w:w="15" w:type="dxa"/>
              <w:right w:w="15" w:type="dxa"/>
            </w:tcMar>
            <w:vAlign w:val="center"/>
          </w:tcPr>
          <w:p w14:paraId="07B70EDB">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价格部分（</w:t>
            </w:r>
            <w:r>
              <w:rPr>
                <w:rFonts w:hint="eastAsia" w:ascii="仿宋" w:hAnsi="仿宋" w:eastAsia="仿宋" w:cs="仿宋"/>
                <w:color w:val="auto"/>
                <w:kern w:val="0"/>
                <w:sz w:val="21"/>
                <w:szCs w:val="21"/>
                <w:highlight w:val="none"/>
                <w:lang w:val="en-US" w:eastAsia="zh-CN"/>
              </w:rPr>
              <w:t>2</w:t>
            </w:r>
            <w:r>
              <w:rPr>
                <w:rFonts w:hint="eastAsia" w:ascii="仿宋" w:hAnsi="仿宋" w:eastAsia="仿宋" w:cs="仿宋"/>
                <w:color w:val="auto"/>
                <w:kern w:val="0"/>
                <w:sz w:val="21"/>
                <w:szCs w:val="21"/>
                <w:highlight w:val="none"/>
              </w:rPr>
              <w:t>0分）</w:t>
            </w:r>
          </w:p>
        </w:tc>
        <w:tc>
          <w:tcPr>
            <w:tcW w:w="1140" w:type="dxa"/>
            <w:noWrap w:val="0"/>
            <w:tcMar>
              <w:top w:w="15" w:type="dxa"/>
              <w:left w:w="15" w:type="dxa"/>
              <w:right w:w="15" w:type="dxa"/>
            </w:tcMar>
            <w:vAlign w:val="center"/>
          </w:tcPr>
          <w:p w14:paraId="2831F001">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投标报价</w:t>
            </w:r>
          </w:p>
        </w:tc>
        <w:tc>
          <w:tcPr>
            <w:tcW w:w="7230" w:type="dxa"/>
            <w:noWrap w:val="0"/>
            <w:tcMar>
              <w:top w:w="15" w:type="dxa"/>
              <w:left w:w="15" w:type="dxa"/>
              <w:right w:w="15" w:type="dxa"/>
            </w:tcMar>
            <w:vAlign w:val="center"/>
          </w:tcPr>
          <w:p w14:paraId="76CABBFE">
            <w:pPr>
              <w:keepNext w:val="0"/>
              <w:keepLines w:val="0"/>
              <w:pageBreakBefore w:val="0"/>
              <w:widowControl/>
              <w:kinsoku/>
              <w:wordWrap/>
              <w:overflowPunct/>
              <w:topLinePunct w:val="0"/>
              <w:autoSpaceDE/>
              <w:autoSpaceDN/>
              <w:bidi w:val="0"/>
              <w:adjustRightInd/>
              <w:spacing w:line="320" w:lineRule="exact"/>
              <w:textAlignment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满足招标文件要求且投标价格最低的投标报价为评标基准价，其价格得分为满分。其他投标人的价格得分统一按照下列公式计算：价格得分=（评标基准价/投标报价）×</w:t>
            </w:r>
            <w:r>
              <w:rPr>
                <w:rFonts w:hint="eastAsia" w:ascii="仿宋" w:hAnsi="仿宋" w:eastAsia="仿宋" w:cs="仿宋"/>
                <w:color w:val="auto"/>
                <w:kern w:val="0"/>
                <w:sz w:val="21"/>
                <w:szCs w:val="21"/>
                <w:highlight w:val="none"/>
                <w:lang w:val="en-US" w:eastAsia="zh-CN"/>
              </w:rPr>
              <w:t>2</w:t>
            </w:r>
            <w:r>
              <w:rPr>
                <w:rFonts w:hint="eastAsia" w:ascii="仿宋" w:hAnsi="仿宋" w:eastAsia="仿宋" w:cs="仿宋"/>
                <w:color w:val="auto"/>
                <w:kern w:val="0"/>
                <w:sz w:val="21"/>
                <w:szCs w:val="21"/>
                <w:highlight w:val="none"/>
              </w:rPr>
              <w:t>0%×100。</w:t>
            </w:r>
          </w:p>
        </w:tc>
        <w:tc>
          <w:tcPr>
            <w:tcW w:w="807" w:type="dxa"/>
            <w:noWrap w:val="0"/>
            <w:tcMar>
              <w:top w:w="15" w:type="dxa"/>
              <w:left w:w="15" w:type="dxa"/>
              <w:right w:w="15" w:type="dxa"/>
            </w:tcMar>
            <w:vAlign w:val="center"/>
          </w:tcPr>
          <w:p w14:paraId="69E71980">
            <w:pPr>
              <w:keepNext w:val="0"/>
              <w:keepLines w:val="0"/>
              <w:pageBreakBefore w:val="0"/>
              <w:widowControl/>
              <w:kinsoku/>
              <w:wordWrap/>
              <w:overflowPunct/>
              <w:topLinePunct w:val="0"/>
              <w:autoSpaceDE/>
              <w:autoSpaceDN/>
              <w:bidi w:val="0"/>
              <w:adjustRightInd/>
              <w:spacing w:line="320" w:lineRule="exact"/>
              <w:jc w:val="center"/>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0-</w:t>
            </w:r>
            <w:r>
              <w:rPr>
                <w:rFonts w:hint="eastAsia" w:ascii="仿宋" w:hAnsi="仿宋" w:eastAsia="仿宋" w:cs="仿宋"/>
                <w:color w:val="auto"/>
                <w:kern w:val="0"/>
                <w:sz w:val="21"/>
                <w:szCs w:val="21"/>
                <w:highlight w:val="none"/>
                <w:lang w:val="en-US" w:eastAsia="zh-CN"/>
              </w:rPr>
              <w:t>2</w:t>
            </w:r>
            <w:r>
              <w:rPr>
                <w:rFonts w:hint="eastAsia" w:ascii="仿宋" w:hAnsi="仿宋" w:eastAsia="仿宋" w:cs="仿宋"/>
                <w:color w:val="auto"/>
                <w:kern w:val="0"/>
                <w:sz w:val="21"/>
                <w:szCs w:val="21"/>
                <w:highlight w:val="none"/>
              </w:rPr>
              <w:t>0分</w:t>
            </w:r>
          </w:p>
        </w:tc>
      </w:tr>
      <w:tr w14:paraId="37E5D9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3" w:hRule="atLeast"/>
          <w:jc w:val="center"/>
        </w:trPr>
        <w:tc>
          <w:tcPr>
            <w:tcW w:w="568" w:type="dxa"/>
            <w:vMerge w:val="restart"/>
            <w:noWrap w:val="0"/>
            <w:tcMar>
              <w:top w:w="15" w:type="dxa"/>
              <w:left w:w="15" w:type="dxa"/>
              <w:right w:w="15" w:type="dxa"/>
            </w:tcMar>
            <w:vAlign w:val="center"/>
          </w:tcPr>
          <w:p w14:paraId="0F8A59FF">
            <w:pPr>
              <w:keepNext w:val="0"/>
              <w:keepLines w:val="0"/>
              <w:pageBreakBefore w:val="0"/>
              <w:widowControl/>
              <w:kinsoku/>
              <w:wordWrap/>
              <w:overflowPunct/>
              <w:topLinePunct w:val="0"/>
              <w:autoSpaceDE/>
              <w:autoSpaceDN/>
              <w:bidi w:val="0"/>
              <w:adjustRightInd/>
              <w:spacing w:line="320" w:lineRule="exact"/>
              <w:textAlignment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20%</w:t>
            </w:r>
          </w:p>
        </w:tc>
        <w:tc>
          <w:tcPr>
            <w:tcW w:w="887" w:type="dxa"/>
            <w:vMerge w:val="restart"/>
            <w:noWrap w:val="0"/>
            <w:tcMar>
              <w:top w:w="15" w:type="dxa"/>
              <w:left w:w="15" w:type="dxa"/>
              <w:right w:w="15" w:type="dxa"/>
            </w:tcMar>
            <w:vAlign w:val="center"/>
          </w:tcPr>
          <w:p w14:paraId="6373F45F">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商务部分</w:t>
            </w:r>
          </w:p>
          <w:p w14:paraId="330E7374">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en-US" w:eastAsia="zh-CN"/>
              </w:rPr>
              <w:t>2</w:t>
            </w:r>
            <w:r>
              <w:rPr>
                <w:rFonts w:hint="eastAsia" w:ascii="仿宋" w:hAnsi="仿宋" w:eastAsia="仿宋" w:cs="仿宋"/>
                <w:color w:val="auto"/>
                <w:kern w:val="0"/>
                <w:sz w:val="21"/>
                <w:szCs w:val="21"/>
                <w:highlight w:val="none"/>
              </w:rPr>
              <w:t>0分）</w:t>
            </w:r>
          </w:p>
        </w:tc>
        <w:tc>
          <w:tcPr>
            <w:tcW w:w="1140" w:type="dxa"/>
            <w:noWrap w:val="0"/>
            <w:tcMar>
              <w:top w:w="15" w:type="dxa"/>
              <w:left w:w="15" w:type="dxa"/>
              <w:right w:w="15" w:type="dxa"/>
            </w:tcMar>
            <w:vAlign w:val="center"/>
          </w:tcPr>
          <w:p w14:paraId="79A075F3">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制作标书（</w:t>
            </w:r>
            <w:r>
              <w:rPr>
                <w:rFonts w:hint="eastAsia" w:ascii="仿宋" w:hAnsi="仿宋" w:eastAsia="仿宋" w:cs="仿宋"/>
                <w:color w:val="auto"/>
                <w:kern w:val="0"/>
                <w:sz w:val="21"/>
                <w:szCs w:val="21"/>
                <w:highlight w:val="none"/>
                <w:lang w:val="en-US" w:eastAsia="zh-CN"/>
              </w:rPr>
              <w:t>5</w:t>
            </w:r>
            <w:r>
              <w:rPr>
                <w:rFonts w:hint="eastAsia" w:ascii="仿宋" w:hAnsi="仿宋" w:eastAsia="仿宋" w:cs="仿宋"/>
                <w:color w:val="auto"/>
                <w:kern w:val="0"/>
                <w:sz w:val="21"/>
                <w:szCs w:val="21"/>
                <w:highlight w:val="none"/>
              </w:rPr>
              <w:t>分）</w:t>
            </w:r>
          </w:p>
        </w:tc>
        <w:tc>
          <w:tcPr>
            <w:tcW w:w="7230" w:type="dxa"/>
            <w:noWrap w:val="0"/>
            <w:tcMar>
              <w:top w:w="15" w:type="dxa"/>
              <w:left w:w="15" w:type="dxa"/>
              <w:right w:w="15" w:type="dxa"/>
            </w:tcMar>
            <w:vAlign w:val="center"/>
          </w:tcPr>
          <w:p w14:paraId="31933350">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标函编制内容完整、齐全、叙述严谨；标书无涂改、错页、漏页现象的得</w:t>
            </w:r>
            <w:r>
              <w:rPr>
                <w:rFonts w:hint="eastAsia" w:ascii="仿宋" w:hAnsi="仿宋" w:eastAsia="仿宋" w:cs="仿宋"/>
                <w:color w:val="auto"/>
                <w:kern w:val="0"/>
                <w:sz w:val="21"/>
                <w:szCs w:val="21"/>
                <w:highlight w:val="none"/>
                <w:lang w:val="en-US" w:eastAsia="zh-CN"/>
              </w:rPr>
              <w:t>5</w:t>
            </w:r>
            <w:r>
              <w:rPr>
                <w:rFonts w:hint="eastAsia" w:ascii="仿宋" w:hAnsi="仿宋" w:eastAsia="仿宋" w:cs="仿宋"/>
                <w:color w:val="auto"/>
                <w:kern w:val="0"/>
                <w:sz w:val="21"/>
                <w:szCs w:val="21"/>
                <w:highlight w:val="none"/>
              </w:rPr>
              <w:t>分；否则不得分。</w:t>
            </w:r>
          </w:p>
        </w:tc>
        <w:tc>
          <w:tcPr>
            <w:tcW w:w="807" w:type="dxa"/>
            <w:noWrap w:val="0"/>
            <w:tcMar>
              <w:top w:w="15" w:type="dxa"/>
              <w:left w:w="15" w:type="dxa"/>
              <w:right w:w="15" w:type="dxa"/>
            </w:tcMar>
            <w:vAlign w:val="center"/>
          </w:tcPr>
          <w:p w14:paraId="4B611AC0">
            <w:pPr>
              <w:keepNext w:val="0"/>
              <w:keepLines w:val="0"/>
              <w:pageBreakBefore w:val="0"/>
              <w:widowControl/>
              <w:kinsoku/>
              <w:wordWrap/>
              <w:overflowPunct/>
              <w:topLinePunct w:val="0"/>
              <w:autoSpaceDE/>
              <w:autoSpaceDN/>
              <w:bidi w:val="0"/>
              <w:adjustRightInd/>
              <w:spacing w:line="320" w:lineRule="exact"/>
              <w:jc w:val="center"/>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0-</w:t>
            </w:r>
            <w:r>
              <w:rPr>
                <w:rFonts w:hint="eastAsia" w:ascii="仿宋" w:hAnsi="仿宋" w:eastAsia="仿宋" w:cs="仿宋"/>
                <w:color w:val="auto"/>
                <w:kern w:val="0"/>
                <w:sz w:val="21"/>
                <w:szCs w:val="21"/>
                <w:highlight w:val="none"/>
                <w:lang w:val="en-US" w:eastAsia="zh-CN"/>
              </w:rPr>
              <w:t>5</w:t>
            </w:r>
            <w:r>
              <w:rPr>
                <w:rFonts w:hint="eastAsia" w:ascii="仿宋" w:hAnsi="仿宋" w:eastAsia="仿宋" w:cs="仿宋"/>
                <w:color w:val="auto"/>
                <w:kern w:val="0"/>
                <w:sz w:val="21"/>
                <w:szCs w:val="21"/>
                <w:highlight w:val="none"/>
              </w:rPr>
              <w:t>分</w:t>
            </w:r>
          </w:p>
        </w:tc>
      </w:tr>
      <w:tr w14:paraId="0D0C25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jc w:val="center"/>
        </w:trPr>
        <w:tc>
          <w:tcPr>
            <w:tcW w:w="568" w:type="dxa"/>
            <w:vMerge w:val="continue"/>
            <w:noWrap w:val="0"/>
            <w:tcMar>
              <w:top w:w="15" w:type="dxa"/>
              <w:left w:w="15" w:type="dxa"/>
              <w:right w:w="15" w:type="dxa"/>
            </w:tcMar>
            <w:vAlign w:val="center"/>
          </w:tcPr>
          <w:p w14:paraId="250C5702">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887" w:type="dxa"/>
            <w:vMerge w:val="continue"/>
            <w:noWrap w:val="0"/>
            <w:tcMar>
              <w:top w:w="15" w:type="dxa"/>
              <w:left w:w="15" w:type="dxa"/>
              <w:right w:w="15" w:type="dxa"/>
            </w:tcMar>
            <w:vAlign w:val="center"/>
          </w:tcPr>
          <w:p w14:paraId="65ED61D0">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1140" w:type="dxa"/>
            <w:noWrap w:val="0"/>
            <w:tcMar>
              <w:top w:w="15" w:type="dxa"/>
              <w:left w:w="15" w:type="dxa"/>
              <w:right w:w="15" w:type="dxa"/>
            </w:tcMar>
            <w:vAlign w:val="center"/>
          </w:tcPr>
          <w:p w14:paraId="35CC338A">
            <w:pPr>
              <w:keepNext w:val="0"/>
              <w:keepLines w:val="0"/>
              <w:pageBreakBefore w:val="0"/>
              <w:widowControl/>
              <w:kinsoku/>
              <w:wordWrap/>
              <w:overflowPunct/>
              <w:topLinePunct w:val="0"/>
              <w:autoSpaceDE/>
              <w:autoSpaceDN/>
              <w:bidi w:val="0"/>
              <w:adjustRightInd/>
              <w:spacing w:line="320" w:lineRule="exact"/>
              <w:textAlignment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业绩（</w:t>
            </w:r>
            <w:r>
              <w:rPr>
                <w:rFonts w:hint="eastAsia" w:ascii="仿宋" w:hAnsi="仿宋" w:eastAsia="仿宋" w:cs="仿宋"/>
                <w:color w:val="auto"/>
                <w:kern w:val="0"/>
                <w:sz w:val="21"/>
                <w:szCs w:val="21"/>
                <w:highlight w:val="none"/>
                <w:lang w:val="en-US" w:eastAsia="zh-CN"/>
              </w:rPr>
              <w:t>10</w:t>
            </w:r>
            <w:r>
              <w:rPr>
                <w:rFonts w:hint="eastAsia" w:ascii="仿宋" w:hAnsi="仿宋" w:eastAsia="仿宋" w:cs="仿宋"/>
                <w:color w:val="auto"/>
                <w:kern w:val="0"/>
                <w:sz w:val="21"/>
                <w:szCs w:val="21"/>
                <w:highlight w:val="none"/>
              </w:rPr>
              <w:t>分）</w:t>
            </w:r>
          </w:p>
        </w:tc>
        <w:tc>
          <w:tcPr>
            <w:tcW w:w="7230" w:type="dxa"/>
            <w:noWrap w:val="0"/>
            <w:tcMar>
              <w:top w:w="15" w:type="dxa"/>
              <w:left w:w="15" w:type="dxa"/>
              <w:right w:w="15" w:type="dxa"/>
            </w:tcMar>
            <w:vAlign w:val="center"/>
          </w:tcPr>
          <w:p w14:paraId="534087F9">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投标企业提供近三年（</w:t>
            </w:r>
            <w:r>
              <w:rPr>
                <w:rFonts w:hint="eastAsia" w:ascii="仿宋" w:hAnsi="仿宋" w:eastAsia="仿宋" w:cs="仿宋"/>
                <w:color w:val="auto"/>
                <w:kern w:val="0"/>
                <w:sz w:val="21"/>
                <w:szCs w:val="21"/>
                <w:highlight w:val="none"/>
                <w:lang w:eastAsia="zh-CN"/>
              </w:rPr>
              <w:t>202</w:t>
            </w:r>
            <w:r>
              <w:rPr>
                <w:rFonts w:hint="eastAsia" w:ascii="仿宋" w:hAnsi="仿宋" w:eastAsia="仿宋" w:cs="仿宋"/>
                <w:color w:val="auto"/>
                <w:kern w:val="0"/>
                <w:sz w:val="21"/>
                <w:szCs w:val="21"/>
                <w:highlight w:val="none"/>
                <w:lang w:val="en-US" w:eastAsia="zh-CN"/>
              </w:rPr>
              <w:t>2</w:t>
            </w:r>
            <w:r>
              <w:rPr>
                <w:rFonts w:hint="eastAsia" w:ascii="仿宋" w:hAnsi="仿宋" w:eastAsia="仿宋" w:cs="仿宋"/>
                <w:color w:val="auto"/>
                <w:kern w:val="0"/>
                <w:sz w:val="21"/>
                <w:szCs w:val="21"/>
                <w:highlight w:val="none"/>
                <w:lang w:eastAsia="zh-CN"/>
              </w:rPr>
              <w:t>年</w:t>
            </w:r>
            <w:r>
              <w:rPr>
                <w:rFonts w:hint="eastAsia" w:ascii="仿宋" w:hAnsi="仿宋" w:eastAsia="仿宋" w:cs="仿宋"/>
                <w:color w:val="auto"/>
                <w:kern w:val="0"/>
                <w:sz w:val="21"/>
                <w:szCs w:val="21"/>
                <w:highlight w:val="none"/>
                <w:lang w:val="en-US" w:eastAsia="zh-CN"/>
              </w:rPr>
              <w:t>4</w:t>
            </w:r>
            <w:r>
              <w:rPr>
                <w:rFonts w:hint="eastAsia" w:ascii="仿宋" w:hAnsi="仿宋" w:eastAsia="仿宋" w:cs="仿宋"/>
                <w:color w:val="auto"/>
                <w:kern w:val="0"/>
                <w:sz w:val="21"/>
                <w:szCs w:val="21"/>
                <w:highlight w:val="none"/>
                <w:lang w:eastAsia="zh-CN"/>
              </w:rPr>
              <w:t>月-至今</w:t>
            </w:r>
            <w:r>
              <w:rPr>
                <w:rFonts w:hint="eastAsia" w:ascii="仿宋" w:hAnsi="仿宋" w:eastAsia="仿宋" w:cs="仿宋"/>
                <w:color w:val="auto"/>
                <w:kern w:val="0"/>
                <w:sz w:val="21"/>
                <w:szCs w:val="21"/>
                <w:highlight w:val="none"/>
              </w:rPr>
              <w:t>）类似项目业绩（中标通知书或合同）一项得2分，满分</w:t>
            </w:r>
            <w:r>
              <w:rPr>
                <w:rFonts w:hint="eastAsia" w:ascii="仿宋" w:hAnsi="仿宋" w:eastAsia="仿宋" w:cs="仿宋"/>
                <w:color w:val="auto"/>
                <w:kern w:val="0"/>
                <w:sz w:val="21"/>
                <w:szCs w:val="21"/>
                <w:highlight w:val="none"/>
                <w:lang w:val="en-US" w:eastAsia="zh-CN"/>
              </w:rPr>
              <w:t>10</w:t>
            </w:r>
            <w:r>
              <w:rPr>
                <w:rFonts w:hint="eastAsia" w:ascii="仿宋" w:hAnsi="仿宋" w:eastAsia="仿宋" w:cs="仿宋"/>
                <w:color w:val="auto"/>
                <w:kern w:val="0"/>
                <w:sz w:val="21"/>
                <w:szCs w:val="21"/>
                <w:highlight w:val="none"/>
              </w:rPr>
              <w:t>分，无类似项目业绩的不得分。</w:t>
            </w:r>
          </w:p>
        </w:tc>
        <w:tc>
          <w:tcPr>
            <w:tcW w:w="807" w:type="dxa"/>
            <w:noWrap w:val="0"/>
            <w:tcMar>
              <w:top w:w="15" w:type="dxa"/>
              <w:left w:w="15" w:type="dxa"/>
              <w:right w:w="15" w:type="dxa"/>
            </w:tcMar>
            <w:vAlign w:val="center"/>
          </w:tcPr>
          <w:p w14:paraId="5173FB25">
            <w:pPr>
              <w:keepNext w:val="0"/>
              <w:keepLines w:val="0"/>
              <w:pageBreakBefore w:val="0"/>
              <w:widowControl/>
              <w:kinsoku/>
              <w:wordWrap/>
              <w:overflowPunct/>
              <w:topLinePunct w:val="0"/>
              <w:autoSpaceDE/>
              <w:autoSpaceDN/>
              <w:bidi w:val="0"/>
              <w:adjustRightInd/>
              <w:spacing w:line="320" w:lineRule="exact"/>
              <w:jc w:val="center"/>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0-</w:t>
            </w:r>
            <w:r>
              <w:rPr>
                <w:rFonts w:hint="eastAsia" w:ascii="仿宋" w:hAnsi="仿宋" w:eastAsia="仿宋" w:cs="仿宋"/>
                <w:color w:val="auto"/>
                <w:kern w:val="0"/>
                <w:sz w:val="21"/>
                <w:szCs w:val="21"/>
                <w:highlight w:val="none"/>
                <w:lang w:val="en-US" w:eastAsia="zh-CN"/>
              </w:rPr>
              <w:t>10</w:t>
            </w:r>
            <w:r>
              <w:rPr>
                <w:rFonts w:hint="eastAsia" w:ascii="仿宋" w:hAnsi="仿宋" w:eastAsia="仿宋" w:cs="仿宋"/>
                <w:color w:val="auto"/>
                <w:kern w:val="0"/>
                <w:sz w:val="21"/>
                <w:szCs w:val="21"/>
                <w:highlight w:val="none"/>
              </w:rPr>
              <w:t>分</w:t>
            </w:r>
          </w:p>
        </w:tc>
      </w:tr>
      <w:tr w14:paraId="0E4AC7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jc w:val="center"/>
        </w:trPr>
        <w:tc>
          <w:tcPr>
            <w:tcW w:w="568" w:type="dxa"/>
            <w:vMerge w:val="continue"/>
            <w:noWrap w:val="0"/>
            <w:tcMar>
              <w:top w:w="15" w:type="dxa"/>
              <w:left w:w="15" w:type="dxa"/>
              <w:right w:w="15" w:type="dxa"/>
            </w:tcMar>
            <w:vAlign w:val="center"/>
          </w:tcPr>
          <w:p w14:paraId="2776B2EB">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887" w:type="dxa"/>
            <w:vMerge w:val="continue"/>
            <w:noWrap w:val="0"/>
            <w:tcMar>
              <w:top w:w="15" w:type="dxa"/>
              <w:left w:w="15" w:type="dxa"/>
              <w:right w:w="15" w:type="dxa"/>
            </w:tcMar>
            <w:vAlign w:val="center"/>
          </w:tcPr>
          <w:p w14:paraId="31FE88D5">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1140" w:type="dxa"/>
            <w:noWrap w:val="0"/>
            <w:tcMar>
              <w:top w:w="15" w:type="dxa"/>
              <w:left w:w="15" w:type="dxa"/>
              <w:right w:w="15" w:type="dxa"/>
            </w:tcMar>
            <w:vAlign w:val="center"/>
          </w:tcPr>
          <w:p w14:paraId="173499AD">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工期要求（</w:t>
            </w:r>
            <w:r>
              <w:rPr>
                <w:rFonts w:hint="eastAsia" w:ascii="仿宋" w:hAnsi="仿宋" w:eastAsia="仿宋" w:cs="仿宋"/>
                <w:color w:val="auto"/>
                <w:kern w:val="0"/>
                <w:sz w:val="21"/>
                <w:szCs w:val="21"/>
                <w:highlight w:val="none"/>
                <w:lang w:val="en-US" w:eastAsia="zh-CN"/>
              </w:rPr>
              <w:t>5</w:t>
            </w:r>
            <w:r>
              <w:rPr>
                <w:rFonts w:hint="eastAsia" w:ascii="仿宋" w:hAnsi="仿宋" w:eastAsia="仿宋" w:cs="仿宋"/>
                <w:color w:val="auto"/>
                <w:kern w:val="0"/>
                <w:sz w:val="21"/>
                <w:szCs w:val="21"/>
                <w:highlight w:val="none"/>
              </w:rPr>
              <w:t>分）</w:t>
            </w:r>
          </w:p>
        </w:tc>
        <w:tc>
          <w:tcPr>
            <w:tcW w:w="7230" w:type="dxa"/>
            <w:noWrap w:val="0"/>
            <w:tcMar>
              <w:top w:w="15" w:type="dxa"/>
              <w:left w:w="15" w:type="dxa"/>
              <w:right w:w="15" w:type="dxa"/>
            </w:tcMar>
            <w:vAlign w:val="center"/>
          </w:tcPr>
          <w:p w14:paraId="2D83156F">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满足招标文件要求得的</w:t>
            </w:r>
            <w:r>
              <w:rPr>
                <w:rFonts w:hint="eastAsia" w:ascii="仿宋" w:hAnsi="仿宋" w:eastAsia="仿宋" w:cs="仿宋"/>
                <w:color w:val="auto"/>
                <w:kern w:val="0"/>
                <w:sz w:val="21"/>
                <w:szCs w:val="21"/>
                <w:highlight w:val="none"/>
                <w:lang w:val="en-US" w:eastAsia="zh-CN"/>
              </w:rPr>
              <w:t>2</w:t>
            </w:r>
            <w:r>
              <w:rPr>
                <w:rFonts w:hint="eastAsia" w:ascii="仿宋" w:hAnsi="仿宋" w:eastAsia="仿宋" w:cs="仿宋"/>
                <w:color w:val="auto"/>
                <w:kern w:val="0"/>
                <w:sz w:val="21"/>
                <w:szCs w:val="21"/>
                <w:highlight w:val="none"/>
              </w:rPr>
              <w:t>分；优于招标文件要求且合理高效的得</w:t>
            </w:r>
            <w:r>
              <w:rPr>
                <w:rFonts w:hint="eastAsia" w:ascii="仿宋" w:hAnsi="仿宋" w:eastAsia="仿宋" w:cs="仿宋"/>
                <w:color w:val="auto"/>
                <w:kern w:val="0"/>
                <w:sz w:val="21"/>
                <w:szCs w:val="21"/>
                <w:highlight w:val="none"/>
                <w:lang w:val="en-US" w:eastAsia="zh-CN"/>
              </w:rPr>
              <w:t>5</w:t>
            </w:r>
            <w:r>
              <w:rPr>
                <w:rFonts w:hint="eastAsia" w:ascii="仿宋" w:hAnsi="仿宋" w:eastAsia="仿宋" w:cs="仿宋"/>
                <w:color w:val="auto"/>
                <w:kern w:val="0"/>
                <w:sz w:val="21"/>
                <w:szCs w:val="21"/>
                <w:highlight w:val="none"/>
              </w:rPr>
              <w:t>分。</w:t>
            </w:r>
          </w:p>
        </w:tc>
        <w:tc>
          <w:tcPr>
            <w:tcW w:w="807" w:type="dxa"/>
            <w:noWrap w:val="0"/>
            <w:tcMar>
              <w:top w:w="15" w:type="dxa"/>
              <w:left w:w="15" w:type="dxa"/>
              <w:right w:w="15" w:type="dxa"/>
            </w:tcMar>
            <w:vAlign w:val="center"/>
          </w:tcPr>
          <w:p w14:paraId="41F274E5">
            <w:pPr>
              <w:keepNext w:val="0"/>
              <w:keepLines w:val="0"/>
              <w:pageBreakBefore w:val="0"/>
              <w:widowControl/>
              <w:kinsoku/>
              <w:wordWrap/>
              <w:overflowPunct/>
              <w:topLinePunct w:val="0"/>
              <w:autoSpaceDE/>
              <w:autoSpaceDN/>
              <w:bidi w:val="0"/>
              <w:adjustRightInd/>
              <w:spacing w:line="320" w:lineRule="exact"/>
              <w:jc w:val="center"/>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0-</w:t>
            </w:r>
            <w:r>
              <w:rPr>
                <w:rFonts w:hint="eastAsia" w:ascii="仿宋" w:hAnsi="仿宋" w:eastAsia="仿宋" w:cs="仿宋"/>
                <w:color w:val="auto"/>
                <w:kern w:val="0"/>
                <w:sz w:val="21"/>
                <w:szCs w:val="21"/>
                <w:highlight w:val="none"/>
                <w:lang w:val="en-US" w:eastAsia="zh-CN"/>
              </w:rPr>
              <w:t>5</w:t>
            </w:r>
            <w:r>
              <w:rPr>
                <w:rFonts w:hint="eastAsia" w:ascii="仿宋" w:hAnsi="仿宋" w:eastAsia="仿宋" w:cs="仿宋"/>
                <w:color w:val="auto"/>
                <w:kern w:val="0"/>
                <w:sz w:val="21"/>
                <w:szCs w:val="21"/>
                <w:highlight w:val="none"/>
              </w:rPr>
              <w:t>分</w:t>
            </w:r>
          </w:p>
        </w:tc>
      </w:tr>
      <w:tr w14:paraId="0A7B16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0" w:hRule="atLeast"/>
          <w:jc w:val="center"/>
        </w:trPr>
        <w:tc>
          <w:tcPr>
            <w:tcW w:w="568" w:type="dxa"/>
            <w:noWrap w:val="0"/>
            <w:tcMar>
              <w:top w:w="15" w:type="dxa"/>
              <w:left w:w="15" w:type="dxa"/>
              <w:right w:w="15" w:type="dxa"/>
            </w:tcMar>
            <w:vAlign w:val="center"/>
          </w:tcPr>
          <w:p w14:paraId="6FDC6E3F">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比例</w:t>
            </w:r>
          </w:p>
        </w:tc>
        <w:tc>
          <w:tcPr>
            <w:tcW w:w="887" w:type="dxa"/>
            <w:noWrap w:val="0"/>
            <w:tcMar>
              <w:top w:w="15" w:type="dxa"/>
              <w:left w:w="15" w:type="dxa"/>
              <w:right w:w="15" w:type="dxa"/>
            </w:tcMar>
            <w:vAlign w:val="center"/>
          </w:tcPr>
          <w:p w14:paraId="7ECDBAC5">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评分因素及权重</w:t>
            </w:r>
          </w:p>
        </w:tc>
        <w:tc>
          <w:tcPr>
            <w:tcW w:w="1140" w:type="dxa"/>
            <w:noWrap w:val="0"/>
            <w:tcMar>
              <w:top w:w="15" w:type="dxa"/>
              <w:left w:w="15" w:type="dxa"/>
              <w:right w:w="15" w:type="dxa"/>
            </w:tcMar>
            <w:vAlign w:val="center"/>
          </w:tcPr>
          <w:p w14:paraId="3634DEB1">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评标因素</w:t>
            </w:r>
          </w:p>
        </w:tc>
        <w:tc>
          <w:tcPr>
            <w:tcW w:w="7230" w:type="dxa"/>
            <w:noWrap w:val="0"/>
            <w:tcMar>
              <w:top w:w="15" w:type="dxa"/>
              <w:left w:w="15" w:type="dxa"/>
              <w:right w:w="15" w:type="dxa"/>
            </w:tcMar>
            <w:vAlign w:val="center"/>
          </w:tcPr>
          <w:p w14:paraId="334E4EA2">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评分标准</w:t>
            </w:r>
          </w:p>
        </w:tc>
        <w:tc>
          <w:tcPr>
            <w:tcW w:w="807" w:type="dxa"/>
            <w:noWrap w:val="0"/>
            <w:tcMar>
              <w:top w:w="15" w:type="dxa"/>
              <w:left w:w="15" w:type="dxa"/>
              <w:right w:w="15" w:type="dxa"/>
            </w:tcMar>
            <w:vAlign w:val="center"/>
          </w:tcPr>
          <w:p w14:paraId="477863F3">
            <w:pPr>
              <w:keepNext w:val="0"/>
              <w:keepLines w:val="0"/>
              <w:pageBreakBefore w:val="0"/>
              <w:widowControl/>
              <w:kinsoku/>
              <w:wordWrap/>
              <w:overflowPunct/>
              <w:topLinePunct w:val="0"/>
              <w:autoSpaceDE/>
              <w:autoSpaceDN/>
              <w:bidi w:val="0"/>
              <w:adjustRightInd/>
              <w:spacing w:line="320" w:lineRule="exact"/>
              <w:jc w:val="center"/>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分值</w:t>
            </w:r>
          </w:p>
        </w:tc>
      </w:tr>
      <w:tr w14:paraId="510B09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jc w:val="center"/>
        </w:trPr>
        <w:tc>
          <w:tcPr>
            <w:tcW w:w="568" w:type="dxa"/>
            <w:vMerge w:val="restart"/>
            <w:noWrap w:val="0"/>
            <w:tcMar>
              <w:top w:w="15" w:type="dxa"/>
              <w:left w:w="15" w:type="dxa"/>
              <w:right w:w="15" w:type="dxa"/>
            </w:tcMar>
            <w:vAlign w:val="center"/>
          </w:tcPr>
          <w:p w14:paraId="2A186CF1">
            <w:pPr>
              <w:keepNext w:val="0"/>
              <w:keepLines w:val="0"/>
              <w:pageBreakBefore w:val="0"/>
              <w:widowControl/>
              <w:kinsoku/>
              <w:wordWrap/>
              <w:overflowPunct/>
              <w:topLinePunct w:val="0"/>
              <w:autoSpaceDE/>
              <w:autoSpaceDN/>
              <w:bidi w:val="0"/>
              <w:adjustRightInd/>
              <w:spacing w:line="320" w:lineRule="exact"/>
              <w:textAlignment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60%</w:t>
            </w:r>
          </w:p>
        </w:tc>
        <w:tc>
          <w:tcPr>
            <w:tcW w:w="887" w:type="dxa"/>
            <w:vMerge w:val="restart"/>
            <w:noWrap w:val="0"/>
            <w:tcMar>
              <w:top w:w="15" w:type="dxa"/>
              <w:left w:w="15" w:type="dxa"/>
              <w:right w:w="15" w:type="dxa"/>
            </w:tcMar>
            <w:vAlign w:val="center"/>
          </w:tcPr>
          <w:p w14:paraId="424BC371">
            <w:pPr>
              <w:keepNext w:val="0"/>
              <w:keepLines w:val="0"/>
              <w:pageBreakBefore w:val="0"/>
              <w:widowControl/>
              <w:kinsoku/>
              <w:wordWrap/>
              <w:overflowPunct/>
              <w:topLinePunct w:val="0"/>
              <w:autoSpaceDE/>
              <w:autoSpaceDN/>
              <w:bidi w:val="0"/>
              <w:adjustRightInd/>
              <w:spacing w:line="320" w:lineRule="exact"/>
              <w:textAlignment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技术</w:t>
            </w:r>
            <w:r>
              <w:rPr>
                <w:rFonts w:hint="eastAsia" w:ascii="仿宋" w:hAnsi="仿宋" w:eastAsia="仿宋" w:cs="仿宋"/>
                <w:color w:val="auto"/>
                <w:kern w:val="0"/>
                <w:sz w:val="21"/>
                <w:szCs w:val="21"/>
                <w:highlight w:val="none"/>
                <w:lang w:val="en-US" w:eastAsia="zh-CN"/>
              </w:rPr>
              <w:t>部分（60分）</w:t>
            </w:r>
          </w:p>
        </w:tc>
        <w:tc>
          <w:tcPr>
            <w:tcW w:w="1140" w:type="dxa"/>
            <w:noWrap w:val="0"/>
            <w:tcMar>
              <w:top w:w="15" w:type="dxa"/>
              <w:left w:w="15" w:type="dxa"/>
              <w:right w:w="15" w:type="dxa"/>
            </w:tcMar>
            <w:vAlign w:val="center"/>
          </w:tcPr>
          <w:p w14:paraId="1D719FD9">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服务承诺（</w:t>
            </w:r>
            <w:r>
              <w:rPr>
                <w:rFonts w:hint="eastAsia" w:ascii="仿宋" w:hAnsi="仿宋" w:eastAsia="仿宋" w:cs="仿宋"/>
                <w:color w:val="auto"/>
                <w:kern w:val="0"/>
                <w:sz w:val="21"/>
                <w:szCs w:val="21"/>
                <w:highlight w:val="none"/>
                <w:lang w:val="en-US" w:eastAsia="zh-CN"/>
              </w:rPr>
              <w:t>10</w:t>
            </w:r>
            <w:r>
              <w:rPr>
                <w:rFonts w:hint="eastAsia" w:ascii="仿宋" w:hAnsi="仿宋" w:eastAsia="仿宋" w:cs="仿宋"/>
                <w:color w:val="auto"/>
                <w:kern w:val="0"/>
                <w:sz w:val="21"/>
                <w:szCs w:val="21"/>
                <w:highlight w:val="none"/>
              </w:rPr>
              <w:t>分）</w:t>
            </w:r>
          </w:p>
        </w:tc>
        <w:tc>
          <w:tcPr>
            <w:tcW w:w="7230" w:type="dxa"/>
            <w:noWrap w:val="0"/>
            <w:tcMar>
              <w:top w:w="15" w:type="dxa"/>
              <w:left w:w="15" w:type="dxa"/>
              <w:right w:w="15" w:type="dxa"/>
            </w:tcMar>
            <w:vAlign w:val="center"/>
          </w:tcPr>
          <w:p w14:paraId="239AEF6A">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服务承诺内容不具体，缺乏可操作性的得1-</w:t>
            </w:r>
            <w:r>
              <w:rPr>
                <w:rFonts w:hint="eastAsia" w:ascii="仿宋" w:hAnsi="仿宋" w:eastAsia="仿宋" w:cs="仿宋"/>
                <w:color w:val="auto"/>
                <w:kern w:val="0"/>
                <w:sz w:val="21"/>
                <w:szCs w:val="21"/>
                <w:highlight w:val="none"/>
                <w:lang w:val="en-US" w:eastAsia="zh-CN"/>
              </w:rPr>
              <w:t>5</w:t>
            </w:r>
            <w:r>
              <w:rPr>
                <w:rFonts w:hint="eastAsia" w:ascii="仿宋" w:hAnsi="仿宋" w:eastAsia="仿宋" w:cs="仿宋"/>
                <w:color w:val="auto"/>
                <w:kern w:val="0"/>
                <w:sz w:val="21"/>
                <w:szCs w:val="21"/>
                <w:highlight w:val="none"/>
              </w:rPr>
              <w:t>分；</w:t>
            </w:r>
          </w:p>
          <w:p w14:paraId="374619E5">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服务承诺内容具体，可操作性强，能完全满足项目需求的得</w:t>
            </w:r>
            <w:r>
              <w:rPr>
                <w:rFonts w:hint="eastAsia" w:ascii="仿宋" w:hAnsi="仿宋" w:eastAsia="仿宋" w:cs="仿宋"/>
                <w:color w:val="auto"/>
                <w:kern w:val="0"/>
                <w:sz w:val="21"/>
                <w:szCs w:val="21"/>
                <w:highlight w:val="none"/>
                <w:lang w:val="en-US" w:eastAsia="zh-CN"/>
              </w:rPr>
              <w:t>6</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en-US" w:eastAsia="zh-CN"/>
              </w:rPr>
              <w:t>10</w:t>
            </w:r>
            <w:r>
              <w:rPr>
                <w:rFonts w:hint="eastAsia" w:ascii="仿宋" w:hAnsi="仿宋" w:eastAsia="仿宋" w:cs="仿宋"/>
                <w:color w:val="auto"/>
                <w:kern w:val="0"/>
                <w:sz w:val="21"/>
                <w:szCs w:val="21"/>
                <w:highlight w:val="none"/>
              </w:rPr>
              <w:t>分。</w:t>
            </w:r>
          </w:p>
        </w:tc>
        <w:tc>
          <w:tcPr>
            <w:tcW w:w="807" w:type="dxa"/>
            <w:noWrap w:val="0"/>
            <w:tcMar>
              <w:top w:w="15" w:type="dxa"/>
              <w:left w:w="15" w:type="dxa"/>
              <w:right w:w="15" w:type="dxa"/>
            </w:tcMar>
            <w:vAlign w:val="center"/>
          </w:tcPr>
          <w:p w14:paraId="21D28216">
            <w:pPr>
              <w:keepNext w:val="0"/>
              <w:keepLines w:val="0"/>
              <w:pageBreakBefore w:val="0"/>
              <w:widowControl/>
              <w:kinsoku/>
              <w:wordWrap/>
              <w:overflowPunct/>
              <w:topLinePunct w:val="0"/>
              <w:autoSpaceDE/>
              <w:autoSpaceDN/>
              <w:bidi w:val="0"/>
              <w:adjustRightInd/>
              <w:spacing w:line="320" w:lineRule="exact"/>
              <w:jc w:val="center"/>
              <w:textAlignment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0-10分</w:t>
            </w:r>
          </w:p>
        </w:tc>
      </w:tr>
      <w:tr w14:paraId="645E9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jc w:val="center"/>
        </w:trPr>
        <w:tc>
          <w:tcPr>
            <w:tcW w:w="568" w:type="dxa"/>
            <w:vMerge w:val="continue"/>
            <w:noWrap w:val="0"/>
            <w:tcMar>
              <w:top w:w="15" w:type="dxa"/>
              <w:left w:w="15" w:type="dxa"/>
              <w:right w:w="15" w:type="dxa"/>
            </w:tcMar>
            <w:vAlign w:val="center"/>
          </w:tcPr>
          <w:p w14:paraId="470D6FE7">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p>
        </w:tc>
        <w:tc>
          <w:tcPr>
            <w:tcW w:w="887" w:type="dxa"/>
            <w:vMerge w:val="continue"/>
            <w:noWrap w:val="0"/>
            <w:tcMar>
              <w:top w:w="15" w:type="dxa"/>
              <w:left w:w="15" w:type="dxa"/>
              <w:right w:w="15" w:type="dxa"/>
            </w:tcMar>
            <w:vAlign w:val="center"/>
          </w:tcPr>
          <w:p w14:paraId="5A0B8709">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1140" w:type="dxa"/>
            <w:noWrap w:val="0"/>
            <w:tcMar>
              <w:top w:w="15" w:type="dxa"/>
              <w:left w:w="15" w:type="dxa"/>
              <w:right w:w="15" w:type="dxa"/>
            </w:tcMar>
            <w:vAlign w:val="center"/>
          </w:tcPr>
          <w:p w14:paraId="1F35EE06">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施工、安装实施方案（</w:t>
            </w:r>
            <w:r>
              <w:rPr>
                <w:rFonts w:hint="eastAsia" w:ascii="仿宋" w:hAnsi="仿宋" w:eastAsia="仿宋" w:cs="仿宋"/>
                <w:color w:val="auto"/>
                <w:kern w:val="0"/>
                <w:sz w:val="21"/>
                <w:szCs w:val="21"/>
                <w:highlight w:val="none"/>
                <w:lang w:val="en-US" w:eastAsia="zh-CN"/>
              </w:rPr>
              <w:t>14</w:t>
            </w:r>
            <w:r>
              <w:rPr>
                <w:rFonts w:hint="eastAsia" w:ascii="仿宋" w:hAnsi="仿宋" w:eastAsia="仿宋" w:cs="仿宋"/>
                <w:color w:val="auto"/>
                <w:kern w:val="0"/>
                <w:sz w:val="21"/>
                <w:szCs w:val="21"/>
                <w:highlight w:val="none"/>
              </w:rPr>
              <w:t>分）</w:t>
            </w:r>
          </w:p>
        </w:tc>
        <w:tc>
          <w:tcPr>
            <w:tcW w:w="7230" w:type="dxa"/>
            <w:noWrap w:val="0"/>
            <w:tcMar>
              <w:top w:w="15" w:type="dxa"/>
              <w:left w:w="15" w:type="dxa"/>
              <w:right w:w="15" w:type="dxa"/>
            </w:tcMar>
            <w:vAlign w:val="center"/>
          </w:tcPr>
          <w:p w14:paraId="5008D09D">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方案针对性强,对项目实施具有较强的指导性的得1-</w:t>
            </w:r>
            <w:r>
              <w:rPr>
                <w:rFonts w:hint="eastAsia" w:ascii="仿宋" w:hAnsi="仿宋" w:eastAsia="仿宋" w:cs="仿宋"/>
                <w:color w:val="auto"/>
                <w:kern w:val="0"/>
                <w:sz w:val="21"/>
                <w:szCs w:val="21"/>
                <w:highlight w:val="none"/>
                <w:lang w:val="en-US" w:eastAsia="zh-CN"/>
              </w:rPr>
              <w:t>7</w:t>
            </w:r>
            <w:r>
              <w:rPr>
                <w:rFonts w:hint="eastAsia" w:ascii="仿宋" w:hAnsi="仿宋" w:eastAsia="仿宋" w:cs="仿宋"/>
                <w:color w:val="auto"/>
                <w:kern w:val="0"/>
                <w:sz w:val="21"/>
                <w:szCs w:val="21"/>
                <w:highlight w:val="none"/>
              </w:rPr>
              <w:t>分；</w:t>
            </w:r>
          </w:p>
          <w:p w14:paraId="4F1FF512">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方案针对性强,对项目实施具有较强的指导性且方案合理,部署全面的得</w:t>
            </w:r>
            <w:r>
              <w:rPr>
                <w:rFonts w:hint="eastAsia" w:ascii="仿宋" w:hAnsi="仿宋" w:eastAsia="仿宋" w:cs="仿宋"/>
                <w:color w:val="auto"/>
                <w:kern w:val="0"/>
                <w:sz w:val="21"/>
                <w:szCs w:val="21"/>
                <w:highlight w:val="none"/>
                <w:lang w:val="en-US" w:eastAsia="zh-CN"/>
              </w:rPr>
              <w:t>8-14</w:t>
            </w:r>
            <w:r>
              <w:rPr>
                <w:rFonts w:hint="eastAsia" w:ascii="仿宋" w:hAnsi="仿宋" w:eastAsia="仿宋" w:cs="仿宋"/>
                <w:color w:val="auto"/>
                <w:kern w:val="0"/>
                <w:sz w:val="21"/>
                <w:szCs w:val="21"/>
                <w:highlight w:val="none"/>
              </w:rPr>
              <w:t>分。</w:t>
            </w:r>
          </w:p>
        </w:tc>
        <w:tc>
          <w:tcPr>
            <w:tcW w:w="807" w:type="dxa"/>
            <w:noWrap w:val="0"/>
            <w:tcMar>
              <w:top w:w="15" w:type="dxa"/>
              <w:left w:w="15" w:type="dxa"/>
              <w:right w:w="15" w:type="dxa"/>
            </w:tcMar>
            <w:vAlign w:val="center"/>
          </w:tcPr>
          <w:p w14:paraId="596F0A14">
            <w:pPr>
              <w:keepNext w:val="0"/>
              <w:keepLines w:val="0"/>
              <w:pageBreakBefore w:val="0"/>
              <w:widowControl/>
              <w:kinsoku/>
              <w:wordWrap/>
              <w:overflowPunct/>
              <w:topLinePunct w:val="0"/>
              <w:autoSpaceDE/>
              <w:autoSpaceDN/>
              <w:bidi w:val="0"/>
              <w:adjustRightInd/>
              <w:spacing w:line="320" w:lineRule="exact"/>
              <w:jc w:val="center"/>
              <w:textAlignment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0-14分</w:t>
            </w:r>
          </w:p>
        </w:tc>
      </w:tr>
      <w:tr w14:paraId="6519E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7" w:hRule="atLeast"/>
          <w:jc w:val="center"/>
        </w:trPr>
        <w:tc>
          <w:tcPr>
            <w:tcW w:w="568" w:type="dxa"/>
            <w:vMerge w:val="continue"/>
            <w:noWrap w:val="0"/>
            <w:tcMar>
              <w:top w:w="15" w:type="dxa"/>
              <w:left w:w="15" w:type="dxa"/>
              <w:right w:w="15" w:type="dxa"/>
            </w:tcMar>
            <w:vAlign w:val="center"/>
          </w:tcPr>
          <w:p w14:paraId="06A319D5">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p>
        </w:tc>
        <w:tc>
          <w:tcPr>
            <w:tcW w:w="887" w:type="dxa"/>
            <w:vMerge w:val="continue"/>
            <w:noWrap w:val="0"/>
            <w:tcMar>
              <w:top w:w="15" w:type="dxa"/>
              <w:left w:w="15" w:type="dxa"/>
              <w:right w:w="15" w:type="dxa"/>
            </w:tcMar>
            <w:vAlign w:val="center"/>
          </w:tcPr>
          <w:p w14:paraId="4D923306">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1140" w:type="dxa"/>
            <w:noWrap w:val="0"/>
            <w:tcMar>
              <w:top w:w="15" w:type="dxa"/>
              <w:left w:w="15" w:type="dxa"/>
              <w:right w:w="15" w:type="dxa"/>
            </w:tcMar>
            <w:vAlign w:val="center"/>
          </w:tcPr>
          <w:p w14:paraId="1AC0E840">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质量保证措施（</w:t>
            </w:r>
            <w:r>
              <w:rPr>
                <w:rFonts w:hint="eastAsia" w:ascii="仿宋" w:hAnsi="仿宋" w:eastAsia="仿宋" w:cs="仿宋"/>
                <w:color w:val="auto"/>
                <w:kern w:val="0"/>
                <w:sz w:val="21"/>
                <w:szCs w:val="21"/>
                <w:highlight w:val="none"/>
                <w:lang w:val="en-US" w:eastAsia="zh-CN"/>
              </w:rPr>
              <w:t>8</w:t>
            </w:r>
            <w:r>
              <w:rPr>
                <w:rFonts w:hint="eastAsia" w:ascii="仿宋" w:hAnsi="仿宋" w:eastAsia="仿宋" w:cs="仿宋"/>
                <w:color w:val="auto"/>
                <w:kern w:val="0"/>
                <w:sz w:val="21"/>
                <w:szCs w:val="21"/>
                <w:highlight w:val="none"/>
              </w:rPr>
              <w:t>分）</w:t>
            </w:r>
          </w:p>
        </w:tc>
        <w:tc>
          <w:tcPr>
            <w:tcW w:w="7230" w:type="dxa"/>
            <w:noWrap w:val="0"/>
            <w:tcMar>
              <w:top w:w="15" w:type="dxa"/>
              <w:left w:w="15" w:type="dxa"/>
              <w:right w:w="15" w:type="dxa"/>
            </w:tcMar>
            <w:vAlign w:val="center"/>
          </w:tcPr>
          <w:p w14:paraId="3988375C">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质量保证措施对项目理解程度全面、思路清晰、解决措施有力、工序流程管理清晰有效、质量管理实现全过程控制、措施到位的得</w:t>
            </w:r>
            <w:r>
              <w:rPr>
                <w:rFonts w:hint="eastAsia" w:ascii="仿宋" w:hAnsi="仿宋" w:eastAsia="仿宋" w:cs="仿宋"/>
                <w:color w:val="auto"/>
                <w:kern w:val="0"/>
                <w:sz w:val="21"/>
                <w:szCs w:val="21"/>
                <w:highlight w:val="none"/>
                <w:lang w:val="en-US" w:eastAsia="zh-CN"/>
              </w:rPr>
              <w:t>6</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en-US" w:eastAsia="zh-CN"/>
              </w:rPr>
              <w:t>8</w:t>
            </w:r>
            <w:r>
              <w:rPr>
                <w:rFonts w:hint="eastAsia" w:ascii="仿宋" w:hAnsi="仿宋" w:eastAsia="仿宋" w:cs="仿宋"/>
                <w:color w:val="auto"/>
                <w:kern w:val="0"/>
                <w:sz w:val="21"/>
                <w:szCs w:val="21"/>
                <w:highlight w:val="none"/>
              </w:rPr>
              <w:t>分；</w:t>
            </w:r>
          </w:p>
          <w:p w14:paraId="53F38774">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质量保证措施对项目理解程度全面、思路清晰、可行的得</w:t>
            </w:r>
            <w:r>
              <w:rPr>
                <w:rFonts w:hint="eastAsia" w:ascii="仿宋" w:hAnsi="仿宋" w:eastAsia="仿宋" w:cs="仿宋"/>
                <w:color w:val="auto"/>
                <w:kern w:val="0"/>
                <w:sz w:val="21"/>
                <w:szCs w:val="21"/>
                <w:highlight w:val="none"/>
                <w:lang w:val="en-US" w:eastAsia="zh-CN"/>
              </w:rPr>
              <w:t>3</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en-US" w:eastAsia="zh-CN"/>
              </w:rPr>
              <w:t>6</w:t>
            </w:r>
            <w:r>
              <w:rPr>
                <w:rFonts w:hint="eastAsia" w:ascii="仿宋" w:hAnsi="仿宋" w:eastAsia="仿宋" w:cs="仿宋"/>
                <w:color w:val="auto"/>
                <w:kern w:val="0"/>
                <w:sz w:val="21"/>
                <w:szCs w:val="21"/>
                <w:highlight w:val="none"/>
              </w:rPr>
              <w:t>分；</w:t>
            </w:r>
          </w:p>
          <w:p w14:paraId="33B81A64">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质量保证措施对项目理解程度一般的得0</w:t>
            </w:r>
            <w:r>
              <w:rPr>
                <w:rFonts w:hint="eastAsia" w:ascii="仿宋" w:hAnsi="仿宋" w:eastAsia="仿宋" w:cs="仿宋"/>
                <w:color w:val="auto"/>
                <w:kern w:val="0"/>
                <w:sz w:val="21"/>
                <w:szCs w:val="21"/>
                <w:highlight w:val="none"/>
                <w:lang w:val="en-US" w:eastAsia="zh-CN"/>
              </w:rPr>
              <w:t>-3</w:t>
            </w:r>
            <w:r>
              <w:rPr>
                <w:rFonts w:hint="eastAsia" w:ascii="仿宋" w:hAnsi="仿宋" w:eastAsia="仿宋" w:cs="仿宋"/>
                <w:color w:val="auto"/>
                <w:kern w:val="0"/>
                <w:sz w:val="21"/>
                <w:szCs w:val="21"/>
                <w:highlight w:val="none"/>
              </w:rPr>
              <w:t>分。</w:t>
            </w:r>
          </w:p>
        </w:tc>
        <w:tc>
          <w:tcPr>
            <w:tcW w:w="807" w:type="dxa"/>
            <w:noWrap w:val="0"/>
            <w:tcMar>
              <w:top w:w="15" w:type="dxa"/>
              <w:left w:w="15" w:type="dxa"/>
              <w:right w:w="15" w:type="dxa"/>
            </w:tcMar>
            <w:vAlign w:val="center"/>
          </w:tcPr>
          <w:p w14:paraId="0154C1A5">
            <w:pPr>
              <w:keepNext w:val="0"/>
              <w:keepLines w:val="0"/>
              <w:pageBreakBefore w:val="0"/>
              <w:widowControl/>
              <w:kinsoku/>
              <w:wordWrap/>
              <w:overflowPunct/>
              <w:topLinePunct w:val="0"/>
              <w:autoSpaceDE/>
              <w:autoSpaceDN/>
              <w:bidi w:val="0"/>
              <w:adjustRightInd/>
              <w:spacing w:line="320" w:lineRule="exact"/>
              <w:jc w:val="center"/>
              <w:textAlignment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0-8分</w:t>
            </w:r>
          </w:p>
        </w:tc>
      </w:tr>
      <w:tr w14:paraId="236FF7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1" w:hRule="atLeast"/>
          <w:jc w:val="center"/>
        </w:trPr>
        <w:tc>
          <w:tcPr>
            <w:tcW w:w="568" w:type="dxa"/>
            <w:vMerge w:val="continue"/>
            <w:noWrap w:val="0"/>
            <w:tcMar>
              <w:top w:w="15" w:type="dxa"/>
              <w:left w:w="15" w:type="dxa"/>
              <w:right w:w="15" w:type="dxa"/>
            </w:tcMar>
            <w:vAlign w:val="center"/>
          </w:tcPr>
          <w:p w14:paraId="490DBE91">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p>
        </w:tc>
        <w:tc>
          <w:tcPr>
            <w:tcW w:w="887" w:type="dxa"/>
            <w:vMerge w:val="continue"/>
            <w:noWrap w:val="0"/>
            <w:tcMar>
              <w:top w:w="15" w:type="dxa"/>
              <w:left w:w="15" w:type="dxa"/>
              <w:right w:w="15" w:type="dxa"/>
            </w:tcMar>
            <w:vAlign w:val="center"/>
          </w:tcPr>
          <w:p w14:paraId="061F5EE2">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1140" w:type="dxa"/>
            <w:noWrap w:val="0"/>
            <w:tcMar>
              <w:top w:w="15" w:type="dxa"/>
              <w:left w:w="15" w:type="dxa"/>
              <w:right w:w="15" w:type="dxa"/>
            </w:tcMar>
            <w:vAlign w:val="center"/>
          </w:tcPr>
          <w:p w14:paraId="18ADA7A2">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安全保障措施（</w:t>
            </w:r>
            <w:r>
              <w:rPr>
                <w:rFonts w:hint="eastAsia" w:ascii="仿宋" w:hAnsi="仿宋" w:eastAsia="仿宋" w:cs="仿宋"/>
                <w:color w:val="auto"/>
                <w:kern w:val="0"/>
                <w:sz w:val="21"/>
                <w:szCs w:val="21"/>
                <w:highlight w:val="none"/>
                <w:lang w:val="en-US" w:eastAsia="zh-CN"/>
              </w:rPr>
              <w:t>9</w:t>
            </w:r>
            <w:r>
              <w:rPr>
                <w:rFonts w:hint="eastAsia" w:ascii="仿宋" w:hAnsi="仿宋" w:eastAsia="仿宋" w:cs="仿宋"/>
                <w:color w:val="auto"/>
                <w:kern w:val="0"/>
                <w:sz w:val="21"/>
                <w:szCs w:val="21"/>
                <w:highlight w:val="none"/>
              </w:rPr>
              <w:t>分）</w:t>
            </w:r>
          </w:p>
        </w:tc>
        <w:tc>
          <w:tcPr>
            <w:tcW w:w="7230" w:type="dxa"/>
            <w:noWrap w:val="0"/>
            <w:tcMar>
              <w:top w:w="15" w:type="dxa"/>
              <w:left w:w="15" w:type="dxa"/>
              <w:right w:w="15" w:type="dxa"/>
            </w:tcMar>
            <w:vAlign w:val="center"/>
          </w:tcPr>
          <w:p w14:paraId="439CE1A9">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安全保障措施良好、具体、详细的得</w:t>
            </w:r>
            <w:r>
              <w:rPr>
                <w:rFonts w:hint="eastAsia" w:ascii="仿宋" w:hAnsi="仿宋" w:eastAsia="仿宋" w:cs="仿宋"/>
                <w:color w:val="auto"/>
                <w:kern w:val="0"/>
                <w:sz w:val="21"/>
                <w:szCs w:val="21"/>
                <w:highlight w:val="none"/>
                <w:lang w:val="en-US" w:eastAsia="zh-CN"/>
              </w:rPr>
              <w:t>7</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en-US" w:eastAsia="zh-CN"/>
              </w:rPr>
              <w:t>9</w:t>
            </w:r>
            <w:r>
              <w:rPr>
                <w:rFonts w:hint="eastAsia" w:ascii="仿宋" w:hAnsi="仿宋" w:eastAsia="仿宋" w:cs="仿宋"/>
                <w:color w:val="auto"/>
                <w:kern w:val="0"/>
                <w:sz w:val="21"/>
                <w:szCs w:val="21"/>
                <w:highlight w:val="none"/>
              </w:rPr>
              <w:t>分；</w:t>
            </w:r>
          </w:p>
          <w:p w14:paraId="55B00FB7">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安全保障措施可行的得</w:t>
            </w:r>
            <w:r>
              <w:rPr>
                <w:rFonts w:hint="eastAsia" w:ascii="仿宋" w:hAnsi="仿宋" w:eastAsia="仿宋" w:cs="仿宋"/>
                <w:color w:val="auto"/>
                <w:kern w:val="0"/>
                <w:sz w:val="21"/>
                <w:szCs w:val="21"/>
                <w:highlight w:val="none"/>
                <w:lang w:val="en-US" w:eastAsia="zh-CN"/>
              </w:rPr>
              <w:t>3</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en-US" w:eastAsia="zh-CN"/>
              </w:rPr>
              <w:t>7</w:t>
            </w:r>
            <w:r>
              <w:rPr>
                <w:rFonts w:hint="eastAsia" w:ascii="仿宋" w:hAnsi="仿宋" w:eastAsia="仿宋" w:cs="仿宋"/>
                <w:color w:val="auto"/>
                <w:kern w:val="0"/>
                <w:sz w:val="21"/>
                <w:szCs w:val="21"/>
                <w:highlight w:val="none"/>
              </w:rPr>
              <w:t>分；</w:t>
            </w:r>
          </w:p>
          <w:p w14:paraId="27911C50">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安全保障措施一般得的0</w:t>
            </w:r>
            <w:r>
              <w:rPr>
                <w:rFonts w:hint="eastAsia" w:ascii="仿宋" w:hAnsi="仿宋" w:eastAsia="仿宋" w:cs="仿宋"/>
                <w:color w:val="auto"/>
                <w:kern w:val="0"/>
                <w:sz w:val="21"/>
                <w:szCs w:val="21"/>
                <w:highlight w:val="none"/>
                <w:lang w:val="en-US" w:eastAsia="zh-CN"/>
              </w:rPr>
              <w:t>-3</w:t>
            </w:r>
            <w:r>
              <w:rPr>
                <w:rFonts w:hint="eastAsia" w:ascii="仿宋" w:hAnsi="仿宋" w:eastAsia="仿宋" w:cs="仿宋"/>
                <w:color w:val="auto"/>
                <w:kern w:val="0"/>
                <w:sz w:val="21"/>
                <w:szCs w:val="21"/>
                <w:highlight w:val="none"/>
              </w:rPr>
              <w:t>分。</w:t>
            </w:r>
          </w:p>
        </w:tc>
        <w:tc>
          <w:tcPr>
            <w:tcW w:w="807" w:type="dxa"/>
            <w:noWrap w:val="0"/>
            <w:tcMar>
              <w:top w:w="15" w:type="dxa"/>
              <w:left w:w="15" w:type="dxa"/>
              <w:right w:w="15" w:type="dxa"/>
            </w:tcMar>
            <w:vAlign w:val="center"/>
          </w:tcPr>
          <w:p w14:paraId="30E09270">
            <w:pPr>
              <w:keepNext w:val="0"/>
              <w:keepLines w:val="0"/>
              <w:pageBreakBefore w:val="0"/>
              <w:widowControl/>
              <w:kinsoku/>
              <w:wordWrap/>
              <w:overflowPunct/>
              <w:topLinePunct w:val="0"/>
              <w:autoSpaceDE/>
              <w:autoSpaceDN/>
              <w:bidi w:val="0"/>
              <w:adjustRightInd/>
              <w:spacing w:line="320" w:lineRule="exact"/>
              <w:jc w:val="center"/>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en-US" w:eastAsia="zh-CN"/>
              </w:rPr>
              <w:t>0-6分</w:t>
            </w:r>
          </w:p>
        </w:tc>
      </w:tr>
      <w:tr w14:paraId="445B5D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jc w:val="center"/>
        </w:trPr>
        <w:tc>
          <w:tcPr>
            <w:tcW w:w="568" w:type="dxa"/>
            <w:vMerge w:val="continue"/>
            <w:noWrap w:val="0"/>
            <w:tcMar>
              <w:top w:w="15" w:type="dxa"/>
              <w:left w:w="15" w:type="dxa"/>
              <w:right w:w="15" w:type="dxa"/>
            </w:tcMar>
            <w:vAlign w:val="center"/>
          </w:tcPr>
          <w:p w14:paraId="0EC02E62">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p>
        </w:tc>
        <w:tc>
          <w:tcPr>
            <w:tcW w:w="887" w:type="dxa"/>
            <w:vMerge w:val="continue"/>
            <w:noWrap w:val="0"/>
            <w:tcMar>
              <w:top w:w="15" w:type="dxa"/>
              <w:left w:w="15" w:type="dxa"/>
              <w:right w:w="15" w:type="dxa"/>
            </w:tcMar>
            <w:vAlign w:val="center"/>
          </w:tcPr>
          <w:p w14:paraId="35E5CE66">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1140" w:type="dxa"/>
            <w:noWrap w:val="0"/>
            <w:tcMar>
              <w:top w:w="15" w:type="dxa"/>
              <w:left w:w="15" w:type="dxa"/>
              <w:right w:w="15" w:type="dxa"/>
            </w:tcMar>
            <w:vAlign w:val="center"/>
          </w:tcPr>
          <w:p w14:paraId="0CCB0B9D">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现场管理措施（</w:t>
            </w:r>
            <w:r>
              <w:rPr>
                <w:rFonts w:hint="eastAsia" w:ascii="仿宋" w:hAnsi="仿宋" w:eastAsia="仿宋" w:cs="仿宋"/>
                <w:color w:val="auto"/>
                <w:kern w:val="0"/>
                <w:sz w:val="21"/>
                <w:szCs w:val="21"/>
                <w:highlight w:val="none"/>
                <w:lang w:val="en-US" w:eastAsia="zh-CN"/>
              </w:rPr>
              <w:t>9</w:t>
            </w:r>
            <w:r>
              <w:rPr>
                <w:rFonts w:hint="eastAsia" w:ascii="仿宋" w:hAnsi="仿宋" w:eastAsia="仿宋" w:cs="仿宋"/>
                <w:color w:val="auto"/>
                <w:kern w:val="0"/>
                <w:sz w:val="21"/>
                <w:szCs w:val="21"/>
                <w:highlight w:val="none"/>
              </w:rPr>
              <w:t>分）</w:t>
            </w:r>
          </w:p>
        </w:tc>
        <w:tc>
          <w:tcPr>
            <w:tcW w:w="7230" w:type="dxa"/>
            <w:noWrap w:val="0"/>
            <w:tcMar>
              <w:top w:w="15" w:type="dxa"/>
              <w:left w:w="15" w:type="dxa"/>
              <w:right w:w="15" w:type="dxa"/>
            </w:tcMar>
            <w:vAlign w:val="center"/>
          </w:tcPr>
          <w:p w14:paraId="53C75063">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现场管理措施良好、具体、详细的得</w:t>
            </w:r>
            <w:r>
              <w:rPr>
                <w:rFonts w:hint="eastAsia" w:ascii="仿宋" w:hAnsi="仿宋" w:eastAsia="仿宋" w:cs="仿宋"/>
                <w:color w:val="auto"/>
                <w:kern w:val="0"/>
                <w:sz w:val="21"/>
                <w:szCs w:val="21"/>
                <w:highlight w:val="none"/>
                <w:lang w:val="en-US" w:eastAsia="zh-CN"/>
              </w:rPr>
              <w:t>7</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en-US" w:eastAsia="zh-CN"/>
              </w:rPr>
              <w:t>9</w:t>
            </w:r>
            <w:r>
              <w:rPr>
                <w:rFonts w:hint="eastAsia" w:ascii="仿宋" w:hAnsi="仿宋" w:eastAsia="仿宋" w:cs="仿宋"/>
                <w:color w:val="auto"/>
                <w:kern w:val="0"/>
                <w:sz w:val="21"/>
                <w:szCs w:val="21"/>
                <w:highlight w:val="none"/>
              </w:rPr>
              <w:t>分；</w:t>
            </w:r>
          </w:p>
          <w:p w14:paraId="7A25D94E">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现场管理措施可行的得</w:t>
            </w:r>
            <w:r>
              <w:rPr>
                <w:rFonts w:hint="eastAsia" w:ascii="仿宋" w:hAnsi="仿宋" w:eastAsia="仿宋" w:cs="仿宋"/>
                <w:color w:val="auto"/>
                <w:kern w:val="0"/>
                <w:sz w:val="21"/>
                <w:szCs w:val="21"/>
                <w:highlight w:val="none"/>
                <w:lang w:val="en-US" w:eastAsia="zh-CN"/>
              </w:rPr>
              <w:t>3</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en-US" w:eastAsia="zh-CN"/>
              </w:rPr>
              <w:t>7</w:t>
            </w:r>
            <w:r>
              <w:rPr>
                <w:rFonts w:hint="eastAsia" w:ascii="仿宋" w:hAnsi="仿宋" w:eastAsia="仿宋" w:cs="仿宋"/>
                <w:color w:val="auto"/>
                <w:kern w:val="0"/>
                <w:sz w:val="21"/>
                <w:szCs w:val="21"/>
                <w:highlight w:val="none"/>
              </w:rPr>
              <w:t>分；</w:t>
            </w:r>
            <w:bookmarkStart w:id="29" w:name="_GoBack"/>
            <w:bookmarkEnd w:id="29"/>
          </w:p>
          <w:p w14:paraId="58745D74">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现场管理措施一般的得0</w:t>
            </w:r>
            <w:r>
              <w:rPr>
                <w:rFonts w:hint="eastAsia" w:ascii="仿宋" w:hAnsi="仿宋" w:eastAsia="仿宋" w:cs="仿宋"/>
                <w:color w:val="auto"/>
                <w:kern w:val="0"/>
                <w:sz w:val="21"/>
                <w:szCs w:val="21"/>
                <w:highlight w:val="none"/>
                <w:lang w:val="en-US" w:eastAsia="zh-CN"/>
              </w:rPr>
              <w:t>-3</w:t>
            </w:r>
            <w:r>
              <w:rPr>
                <w:rFonts w:hint="eastAsia" w:ascii="仿宋" w:hAnsi="仿宋" w:eastAsia="仿宋" w:cs="仿宋"/>
                <w:color w:val="auto"/>
                <w:kern w:val="0"/>
                <w:sz w:val="21"/>
                <w:szCs w:val="21"/>
                <w:highlight w:val="none"/>
              </w:rPr>
              <w:t>分。</w:t>
            </w:r>
          </w:p>
        </w:tc>
        <w:tc>
          <w:tcPr>
            <w:tcW w:w="807" w:type="dxa"/>
            <w:noWrap w:val="0"/>
            <w:tcMar>
              <w:top w:w="15" w:type="dxa"/>
              <w:left w:w="15" w:type="dxa"/>
              <w:right w:w="15" w:type="dxa"/>
            </w:tcMar>
            <w:vAlign w:val="center"/>
          </w:tcPr>
          <w:p w14:paraId="709E22CE">
            <w:pPr>
              <w:keepNext w:val="0"/>
              <w:keepLines w:val="0"/>
              <w:pageBreakBefore w:val="0"/>
              <w:widowControl/>
              <w:kinsoku/>
              <w:wordWrap/>
              <w:overflowPunct/>
              <w:topLinePunct w:val="0"/>
              <w:autoSpaceDE/>
              <w:autoSpaceDN/>
              <w:bidi w:val="0"/>
              <w:adjustRightInd/>
              <w:spacing w:line="320" w:lineRule="exact"/>
              <w:jc w:val="center"/>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en-US" w:eastAsia="zh-CN"/>
              </w:rPr>
              <w:t>0-6分</w:t>
            </w:r>
          </w:p>
        </w:tc>
      </w:tr>
      <w:tr w14:paraId="401CC2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jc w:val="center"/>
        </w:trPr>
        <w:tc>
          <w:tcPr>
            <w:tcW w:w="568" w:type="dxa"/>
            <w:vMerge w:val="continue"/>
            <w:noWrap w:val="0"/>
            <w:tcMar>
              <w:top w:w="15" w:type="dxa"/>
              <w:left w:w="15" w:type="dxa"/>
              <w:right w:w="15" w:type="dxa"/>
            </w:tcMar>
            <w:vAlign w:val="center"/>
          </w:tcPr>
          <w:p w14:paraId="2D434560">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p>
        </w:tc>
        <w:tc>
          <w:tcPr>
            <w:tcW w:w="887" w:type="dxa"/>
            <w:vMerge w:val="continue"/>
            <w:noWrap w:val="0"/>
            <w:tcMar>
              <w:top w:w="15" w:type="dxa"/>
              <w:left w:w="15" w:type="dxa"/>
              <w:right w:w="15" w:type="dxa"/>
            </w:tcMar>
            <w:vAlign w:val="center"/>
          </w:tcPr>
          <w:p w14:paraId="556E179B">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1140" w:type="dxa"/>
            <w:noWrap w:val="0"/>
            <w:tcMar>
              <w:top w:w="15" w:type="dxa"/>
              <w:left w:w="15" w:type="dxa"/>
              <w:right w:w="15" w:type="dxa"/>
            </w:tcMar>
            <w:vAlign w:val="center"/>
          </w:tcPr>
          <w:p w14:paraId="3EB34A7C">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文明施工措施（</w:t>
            </w:r>
            <w:r>
              <w:rPr>
                <w:rFonts w:hint="eastAsia" w:ascii="仿宋" w:hAnsi="仿宋" w:eastAsia="仿宋" w:cs="仿宋"/>
                <w:color w:val="auto"/>
                <w:kern w:val="0"/>
                <w:sz w:val="21"/>
                <w:szCs w:val="21"/>
                <w:highlight w:val="none"/>
                <w:lang w:val="en-US" w:eastAsia="zh-CN"/>
              </w:rPr>
              <w:t>10</w:t>
            </w:r>
            <w:r>
              <w:rPr>
                <w:rFonts w:hint="eastAsia" w:ascii="仿宋" w:hAnsi="仿宋" w:eastAsia="仿宋" w:cs="仿宋"/>
                <w:color w:val="auto"/>
                <w:kern w:val="0"/>
                <w:sz w:val="21"/>
                <w:szCs w:val="21"/>
                <w:highlight w:val="none"/>
              </w:rPr>
              <w:t>分）</w:t>
            </w:r>
          </w:p>
        </w:tc>
        <w:tc>
          <w:tcPr>
            <w:tcW w:w="7230" w:type="dxa"/>
            <w:noWrap w:val="0"/>
            <w:tcMar>
              <w:top w:w="15" w:type="dxa"/>
              <w:left w:w="15" w:type="dxa"/>
              <w:right w:w="15" w:type="dxa"/>
            </w:tcMar>
            <w:vAlign w:val="center"/>
          </w:tcPr>
          <w:p w14:paraId="51F36EFB">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文明施工措施良好、具体、详细的得</w:t>
            </w:r>
            <w:r>
              <w:rPr>
                <w:rFonts w:hint="eastAsia" w:ascii="仿宋" w:hAnsi="仿宋" w:eastAsia="仿宋" w:cs="仿宋"/>
                <w:color w:val="auto"/>
                <w:kern w:val="0"/>
                <w:sz w:val="21"/>
                <w:szCs w:val="21"/>
                <w:highlight w:val="none"/>
                <w:lang w:val="en-US" w:eastAsia="zh-CN"/>
              </w:rPr>
              <w:t>7-10</w:t>
            </w:r>
            <w:r>
              <w:rPr>
                <w:rFonts w:hint="eastAsia" w:ascii="仿宋" w:hAnsi="仿宋" w:eastAsia="仿宋" w:cs="仿宋"/>
                <w:color w:val="auto"/>
                <w:kern w:val="0"/>
                <w:sz w:val="21"/>
                <w:szCs w:val="21"/>
                <w:highlight w:val="none"/>
              </w:rPr>
              <w:t>分；</w:t>
            </w:r>
          </w:p>
          <w:p w14:paraId="75B05B1B">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文明施工措施可行的得</w:t>
            </w:r>
            <w:r>
              <w:rPr>
                <w:rFonts w:hint="eastAsia" w:ascii="仿宋" w:hAnsi="仿宋" w:eastAsia="仿宋" w:cs="仿宋"/>
                <w:color w:val="auto"/>
                <w:kern w:val="0"/>
                <w:sz w:val="21"/>
                <w:szCs w:val="21"/>
                <w:highlight w:val="none"/>
                <w:lang w:val="en-US" w:eastAsia="zh-CN"/>
              </w:rPr>
              <w:t>4-7</w:t>
            </w:r>
            <w:r>
              <w:rPr>
                <w:rFonts w:hint="eastAsia" w:ascii="仿宋" w:hAnsi="仿宋" w:eastAsia="仿宋" w:cs="仿宋"/>
                <w:color w:val="auto"/>
                <w:kern w:val="0"/>
                <w:sz w:val="21"/>
                <w:szCs w:val="21"/>
                <w:highlight w:val="none"/>
              </w:rPr>
              <w:t>分；</w:t>
            </w:r>
          </w:p>
          <w:p w14:paraId="0A303879">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文明施工措施一般的得0</w:t>
            </w:r>
            <w:r>
              <w:rPr>
                <w:rFonts w:hint="eastAsia" w:ascii="仿宋" w:hAnsi="仿宋" w:eastAsia="仿宋" w:cs="仿宋"/>
                <w:color w:val="auto"/>
                <w:kern w:val="0"/>
                <w:sz w:val="21"/>
                <w:szCs w:val="21"/>
                <w:highlight w:val="none"/>
                <w:lang w:val="en-US" w:eastAsia="zh-CN"/>
              </w:rPr>
              <w:t>-4</w:t>
            </w:r>
            <w:r>
              <w:rPr>
                <w:rFonts w:hint="eastAsia" w:ascii="仿宋" w:hAnsi="仿宋" w:eastAsia="仿宋" w:cs="仿宋"/>
                <w:color w:val="auto"/>
                <w:kern w:val="0"/>
                <w:sz w:val="21"/>
                <w:szCs w:val="21"/>
                <w:highlight w:val="none"/>
              </w:rPr>
              <w:t>分。</w:t>
            </w:r>
          </w:p>
        </w:tc>
        <w:tc>
          <w:tcPr>
            <w:tcW w:w="807" w:type="dxa"/>
            <w:noWrap w:val="0"/>
            <w:tcMar>
              <w:top w:w="15" w:type="dxa"/>
              <w:left w:w="15" w:type="dxa"/>
              <w:right w:w="15" w:type="dxa"/>
            </w:tcMar>
            <w:vAlign w:val="center"/>
          </w:tcPr>
          <w:p w14:paraId="2A60F11D">
            <w:pPr>
              <w:keepNext w:val="0"/>
              <w:keepLines w:val="0"/>
              <w:pageBreakBefore w:val="0"/>
              <w:widowControl/>
              <w:kinsoku/>
              <w:wordWrap/>
              <w:overflowPunct/>
              <w:topLinePunct w:val="0"/>
              <w:autoSpaceDE/>
              <w:autoSpaceDN/>
              <w:bidi w:val="0"/>
              <w:adjustRightInd/>
              <w:spacing w:line="320" w:lineRule="exact"/>
              <w:jc w:val="center"/>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en-US" w:eastAsia="zh-CN"/>
              </w:rPr>
              <w:t>0-6分</w:t>
            </w:r>
          </w:p>
        </w:tc>
      </w:tr>
      <w:tr w14:paraId="280BF5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jc w:val="center"/>
        </w:trPr>
        <w:tc>
          <w:tcPr>
            <w:tcW w:w="568" w:type="dxa"/>
            <w:noWrap w:val="0"/>
            <w:tcMar>
              <w:top w:w="15" w:type="dxa"/>
              <w:left w:w="15" w:type="dxa"/>
              <w:right w:w="15" w:type="dxa"/>
            </w:tcMar>
            <w:vAlign w:val="center"/>
          </w:tcPr>
          <w:p w14:paraId="4164F3C2">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lang w:val="en-US" w:eastAsia="zh-CN"/>
              </w:rPr>
            </w:pPr>
          </w:p>
        </w:tc>
        <w:tc>
          <w:tcPr>
            <w:tcW w:w="887" w:type="dxa"/>
            <w:noWrap w:val="0"/>
            <w:tcMar>
              <w:top w:w="15" w:type="dxa"/>
              <w:left w:w="15" w:type="dxa"/>
              <w:right w:w="15" w:type="dxa"/>
            </w:tcMar>
            <w:vAlign w:val="center"/>
          </w:tcPr>
          <w:p w14:paraId="54ABA699">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1140" w:type="dxa"/>
            <w:noWrap w:val="0"/>
            <w:tcMar>
              <w:top w:w="15" w:type="dxa"/>
              <w:left w:w="15" w:type="dxa"/>
              <w:right w:w="15" w:type="dxa"/>
            </w:tcMar>
            <w:vAlign w:val="center"/>
          </w:tcPr>
          <w:p w14:paraId="3424246B">
            <w:pPr>
              <w:keepNext w:val="0"/>
              <w:keepLines w:val="0"/>
              <w:pageBreakBefore w:val="0"/>
              <w:widowControl/>
              <w:kinsoku/>
              <w:wordWrap/>
              <w:overflowPunct/>
              <w:topLinePunct w:val="0"/>
              <w:autoSpaceDE/>
              <w:autoSpaceDN/>
              <w:bidi w:val="0"/>
              <w:adjustRightInd/>
              <w:spacing w:line="320" w:lineRule="exact"/>
              <w:jc w:val="center"/>
              <w:textAlignment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合计</w:t>
            </w:r>
          </w:p>
        </w:tc>
        <w:tc>
          <w:tcPr>
            <w:tcW w:w="7230" w:type="dxa"/>
            <w:noWrap w:val="0"/>
            <w:tcMar>
              <w:top w:w="15" w:type="dxa"/>
              <w:left w:w="15" w:type="dxa"/>
              <w:right w:w="15" w:type="dxa"/>
            </w:tcMar>
            <w:vAlign w:val="center"/>
          </w:tcPr>
          <w:p w14:paraId="42B782C7">
            <w:pPr>
              <w:keepNext w:val="0"/>
              <w:keepLines w:val="0"/>
              <w:pageBreakBefore w:val="0"/>
              <w:widowControl/>
              <w:kinsoku/>
              <w:wordWrap/>
              <w:overflowPunct/>
              <w:topLinePunct w:val="0"/>
              <w:autoSpaceDE/>
              <w:autoSpaceDN/>
              <w:bidi w:val="0"/>
              <w:adjustRightInd/>
              <w:spacing w:line="320" w:lineRule="exact"/>
              <w:textAlignment w:val="center"/>
              <w:rPr>
                <w:rFonts w:hint="eastAsia" w:ascii="仿宋" w:hAnsi="仿宋" w:eastAsia="仿宋" w:cs="仿宋"/>
                <w:color w:val="auto"/>
                <w:kern w:val="0"/>
                <w:sz w:val="21"/>
                <w:szCs w:val="21"/>
                <w:highlight w:val="none"/>
              </w:rPr>
            </w:pPr>
          </w:p>
        </w:tc>
        <w:tc>
          <w:tcPr>
            <w:tcW w:w="807" w:type="dxa"/>
            <w:noWrap w:val="0"/>
            <w:tcMar>
              <w:top w:w="15" w:type="dxa"/>
              <w:left w:w="15" w:type="dxa"/>
              <w:right w:w="15" w:type="dxa"/>
            </w:tcMar>
            <w:vAlign w:val="center"/>
          </w:tcPr>
          <w:p w14:paraId="6D7A0327">
            <w:pPr>
              <w:keepNext w:val="0"/>
              <w:keepLines w:val="0"/>
              <w:pageBreakBefore w:val="0"/>
              <w:widowControl/>
              <w:kinsoku/>
              <w:wordWrap/>
              <w:overflowPunct/>
              <w:topLinePunct w:val="0"/>
              <w:autoSpaceDE/>
              <w:autoSpaceDN/>
              <w:bidi w:val="0"/>
              <w:adjustRightInd/>
              <w:spacing w:line="320" w:lineRule="exact"/>
              <w:jc w:val="center"/>
              <w:textAlignment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100分</w:t>
            </w:r>
          </w:p>
        </w:tc>
      </w:tr>
      <w:tr w14:paraId="5ABC36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jc w:val="center"/>
        </w:trPr>
        <w:tc>
          <w:tcPr>
            <w:tcW w:w="2595" w:type="dxa"/>
            <w:gridSpan w:val="3"/>
            <w:noWrap w:val="0"/>
            <w:tcMar>
              <w:top w:w="15" w:type="dxa"/>
              <w:left w:w="15" w:type="dxa"/>
              <w:right w:w="15" w:type="dxa"/>
            </w:tcMar>
            <w:vAlign w:val="center"/>
          </w:tcPr>
          <w:p w14:paraId="45B0F07C">
            <w:pPr>
              <w:pStyle w:val="25"/>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废标条款</w:t>
            </w:r>
          </w:p>
        </w:tc>
        <w:tc>
          <w:tcPr>
            <w:tcW w:w="7230" w:type="dxa"/>
            <w:noWrap w:val="0"/>
            <w:tcMar>
              <w:top w:w="15" w:type="dxa"/>
              <w:left w:w="15" w:type="dxa"/>
              <w:right w:w="15" w:type="dxa"/>
            </w:tcMar>
            <w:vAlign w:val="center"/>
          </w:tcPr>
          <w:p w14:paraId="6BFC791B">
            <w:pPr>
              <w:pStyle w:val="25"/>
              <w:pageBreakBefore w:val="0"/>
              <w:kinsoku/>
              <w:overflowPunct/>
              <w:topLinePunct w:val="0"/>
              <w:bidi w:val="0"/>
              <w:spacing w:beforeAutospacing="0" w:afterAutospacing="0" w:line="240" w:lineRule="auto"/>
              <w:ind w:left="0" w:leftChars="0" w:righ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 未按照招标文件的规定提交投标保证金的</w:t>
            </w:r>
          </w:p>
          <w:p w14:paraId="41A6E8D0">
            <w:pPr>
              <w:pStyle w:val="25"/>
              <w:pageBreakBefore w:val="0"/>
              <w:kinsoku/>
              <w:overflowPunct/>
              <w:topLinePunct w:val="0"/>
              <w:bidi w:val="0"/>
              <w:spacing w:beforeAutospacing="0" w:afterAutospacing="0" w:line="240" w:lineRule="auto"/>
              <w:ind w:left="0" w:leftChars="0" w:righ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(2) </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未按招标文件要求签署、盖章的</w:t>
            </w:r>
          </w:p>
          <w:p w14:paraId="0CBBBDEE">
            <w:pPr>
              <w:pStyle w:val="25"/>
              <w:pageBreakBefore w:val="0"/>
              <w:kinsoku/>
              <w:overflowPunct/>
              <w:topLinePunct w:val="0"/>
              <w:bidi w:val="0"/>
              <w:spacing w:beforeAutospacing="0" w:afterAutospacing="0" w:line="240" w:lineRule="auto"/>
              <w:ind w:left="0" w:leftChars="0" w:righ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 不具备招标文件中规定的资格要求</w:t>
            </w:r>
          </w:p>
          <w:p w14:paraId="0A819EFB">
            <w:pPr>
              <w:pStyle w:val="25"/>
              <w:pageBreakBefore w:val="0"/>
              <w:kinsoku/>
              <w:overflowPunct/>
              <w:topLinePunct w:val="0"/>
              <w:bidi w:val="0"/>
              <w:spacing w:beforeAutospacing="0" w:afterAutospacing="0" w:line="240" w:lineRule="auto"/>
              <w:ind w:left="0" w:leftChars="0" w:righ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 报价超过招标文件中规定的预算金额或者最高限价的</w:t>
            </w:r>
          </w:p>
          <w:p w14:paraId="156D03A4">
            <w:pPr>
              <w:pStyle w:val="25"/>
              <w:pageBreakBefore w:val="0"/>
              <w:kinsoku/>
              <w:overflowPunct/>
              <w:topLinePunct w:val="0"/>
              <w:bidi w:val="0"/>
              <w:spacing w:beforeAutospacing="0" w:afterAutospacing="0" w:line="240" w:lineRule="auto"/>
              <w:ind w:left="0" w:leftChars="0" w:righ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(5) </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含有采购人不能接受的附加条件的</w:t>
            </w:r>
          </w:p>
          <w:p w14:paraId="51DBD9BA">
            <w:pPr>
              <w:pStyle w:val="25"/>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(6) 法律、法规和招标文件规定的其他无效情形</w:t>
            </w:r>
          </w:p>
        </w:tc>
        <w:tc>
          <w:tcPr>
            <w:tcW w:w="807" w:type="dxa"/>
            <w:noWrap w:val="0"/>
            <w:tcMar>
              <w:top w:w="15" w:type="dxa"/>
              <w:left w:w="15" w:type="dxa"/>
              <w:right w:w="15" w:type="dxa"/>
            </w:tcMar>
            <w:vAlign w:val="center"/>
          </w:tcPr>
          <w:p w14:paraId="01A57329">
            <w:pPr>
              <w:keepNext w:val="0"/>
              <w:keepLines w:val="0"/>
              <w:pageBreakBefore w:val="0"/>
              <w:widowControl/>
              <w:kinsoku/>
              <w:wordWrap/>
              <w:overflowPunct/>
              <w:topLinePunct w:val="0"/>
              <w:autoSpaceDE/>
              <w:autoSpaceDN/>
              <w:bidi w:val="0"/>
              <w:adjustRightInd/>
              <w:spacing w:line="320" w:lineRule="exact"/>
              <w:jc w:val="center"/>
              <w:textAlignment w:val="center"/>
              <w:rPr>
                <w:rFonts w:hint="eastAsia" w:ascii="仿宋" w:hAnsi="仿宋" w:eastAsia="仿宋" w:cs="仿宋"/>
                <w:color w:val="auto"/>
                <w:kern w:val="0"/>
                <w:sz w:val="21"/>
                <w:szCs w:val="21"/>
                <w:highlight w:val="none"/>
                <w:lang w:val="en-US" w:eastAsia="zh-CN"/>
              </w:rPr>
            </w:pPr>
          </w:p>
        </w:tc>
      </w:tr>
    </w:tbl>
    <w:p w14:paraId="1CFD4EA7">
      <w:pPr>
        <w:widowControl/>
        <w:textAlignment w:val="center"/>
        <w:rPr>
          <w:rFonts w:hint="eastAsia" w:ascii="宋体" w:hAnsi="宋体" w:cs="宋体"/>
          <w:b/>
          <w:bCs/>
          <w:color w:val="auto"/>
          <w:kern w:val="0"/>
          <w:sz w:val="18"/>
          <w:szCs w:val="18"/>
          <w:highlight w:val="none"/>
          <w:lang w:val="en-US" w:eastAsia="zh-CN"/>
        </w:rPr>
      </w:pPr>
      <w:r>
        <w:rPr>
          <w:rFonts w:hint="eastAsia" w:ascii="宋体" w:hAnsi="宋体" w:cs="宋体"/>
          <w:b/>
          <w:bCs/>
          <w:color w:val="auto"/>
          <w:kern w:val="0"/>
          <w:sz w:val="18"/>
          <w:szCs w:val="18"/>
          <w:highlight w:val="none"/>
          <w:lang w:val="en-US" w:eastAsia="zh-CN"/>
        </w:rPr>
        <w:t>注：计算公式的计算结果值在小数点后均保留两位小数点，后余位数四舍五入计。</w:t>
      </w:r>
    </w:p>
    <w:bookmarkEnd w:id="12"/>
    <w:p w14:paraId="1A4B2A60">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                                                                 </w:t>
      </w:r>
    </w:p>
    <w:p w14:paraId="57DC8B95">
      <w:pPr>
        <w:pageBreakBefore w:val="0"/>
        <w:widowControl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另：</w:t>
      </w:r>
      <w:r>
        <w:rPr>
          <w:rFonts w:hint="eastAsia" w:ascii="仿宋" w:hAnsi="仿宋" w:eastAsia="仿宋" w:cs="仿宋"/>
          <w:color w:val="auto"/>
          <w:highlight w:val="none"/>
        </w:rPr>
        <w:t>落实政府采购政策需满足的资格要求：</w:t>
      </w:r>
    </w:p>
    <w:p w14:paraId="67BA6B21">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（1）小微型企业价格扣除</w:t>
      </w:r>
    </w:p>
    <w:p w14:paraId="7BE2DBA1">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①本项目对小型和微型企业产品给予6%的扣除价格，用扣除后的价格参与评审带原件备查。</w:t>
      </w:r>
    </w:p>
    <w:p w14:paraId="756B5902">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②供应商需按照采购文件的要求提供相应的《企业声明函》。</w:t>
      </w:r>
    </w:p>
    <w:p w14:paraId="4D2FFEF9">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③企业标准请参照《关于印发中小企业划型标准规定的通知》（工信部联企业[2011]300号）文件规定自行填写。</w:t>
      </w:r>
    </w:p>
    <w:p w14:paraId="2F03AFDD">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（2）残疾人福利单位价格扣除</w:t>
      </w:r>
    </w:p>
    <w:p w14:paraId="6404F309">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①本项目对残疾人福利性单位视同小型、微型企业，给予6%的价格扣除，用扣除后的价格参与评审。</w:t>
      </w:r>
    </w:p>
    <w:p w14:paraId="7653866F">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②残疾人福利单位需按照采购文件的要求提供《残疾人福利性单位声明函》。</w:t>
      </w:r>
    </w:p>
    <w:p w14:paraId="57F7A79B">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③残疾人福利单位标准请参照《关于促进残疾人就业政府采购政策的通知》（财库〔2017〕141号）。</w:t>
      </w:r>
    </w:p>
    <w:p w14:paraId="22CA501E">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（3）监狱和戒毒企业价格扣除</w:t>
      </w:r>
    </w:p>
    <w:p w14:paraId="38721F41">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①本项目对监狱和戒毒企业（简称监狱企业）视同小型、微型企业，给予6%的价格扣除，用扣除后的价格参与评审。</w:t>
      </w:r>
    </w:p>
    <w:p w14:paraId="0EE65138">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②监狱企业参加政府采购活动时，需提供由省级以上监狱管理局、戒毒管理局(含新疆生产建设兵团)出具的属于监狱企业的证明文件。供应商如不提供上述证明文件，价格将不做相应扣除。</w:t>
      </w:r>
    </w:p>
    <w:p w14:paraId="395F78D4">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③监狱企业标准请参照《关于政府采购支持监狱企业发展有关问题的通知》（财库[2014]68号）。</w:t>
      </w:r>
    </w:p>
    <w:p w14:paraId="3FD3692B">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④残疾人福利单位、监狱企业属于小型、微型企业的，不重复享受政策。</w:t>
      </w:r>
    </w:p>
    <w:p w14:paraId="31082893">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⑤大中型企业和其他自然人、法人或者其他组织并与小型、微型企业（残疾人福利单位、监狱企业）组成联合体共同参加政府采购活动。联合协议中约定，小型、微型企业（残疾人福利单位、监狱企业）的协议合同金额占到联合体协议合同总金额30%以上的，给予联合体2%的价格扣除，用扣除后的价格参与评审。 </w:t>
      </w:r>
    </w:p>
    <w:p w14:paraId="2BF18956">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⑥联合体各方均为小型、微型企业（残疾人福利单位、监狱企业）的，联合体享受6%价格扣除，用扣除后的价格参与评审。</w:t>
      </w:r>
    </w:p>
    <w:p w14:paraId="3177C7A8">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p>
    <w:p w14:paraId="6071B69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2D58A3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EBF7F7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3C35439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第四章 合同条款及格式</w:t>
      </w:r>
    </w:p>
    <w:p w14:paraId="597B67C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314B602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44F6C8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1"/>
          <w:szCs w:val="21"/>
          <w:highlight w:val="none"/>
        </w:rPr>
      </w:pPr>
    </w:p>
    <w:p w14:paraId="075F788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以采购人提供的模板为准</w:t>
      </w:r>
    </w:p>
    <w:p w14:paraId="0113C35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p w14:paraId="0AD6EF3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p w14:paraId="312A4EA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p w14:paraId="580252D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p w14:paraId="56AC8E4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5EF3E5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7EC058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5B2B38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B5CDA5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DC72D5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77954D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A6E68E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013526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3C338D1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51DABF6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15498C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8DC5E2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F737DC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127C482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5E794A3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CC4491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FCF3B4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6479C7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AD8493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1F5170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ED7BEB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DD8CFD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28A603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16D12A9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33A1EAF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12FA755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74D64C3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04DC0B8C">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44"/>
          <w:highlight w:val="none"/>
        </w:rPr>
      </w:pPr>
    </w:p>
    <w:p w14:paraId="4EE73E7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1D8059B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07B1971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479FD5E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7B0FAA0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4966262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r>
        <w:rPr>
          <w:rFonts w:hint="eastAsia" w:ascii="仿宋" w:hAnsi="仿宋" w:eastAsia="仿宋" w:cs="仿宋"/>
          <w:b/>
          <w:color w:val="auto"/>
          <w:sz w:val="44"/>
          <w:highlight w:val="none"/>
        </w:rPr>
        <w:t>第二卷</w:t>
      </w:r>
    </w:p>
    <w:p w14:paraId="36C7552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7E9E687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73FB3D6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6390371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54F9B26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671C08C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73EFB85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2E242CB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10A202A7">
      <w:pPr>
        <w:pStyle w:val="5"/>
        <w:rPr>
          <w:rFonts w:hint="eastAsia" w:ascii="仿宋" w:hAnsi="仿宋" w:eastAsia="仿宋" w:cs="仿宋"/>
          <w:b/>
          <w:color w:val="auto"/>
          <w:sz w:val="44"/>
          <w:highlight w:val="none"/>
        </w:rPr>
      </w:pPr>
    </w:p>
    <w:p w14:paraId="39573627">
      <w:pPr>
        <w:rPr>
          <w:rFonts w:hint="eastAsia" w:ascii="仿宋" w:hAnsi="仿宋" w:eastAsia="仿宋" w:cs="仿宋"/>
          <w:b/>
          <w:color w:val="auto"/>
          <w:sz w:val="44"/>
          <w:highlight w:val="none"/>
        </w:rPr>
      </w:pPr>
    </w:p>
    <w:p w14:paraId="061DE8BE">
      <w:pPr>
        <w:pStyle w:val="5"/>
        <w:rPr>
          <w:rFonts w:hint="eastAsia" w:ascii="仿宋" w:hAnsi="仿宋" w:eastAsia="仿宋" w:cs="仿宋"/>
          <w:b/>
          <w:color w:val="auto"/>
          <w:sz w:val="44"/>
          <w:highlight w:val="none"/>
        </w:rPr>
      </w:pPr>
    </w:p>
    <w:p w14:paraId="0CDD3FE2">
      <w:pPr>
        <w:rPr>
          <w:rFonts w:hint="eastAsia" w:ascii="仿宋" w:hAnsi="仿宋" w:eastAsia="仿宋" w:cs="仿宋"/>
          <w:b/>
          <w:color w:val="auto"/>
          <w:sz w:val="44"/>
          <w:highlight w:val="none"/>
        </w:rPr>
      </w:pPr>
    </w:p>
    <w:p w14:paraId="7DE3D30C">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44"/>
          <w:highlight w:val="none"/>
        </w:rPr>
      </w:pPr>
    </w:p>
    <w:p w14:paraId="51DA128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54B2523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bookmarkStart w:id="13" w:name="_Toc261618216"/>
      <w:r>
        <w:rPr>
          <w:rFonts w:hint="eastAsia" w:ascii="仿宋" w:hAnsi="仿宋" w:eastAsia="仿宋" w:cs="仿宋"/>
          <w:b/>
          <w:color w:val="auto"/>
          <w:sz w:val="44"/>
          <w:szCs w:val="44"/>
          <w:highlight w:val="none"/>
        </w:rPr>
        <w:t xml:space="preserve">第五章 </w:t>
      </w:r>
      <w:bookmarkEnd w:id="13"/>
      <w:r>
        <w:rPr>
          <w:rFonts w:hint="eastAsia" w:ascii="仿宋" w:hAnsi="仿宋" w:eastAsia="仿宋" w:cs="仿宋"/>
          <w:b/>
          <w:color w:val="auto"/>
          <w:sz w:val="44"/>
          <w:szCs w:val="44"/>
          <w:highlight w:val="none"/>
          <w:lang w:val="en-US" w:eastAsia="zh-CN"/>
        </w:rPr>
        <w:t>项目采购需求</w:t>
      </w:r>
    </w:p>
    <w:p w14:paraId="7F8C29F3">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0C1C4318">
      <w:pPr>
        <w:rPr>
          <w:rFonts w:hint="default"/>
          <w:color w:val="auto"/>
          <w:highlight w:val="none"/>
          <w:lang w:val="en-US" w:eastAsia="zh-CN"/>
        </w:rPr>
      </w:pPr>
    </w:p>
    <w:p w14:paraId="1E31036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3AC2708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4E555AA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217C495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634EA50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6D4FF6B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400055D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196AA37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7EE6556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798263B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60ED465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6B1FE88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561BE8A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38C61359">
      <w:pPr>
        <w:pStyle w:val="5"/>
        <w:rPr>
          <w:rFonts w:hint="eastAsia" w:ascii="仿宋" w:hAnsi="仿宋" w:eastAsia="仿宋" w:cs="仿宋"/>
          <w:b/>
          <w:color w:val="auto"/>
          <w:sz w:val="44"/>
          <w:highlight w:val="none"/>
        </w:rPr>
      </w:pPr>
    </w:p>
    <w:p w14:paraId="5DC7C62A">
      <w:pPr>
        <w:rPr>
          <w:rFonts w:hint="eastAsia" w:ascii="仿宋" w:hAnsi="仿宋" w:eastAsia="仿宋" w:cs="仿宋"/>
          <w:b/>
          <w:color w:val="auto"/>
          <w:sz w:val="44"/>
          <w:highlight w:val="none"/>
        </w:rPr>
      </w:pPr>
    </w:p>
    <w:p w14:paraId="2BD25851">
      <w:pPr>
        <w:pStyle w:val="5"/>
        <w:rPr>
          <w:rFonts w:hint="eastAsia" w:ascii="仿宋" w:hAnsi="仿宋" w:eastAsia="仿宋" w:cs="仿宋"/>
          <w:b/>
          <w:color w:val="auto"/>
          <w:sz w:val="44"/>
          <w:highlight w:val="none"/>
        </w:rPr>
      </w:pPr>
    </w:p>
    <w:p w14:paraId="311E256F">
      <w:pPr>
        <w:rPr>
          <w:rFonts w:hint="eastAsia" w:ascii="仿宋" w:hAnsi="仿宋" w:eastAsia="仿宋" w:cs="仿宋"/>
          <w:b/>
          <w:color w:val="auto"/>
          <w:sz w:val="44"/>
          <w:highlight w:val="none"/>
        </w:rPr>
      </w:pPr>
    </w:p>
    <w:p w14:paraId="22ACC0DB">
      <w:pPr>
        <w:pStyle w:val="5"/>
        <w:rPr>
          <w:rFonts w:hint="eastAsia"/>
          <w:color w:val="auto"/>
          <w:highlight w:val="none"/>
        </w:rPr>
      </w:pPr>
    </w:p>
    <w:p w14:paraId="71E2717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23F7ED1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159900E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61F7902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50A98D6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041C581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2281355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p>
    <w:p w14:paraId="320A73B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highlight w:val="none"/>
        </w:rPr>
      </w:pPr>
      <w:r>
        <w:rPr>
          <w:rFonts w:hint="eastAsia" w:ascii="仿宋" w:hAnsi="仿宋" w:eastAsia="仿宋" w:cs="仿宋"/>
          <w:b/>
          <w:color w:val="auto"/>
          <w:sz w:val="44"/>
          <w:highlight w:val="none"/>
        </w:rPr>
        <w:t>第三卷</w:t>
      </w:r>
    </w:p>
    <w:p w14:paraId="3912889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E24EB5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D2C828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A90E0A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8F78EA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33A3864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3CE3F94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696292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30249B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BE9F66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BC2D1F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3591392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5D69446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1464CE3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80D84B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1D04E2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50E33A3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9FF319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3D708DD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CBA0BA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383E2E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1EB4DB0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2D67FE6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5D15D0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3D755F3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1486EC4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02A538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7F94EB4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2A5FEF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12B651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AFB1C6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4F4166B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6CB1C8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576EC9A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bookmarkStart w:id="14" w:name="_Toc118925"/>
    </w:p>
    <w:p w14:paraId="2E485EE2">
      <w:pPr>
        <w:pStyle w:val="5"/>
        <w:rPr>
          <w:rFonts w:hint="eastAsia"/>
          <w:color w:val="auto"/>
          <w:highlight w:val="none"/>
        </w:rPr>
      </w:pPr>
    </w:p>
    <w:p w14:paraId="4BD418A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48FF37B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p>
    <w:p w14:paraId="64A352F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第六章  </w:t>
      </w:r>
      <w:r>
        <w:rPr>
          <w:rFonts w:hint="eastAsia" w:ascii="仿宋" w:hAnsi="仿宋" w:eastAsia="仿宋" w:cs="仿宋"/>
          <w:b/>
          <w:color w:val="auto"/>
          <w:sz w:val="44"/>
          <w:szCs w:val="44"/>
          <w:highlight w:val="none"/>
          <w:lang w:val="en-US" w:eastAsia="zh-CN"/>
        </w:rPr>
        <w:t>响应</w:t>
      </w:r>
      <w:r>
        <w:rPr>
          <w:rFonts w:hint="eastAsia" w:ascii="仿宋" w:hAnsi="仿宋" w:eastAsia="仿宋" w:cs="仿宋"/>
          <w:b/>
          <w:color w:val="auto"/>
          <w:sz w:val="44"/>
          <w:szCs w:val="44"/>
          <w:highlight w:val="none"/>
          <w:lang w:eastAsia="zh-CN"/>
        </w:rPr>
        <w:t>文件</w:t>
      </w:r>
      <w:r>
        <w:rPr>
          <w:rFonts w:hint="eastAsia" w:ascii="仿宋" w:hAnsi="仿宋" w:eastAsia="仿宋" w:cs="仿宋"/>
          <w:b/>
          <w:color w:val="auto"/>
          <w:sz w:val="44"/>
          <w:szCs w:val="44"/>
          <w:highlight w:val="none"/>
        </w:rPr>
        <w:t>格式</w:t>
      </w:r>
      <w:bookmarkEnd w:id="14"/>
    </w:p>
    <w:p w14:paraId="046D697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65B355E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59E4A06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0C57E4D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4DF4E2E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2317F0B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73A94A4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0510FF7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6C77DCF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5066831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7CA8DB4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416251B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0877482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34E5580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0F91762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3ABB8EA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276C4FE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6B44F0C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2D84080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370C07D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55B591A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6E98060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highlight w:val="none"/>
        </w:rPr>
      </w:pPr>
    </w:p>
    <w:p w14:paraId="6E07725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52"/>
          <w:szCs w:val="52"/>
          <w:highlight w:val="none"/>
          <w:lang w:eastAsia="zh-CN"/>
        </w:rPr>
      </w:pPr>
      <w:r>
        <w:rPr>
          <w:rFonts w:hint="eastAsia" w:ascii="仿宋" w:hAnsi="仿宋" w:eastAsia="仿宋" w:cs="仿宋"/>
          <w:b/>
          <w:color w:val="auto"/>
          <w:sz w:val="52"/>
          <w:szCs w:val="52"/>
          <w:highlight w:val="none"/>
          <w:lang w:eastAsia="zh-CN"/>
        </w:rPr>
        <w:br w:type="page"/>
      </w:r>
    </w:p>
    <w:p w14:paraId="7728F21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52"/>
          <w:szCs w:val="52"/>
          <w:highlight w:val="none"/>
          <w:lang w:eastAsia="zh-CN"/>
        </w:rPr>
      </w:pPr>
    </w:p>
    <w:p w14:paraId="44DB05E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52"/>
          <w:szCs w:val="52"/>
          <w:highlight w:val="none"/>
          <w:lang w:eastAsia="zh-CN"/>
        </w:rPr>
      </w:pPr>
    </w:p>
    <w:p w14:paraId="54699B8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lang w:val="en-US" w:eastAsia="zh-CN"/>
        </w:rPr>
        <w:t xml:space="preserve">2025年玛纳斯县塔西河乡大草滩村基础设施建设项目 </w:t>
      </w:r>
    </w:p>
    <w:p w14:paraId="63A8723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32"/>
          <w:szCs w:val="32"/>
          <w:highlight w:val="none"/>
        </w:rPr>
      </w:pPr>
    </w:p>
    <w:p w14:paraId="4F71DF84">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32"/>
          <w:szCs w:val="32"/>
          <w:highlight w:val="none"/>
        </w:rPr>
      </w:pPr>
    </w:p>
    <w:p w14:paraId="76302B33">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32"/>
          <w:szCs w:val="32"/>
          <w:highlight w:val="none"/>
        </w:rPr>
      </w:pPr>
    </w:p>
    <w:p w14:paraId="70268E0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32"/>
          <w:szCs w:val="32"/>
          <w:highlight w:val="none"/>
        </w:rPr>
      </w:pPr>
    </w:p>
    <w:p w14:paraId="04F077BF">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32"/>
          <w:szCs w:val="32"/>
          <w:highlight w:val="none"/>
        </w:rPr>
      </w:pPr>
    </w:p>
    <w:p w14:paraId="5610396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32"/>
          <w:szCs w:val="32"/>
          <w:highlight w:val="none"/>
        </w:rPr>
      </w:pPr>
    </w:p>
    <w:p w14:paraId="12338F3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32"/>
          <w:szCs w:val="32"/>
          <w:highlight w:val="none"/>
        </w:rPr>
      </w:pPr>
    </w:p>
    <w:p w14:paraId="4F2A682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val="en-US" w:eastAsia="zh-CN"/>
        </w:rPr>
        <w:t>响应</w:t>
      </w:r>
      <w:r>
        <w:rPr>
          <w:rFonts w:hint="eastAsia" w:ascii="仿宋" w:hAnsi="仿宋" w:eastAsia="仿宋" w:cs="仿宋"/>
          <w:b/>
          <w:color w:val="auto"/>
          <w:sz w:val="32"/>
          <w:szCs w:val="32"/>
          <w:highlight w:val="none"/>
          <w:lang w:eastAsia="zh-CN"/>
        </w:rPr>
        <w:t>文件</w:t>
      </w:r>
    </w:p>
    <w:p w14:paraId="1B623BC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t>（招标编号：）</w:t>
      </w:r>
    </w:p>
    <w:p w14:paraId="0843C8B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51B9C61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6F270C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0E0BA13C">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p>
    <w:p w14:paraId="1D5474C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5F2CFB3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6F08024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p>
    <w:p w14:paraId="3BF7E664">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4D94515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96"/>
          <w:szCs w:val="96"/>
          <w:highlight w:val="none"/>
        </w:rPr>
      </w:pPr>
      <w:r>
        <w:rPr>
          <w:rFonts w:hint="eastAsia" w:ascii="仿宋" w:hAnsi="仿宋" w:eastAsia="仿宋" w:cs="仿宋"/>
          <w:color w:val="auto"/>
          <w:sz w:val="28"/>
          <w:highlight w:val="none"/>
          <w:lang w:eastAsia="zh-CN"/>
        </w:rPr>
        <w:t>供应商</w:t>
      </w:r>
      <w:r>
        <w:rPr>
          <w:rFonts w:hint="eastAsia" w:ascii="仿宋" w:hAnsi="仿宋" w:eastAsia="仿宋" w:cs="仿宋"/>
          <w:color w:val="auto"/>
          <w:sz w:val="28"/>
          <w:highlight w:val="none"/>
        </w:rPr>
        <w:t>：</w:t>
      </w:r>
      <w:r>
        <w:rPr>
          <w:rFonts w:hint="eastAsia" w:ascii="仿宋" w:hAnsi="仿宋" w:eastAsia="仿宋" w:cs="仿宋"/>
          <w:color w:val="auto"/>
          <w:sz w:val="21"/>
          <w:highlight w:val="none"/>
          <w:u w:val="single" w:color="000000"/>
        </w:rPr>
        <w:t xml:space="preserve">                                    </w:t>
      </w:r>
      <w:r>
        <w:rPr>
          <w:rFonts w:hint="eastAsia" w:ascii="仿宋" w:hAnsi="仿宋" w:eastAsia="仿宋" w:cs="仿宋"/>
          <w:color w:val="auto"/>
          <w:sz w:val="21"/>
          <w:highlight w:val="none"/>
          <w:u w:val="single" w:color="000000"/>
          <w:lang w:val="en-US" w:eastAsia="zh-CN"/>
        </w:rPr>
        <w:t xml:space="preserve">    </w:t>
      </w:r>
      <w:r>
        <w:rPr>
          <w:rFonts w:hint="eastAsia" w:ascii="仿宋" w:hAnsi="仿宋" w:eastAsia="仿宋" w:cs="仿宋"/>
          <w:color w:val="auto"/>
          <w:sz w:val="21"/>
          <w:highlight w:val="none"/>
          <w:u w:val="single" w:color="000000"/>
        </w:rPr>
        <w:t xml:space="preserve">    </w:t>
      </w:r>
      <w:r>
        <w:rPr>
          <w:rFonts w:hint="eastAsia" w:ascii="仿宋" w:hAnsi="仿宋" w:eastAsia="仿宋" w:cs="仿宋"/>
          <w:color w:val="auto"/>
          <w:sz w:val="28"/>
          <w:highlight w:val="none"/>
        </w:rPr>
        <w:t>（盖</w:t>
      </w:r>
      <w:r>
        <w:rPr>
          <w:rFonts w:hint="eastAsia" w:ascii="仿宋" w:hAnsi="仿宋" w:eastAsia="仿宋" w:cs="仿宋"/>
          <w:color w:val="auto"/>
          <w:sz w:val="28"/>
          <w:highlight w:val="none"/>
          <w:lang w:val="en-US" w:eastAsia="zh-CN"/>
        </w:rPr>
        <w:t>公</w:t>
      </w:r>
      <w:r>
        <w:rPr>
          <w:rFonts w:hint="eastAsia" w:ascii="仿宋" w:hAnsi="仿宋" w:eastAsia="仿宋" w:cs="仿宋"/>
          <w:color w:val="auto"/>
          <w:sz w:val="28"/>
          <w:highlight w:val="none"/>
        </w:rPr>
        <w:t>章）</w:t>
      </w:r>
    </w:p>
    <w:p w14:paraId="0816B1A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r>
        <w:rPr>
          <w:rFonts w:hint="eastAsia" w:ascii="仿宋" w:hAnsi="仿宋" w:eastAsia="仿宋" w:cs="仿宋"/>
          <w:color w:val="auto"/>
          <w:sz w:val="28"/>
          <w:highlight w:val="none"/>
        </w:rPr>
        <w:t>法定代表人或其委托代理人：</w:t>
      </w:r>
      <w:r>
        <w:rPr>
          <w:rFonts w:hint="eastAsia" w:ascii="仿宋" w:hAnsi="仿宋" w:eastAsia="仿宋" w:cs="仿宋"/>
          <w:color w:val="auto"/>
          <w:sz w:val="21"/>
          <w:highlight w:val="none"/>
          <w:u w:val="single" w:color="000000"/>
        </w:rPr>
        <w:t xml:space="preserve">               </w:t>
      </w:r>
      <w:r>
        <w:rPr>
          <w:rFonts w:hint="eastAsia" w:ascii="仿宋" w:hAnsi="仿宋" w:eastAsia="仿宋" w:cs="仿宋"/>
          <w:color w:val="auto"/>
          <w:sz w:val="28"/>
          <w:highlight w:val="none"/>
        </w:rPr>
        <w:t>（签字</w:t>
      </w:r>
      <w:r>
        <w:rPr>
          <w:rFonts w:hint="eastAsia" w:ascii="仿宋" w:hAnsi="仿宋" w:eastAsia="仿宋" w:cs="仿宋"/>
          <w:color w:val="auto"/>
          <w:sz w:val="28"/>
          <w:highlight w:val="none"/>
          <w:lang w:val="en-US" w:eastAsia="zh-CN"/>
        </w:rPr>
        <w:t>或盖章</w:t>
      </w:r>
      <w:r>
        <w:rPr>
          <w:rFonts w:hint="eastAsia" w:ascii="仿宋" w:hAnsi="仿宋" w:eastAsia="仿宋" w:cs="仿宋"/>
          <w:color w:val="auto"/>
          <w:sz w:val="28"/>
          <w:highlight w:val="none"/>
        </w:rPr>
        <w:t>）</w:t>
      </w:r>
    </w:p>
    <w:p w14:paraId="56298C2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highlight w:val="none"/>
        </w:rPr>
      </w:pPr>
      <w:r>
        <w:rPr>
          <w:rFonts w:hint="eastAsia" w:ascii="仿宋" w:hAnsi="仿宋" w:eastAsia="仿宋" w:cs="仿宋"/>
          <w:color w:val="auto"/>
          <w:sz w:val="28"/>
          <w:highlight w:val="none"/>
        </w:rPr>
        <w:t xml:space="preserve"> </w:t>
      </w:r>
    </w:p>
    <w:p w14:paraId="7DD15A9C">
      <w:pPr>
        <w:pageBreakBefore w:val="0"/>
        <w:tabs>
          <w:tab w:val="center" w:pos="4320"/>
          <w:tab w:val="center" w:pos="8723"/>
        </w:tabs>
        <w:kinsoku/>
        <w:overflowPunct/>
        <w:topLinePunct w:val="0"/>
        <w:bidi w:val="0"/>
        <w:spacing w:beforeAutospacing="0" w:after="0" w:afterAutospacing="0" w:line="240" w:lineRule="auto"/>
        <w:ind w:left="0" w:leftChars="0" w:right="0" w:firstLine="3360" w:firstLineChars="1600"/>
        <w:textAlignment w:val="auto"/>
        <w:rPr>
          <w:rFonts w:hint="eastAsia" w:ascii="仿宋" w:hAnsi="仿宋" w:eastAsia="仿宋" w:cs="仿宋"/>
          <w:color w:val="auto"/>
          <w:highlight w:val="none"/>
        </w:rPr>
      </w:pPr>
      <w:r>
        <w:rPr>
          <w:rFonts w:hint="eastAsia" w:ascii="仿宋" w:hAnsi="仿宋" w:eastAsia="仿宋" w:cs="仿宋"/>
          <w:color w:val="auto"/>
          <w:sz w:val="21"/>
          <w:highlight w:val="none"/>
          <w:u w:val="single" w:color="000000"/>
        </w:rPr>
        <w:t xml:space="preserve">         </w:t>
      </w:r>
      <w:r>
        <w:rPr>
          <w:rFonts w:hint="eastAsia" w:ascii="仿宋" w:hAnsi="仿宋" w:eastAsia="仿宋" w:cs="仿宋"/>
          <w:color w:val="auto"/>
          <w:sz w:val="28"/>
          <w:highlight w:val="none"/>
        </w:rPr>
        <w:t>年</w:t>
      </w:r>
      <w:r>
        <w:rPr>
          <w:rFonts w:hint="eastAsia" w:ascii="仿宋" w:hAnsi="仿宋" w:eastAsia="仿宋" w:cs="仿宋"/>
          <w:color w:val="auto"/>
          <w:sz w:val="21"/>
          <w:highlight w:val="none"/>
          <w:u w:val="single" w:color="000000"/>
        </w:rPr>
        <w:t xml:space="preserve">     </w:t>
      </w:r>
      <w:r>
        <w:rPr>
          <w:rFonts w:hint="eastAsia" w:ascii="仿宋" w:hAnsi="仿宋" w:eastAsia="仿宋" w:cs="仿宋"/>
          <w:color w:val="auto"/>
          <w:sz w:val="28"/>
          <w:highlight w:val="none"/>
        </w:rPr>
        <w:t>月</w:t>
      </w:r>
      <w:r>
        <w:rPr>
          <w:rFonts w:hint="eastAsia" w:ascii="仿宋" w:hAnsi="仿宋" w:eastAsia="仿宋" w:cs="仿宋"/>
          <w:color w:val="auto"/>
          <w:sz w:val="28"/>
          <w:highlight w:val="none"/>
          <w:u w:val="single"/>
        </w:rPr>
        <w:t xml:space="preserve"> </w:t>
      </w:r>
      <w:r>
        <w:rPr>
          <w:rFonts w:hint="eastAsia" w:ascii="仿宋" w:hAnsi="仿宋" w:eastAsia="仿宋" w:cs="仿宋"/>
          <w:color w:val="auto"/>
          <w:sz w:val="21"/>
          <w:highlight w:val="none"/>
          <w:u w:val="single" w:color="000000"/>
        </w:rPr>
        <w:t xml:space="preserve">    </w:t>
      </w:r>
      <w:r>
        <w:rPr>
          <w:rFonts w:hint="eastAsia" w:ascii="仿宋" w:hAnsi="仿宋" w:eastAsia="仿宋" w:cs="仿宋"/>
          <w:color w:val="auto"/>
          <w:sz w:val="28"/>
          <w:highlight w:val="none"/>
        </w:rPr>
        <w:t>日</w:t>
      </w:r>
      <w:r>
        <w:rPr>
          <w:rFonts w:hint="eastAsia" w:ascii="仿宋" w:hAnsi="仿宋" w:eastAsia="仿宋" w:cs="仿宋"/>
          <w:color w:val="auto"/>
          <w:sz w:val="21"/>
          <w:highlight w:val="none"/>
        </w:rPr>
        <w:t xml:space="preserve"> </w:t>
      </w:r>
    </w:p>
    <w:p w14:paraId="09A71B85">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highlight w:val="none"/>
        </w:rPr>
      </w:pPr>
      <w:bookmarkStart w:id="15" w:name="_Toc118926"/>
      <w:r>
        <w:rPr>
          <w:rFonts w:hint="eastAsia" w:ascii="仿宋" w:hAnsi="仿宋" w:eastAsia="仿宋" w:cs="仿宋"/>
          <w:b/>
          <w:color w:val="auto"/>
          <w:sz w:val="28"/>
          <w:szCs w:val="28"/>
          <w:highlight w:val="none"/>
        </w:rPr>
        <w:br w:type="page"/>
      </w:r>
      <w:r>
        <w:rPr>
          <w:rFonts w:hint="eastAsia" w:ascii="仿宋" w:hAnsi="仿宋" w:eastAsia="仿宋" w:cs="仿宋"/>
          <w:b/>
          <w:color w:val="auto"/>
          <w:sz w:val="28"/>
          <w:szCs w:val="28"/>
          <w:highlight w:val="none"/>
        </w:rPr>
        <w:t>目  录</w:t>
      </w:r>
      <w:bookmarkEnd w:id="15"/>
    </w:p>
    <w:p w14:paraId="77FFD66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r>
        <w:rPr>
          <w:rFonts w:hint="eastAsia" w:ascii="仿宋" w:hAnsi="仿宋" w:eastAsia="仿宋" w:cs="仿宋"/>
          <w:color w:val="auto"/>
          <w:sz w:val="21"/>
          <w:highlight w:val="none"/>
        </w:rPr>
        <w:t xml:space="preserve"> </w:t>
      </w:r>
    </w:p>
    <w:p w14:paraId="013ED16A">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一、</w:t>
      </w:r>
      <w:r>
        <w:rPr>
          <w:rFonts w:hint="eastAsia" w:ascii="仿宋" w:hAnsi="仿宋" w:eastAsia="仿宋" w:cs="仿宋"/>
          <w:b w:val="0"/>
          <w:bCs w:val="0"/>
          <w:color w:val="auto"/>
          <w:sz w:val="24"/>
          <w:szCs w:val="24"/>
          <w:highlight w:val="none"/>
          <w:lang w:val="en-US" w:eastAsia="zh-CN"/>
        </w:rPr>
        <w:t>响应</w:t>
      </w:r>
      <w:r>
        <w:rPr>
          <w:rFonts w:hint="eastAsia" w:ascii="仿宋" w:hAnsi="仿宋" w:eastAsia="仿宋" w:cs="仿宋"/>
          <w:b w:val="0"/>
          <w:bCs w:val="0"/>
          <w:color w:val="auto"/>
          <w:sz w:val="24"/>
          <w:szCs w:val="24"/>
          <w:highlight w:val="none"/>
        </w:rPr>
        <w:t>函</w:t>
      </w:r>
    </w:p>
    <w:p w14:paraId="649AD327">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二、法定代表人身份证明</w:t>
      </w:r>
    </w:p>
    <w:p w14:paraId="4B8CEBBC">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三、授权委托书</w:t>
      </w:r>
    </w:p>
    <w:p w14:paraId="34DC8FD5">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四、投标保证金</w:t>
      </w:r>
    </w:p>
    <w:p w14:paraId="63353599">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五、</w:t>
      </w:r>
      <w:r>
        <w:rPr>
          <w:rFonts w:hint="eastAsia" w:ascii="仿宋" w:hAnsi="仿宋" w:eastAsia="仿宋" w:cs="仿宋"/>
          <w:b w:val="0"/>
          <w:bCs w:val="0"/>
          <w:color w:val="auto"/>
          <w:sz w:val="24"/>
          <w:szCs w:val="24"/>
          <w:highlight w:val="none"/>
        </w:rPr>
        <w:t>报价一览表</w:t>
      </w:r>
    </w:p>
    <w:p w14:paraId="424BF55B">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附件1：</w:t>
      </w:r>
      <w:r>
        <w:rPr>
          <w:rFonts w:hint="eastAsia" w:ascii="仿宋" w:hAnsi="仿宋" w:eastAsia="仿宋" w:cs="仿宋"/>
          <w:b w:val="0"/>
          <w:bCs w:val="0"/>
          <w:color w:val="auto"/>
          <w:sz w:val="24"/>
          <w:szCs w:val="24"/>
          <w:highlight w:val="none"/>
        </w:rPr>
        <w:t>报价一览表</w:t>
      </w:r>
    </w:p>
    <w:p w14:paraId="49BECE47">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六、资格审查资料</w:t>
      </w:r>
    </w:p>
    <w:p w14:paraId="7480DC6F">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七、商务响应偏离表</w:t>
      </w:r>
    </w:p>
    <w:p w14:paraId="63E7558F">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八、技术方案</w:t>
      </w:r>
    </w:p>
    <w:p w14:paraId="4F889D96">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九、其他资料 </w:t>
      </w:r>
    </w:p>
    <w:p w14:paraId="53E9FA87">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附件2：中小企业声明函（工程、服务）（如有）</w:t>
      </w:r>
    </w:p>
    <w:p w14:paraId="463AB2BA">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附件3：监狱企业声明函（如有）</w:t>
      </w:r>
    </w:p>
    <w:p w14:paraId="49B6DB35">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附件4：残疾人福利性单位声明函（如有）</w:t>
      </w:r>
      <w:r>
        <w:rPr>
          <w:rFonts w:hint="eastAsia" w:ascii="仿宋" w:hAnsi="仿宋" w:eastAsia="仿宋" w:cs="仿宋"/>
          <w:b w:val="0"/>
          <w:bCs w:val="0"/>
          <w:color w:val="auto"/>
          <w:sz w:val="24"/>
          <w:szCs w:val="24"/>
          <w:highlight w:val="none"/>
          <w:lang w:val="en-US" w:eastAsia="zh-CN"/>
        </w:rPr>
        <w:tab/>
      </w:r>
      <w:r>
        <w:rPr>
          <w:rFonts w:hint="eastAsia" w:ascii="仿宋" w:hAnsi="仿宋" w:eastAsia="仿宋" w:cs="仿宋"/>
          <w:b w:val="0"/>
          <w:bCs w:val="0"/>
          <w:color w:val="auto"/>
          <w:sz w:val="24"/>
          <w:szCs w:val="24"/>
          <w:highlight w:val="none"/>
          <w:lang w:val="en-US" w:eastAsia="zh-CN"/>
        </w:rPr>
        <w:t xml:space="preserve"> </w:t>
      </w:r>
    </w:p>
    <w:p w14:paraId="2D6F48FF">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0" w:firstLineChars="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十、最终报价表</w:t>
      </w:r>
    </w:p>
    <w:p w14:paraId="119051AA">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43C356B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016D0C7D">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14A70901">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color w:val="auto"/>
          <w:highlight w:val="none"/>
        </w:rPr>
      </w:pPr>
    </w:p>
    <w:p w14:paraId="366D8F8F">
      <w:pPr>
        <w:pageBreakBefore w:val="0"/>
        <w:kinsoku/>
        <w:overflowPunct/>
        <w:topLinePunct w:val="0"/>
        <w:bidi w:val="0"/>
        <w:spacing w:beforeAutospacing="0" w:after="0" w:afterAutospacing="0" w:line="240" w:lineRule="auto"/>
        <w:ind w:left="0" w:leftChars="0" w:right="0"/>
        <w:textAlignment w:val="auto"/>
        <w:outlineLvl w:val="0"/>
        <w:rPr>
          <w:rFonts w:hint="eastAsia" w:ascii="仿宋" w:hAnsi="仿宋" w:eastAsia="仿宋" w:cs="仿宋"/>
          <w:color w:val="auto"/>
          <w:highlight w:val="none"/>
        </w:rPr>
      </w:pPr>
    </w:p>
    <w:p w14:paraId="38EAC67F">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31F0413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7624320E">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3C1E70CE">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777661C7">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0D54EDC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2ECF49B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3DDD9FA0">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2A7D65F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62E69CD8">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076346C0">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36004DC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0E1E5EC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3E843B44">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bookmarkStart w:id="16" w:name="_Toc118927"/>
    </w:p>
    <w:p w14:paraId="29553908">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highlight w:val="none"/>
        </w:rPr>
      </w:pPr>
    </w:p>
    <w:p w14:paraId="40BE9F4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8"/>
          <w:szCs w:val="28"/>
          <w:highlight w:val="none"/>
        </w:rPr>
        <w:br w:type="page"/>
      </w:r>
      <w:r>
        <w:rPr>
          <w:rFonts w:hint="eastAsia" w:ascii="仿宋" w:hAnsi="仿宋" w:eastAsia="仿宋" w:cs="仿宋"/>
          <w:b/>
          <w:color w:val="auto"/>
          <w:sz w:val="28"/>
          <w:szCs w:val="28"/>
          <w:highlight w:val="none"/>
        </w:rPr>
        <w:t>一、</w:t>
      </w:r>
      <w:r>
        <w:rPr>
          <w:rFonts w:hint="eastAsia" w:ascii="仿宋" w:hAnsi="仿宋" w:eastAsia="仿宋" w:cs="仿宋"/>
          <w:b/>
          <w:color w:val="auto"/>
          <w:sz w:val="28"/>
          <w:szCs w:val="28"/>
          <w:highlight w:val="none"/>
          <w:lang w:val="en-US" w:eastAsia="zh-CN"/>
        </w:rPr>
        <w:t>响应</w:t>
      </w:r>
      <w:r>
        <w:rPr>
          <w:rFonts w:hint="eastAsia" w:ascii="仿宋" w:hAnsi="仿宋" w:eastAsia="仿宋" w:cs="仿宋"/>
          <w:b/>
          <w:color w:val="auto"/>
          <w:sz w:val="28"/>
          <w:szCs w:val="28"/>
          <w:highlight w:val="none"/>
        </w:rPr>
        <w:t>函</w:t>
      </w:r>
      <w:bookmarkEnd w:id="16"/>
    </w:p>
    <w:p w14:paraId="3390829C">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hanging="1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u w:val="single"/>
        </w:rPr>
        <w:t>（</w:t>
      </w:r>
      <w:r>
        <w:rPr>
          <w:rFonts w:hint="eastAsia" w:ascii="仿宋" w:hAnsi="仿宋" w:eastAsia="仿宋" w:cs="仿宋"/>
          <w:b w:val="0"/>
          <w:bCs w:val="0"/>
          <w:color w:val="auto"/>
          <w:sz w:val="21"/>
          <w:szCs w:val="21"/>
          <w:highlight w:val="none"/>
          <w:u w:val="single"/>
          <w:lang w:eastAsia="zh-CN"/>
        </w:rPr>
        <w:t>采购人</w:t>
      </w:r>
      <w:r>
        <w:rPr>
          <w:rFonts w:hint="eastAsia" w:ascii="仿宋" w:hAnsi="仿宋" w:eastAsia="仿宋" w:cs="仿宋"/>
          <w:b w:val="0"/>
          <w:bCs w:val="0"/>
          <w:color w:val="auto"/>
          <w:sz w:val="21"/>
          <w:szCs w:val="21"/>
          <w:highlight w:val="none"/>
          <w:u w:val="single"/>
        </w:rPr>
        <w:t xml:space="preserve">名称）       </w:t>
      </w:r>
      <w:r>
        <w:rPr>
          <w:rFonts w:hint="eastAsia" w:ascii="仿宋" w:hAnsi="仿宋" w:eastAsia="仿宋" w:cs="仿宋"/>
          <w:b w:val="0"/>
          <w:bCs w:val="0"/>
          <w:color w:val="auto"/>
          <w:sz w:val="21"/>
          <w:szCs w:val="21"/>
          <w:highlight w:val="none"/>
        </w:rPr>
        <w:t xml:space="preserve">： </w:t>
      </w:r>
    </w:p>
    <w:p w14:paraId="18275BAE">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firstLine="41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1、我方已仔细研究了</w:t>
      </w: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u w:val="single"/>
        </w:rPr>
        <w:t xml:space="preserve">（项目名称）                  </w:t>
      </w:r>
      <w:r>
        <w:rPr>
          <w:rFonts w:hint="eastAsia" w:ascii="仿宋" w:hAnsi="仿宋" w:eastAsia="仿宋" w:cs="仿宋"/>
          <w:b w:val="0"/>
          <w:bCs w:val="0"/>
          <w:color w:val="auto"/>
          <w:sz w:val="21"/>
          <w:szCs w:val="21"/>
          <w:highlight w:val="none"/>
        </w:rPr>
        <w:t>招标项目竞争性磋商的全部内容，愿意以人民币：</w:t>
      </w:r>
      <w:r>
        <w:rPr>
          <w:rFonts w:hint="eastAsia" w:ascii="仿宋" w:hAnsi="仿宋" w:eastAsia="仿宋" w:cs="仿宋"/>
          <w:b w:val="0"/>
          <w:bCs w:val="0"/>
          <w:color w:val="auto"/>
          <w:sz w:val="21"/>
          <w:szCs w:val="21"/>
          <w:highlight w:val="none"/>
          <w:u w:val="single"/>
        </w:rPr>
        <w:t xml:space="preserve">         </w:t>
      </w:r>
      <w:r>
        <w:rPr>
          <w:rFonts w:hint="eastAsia" w:ascii="仿宋" w:hAnsi="仿宋" w:eastAsia="仿宋" w:cs="仿宋"/>
          <w:b w:val="0"/>
          <w:bCs w:val="0"/>
          <w:color w:val="auto"/>
          <w:sz w:val="21"/>
          <w:szCs w:val="21"/>
          <w:highlight w:val="none"/>
        </w:rPr>
        <w:t>的投标总报价，</w:t>
      </w:r>
      <w:r>
        <w:rPr>
          <w:rFonts w:hint="eastAsia" w:ascii="仿宋" w:hAnsi="仿宋" w:eastAsia="仿宋" w:cs="仿宋"/>
          <w:b w:val="0"/>
          <w:bCs w:val="0"/>
          <w:color w:val="auto"/>
          <w:sz w:val="21"/>
          <w:szCs w:val="21"/>
          <w:highlight w:val="none"/>
          <w:lang w:val="en-US" w:eastAsia="zh-CN"/>
        </w:rPr>
        <w:t>工期</w:t>
      </w:r>
      <w:r>
        <w:rPr>
          <w:rFonts w:hint="eastAsia" w:ascii="仿宋" w:hAnsi="仿宋" w:eastAsia="仿宋" w:cs="仿宋"/>
          <w:b w:val="0"/>
          <w:bCs w:val="0"/>
          <w:color w:val="auto"/>
          <w:sz w:val="21"/>
          <w:szCs w:val="21"/>
          <w:highlight w:val="none"/>
        </w:rPr>
        <w:t>：</w:t>
      </w: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rPr>
        <w:t>日历</w:t>
      </w:r>
      <w:r>
        <w:rPr>
          <w:rFonts w:hint="eastAsia" w:ascii="仿宋" w:hAnsi="仿宋" w:eastAsia="仿宋" w:cs="仿宋"/>
          <w:b w:val="0"/>
          <w:bCs w:val="0"/>
          <w:color w:val="auto"/>
          <w:sz w:val="21"/>
          <w:szCs w:val="21"/>
          <w:highlight w:val="none"/>
          <w:lang w:val="en-US" w:eastAsia="zh-CN"/>
        </w:rPr>
        <w:t>日</w:t>
      </w:r>
      <w:r>
        <w:rPr>
          <w:rFonts w:hint="eastAsia" w:ascii="仿宋" w:hAnsi="仿宋" w:eastAsia="仿宋" w:cs="仿宋"/>
          <w:b w:val="0"/>
          <w:bCs w:val="0"/>
          <w:color w:val="auto"/>
          <w:sz w:val="21"/>
          <w:szCs w:val="21"/>
          <w:highlight w:val="none"/>
        </w:rPr>
        <w:t xml:space="preserve">，按合同约定完成工作。 </w:t>
      </w:r>
    </w:p>
    <w:p w14:paraId="1073B1E7">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firstLine="409" w:firstLineChars="195"/>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2、</w:t>
      </w:r>
      <w:r>
        <w:rPr>
          <w:rFonts w:hint="eastAsia" w:ascii="仿宋" w:hAnsi="仿宋" w:eastAsia="仿宋" w:cs="仿宋"/>
          <w:b w:val="0"/>
          <w:bCs w:val="0"/>
          <w:color w:val="auto"/>
          <w:sz w:val="21"/>
          <w:szCs w:val="21"/>
          <w:highlight w:val="none"/>
        </w:rPr>
        <w:t xml:space="preserve">我方同意在招标文件中规定的提交投标文件截止时间起  </w:t>
      </w:r>
      <w:r>
        <w:rPr>
          <w:rFonts w:hint="eastAsia" w:ascii="仿宋" w:hAnsi="仿宋" w:eastAsia="仿宋" w:cs="仿宋"/>
          <w:b w:val="0"/>
          <w:bCs w:val="0"/>
          <w:color w:val="auto"/>
          <w:sz w:val="21"/>
          <w:szCs w:val="21"/>
          <w:highlight w:val="none"/>
          <w:lang w:val="en-US" w:eastAsia="zh-CN"/>
        </w:rPr>
        <w:t xml:space="preserve"> </w:t>
      </w:r>
      <w:r>
        <w:rPr>
          <w:rFonts w:hint="eastAsia" w:ascii="仿宋" w:hAnsi="仿宋" w:eastAsia="仿宋" w:cs="仿宋"/>
          <w:b w:val="0"/>
          <w:bCs w:val="0"/>
          <w:color w:val="auto"/>
          <w:sz w:val="21"/>
          <w:szCs w:val="21"/>
          <w:highlight w:val="none"/>
        </w:rPr>
        <w:t xml:space="preserve">  日内(投标文件有效期)遵守本投标文件中的承诺且在此期限期满之前均具有法律约束力。</w:t>
      </w:r>
    </w:p>
    <w:p w14:paraId="77534E01">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hanging="1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rPr>
        <w:t>我方提交投标文件正本</w:t>
      </w:r>
      <w:r>
        <w:rPr>
          <w:rFonts w:hint="eastAsia" w:ascii="仿宋" w:hAnsi="仿宋" w:eastAsia="仿宋" w:cs="仿宋"/>
          <w:b w:val="0"/>
          <w:bCs w:val="0"/>
          <w:color w:val="auto"/>
          <w:sz w:val="21"/>
          <w:szCs w:val="21"/>
          <w:highlight w:val="none"/>
          <w:u w:val="single"/>
        </w:rPr>
        <w:t xml:space="preserve">     </w:t>
      </w:r>
      <w:r>
        <w:rPr>
          <w:rFonts w:hint="eastAsia" w:ascii="仿宋" w:hAnsi="仿宋" w:eastAsia="仿宋" w:cs="仿宋"/>
          <w:b w:val="0"/>
          <w:bCs w:val="0"/>
          <w:color w:val="auto"/>
          <w:sz w:val="21"/>
          <w:szCs w:val="21"/>
          <w:highlight w:val="none"/>
        </w:rPr>
        <w:t>份和副本一式</w:t>
      </w:r>
      <w:r>
        <w:rPr>
          <w:rFonts w:hint="eastAsia" w:ascii="仿宋" w:hAnsi="仿宋" w:eastAsia="仿宋" w:cs="仿宋"/>
          <w:b w:val="0"/>
          <w:bCs w:val="0"/>
          <w:color w:val="auto"/>
          <w:sz w:val="21"/>
          <w:szCs w:val="21"/>
          <w:highlight w:val="none"/>
          <w:u w:val="single"/>
        </w:rPr>
        <w:t xml:space="preserve">     </w:t>
      </w:r>
      <w:r>
        <w:rPr>
          <w:rFonts w:hint="eastAsia" w:ascii="仿宋" w:hAnsi="仿宋" w:eastAsia="仿宋" w:cs="仿宋"/>
          <w:b w:val="0"/>
          <w:bCs w:val="0"/>
          <w:color w:val="auto"/>
          <w:sz w:val="21"/>
          <w:szCs w:val="21"/>
          <w:highlight w:val="none"/>
        </w:rPr>
        <w:t>份，</w:t>
      </w:r>
      <w:r>
        <w:rPr>
          <w:rFonts w:hint="eastAsia" w:ascii="仿宋" w:hAnsi="仿宋" w:eastAsia="仿宋" w:cs="仿宋"/>
          <w:b w:val="0"/>
          <w:bCs w:val="0"/>
          <w:color w:val="auto"/>
          <w:sz w:val="21"/>
          <w:szCs w:val="21"/>
          <w:highlight w:val="none"/>
          <w:lang w:val="en-US" w:eastAsia="zh-CN"/>
        </w:rPr>
        <w:t>电子版</w:t>
      </w:r>
      <w:r>
        <w:rPr>
          <w:rFonts w:hint="eastAsia" w:ascii="仿宋" w:hAnsi="仿宋" w:eastAsia="仿宋" w:cs="仿宋"/>
          <w:b w:val="0"/>
          <w:bCs w:val="0"/>
          <w:color w:val="auto"/>
          <w:sz w:val="21"/>
          <w:szCs w:val="21"/>
          <w:highlight w:val="none"/>
          <w:u w:val="single"/>
          <w:lang w:val="en-US" w:eastAsia="zh-CN"/>
        </w:rPr>
        <w:t xml:space="preserve">   </w:t>
      </w:r>
      <w:r>
        <w:rPr>
          <w:rFonts w:hint="eastAsia" w:ascii="仿宋" w:hAnsi="仿宋" w:eastAsia="仿宋" w:cs="仿宋"/>
          <w:b w:val="0"/>
          <w:bCs w:val="0"/>
          <w:color w:val="auto"/>
          <w:sz w:val="21"/>
          <w:szCs w:val="21"/>
          <w:highlight w:val="none"/>
          <w:lang w:val="en-US" w:eastAsia="zh-CN"/>
        </w:rPr>
        <w:t>份，</w:t>
      </w:r>
      <w:r>
        <w:rPr>
          <w:rFonts w:hint="eastAsia" w:ascii="仿宋" w:hAnsi="仿宋" w:eastAsia="仿宋" w:cs="仿宋"/>
          <w:b w:val="0"/>
          <w:bCs w:val="0"/>
          <w:color w:val="auto"/>
          <w:sz w:val="21"/>
          <w:szCs w:val="21"/>
          <w:highlight w:val="none"/>
        </w:rPr>
        <w:t>并保证投标文件提供的数据和材料是真实、准确的。否则，愿承担《政府采购法》第七十七条规定的法律责任。</w:t>
      </w:r>
    </w:p>
    <w:p w14:paraId="22F80D73">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hanging="1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4</w:t>
      </w:r>
      <w:r>
        <w:rPr>
          <w:rFonts w:hint="eastAsia" w:ascii="仿宋" w:hAnsi="仿宋" w:eastAsia="仿宋" w:cs="仿宋"/>
          <w:b w:val="0"/>
          <w:bCs w:val="0"/>
          <w:color w:val="auto"/>
          <w:sz w:val="21"/>
          <w:szCs w:val="21"/>
          <w:highlight w:val="none"/>
        </w:rPr>
        <w:t>、我方愿意向贵方提供任何与本项采购有关的数据、情况和技术资料。若贵方需要，我方愿意提供我方作出的一切承诺的证明材料。</w:t>
      </w:r>
    </w:p>
    <w:p w14:paraId="634441FB">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hanging="1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5</w:t>
      </w:r>
      <w:r>
        <w:rPr>
          <w:rFonts w:hint="eastAsia" w:ascii="仿宋" w:hAnsi="仿宋" w:eastAsia="仿宋" w:cs="仿宋"/>
          <w:b w:val="0"/>
          <w:bCs w:val="0"/>
          <w:color w:val="auto"/>
          <w:sz w:val="21"/>
          <w:szCs w:val="21"/>
          <w:highlight w:val="none"/>
        </w:rPr>
        <w:t>、我方承诺遵守《政府采购法》的有关规定，保证在获得中标资格后，按照招标文件确定的事项签订政府采购合同，履行双方所签订的合同，并承担合同规定的责任和义务。</w:t>
      </w:r>
    </w:p>
    <w:p w14:paraId="5B35D9BA">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hanging="1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6</w:t>
      </w:r>
      <w:r>
        <w:rPr>
          <w:rFonts w:hint="eastAsia" w:ascii="仿宋" w:hAnsi="仿宋" w:eastAsia="仿宋" w:cs="仿宋"/>
          <w:b w:val="0"/>
          <w:bCs w:val="0"/>
          <w:color w:val="auto"/>
          <w:sz w:val="21"/>
          <w:szCs w:val="21"/>
          <w:highlight w:val="none"/>
        </w:rPr>
        <w:t>、我方在此声明，所递交的</w:t>
      </w:r>
      <w:r>
        <w:rPr>
          <w:rFonts w:hint="eastAsia" w:ascii="仿宋" w:hAnsi="仿宋" w:eastAsia="仿宋" w:cs="仿宋"/>
          <w:b w:val="0"/>
          <w:bCs w:val="0"/>
          <w:color w:val="auto"/>
          <w:sz w:val="21"/>
          <w:szCs w:val="21"/>
          <w:highlight w:val="none"/>
          <w:lang w:val="en-US" w:eastAsia="zh-CN"/>
        </w:rPr>
        <w:t>响应</w:t>
      </w:r>
      <w:r>
        <w:rPr>
          <w:rFonts w:hint="eastAsia" w:ascii="仿宋" w:hAnsi="仿宋" w:eastAsia="仿宋" w:cs="仿宋"/>
          <w:b w:val="0"/>
          <w:bCs w:val="0"/>
          <w:color w:val="auto"/>
          <w:sz w:val="21"/>
          <w:szCs w:val="21"/>
          <w:highlight w:val="none"/>
          <w:lang w:eastAsia="zh-CN"/>
        </w:rPr>
        <w:t>文件</w:t>
      </w:r>
      <w:r>
        <w:rPr>
          <w:rFonts w:hint="eastAsia" w:ascii="仿宋" w:hAnsi="仿宋" w:eastAsia="仿宋" w:cs="仿宋"/>
          <w:b w:val="0"/>
          <w:bCs w:val="0"/>
          <w:color w:val="auto"/>
          <w:sz w:val="21"/>
          <w:szCs w:val="21"/>
          <w:highlight w:val="none"/>
        </w:rPr>
        <w:t>及有关资料内容完整、真实和准确，且不存在第二章“</w:t>
      </w:r>
      <w:r>
        <w:rPr>
          <w:rFonts w:hint="eastAsia" w:ascii="仿宋" w:hAnsi="仿宋" w:eastAsia="仿宋" w:cs="仿宋"/>
          <w:b w:val="0"/>
          <w:bCs w:val="0"/>
          <w:color w:val="auto"/>
          <w:sz w:val="21"/>
          <w:szCs w:val="21"/>
          <w:highlight w:val="none"/>
          <w:lang w:eastAsia="zh-CN"/>
        </w:rPr>
        <w:t>供应商</w:t>
      </w:r>
      <w:r>
        <w:rPr>
          <w:rFonts w:hint="eastAsia" w:ascii="仿宋" w:hAnsi="仿宋" w:eastAsia="仿宋" w:cs="仿宋"/>
          <w:b w:val="0"/>
          <w:bCs w:val="0"/>
          <w:color w:val="auto"/>
          <w:sz w:val="21"/>
          <w:szCs w:val="21"/>
          <w:highlight w:val="none"/>
        </w:rPr>
        <w:t xml:space="preserve">须知”第 1.4.3 项规定的任何一种情形。 </w:t>
      </w:r>
    </w:p>
    <w:p w14:paraId="0870D1A5">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hanging="1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7</w:t>
      </w:r>
      <w:r>
        <w:rPr>
          <w:rFonts w:hint="eastAsia" w:ascii="仿宋" w:hAnsi="仿宋" w:eastAsia="仿宋" w:cs="仿宋"/>
          <w:b w:val="0"/>
          <w:bCs w:val="0"/>
          <w:color w:val="auto"/>
          <w:sz w:val="21"/>
          <w:szCs w:val="21"/>
          <w:highlight w:val="none"/>
        </w:rPr>
        <w:t>、</w:t>
      </w: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rPr>
        <w:t xml:space="preserve">（其他补充说明）。 </w:t>
      </w:r>
    </w:p>
    <w:p w14:paraId="592BCF19">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 xml:space="preserve"> </w:t>
      </w:r>
    </w:p>
    <w:p w14:paraId="690EDCC5">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firstLine="3360" w:firstLineChars="160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供应商名称：</w:t>
      </w:r>
      <w:r>
        <w:rPr>
          <w:rFonts w:hint="eastAsia" w:ascii="仿宋" w:hAnsi="仿宋" w:eastAsia="仿宋" w:cs="仿宋"/>
          <w:b w:val="0"/>
          <w:bCs w:val="0"/>
          <w:color w:val="auto"/>
          <w:sz w:val="21"/>
          <w:szCs w:val="21"/>
          <w:highlight w:val="none"/>
          <w:u w:val="single"/>
        </w:rPr>
        <w:t xml:space="preserve">       </w:t>
      </w:r>
      <w:r>
        <w:rPr>
          <w:rFonts w:hint="eastAsia" w:ascii="仿宋" w:hAnsi="仿宋" w:eastAsia="仿宋" w:cs="仿宋"/>
          <w:b w:val="0"/>
          <w:bCs w:val="0"/>
          <w:color w:val="auto"/>
          <w:sz w:val="21"/>
          <w:szCs w:val="21"/>
          <w:highlight w:val="none"/>
          <w:u w:val="single"/>
          <w:lang w:val="en-US" w:eastAsia="zh-CN"/>
        </w:rPr>
        <w:t xml:space="preserve">                       </w:t>
      </w:r>
      <w:r>
        <w:rPr>
          <w:rFonts w:hint="eastAsia" w:ascii="仿宋" w:hAnsi="仿宋" w:eastAsia="仿宋" w:cs="仿宋"/>
          <w:b w:val="0"/>
          <w:bCs w:val="0"/>
          <w:color w:val="auto"/>
          <w:sz w:val="21"/>
          <w:szCs w:val="21"/>
          <w:highlight w:val="none"/>
        </w:rPr>
        <w:t>（盖</w:t>
      </w:r>
      <w:r>
        <w:rPr>
          <w:rFonts w:hint="eastAsia" w:ascii="仿宋" w:hAnsi="仿宋" w:eastAsia="仿宋" w:cs="仿宋"/>
          <w:b w:val="0"/>
          <w:bCs w:val="0"/>
          <w:color w:val="auto"/>
          <w:sz w:val="21"/>
          <w:szCs w:val="21"/>
          <w:highlight w:val="none"/>
          <w:lang w:val="en-US" w:eastAsia="zh-CN"/>
        </w:rPr>
        <w:t>公</w:t>
      </w:r>
      <w:r>
        <w:rPr>
          <w:rFonts w:hint="eastAsia" w:ascii="仿宋" w:hAnsi="仿宋" w:eastAsia="仿宋" w:cs="仿宋"/>
          <w:b w:val="0"/>
          <w:bCs w:val="0"/>
          <w:color w:val="auto"/>
          <w:sz w:val="21"/>
          <w:szCs w:val="21"/>
          <w:highlight w:val="none"/>
        </w:rPr>
        <w:t xml:space="preserve">章） </w:t>
      </w:r>
    </w:p>
    <w:p w14:paraId="54EFD9CF">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firstLine="3360" w:firstLineChars="160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法定代表人或其委托代理人：</w:t>
      </w:r>
      <w:r>
        <w:rPr>
          <w:rFonts w:hint="eastAsia" w:ascii="仿宋" w:hAnsi="仿宋" w:eastAsia="仿宋" w:cs="仿宋"/>
          <w:b w:val="0"/>
          <w:bCs w:val="0"/>
          <w:color w:val="auto"/>
          <w:sz w:val="21"/>
          <w:szCs w:val="21"/>
          <w:highlight w:val="none"/>
          <w:u w:val="single"/>
        </w:rPr>
        <w:t xml:space="preserve">                  </w:t>
      </w:r>
      <w:r>
        <w:rPr>
          <w:rFonts w:hint="eastAsia" w:ascii="仿宋" w:hAnsi="仿宋" w:eastAsia="仿宋" w:cs="仿宋"/>
          <w:b w:val="0"/>
          <w:bCs w:val="0"/>
          <w:color w:val="auto"/>
          <w:sz w:val="21"/>
          <w:szCs w:val="21"/>
          <w:highlight w:val="none"/>
        </w:rPr>
        <w:t>（签字）</w:t>
      </w:r>
    </w:p>
    <w:p w14:paraId="032226AA">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firstLine="3360" w:firstLineChars="1600"/>
        <w:textAlignment w:val="auto"/>
        <w:rPr>
          <w:rFonts w:hint="eastAsia" w:ascii="仿宋" w:hAnsi="仿宋" w:eastAsia="仿宋" w:cs="仿宋"/>
          <w:b w:val="0"/>
          <w:bCs w:val="0"/>
          <w:color w:val="auto"/>
          <w:sz w:val="21"/>
          <w:szCs w:val="21"/>
          <w:highlight w:val="none"/>
          <w:u w:val="single"/>
        </w:rPr>
      </w:pPr>
      <w:r>
        <w:rPr>
          <w:rFonts w:hint="eastAsia" w:ascii="仿宋" w:hAnsi="仿宋" w:eastAsia="仿宋" w:cs="仿宋"/>
          <w:b w:val="0"/>
          <w:bCs w:val="0"/>
          <w:color w:val="auto"/>
          <w:sz w:val="21"/>
          <w:szCs w:val="21"/>
          <w:highlight w:val="none"/>
        </w:rPr>
        <w:t>地址：</w:t>
      </w:r>
      <w:r>
        <w:rPr>
          <w:rFonts w:hint="eastAsia" w:ascii="仿宋" w:hAnsi="仿宋" w:eastAsia="仿宋" w:cs="仿宋"/>
          <w:b w:val="0"/>
          <w:bCs w:val="0"/>
          <w:color w:val="auto"/>
          <w:sz w:val="21"/>
          <w:szCs w:val="21"/>
          <w:highlight w:val="none"/>
          <w:u w:val="single"/>
        </w:rPr>
        <w:t xml:space="preserve">                                              </w:t>
      </w:r>
    </w:p>
    <w:p w14:paraId="0376240A">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firstLine="3360" w:firstLineChars="160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网址：</w:t>
      </w:r>
      <w:r>
        <w:rPr>
          <w:rFonts w:hint="eastAsia" w:ascii="仿宋" w:hAnsi="仿宋" w:eastAsia="仿宋" w:cs="仿宋"/>
          <w:b w:val="0"/>
          <w:bCs w:val="0"/>
          <w:color w:val="auto"/>
          <w:sz w:val="21"/>
          <w:szCs w:val="21"/>
          <w:highlight w:val="none"/>
          <w:u w:val="single"/>
        </w:rPr>
        <w:t xml:space="preserve">                                              </w:t>
      </w:r>
    </w:p>
    <w:p w14:paraId="4842C3EF">
      <w:pPr>
        <w:keepNext w:val="0"/>
        <w:keepLines w:val="0"/>
        <w:pageBreakBefore w:val="0"/>
        <w:widowControl/>
        <w:tabs>
          <w:tab w:val="left" w:pos="3890"/>
        </w:tabs>
        <w:kinsoku/>
        <w:wordWrap/>
        <w:overflowPunct/>
        <w:topLinePunct w:val="0"/>
        <w:autoSpaceDE/>
        <w:autoSpaceDN/>
        <w:bidi w:val="0"/>
        <w:adjustRightInd/>
        <w:snapToGrid/>
        <w:spacing w:beforeAutospacing="0" w:after="0" w:afterAutospacing="0" w:line="360" w:lineRule="auto"/>
        <w:ind w:left="0" w:leftChars="0" w:right="0" w:firstLine="3360" w:firstLineChars="160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电话：</w:t>
      </w:r>
      <w:r>
        <w:rPr>
          <w:rFonts w:hint="eastAsia" w:ascii="仿宋" w:hAnsi="仿宋" w:eastAsia="仿宋" w:cs="仿宋"/>
          <w:b w:val="0"/>
          <w:bCs w:val="0"/>
          <w:color w:val="auto"/>
          <w:sz w:val="21"/>
          <w:szCs w:val="21"/>
          <w:highlight w:val="none"/>
          <w:u w:val="single"/>
        </w:rPr>
        <w:tab/>
      </w:r>
      <w:r>
        <w:rPr>
          <w:rFonts w:hint="eastAsia" w:ascii="仿宋" w:hAnsi="仿宋" w:eastAsia="仿宋" w:cs="仿宋"/>
          <w:b w:val="0"/>
          <w:bCs w:val="0"/>
          <w:color w:val="auto"/>
          <w:sz w:val="21"/>
          <w:szCs w:val="21"/>
          <w:highlight w:val="none"/>
          <w:u w:val="single"/>
        </w:rPr>
        <w:t xml:space="preserve">                                            </w:t>
      </w:r>
    </w:p>
    <w:p w14:paraId="77B21EE9">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firstLine="3360" w:firstLineChars="160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传真：</w:t>
      </w: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u w:val="single" w:color="000000"/>
        </w:rPr>
        <w:tab/>
      </w: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rPr>
        <w:t xml:space="preserve"> </w:t>
      </w:r>
    </w:p>
    <w:p w14:paraId="4B6B0907">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0" w:leftChars="0" w:right="0" w:firstLine="3360" w:firstLineChars="1600"/>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邮政编码：</w:t>
      </w: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u w:val="single" w:color="000000"/>
        </w:rPr>
        <w:tab/>
      </w: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rPr>
        <w:t xml:space="preserve"> </w:t>
      </w:r>
    </w:p>
    <w:p w14:paraId="2180B0A1">
      <w:pPr>
        <w:keepNext w:val="0"/>
        <w:keepLines w:val="0"/>
        <w:pageBreakBefore w:val="0"/>
        <w:widowControl/>
        <w:kinsoku/>
        <w:wordWrap/>
        <w:overflowPunct/>
        <w:topLinePunct w:val="0"/>
        <w:autoSpaceDE/>
        <w:autoSpaceDN/>
        <w:bidi w:val="0"/>
        <w:adjustRightInd/>
        <w:snapToGrid/>
        <w:spacing w:beforeAutospacing="0" w:after="0" w:afterAutospacing="0" w:line="360" w:lineRule="auto"/>
        <w:ind w:left="5882" w:leftChars="0" w:right="0" w:hanging="5882" w:hangingChars="2801"/>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 xml:space="preserve">                                                                                                        </w:t>
      </w: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u w:val="single"/>
        </w:rPr>
        <w:t xml:space="preserve">                     </w:t>
      </w:r>
      <w:r>
        <w:rPr>
          <w:rFonts w:hint="eastAsia" w:ascii="仿宋" w:hAnsi="仿宋" w:eastAsia="仿宋" w:cs="仿宋"/>
          <w:b w:val="0"/>
          <w:bCs w:val="0"/>
          <w:color w:val="auto"/>
          <w:sz w:val="21"/>
          <w:szCs w:val="21"/>
          <w:highlight w:val="none"/>
        </w:rPr>
        <w:t>年</w:t>
      </w: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rPr>
        <w:t>月</w:t>
      </w:r>
      <w:r>
        <w:rPr>
          <w:rFonts w:hint="eastAsia" w:ascii="仿宋" w:hAnsi="仿宋" w:eastAsia="仿宋" w:cs="仿宋"/>
          <w:b w:val="0"/>
          <w:bCs w:val="0"/>
          <w:color w:val="auto"/>
          <w:sz w:val="21"/>
          <w:szCs w:val="21"/>
          <w:highlight w:val="none"/>
          <w:u w:val="single" w:color="000000"/>
        </w:rPr>
        <w:t xml:space="preserve">     </w:t>
      </w:r>
      <w:r>
        <w:rPr>
          <w:rFonts w:hint="eastAsia" w:ascii="仿宋" w:hAnsi="仿宋" w:eastAsia="仿宋" w:cs="仿宋"/>
          <w:b w:val="0"/>
          <w:bCs w:val="0"/>
          <w:color w:val="auto"/>
          <w:sz w:val="21"/>
          <w:szCs w:val="21"/>
          <w:highlight w:val="none"/>
        </w:rPr>
        <w:t xml:space="preserve">日 </w:t>
      </w:r>
    </w:p>
    <w:p w14:paraId="74C37011">
      <w:pPr>
        <w:keepNext w:val="0"/>
        <w:keepLines w:val="0"/>
        <w:pageBreakBefore w:val="0"/>
        <w:widowControl/>
        <w:kinsoku/>
        <w:wordWrap/>
        <w:overflowPunct/>
        <w:topLinePunct w:val="0"/>
        <w:bidi w:val="0"/>
        <w:adjustRightInd w:val="0"/>
        <w:snapToGrid w:val="0"/>
        <w:spacing w:after="0" w:line="360" w:lineRule="auto"/>
        <w:ind w:right="0"/>
        <w:jc w:val="center"/>
        <w:textAlignment w:val="auto"/>
        <w:rPr>
          <w:rFonts w:hint="eastAsia" w:ascii="仿宋" w:hAnsi="仿宋" w:eastAsia="仿宋" w:cs="仿宋"/>
          <w:b/>
          <w:bCs w:val="0"/>
          <w:color w:val="auto"/>
          <w:sz w:val="28"/>
          <w:szCs w:val="28"/>
          <w:highlight w:val="none"/>
        </w:rPr>
      </w:pPr>
      <w:bookmarkStart w:id="17" w:name="_Toc118930"/>
      <w:r>
        <w:rPr>
          <w:rFonts w:hint="eastAsia" w:ascii="仿宋" w:hAnsi="仿宋" w:eastAsia="仿宋" w:cs="仿宋"/>
          <w:b/>
          <w:color w:val="auto"/>
          <w:sz w:val="21"/>
          <w:szCs w:val="21"/>
          <w:highlight w:val="none"/>
        </w:rPr>
        <w:br w:type="page"/>
      </w:r>
      <w:r>
        <w:rPr>
          <w:rFonts w:hint="eastAsia" w:ascii="仿宋" w:hAnsi="仿宋" w:eastAsia="仿宋" w:cs="仿宋"/>
          <w:b/>
          <w:color w:val="auto"/>
          <w:sz w:val="28"/>
          <w:szCs w:val="28"/>
          <w:highlight w:val="none"/>
        </w:rPr>
        <w:t>二、法定代表人身份证明</w:t>
      </w:r>
    </w:p>
    <w:p w14:paraId="56AC0C7D">
      <w:pPr>
        <w:keepNext w:val="0"/>
        <w:keepLines w:val="0"/>
        <w:pageBreakBefore w:val="0"/>
        <w:widowControl/>
        <w:kinsoku/>
        <w:wordWrap/>
        <w:overflowPunct/>
        <w:topLinePunct w:val="0"/>
        <w:bidi w:val="0"/>
        <w:snapToGrid w:val="0"/>
        <w:spacing w:after="0" w:line="360" w:lineRule="auto"/>
        <w:ind w:right="0"/>
        <w:textAlignment w:val="auto"/>
        <w:rPr>
          <w:rFonts w:hint="eastAsia" w:ascii="仿宋" w:hAnsi="仿宋" w:eastAsia="仿宋" w:cs="仿宋"/>
          <w:color w:val="auto"/>
          <w:sz w:val="21"/>
          <w:szCs w:val="21"/>
          <w:highlight w:val="none"/>
        </w:rPr>
      </w:pPr>
    </w:p>
    <w:p w14:paraId="6F46A67E">
      <w:pPr>
        <w:pageBreakBefore w:val="0"/>
        <w:kinsoku/>
        <w:overflowPunct/>
        <w:topLinePunct w:val="0"/>
        <w:bidi w:val="0"/>
        <w:spacing w:beforeAutospacing="0" w:after="0" w:afterAutospacing="0" w:line="240" w:lineRule="auto"/>
        <w:ind w:left="0" w:leftChars="0" w:right="0" w:hanging="1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供应商名称：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rPr>
        <w:tab/>
      </w:r>
    </w:p>
    <w:p w14:paraId="0FD6CC64">
      <w:pPr>
        <w:pageBreakBefore w:val="0"/>
        <w:kinsoku/>
        <w:overflowPunct/>
        <w:topLinePunct w:val="0"/>
        <w:bidi w:val="0"/>
        <w:spacing w:beforeAutospacing="0" w:after="0" w:afterAutospacing="0" w:line="240" w:lineRule="auto"/>
        <w:ind w:left="0" w:leftChars="0" w:right="0" w:hanging="1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单位性质：</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lang w:val="en-US" w:eastAsia="zh-CN"/>
        </w:rPr>
        <w:t xml:space="preserve">      </w:t>
      </w:r>
    </w:p>
    <w:p w14:paraId="111CB8DA">
      <w:pPr>
        <w:pageBreakBefore w:val="0"/>
        <w:kinsoku/>
        <w:overflowPunct/>
        <w:topLinePunct w:val="0"/>
        <w:bidi w:val="0"/>
        <w:spacing w:beforeAutospacing="0" w:after="0" w:afterAutospacing="0" w:line="240" w:lineRule="auto"/>
        <w:ind w:left="0" w:leftChars="0" w:right="0" w:hanging="10"/>
        <w:textAlignment w:val="auto"/>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lang w:val="en-US" w:eastAsia="zh-CN"/>
        </w:rPr>
        <w:t>地    址：</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single"/>
          <w:lang w:val="en-US" w:eastAsia="zh-CN"/>
        </w:rPr>
        <w:t xml:space="preserve">   </w:t>
      </w:r>
    </w:p>
    <w:p w14:paraId="1CC99494">
      <w:pPr>
        <w:pageBreakBefore w:val="0"/>
        <w:kinsoku/>
        <w:overflowPunct/>
        <w:topLinePunct w:val="0"/>
        <w:bidi w:val="0"/>
        <w:spacing w:beforeAutospacing="0" w:after="0" w:afterAutospacing="0" w:line="240" w:lineRule="auto"/>
        <w:ind w:left="0" w:leftChars="0" w:right="0" w:hanging="1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成立时间：</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 xml:space="preserve">月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lang w:val="en-US" w:eastAsia="zh-CN"/>
        </w:rPr>
        <w:t>日</w:t>
      </w:r>
    </w:p>
    <w:p w14:paraId="43D6B2B3">
      <w:pPr>
        <w:pageBreakBefore w:val="0"/>
        <w:kinsoku/>
        <w:overflowPunct/>
        <w:topLinePunct w:val="0"/>
        <w:bidi w:val="0"/>
        <w:spacing w:beforeAutospacing="0" w:after="0" w:afterAutospacing="0" w:line="240" w:lineRule="auto"/>
        <w:ind w:left="0" w:leftChars="0" w:right="0" w:hanging="10"/>
        <w:textAlignment w:val="auto"/>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lang w:val="en-US" w:eastAsia="zh-CN"/>
        </w:rPr>
        <w:t>经营期限：</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single"/>
          <w:lang w:val="en-US" w:eastAsia="zh-CN"/>
        </w:rPr>
        <w:t xml:space="preserve">                </w:t>
      </w:r>
    </w:p>
    <w:p w14:paraId="3F71EF25">
      <w:pPr>
        <w:pageBreakBefore w:val="0"/>
        <w:kinsoku/>
        <w:overflowPunct/>
        <w:topLinePunct w:val="0"/>
        <w:bidi w:val="0"/>
        <w:spacing w:beforeAutospacing="0" w:after="0" w:afterAutospacing="0" w:line="240" w:lineRule="auto"/>
        <w:ind w:left="0" w:leftChars="0" w:right="0" w:hanging="10"/>
        <w:textAlignment w:val="auto"/>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lang w:val="en-US" w:eastAsia="zh-CN"/>
        </w:rPr>
        <w:t>姓</w:t>
      </w:r>
      <w:r>
        <w:rPr>
          <w:rFonts w:hint="eastAsia" w:ascii="仿宋" w:hAnsi="仿宋" w:eastAsia="仿宋" w:cs="仿宋"/>
          <w:color w:val="auto"/>
          <w:sz w:val="21"/>
          <w:szCs w:val="21"/>
          <w:highlight w:val="none"/>
          <w:lang w:val="en-US" w:eastAsia="zh-CN"/>
        </w:rPr>
        <w:tab/>
      </w:r>
      <w:r>
        <w:rPr>
          <w:rFonts w:hint="eastAsia" w:ascii="仿宋" w:hAnsi="仿宋" w:eastAsia="仿宋" w:cs="仿宋"/>
          <w:color w:val="auto"/>
          <w:sz w:val="21"/>
          <w:szCs w:val="21"/>
          <w:highlight w:val="none"/>
          <w:lang w:val="en-US" w:eastAsia="zh-CN"/>
        </w:rPr>
        <w:t>名：</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性别</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single"/>
          <w:lang w:val="en-US" w:eastAsia="zh-CN"/>
        </w:rPr>
        <w:t xml:space="preserve">                     </w:t>
      </w:r>
    </w:p>
    <w:p w14:paraId="3BEE09E8">
      <w:pPr>
        <w:pageBreakBefore w:val="0"/>
        <w:kinsoku/>
        <w:overflowPunct/>
        <w:topLinePunct w:val="0"/>
        <w:bidi w:val="0"/>
        <w:spacing w:beforeAutospacing="0" w:after="0" w:afterAutospacing="0" w:line="240" w:lineRule="auto"/>
        <w:ind w:left="0" w:leftChars="0" w:right="0" w:hanging="10"/>
        <w:textAlignment w:val="auto"/>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lang w:val="en-US" w:eastAsia="zh-CN"/>
        </w:rPr>
        <w:t>年</w:t>
      </w:r>
      <w:r>
        <w:rPr>
          <w:rFonts w:hint="eastAsia" w:ascii="仿宋" w:hAnsi="仿宋" w:eastAsia="仿宋" w:cs="仿宋"/>
          <w:color w:val="auto"/>
          <w:sz w:val="21"/>
          <w:szCs w:val="21"/>
          <w:highlight w:val="none"/>
          <w:lang w:val="en-US" w:eastAsia="zh-CN"/>
        </w:rPr>
        <w:tab/>
      </w:r>
      <w:r>
        <w:rPr>
          <w:rFonts w:hint="eastAsia" w:ascii="仿宋" w:hAnsi="仿宋" w:eastAsia="仿宋" w:cs="仿宋"/>
          <w:color w:val="auto"/>
          <w:sz w:val="21"/>
          <w:szCs w:val="21"/>
          <w:highlight w:val="none"/>
          <w:lang w:val="en-US" w:eastAsia="zh-CN"/>
        </w:rPr>
        <w:t>龄：</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lang w:val="en-US" w:eastAsia="zh-CN"/>
        </w:rPr>
        <w:t>职务：</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single"/>
          <w:lang w:val="en-US" w:eastAsia="zh-CN"/>
        </w:rPr>
        <w:t xml:space="preserve">                       </w:t>
      </w:r>
    </w:p>
    <w:p w14:paraId="7A4D343D">
      <w:pPr>
        <w:pageBreakBefore w:val="0"/>
        <w:kinsoku/>
        <w:overflowPunct/>
        <w:topLinePunct w:val="0"/>
        <w:bidi w:val="0"/>
        <w:spacing w:beforeAutospacing="0" w:after="0" w:afterAutospacing="0" w:line="240" w:lineRule="auto"/>
        <w:ind w:left="0" w:leftChars="0" w:right="0" w:hanging="1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系</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single"/>
          <w:lang w:val="en-US" w:eastAsia="zh-CN"/>
        </w:rPr>
        <w:t>（供应商名称）</w:t>
      </w:r>
      <w:r>
        <w:rPr>
          <w:rFonts w:hint="eastAsia" w:ascii="仿宋" w:hAnsi="仿宋" w:eastAsia="仿宋" w:cs="仿宋"/>
          <w:color w:val="auto"/>
          <w:sz w:val="21"/>
          <w:szCs w:val="21"/>
          <w:highlight w:val="none"/>
          <w:lang w:val="en-US" w:eastAsia="zh-CN"/>
        </w:rPr>
        <w:t>的法定代表人。</w:t>
      </w:r>
    </w:p>
    <w:p w14:paraId="503845E9">
      <w:pPr>
        <w:pageBreakBefore w:val="0"/>
        <w:kinsoku/>
        <w:overflowPunct/>
        <w:topLinePunct w:val="0"/>
        <w:bidi w:val="0"/>
        <w:spacing w:beforeAutospacing="0" w:after="0" w:afterAutospacing="0" w:line="240" w:lineRule="auto"/>
        <w:ind w:left="0" w:leftChars="0" w:right="0" w:hanging="1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特此证明。 </w:t>
      </w:r>
    </w:p>
    <w:p w14:paraId="1AEB2838">
      <w:pPr>
        <w:keepNext w:val="0"/>
        <w:keepLines w:val="0"/>
        <w:pageBreakBefore w:val="0"/>
        <w:widowControl/>
        <w:kinsoku/>
        <w:wordWrap/>
        <w:overflowPunct/>
        <w:topLinePunct w:val="0"/>
        <w:autoSpaceDE w:val="0"/>
        <w:autoSpaceDN w:val="0"/>
        <w:bidi w:val="0"/>
        <w:adjustRightInd w:val="0"/>
        <w:snapToGrid w:val="0"/>
        <w:spacing w:after="0" w:line="360" w:lineRule="auto"/>
        <w:ind w:right="0"/>
        <w:jc w:val="left"/>
        <w:textAlignment w:val="auto"/>
        <w:rPr>
          <w:rFonts w:hint="eastAsia" w:ascii="仿宋" w:hAnsi="仿宋" w:eastAsia="仿宋" w:cs="仿宋"/>
          <w:color w:val="auto"/>
          <w:sz w:val="21"/>
          <w:szCs w:val="21"/>
          <w:highlight w:val="none"/>
        </w:rPr>
      </w:pPr>
    </w:p>
    <w:p w14:paraId="66C276E8">
      <w:pPr>
        <w:keepNext w:val="0"/>
        <w:keepLines w:val="0"/>
        <w:pageBreakBefore w:val="0"/>
        <w:widowControl/>
        <w:kinsoku/>
        <w:wordWrap/>
        <w:overflowPunct/>
        <w:topLinePunct w:val="0"/>
        <w:autoSpaceDE w:val="0"/>
        <w:autoSpaceDN w:val="0"/>
        <w:bidi w:val="0"/>
        <w:adjustRightInd w:val="0"/>
        <w:snapToGrid w:val="0"/>
        <w:spacing w:after="0" w:line="360" w:lineRule="auto"/>
        <w:ind w:right="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附：法定代表人身份证复印件</w:t>
      </w:r>
    </w:p>
    <w:p w14:paraId="494C456F">
      <w:pPr>
        <w:keepNext w:val="0"/>
        <w:keepLines w:val="0"/>
        <w:pageBreakBefore w:val="0"/>
        <w:widowControl/>
        <w:kinsoku/>
        <w:wordWrap/>
        <w:overflowPunct/>
        <w:topLinePunct w:val="0"/>
        <w:bidi w:val="0"/>
        <w:snapToGrid w:val="0"/>
        <w:spacing w:after="0" w:line="360" w:lineRule="auto"/>
        <w:ind w:right="0"/>
        <w:textAlignment w:val="auto"/>
        <w:rPr>
          <w:rFonts w:hint="eastAsia" w:ascii="仿宋" w:hAnsi="仿宋" w:eastAsia="仿宋" w:cs="仿宋"/>
          <w:color w:val="auto"/>
          <w:sz w:val="21"/>
          <w:szCs w:val="21"/>
          <w:highlight w:val="none"/>
        </w:rPr>
      </w:pPr>
    </w:p>
    <w:p w14:paraId="18DCA16E">
      <w:pPr>
        <w:keepNext w:val="0"/>
        <w:keepLines w:val="0"/>
        <w:pageBreakBefore w:val="0"/>
        <w:widowControl/>
        <w:kinsoku/>
        <w:wordWrap/>
        <w:overflowPunct/>
        <w:topLinePunct w:val="0"/>
        <w:bidi w:val="0"/>
        <w:snapToGrid w:val="0"/>
        <w:spacing w:after="0" w:line="360" w:lineRule="auto"/>
        <w:ind w:right="0"/>
        <w:textAlignment w:val="auto"/>
        <w:rPr>
          <w:rFonts w:hint="eastAsia" w:ascii="仿宋" w:hAnsi="仿宋" w:eastAsia="仿宋" w:cs="仿宋"/>
          <w:color w:val="auto"/>
          <w:sz w:val="21"/>
          <w:szCs w:val="21"/>
          <w:highlight w:val="none"/>
        </w:rPr>
      </w:pPr>
    </w:p>
    <w:p w14:paraId="62910AFD">
      <w:pPr>
        <w:keepNext w:val="0"/>
        <w:keepLines w:val="0"/>
        <w:pageBreakBefore w:val="0"/>
        <w:widowControl/>
        <w:kinsoku/>
        <w:wordWrap/>
        <w:overflowPunct/>
        <w:topLinePunct w:val="0"/>
        <w:bidi w:val="0"/>
        <w:snapToGrid w:val="0"/>
        <w:spacing w:after="0" w:line="360" w:lineRule="auto"/>
        <w:ind w:right="0"/>
        <w:textAlignment w:val="auto"/>
        <w:rPr>
          <w:rFonts w:hint="eastAsia" w:ascii="仿宋" w:hAnsi="仿宋" w:eastAsia="仿宋" w:cs="仿宋"/>
          <w:color w:val="auto"/>
          <w:sz w:val="21"/>
          <w:szCs w:val="21"/>
          <w:highlight w:val="none"/>
        </w:rPr>
      </w:pPr>
    </w:p>
    <w:p w14:paraId="2A882AA7">
      <w:pPr>
        <w:keepNext w:val="0"/>
        <w:keepLines w:val="0"/>
        <w:pageBreakBefore w:val="0"/>
        <w:widowControl/>
        <w:kinsoku/>
        <w:wordWrap/>
        <w:overflowPunct/>
        <w:topLinePunct w:val="0"/>
        <w:bidi w:val="0"/>
        <w:snapToGrid w:val="0"/>
        <w:spacing w:after="0" w:line="360" w:lineRule="auto"/>
        <w:ind w:right="0"/>
        <w:textAlignment w:val="auto"/>
        <w:rPr>
          <w:rFonts w:hint="eastAsia" w:ascii="仿宋" w:hAnsi="仿宋" w:eastAsia="仿宋" w:cs="仿宋"/>
          <w:color w:val="auto"/>
          <w:sz w:val="21"/>
          <w:szCs w:val="21"/>
          <w:highlight w:val="none"/>
        </w:rPr>
      </w:pPr>
    </w:p>
    <w:p w14:paraId="46D86624">
      <w:pPr>
        <w:keepNext w:val="0"/>
        <w:keepLines w:val="0"/>
        <w:pageBreakBefore w:val="0"/>
        <w:widowControl/>
        <w:kinsoku/>
        <w:wordWrap/>
        <w:overflowPunct/>
        <w:topLinePunct w:val="0"/>
        <w:bidi w:val="0"/>
        <w:snapToGrid w:val="0"/>
        <w:spacing w:after="0" w:line="360" w:lineRule="auto"/>
        <w:ind w:right="0"/>
        <w:textAlignment w:val="auto"/>
        <w:rPr>
          <w:rFonts w:hint="eastAsia" w:ascii="仿宋" w:hAnsi="仿宋" w:eastAsia="仿宋" w:cs="仿宋"/>
          <w:color w:val="auto"/>
          <w:sz w:val="21"/>
          <w:szCs w:val="21"/>
          <w:highlight w:val="none"/>
        </w:rPr>
      </w:pPr>
    </w:p>
    <w:p w14:paraId="3197C34D">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1C0D6A2F">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名称（盖单位章）：</w:t>
      </w:r>
    </w:p>
    <w:p w14:paraId="1ACAC86E">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日期：</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日      </w:t>
      </w:r>
    </w:p>
    <w:p w14:paraId="3BA66037">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50DFEEF6">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633C21D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8"/>
          <w:szCs w:val="28"/>
          <w:highlight w:val="none"/>
        </w:rPr>
      </w:pPr>
      <w:r>
        <w:rPr>
          <w:rFonts w:hint="eastAsia" w:ascii="仿宋" w:hAnsi="仿宋" w:eastAsia="仿宋" w:cs="仿宋"/>
          <w:color w:val="auto"/>
          <w:sz w:val="21"/>
          <w:szCs w:val="21"/>
          <w:highlight w:val="none"/>
        </w:rPr>
        <w:br w:type="page"/>
      </w:r>
      <w:r>
        <w:rPr>
          <w:rFonts w:hint="eastAsia" w:ascii="仿宋" w:hAnsi="仿宋" w:eastAsia="仿宋" w:cs="仿宋"/>
          <w:b/>
          <w:color w:val="auto"/>
          <w:sz w:val="28"/>
          <w:szCs w:val="28"/>
          <w:highlight w:val="none"/>
        </w:rPr>
        <w:t>三、授权委托书</w:t>
      </w:r>
    </w:p>
    <w:p w14:paraId="22315743">
      <w:pPr>
        <w:keepNext w:val="0"/>
        <w:keepLines w:val="0"/>
        <w:pageBreakBefore w:val="0"/>
        <w:widowControl/>
        <w:kinsoku/>
        <w:wordWrap/>
        <w:overflowPunct/>
        <w:topLinePunct w:val="0"/>
        <w:bidi w:val="0"/>
        <w:adjustRightInd w:val="0"/>
        <w:snapToGrid w:val="0"/>
        <w:spacing w:after="0" w:line="360" w:lineRule="auto"/>
        <w:ind w:right="0"/>
        <w:jc w:val="center"/>
        <w:textAlignment w:val="auto"/>
        <w:rPr>
          <w:rFonts w:hint="eastAsia" w:ascii="仿宋" w:hAnsi="仿宋" w:eastAsia="仿宋" w:cs="仿宋"/>
          <w:b/>
          <w:bCs w:val="0"/>
          <w:color w:val="auto"/>
          <w:sz w:val="21"/>
          <w:szCs w:val="21"/>
          <w:highlight w:val="none"/>
        </w:rPr>
      </w:pPr>
    </w:p>
    <w:p w14:paraId="02DD0C7C">
      <w:pPr>
        <w:keepNext w:val="0"/>
        <w:keepLines w:val="0"/>
        <w:pageBreakBefore w:val="0"/>
        <w:widowControl/>
        <w:kinsoku/>
        <w:wordWrap/>
        <w:overflowPunct/>
        <w:topLinePunct w:val="0"/>
        <w:bidi w:val="0"/>
        <w:adjustRightInd w:val="0"/>
        <w:snapToGrid w:val="0"/>
        <w:spacing w:after="0" w:line="360" w:lineRule="auto"/>
        <w:ind w:right="0"/>
        <w:jc w:val="center"/>
        <w:textAlignment w:val="auto"/>
        <w:rPr>
          <w:rFonts w:hint="eastAsia" w:ascii="仿宋" w:hAnsi="仿宋" w:eastAsia="仿宋" w:cs="仿宋"/>
          <w:b/>
          <w:color w:val="auto"/>
          <w:sz w:val="21"/>
          <w:szCs w:val="21"/>
          <w:highlight w:val="none"/>
        </w:rPr>
      </w:pPr>
    </w:p>
    <w:p w14:paraId="57E26FC6">
      <w:pPr>
        <w:keepNext w:val="0"/>
        <w:keepLines w:val="0"/>
        <w:pageBreakBefore w:val="0"/>
        <w:widowControl/>
        <w:kinsoku/>
        <w:wordWrap/>
        <w:overflowPunct/>
        <w:topLinePunct w:val="0"/>
        <w:autoSpaceDE w:val="0"/>
        <w:autoSpaceDN w:val="0"/>
        <w:bidi w:val="0"/>
        <w:adjustRightInd w:val="0"/>
        <w:snapToGrid w:val="0"/>
        <w:spacing w:after="0" w:line="360" w:lineRule="auto"/>
        <w:ind w:right="0" w:firstLine="420" w:firstLineChars="20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（姓名、职务）系</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kern w:val="0"/>
          <w:sz w:val="21"/>
          <w:szCs w:val="21"/>
          <w:highlight w:val="none"/>
        </w:rPr>
        <w:t>名称）的法定代表人，现授权</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（姓名、职务）为我方代理人。代理人根据授权，以我方名义：(1)签署、澄清、补正、修改、撤回、提交</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（项目名称、</w:t>
      </w:r>
      <w:r>
        <w:rPr>
          <w:rFonts w:hint="eastAsia" w:ascii="仿宋" w:hAnsi="仿宋" w:eastAsia="仿宋" w:cs="仿宋"/>
          <w:color w:val="auto"/>
          <w:sz w:val="21"/>
          <w:szCs w:val="21"/>
          <w:highlight w:val="none"/>
        </w:rPr>
        <w:t>项目</w:t>
      </w:r>
      <w:r>
        <w:rPr>
          <w:rFonts w:hint="eastAsia" w:ascii="仿宋" w:hAnsi="仿宋" w:eastAsia="仿宋" w:cs="仿宋"/>
          <w:color w:val="auto"/>
          <w:kern w:val="0"/>
          <w:sz w:val="21"/>
          <w:szCs w:val="21"/>
          <w:highlight w:val="none"/>
        </w:rPr>
        <w:t>编号</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lang w:val="en-US" w:eastAsia="zh-CN"/>
        </w:rPr>
        <w:t>标</w:t>
      </w:r>
      <w:r>
        <w:rPr>
          <w:rFonts w:hint="eastAsia" w:ascii="仿宋" w:hAnsi="仿宋" w:eastAsia="仿宋" w:cs="仿宋"/>
          <w:color w:val="auto"/>
          <w:kern w:val="0"/>
          <w:sz w:val="21"/>
          <w:szCs w:val="21"/>
          <w:highlight w:val="none"/>
          <w:lang w:eastAsia="zh-CN"/>
        </w:rPr>
        <w:t>段</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en-US" w:eastAsia="zh-CN"/>
        </w:rPr>
        <w:t>项目响应</w:t>
      </w:r>
      <w:r>
        <w:rPr>
          <w:rFonts w:hint="eastAsia" w:ascii="仿宋" w:hAnsi="仿宋" w:eastAsia="仿宋" w:cs="仿宋"/>
          <w:color w:val="auto"/>
          <w:kern w:val="0"/>
          <w:sz w:val="21"/>
          <w:szCs w:val="21"/>
          <w:highlight w:val="none"/>
        </w:rPr>
        <w:t>文件及报价； (2)签订合同和处理有关事宜，其法律后果由我方承担。</w:t>
      </w:r>
    </w:p>
    <w:p w14:paraId="11C9916C">
      <w:pPr>
        <w:keepNext w:val="0"/>
        <w:keepLines w:val="0"/>
        <w:pageBreakBefore w:val="0"/>
        <w:widowControl/>
        <w:kinsoku/>
        <w:wordWrap/>
        <w:overflowPunct/>
        <w:topLinePunct w:val="0"/>
        <w:autoSpaceDE w:val="0"/>
        <w:autoSpaceDN w:val="0"/>
        <w:bidi w:val="0"/>
        <w:adjustRightInd w:val="0"/>
        <w:snapToGrid w:val="0"/>
        <w:spacing w:after="0" w:line="360" w:lineRule="auto"/>
        <w:ind w:right="0" w:firstLine="420" w:firstLineChars="20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委托期限：</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 xml:space="preserve"> 。</w:t>
      </w:r>
    </w:p>
    <w:p w14:paraId="0B3D5C1C">
      <w:pPr>
        <w:keepNext w:val="0"/>
        <w:keepLines w:val="0"/>
        <w:pageBreakBefore w:val="0"/>
        <w:widowControl/>
        <w:kinsoku/>
        <w:wordWrap/>
        <w:overflowPunct/>
        <w:topLinePunct w:val="0"/>
        <w:bidi w:val="0"/>
        <w:spacing w:after="0" w:line="360" w:lineRule="auto"/>
        <w:ind w:right="0" w:firstLine="435"/>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代理人无转委托权。</w:t>
      </w:r>
    </w:p>
    <w:p w14:paraId="2801AD16">
      <w:pPr>
        <w:keepNext w:val="0"/>
        <w:keepLines w:val="0"/>
        <w:pageBreakBefore w:val="0"/>
        <w:widowControl/>
        <w:kinsoku/>
        <w:wordWrap/>
        <w:overflowPunct/>
        <w:topLinePunct w:val="0"/>
        <w:bidi w:val="0"/>
        <w:spacing w:after="0" w:line="360" w:lineRule="auto"/>
        <w:ind w:right="0" w:firstLine="435"/>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本授权书于</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日签字生效，特此声明。</w:t>
      </w:r>
    </w:p>
    <w:p w14:paraId="3C213C9F">
      <w:pPr>
        <w:keepNext w:val="0"/>
        <w:keepLines w:val="0"/>
        <w:pageBreakBefore w:val="0"/>
        <w:widowControl/>
        <w:kinsoku/>
        <w:wordWrap/>
        <w:overflowPunct/>
        <w:topLinePunct w:val="0"/>
        <w:bidi w:val="0"/>
        <w:adjustRightInd w:val="0"/>
        <w:snapToGrid w:val="0"/>
        <w:spacing w:after="0" w:line="360" w:lineRule="auto"/>
        <w:ind w:right="0" w:firstLine="420" w:firstLineChars="200"/>
        <w:textAlignment w:val="auto"/>
        <w:rPr>
          <w:rFonts w:hint="eastAsia" w:ascii="仿宋" w:hAnsi="仿宋" w:eastAsia="仿宋" w:cs="仿宋"/>
          <w:color w:val="auto"/>
          <w:sz w:val="21"/>
          <w:szCs w:val="21"/>
          <w:highlight w:val="none"/>
        </w:rPr>
      </w:pPr>
    </w:p>
    <w:p w14:paraId="550ED618">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04B24D4F">
      <w:pPr>
        <w:keepNext w:val="0"/>
        <w:keepLines w:val="0"/>
        <w:pageBreakBefore w:val="0"/>
        <w:widowControl/>
        <w:kinsoku/>
        <w:wordWrap/>
        <w:overflowPunct/>
        <w:topLinePunct w:val="0"/>
        <w:autoSpaceDE w:val="0"/>
        <w:autoSpaceDN w:val="0"/>
        <w:bidi w:val="0"/>
        <w:adjustRightInd w:val="0"/>
        <w:snapToGrid w:val="0"/>
        <w:spacing w:after="0" w:line="360" w:lineRule="auto"/>
        <w:ind w:right="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附：法定代表人身份证复印件</w:t>
      </w:r>
    </w:p>
    <w:p w14:paraId="1195BAFE">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4D5E156E">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70BF2789">
      <w:pPr>
        <w:keepNext w:val="0"/>
        <w:keepLines w:val="0"/>
        <w:pageBreakBefore w:val="0"/>
        <w:widowControl/>
        <w:kinsoku/>
        <w:wordWrap/>
        <w:overflowPunct/>
        <w:topLinePunct w:val="0"/>
        <w:autoSpaceDE w:val="0"/>
        <w:autoSpaceDN w:val="0"/>
        <w:bidi w:val="0"/>
        <w:adjustRightInd w:val="0"/>
        <w:snapToGrid w:val="0"/>
        <w:spacing w:after="0" w:line="360" w:lineRule="auto"/>
        <w:ind w:right="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附：被授权人身份证复印件</w:t>
      </w:r>
    </w:p>
    <w:p w14:paraId="129EC885">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3E13CA96">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73D04B23">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510EB25B">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36525B61">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p>
    <w:p w14:paraId="6411BA1C">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名称(盖单位章)：</w:t>
      </w:r>
    </w:p>
    <w:p w14:paraId="505718FC">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法定代表人或其委托代理人 (签字</w:t>
      </w:r>
      <w:r>
        <w:rPr>
          <w:rFonts w:hint="eastAsia" w:ascii="仿宋" w:hAnsi="仿宋" w:eastAsia="仿宋" w:cs="仿宋"/>
          <w:color w:val="auto"/>
          <w:sz w:val="21"/>
          <w:szCs w:val="21"/>
          <w:highlight w:val="none"/>
          <w:lang w:eastAsia="zh-CN"/>
        </w:rPr>
        <w:t>或盖章</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u w:val="single"/>
        </w:rPr>
        <w:t xml:space="preserve">            </w:t>
      </w:r>
    </w:p>
    <w:p w14:paraId="7C947F9A">
      <w:pPr>
        <w:keepNext w:val="0"/>
        <w:keepLines w:val="0"/>
        <w:pageBreakBefore w:val="0"/>
        <w:widowControl/>
        <w:kinsoku/>
        <w:wordWrap/>
        <w:overflowPunct/>
        <w:topLinePunct w:val="0"/>
        <w:bidi w:val="0"/>
        <w:adjustRightInd w:val="0"/>
        <w:snapToGrid w:val="0"/>
        <w:spacing w:after="0" w:line="360" w:lineRule="auto"/>
        <w:ind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日期：</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日</w:t>
      </w:r>
    </w:p>
    <w:p w14:paraId="53573FBB">
      <w:pPr>
        <w:keepNext w:val="0"/>
        <w:keepLines w:val="0"/>
        <w:pageBreakBefore w:val="0"/>
        <w:widowControl/>
        <w:kinsoku/>
        <w:wordWrap/>
        <w:overflowPunct/>
        <w:topLinePunct w:val="0"/>
        <w:bidi w:val="0"/>
        <w:spacing w:after="0" w:line="360" w:lineRule="auto"/>
        <w:ind w:right="0"/>
        <w:textAlignment w:val="auto"/>
        <w:rPr>
          <w:rFonts w:hint="eastAsia" w:ascii="仿宋" w:hAnsi="仿宋" w:eastAsia="仿宋" w:cs="仿宋"/>
          <w:b/>
          <w:color w:val="auto"/>
          <w:sz w:val="21"/>
          <w:szCs w:val="21"/>
          <w:highlight w:val="none"/>
        </w:rPr>
      </w:pPr>
    </w:p>
    <w:p w14:paraId="3C0E3C60">
      <w:pPr>
        <w:keepNext w:val="0"/>
        <w:keepLines w:val="0"/>
        <w:pageBreakBefore w:val="0"/>
        <w:widowControl/>
        <w:kinsoku/>
        <w:wordWrap/>
        <w:overflowPunct/>
        <w:topLinePunct w:val="0"/>
        <w:bidi w:val="0"/>
        <w:spacing w:after="0" w:line="360" w:lineRule="auto"/>
        <w:ind w:right="0"/>
        <w:textAlignment w:val="auto"/>
        <w:rPr>
          <w:rFonts w:hint="eastAsia" w:ascii="仿宋" w:hAnsi="仿宋" w:eastAsia="仿宋" w:cs="仿宋"/>
          <w:b/>
          <w:color w:val="auto"/>
          <w:sz w:val="21"/>
          <w:szCs w:val="21"/>
          <w:highlight w:val="none"/>
        </w:rPr>
      </w:pPr>
    </w:p>
    <w:p w14:paraId="233335D3">
      <w:pPr>
        <w:keepNext w:val="0"/>
        <w:keepLines w:val="0"/>
        <w:pageBreakBefore w:val="0"/>
        <w:widowControl/>
        <w:kinsoku/>
        <w:wordWrap/>
        <w:overflowPunct/>
        <w:topLinePunct w:val="0"/>
        <w:bidi w:val="0"/>
        <w:spacing w:after="0" w:line="360" w:lineRule="auto"/>
        <w:ind w:right="0"/>
        <w:textAlignment w:val="auto"/>
        <w:rPr>
          <w:rFonts w:hint="eastAsia" w:ascii="仿宋" w:hAnsi="仿宋" w:eastAsia="仿宋" w:cs="仿宋"/>
          <w:b/>
          <w:color w:val="auto"/>
          <w:sz w:val="21"/>
          <w:szCs w:val="21"/>
          <w:highlight w:val="none"/>
        </w:rPr>
      </w:pPr>
    </w:p>
    <w:p w14:paraId="7A356942">
      <w:pPr>
        <w:keepNext w:val="0"/>
        <w:keepLines w:val="0"/>
        <w:pageBreakBefore w:val="0"/>
        <w:widowControl/>
        <w:kinsoku/>
        <w:wordWrap/>
        <w:overflowPunct/>
        <w:topLinePunct w:val="0"/>
        <w:bidi w:val="0"/>
        <w:spacing w:after="0" w:line="360" w:lineRule="auto"/>
        <w:ind w:right="0"/>
        <w:textAlignment w:val="auto"/>
        <w:rPr>
          <w:rFonts w:hint="eastAsia" w:ascii="仿宋" w:hAnsi="仿宋" w:eastAsia="仿宋" w:cs="仿宋"/>
          <w:b/>
          <w:color w:val="auto"/>
          <w:sz w:val="21"/>
          <w:szCs w:val="21"/>
          <w:highlight w:val="none"/>
        </w:rPr>
      </w:pPr>
    </w:p>
    <w:p w14:paraId="60A1EF0B">
      <w:pPr>
        <w:adjustRightInd w:val="0"/>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color w:val="auto"/>
          <w:sz w:val="21"/>
          <w:szCs w:val="21"/>
          <w:highlight w:val="none"/>
        </w:rPr>
        <w:br w:type="page"/>
      </w:r>
      <w:bookmarkStart w:id="18" w:name="_Toc420948024"/>
      <w:bookmarkStart w:id="19" w:name="_Toc17210"/>
      <w:r>
        <w:rPr>
          <w:rFonts w:hint="eastAsia" w:ascii="仿宋" w:hAnsi="仿宋" w:eastAsia="仿宋" w:cs="仿宋"/>
          <w:b/>
          <w:color w:val="auto"/>
          <w:sz w:val="28"/>
          <w:szCs w:val="28"/>
          <w:highlight w:val="none"/>
          <w:lang w:val="en-US" w:eastAsia="zh-CN"/>
        </w:rPr>
        <w:t>四</w:t>
      </w:r>
      <w:r>
        <w:rPr>
          <w:rFonts w:hint="eastAsia" w:ascii="仿宋" w:hAnsi="仿宋" w:eastAsia="仿宋" w:cs="仿宋"/>
          <w:b/>
          <w:color w:val="auto"/>
          <w:sz w:val="28"/>
          <w:szCs w:val="28"/>
          <w:highlight w:val="none"/>
        </w:rPr>
        <w:t>、</w:t>
      </w:r>
      <w:r>
        <w:rPr>
          <w:rFonts w:hint="eastAsia" w:ascii="仿宋" w:hAnsi="仿宋" w:eastAsia="仿宋" w:cs="仿宋"/>
          <w:b/>
          <w:color w:val="auto"/>
          <w:sz w:val="28"/>
          <w:szCs w:val="28"/>
          <w:highlight w:val="none"/>
          <w:lang w:val="en-US" w:eastAsia="zh-CN"/>
        </w:rPr>
        <w:t>磋商</w:t>
      </w:r>
      <w:r>
        <w:rPr>
          <w:rFonts w:hint="eastAsia" w:ascii="仿宋" w:hAnsi="仿宋" w:eastAsia="仿宋" w:cs="仿宋"/>
          <w:b/>
          <w:color w:val="auto"/>
          <w:sz w:val="28"/>
          <w:szCs w:val="28"/>
          <w:highlight w:val="none"/>
        </w:rPr>
        <w:t>保证金</w:t>
      </w:r>
      <w:bookmarkEnd w:id="18"/>
      <w:bookmarkEnd w:id="19"/>
    </w:p>
    <w:p w14:paraId="116C656D">
      <w:pPr>
        <w:pStyle w:val="11"/>
        <w:adjustRightInd w:val="0"/>
        <w:snapToGrid w:val="0"/>
        <w:spacing w:before="120" w:beforeLines="50" w:line="360" w:lineRule="auto"/>
        <w:rPr>
          <w:rFonts w:hint="eastAsia" w:ascii="仿宋" w:hAnsi="仿宋" w:eastAsia="仿宋" w:cs="仿宋"/>
          <w:color w:val="auto"/>
          <w:sz w:val="21"/>
          <w:szCs w:val="21"/>
          <w:highlight w:val="none"/>
        </w:rPr>
      </w:pPr>
    </w:p>
    <w:p w14:paraId="7617CBAC">
      <w:pPr>
        <w:spacing w:line="480" w:lineRule="exact"/>
        <w:jc w:val="center"/>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附磋商</w:t>
      </w:r>
      <w:r>
        <w:rPr>
          <w:rFonts w:hint="eastAsia" w:ascii="仿宋" w:hAnsi="仿宋" w:eastAsia="仿宋" w:cs="仿宋"/>
          <w:b w:val="0"/>
          <w:bCs w:val="0"/>
          <w:color w:val="auto"/>
          <w:sz w:val="21"/>
          <w:szCs w:val="21"/>
          <w:highlight w:val="none"/>
        </w:rPr>
        <w:t>保证金</w:t>
      </w:r>
      <w:r>
        <w:rPr>
          <w:rFonts w:hint="eastAsia" w:ascii="仿宋" w:hAnsi="仿宋" w:eastAsia="仿宋" w:cs="仿宋"/>
          <w:b w:val="0"/>
          <w:bCs w:val="0"/>
          <w:color w:val="auto"/>
          <w:sz w:val="21"/>
          <w:szCs w:val="21"/>
          <w:highlight w:val="none"/>
          <w:lang w:val="en-US" w:eastAsia="zh-CN"/>
        </w:rPr>
        <w:t>缴纳凭证、开户许可证</w:t>
      </w:r>
    </w:p>
    <w:p w14:paraId="47AA98BB">
      <w:pPr>
        <w:spacing w:line="480" w:lineRule="exact"/>
        <w:jc w:val="center"/>
        <w:rPr>
          <w:rFonts w:hint="eastAsia" w:ascii="仿宋" w:hAnsi="仿宋" w:eastAsia="仿宋" w:cs="仿宋"/>
          <w:b/>
          <w:bCs/>
          <w:color w:val="auto"/>
          <w:sz w:val="21"/>
          <w:szCs w:val="21"/>
          <w:highlight w:val="none"/>
        </w:rPr>
      </w:pPr>
    </w:p>
    <w:p w14:paraId="57A1C900">
      <w:pPr>
        <w:rPr>
          <w:rFonts w:hint="eastAsia"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lang w:val="en-US" w:eastAsia="zh-CN"/>
        </w:rPr>
        <w:br w:type="page"/>
      </w:r>
    </w:p>
    <w:p w14:paraId="4B0ECE32">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b/>
          <w:color w:val="auto"/>
          <w:sz w:val="21"/>
          <w:szCs w:val="21"/>
          <w:highlight w:val="none"/>
          <w:lang w:val="en-US" w:eastAsia="zh-CN"/>
        </w:rPr>
      </w:pPr>
    </w:p>
    <w:p w14:paraId="70FAA35F">
      <w:pPr>
        <w:autoSpaceDE w:val="0"/>
        <w:autoSpaceDN w:val="0"/>
        <w:adjustRightInd w:val="0"/>
        <w:jc w:val="center"/>
        <w:rPr>
          <w:rFonts w:hint="eastAsia" w:ascii="仿宋" w:hAnsi="仿宋" w:eastAsia="仿宋" w:cs="仿宋"/>
          <w:b/>
          <w:bCs/>
          <w:color w:val="auto"/>
          <w:kern w:val="0"/>
          <w:sz w:val="28"/>
          <w:szCs w:val="28"/>
          <w:highlight w:val="none"/>
          <w:lang w:val="zh-CN"/>
        </w:rPr>
      </w:pPr>
      <w:r>
        <w:rPr>
          <w:rFonts w:hint="eastAsia" w:ascii="仿宋" w:hAnsi="仿宋" w:eastAsia="仿宋" w:cs="仿宋"/>
          <w:b/>
          <w:bCs/>
          <w:color w:val="auto"/>
          <w:kern w:val="0"/>
          <w:sz w:val="28"/>
          <w:szCs w:val="28"/>
          <w:highlight w:val="none"/>
          <w:lang w:val="en-US" w:eastAsia="zh-CN"/>
        </w:rPr>
        <w:t>五、</w:t>
      </w:r>
      <w:r>
        <w:rPr>
          <w:rFonts w:hint="eastAsia" w:ascii="仿宋" w:hAnsi="仿宋" w:eastAsia="仿宋" w:cs="仿宋"/>
          <w:b/>
          <w:bCs/>
          <w:color w:val="auto"/>
          <w:kern w:val="0"/>
          <w:sz w:val="28"/>
          <w:szCs w:val="28"/>
          <w:highlight w:val="none"/>
          <w:lang w:val="zh-CN"/>
        </w:rPr>
        <w:t>报价一览表</w:t>
      </w:r>
    </w:p>
    <w:p w14:paraId="5F58FE88">
      <w:pPr>
        <w:spacing w:line="360" w:lineRule="exac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附件1</w:t>
      </w:r>
    </w:p>
    <w:p w14:paraId="52A14C4B">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报价一览表</w:t>
      </w:r>
      <w:r>
        <w:rPr>
          <w:rFonts w:hint="eastAsia" w:ascii="仿宋" w:hAnsi="仿宋" w:eastAsia="仿宋" w:cs="仿宋"/>
          <w:color w:val="auto"/>
          <w:sz w:val="21"/>
          <w:szCs w:val="21"/>
          <w:highlight w:val="none"/>
        </w:rPr>
        <w:t xml:space="preserve">             </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0"/>
        <w:gridCol w:w="2195"/>
        <w:gridCol w:w="5499"/>
      </w:tblGrid>
      <w:tr w14:paraId="0CC95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670" w:type="dxa"/>
            <w:tcBorders>
              <w:top w:val="single" w:color="000000" w:sz="2" w:space="0"/>
              <w:left w:val="single" w:color="000000" w:sz="2" w:space="0"/>
              <w:right w:val="single" w:color="000000" w:sz="2" w:space="0"/>
            </w:tcBorders>
            <w:noWrap w:val="0"/>
            <w:vAlign w:val="center"/>
          </w:tcPr>
          <w:p w14:paraId="25B2FA26">
            <w:pPr>
              <w:jc w:val="center"/>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序号</w:t>
            </w:r>
          </w:p>
        </w:tc>
        <w:tc>
          <w:tcPr>
            <w:tcW w:w="2195" w:type="dxa"/>
            <w:tcBorders>
              <w:top w:val="single" w:color="000000" w:sz="2" w:space="0"/>
              <w:left w:val="single" w:color="auto" w:sz="4" w:space="0"/>
            </w:tcBorders>
            <w:noWrap w:val="0"/>
            <w:vAlign w:val="center"/>
          </w:tcPr>
          <w:p w14:paraId="6A9C0981">
            <w:pPr>
              <w:jc w:val="center"/>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项目名称</w:t>
            </w:r>
          </w:p>
        </w:tc>
        <w:tc>
          <w:tcPr>
            <w:tcW w:w="5499" w:type="dxa"/>
            <w:tcBorders>
              <w:top w:val="single" w:color="000000" w:sz="2" w:space="0"/>
              <w:left w:val="single" w:color="auto" w:sz="4" w:space="0"/>
            </w:tcBorders>
            <w:noWrap w:val="0"/>
            <w:vAlign w:val="center"/>
          </w:tcPr>
          <w:p w14:paraId="5F37619B">
            <w:pPr>
              <w:jc w:val="left"/>
              <w:rPr>
                <w:rFonts w:hint="eastAsia" w:ascii="仿宋" w:hAnsi="仿宋" w:eastAsia="仿宋" w:cs="仿宋"/>
                <w:color w:val="auto"/>
                <w:kern w:val="0"/>
                <w:sz w:val="21"/>
                <w:szCs w:val="21"/>
                <w:highlight w:val="none"/>
                <w:lang w:val="zh-CN"/>
              </w:rPr>
            </w:pPr>
          </w:p>
        </w:tc>
      </w:tr>
      <w:tr w14:paraId="56ACF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670" w:type="dxa"/>
            <w:tcBorders>
              <w:top w:val="single" w:color="000000" w:sz="2" w:space="0"/>
              <w:left w:val="single" w:color="000000" w:sz="2" w:space="0"/>
              <w:right w:val="single" w:color="000000" w:sz="2" w:space="0"/>
            </w:tcBorders>
            <w:noWrap w:val="0"/>
            <w:vAlign w:val="center"/>
          </w:tcPr>
          <w:p w14:paraId="1AE459E8">
            <w:pPr>
              <w:jc w:val="center"/>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1</w:t>
            </w:r>
          </w:p>
        </w:tc>
        <w:tc>
          <w:tcPr>
            <w:tcW w:w="2195" w:type="dxa"/>
            <w:tcBorders>
              <w:top w:val="single" w:color="000000" w:sz="2" w:space="0"/>
              <w:left w:val="single" w:color="auto" w:sz="4" w:space="0"/>
            </w:tcBorders>
            <w:noWrap w:val="0"/>
            <w:vAlign w:val="center"/>
          </w:tcPr>
          <w:p w14:paraId="54CC2713">
            <w:pPr>
              <w:jc w:val="center"/>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投标总价</w:t>
            </w:r>
          </w:p>
        </w:tc>
        <w:tc>
          <w:tcPr>
            <w:tcW w:w="5499" w:type="dxa"/>
            <w:tcBorders>
              <w:top w:val="single" w:color="000000" w:sz="2" w:space="0"/>
              <w:left w:val="single" w:color="auto" w:sz="4" w:space="0"/>
            </w:tcBorders>
            <w:noWrap w:val="0"/>
            <w:vAlign w:val="center"/>
          </w:tcPr>
          <w:p w14:paraId="7C254006">
            <w:pPr>
              <w:tabs>
                <w:tab w:val="left" w:pos="1363"/>
              </w:tabs>
              <w:jc w:val="left"/>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zh-CN"/>
              </w:rPr>
              <w:t>小写：</w:t>
            </w:r>
            <w:r>
              <w:rPr>
                <w:rFonts w:hint="eastAsia" w:ascii="仿宋" w:hAnsi="仿宋" w:eastAsia="仿宋" w:cs="仿宋"/>
                <w:color w:val="auto"/>
                <w:kern w:val="0"/>
                <w:sz w:val="21"/>
                <w:szCs w:val="21"/>
                <w:highlight w:val="none"/>
                <w:lang w:val="en-US" w:eastAsia="zh-CN"/>
              </w:rPr>
              <w:t xml:space="preserve">          （元） 大写：</w:t>
            </w:r>
          </w:p>
        </w:tc>
      </w:tr>
      <w:tr w14:paraId="588D7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15" w:hRule="atLeast"/>
          <w:jc w:val="center"/>
        </w:trPr>
        <w:tc>
          <w:tcPr>
            <w:tcW w:w="670" w:type="dxa"/>
            <w:tcBorders>
              <w:top w:val="single" w:color="auto" w:sz="4" w:space="0"/>
              <w:left w:val="single" w:color="000000" w:sz="2" w:space="0"/>
              <w:right w:val="single" w:color="000000" w:sz="2" w:space="0"/>
            </w:tcBorders>
            <w:noWrap w:val="0"/>
            <w:vAlign w:val="center"/>
          </w:tcPr>
          <w:p w14:paraId="72E4A176">
            <w:pPr>
              <w:jc w:val="center"/>
              <w:rPr>
                <w:rFonts w:hint="eastAsia" w:ascii="仿宋" w:hAnsi="仿宋" w:eastAsia="仿宋" w:cs="仿宋"/>
                <w:color w:val="auto"/>
                <w:kern w:val="0"/>
                <w:sz w:val="21"/>
                <w:szCs w:val="21"/>
                <w:highlight w:val="none"/>
                <w:lang w:val="zh-CN" w:eastAsia="zh-CN"/>
              </w:rPr>
            </w:pPr>
            <w:r>
              <w:rPr>
                <w:rFonts w:hint="eastAsia" w:ascii="仿宋" w:hAnsi="仿宋" w:eastAsia="仿宋" w:cs="仿宋"/>
                <w:color w:val="auto"/>
                <w:kern w:val="0"/>
                <w:sz w:val="21"/>
                <w:szCs w:val="21"/>
                <w:highlight w:val="none"/>
                <w:lang w:val="en-US" w:eastAsia="zh-CN"/>
              </w:rPr>
              <w:t>2</w:t>
            </w:r>
          </w:p>
        </w:tc>
        <w:tc>
          <w:tcPr>
            <w:tcW w:w="2195" w:type="dxa"/>
            <w:tcBorders>
              <w:top w:val="single" w:color="auto" w:sz="4" w:space="0"/>
              <w:left w:val="single" w:color="auto" w:sz="4" w:space="0"/>
              <w:right w:val="single" w:color="auto" w:sz="4" w:space="0"/>
            </w:tcBorders>
            <w:noWrap w:val="0"/>
            <w:vAlign w:val="center"/>
          </w:tcPr>
          <w:p w14:paraId="69324321">
            <w:pPr>
              <w:jc w:val="center"/>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磋商保证金</w:t>
            </w:r>
          </w:p>
        </w:tc>
        <w:tc>
          <w:tcPr>
            <w:tcW w:w="5499" w:type="dxa"/>
            <w:tcBorders>
              <w:top w:val="single" w:color="auto" w:sz="4" w:space="0"/>
              <w:left w:val="single" w:color="auto" w:sz="4" w:space="0"/>
              <w:right w:val="single" w:color="000000" w:sz="2" w:space="0"/>
            </w:tcBorders>
            <w:noWrap w:val="0"/>
            <w:vAlign w:val="center"/>
          </w:tcPr>
          <w:p w14:paraId="5E238F11">
            <w:pPr>
              <w:jc w:val="left"/>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 xml:space="preserve">                      元</w:t>
            </w:r>
          </w:p>
        </w:tc>
      </w:tr>
      <w:tr w14:paraId="4429A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9" w:hRule="atLeast"/>
          <w:jc w:val="center"/>
        </w:trPr>
        <w:tc>
          <w:tcPr>
            <w:tcW w:w="670" w:type="dxa"/>
            <w:tcBorders>
              <w:left w:val="single" w:color="000000" w:sz="2" w:space="0"/>
              <w:bottom w:val="single" w:color="000000" w:sz="2" w:space="0"/>
              <w:right w:val="single" w:color="000000" w:sz="2" w:space="0"/>
            </w:tcBorders>
            <w:noWrap w:val="0"/>
            <w:vAlign w:val="center"/>
          </w:tcPr>
          <w:p w14:paraId="7AF93623">
            <w:pPr>
              <w:jc w:val="center"/>
              <w:rPr>
                <w:rFonts w:hint="eastAsia" w:ascii="仿宋" w:hAnsi="仿宋" w:eastAsia="仿宋" w:cs="仿宋"/>
                <w:color w:val="auto"/>
                <w:kern w:val="0"/>
                <w:sz w:val="21"/>
                <w:szCs w:val="21"/>
                <w:highlight w:val="none"/>
                <w:lang w:val="zh-CN" w:eastAsia="zh-CN"/>
              </w:rPr>
            </w:pPr>
            <w:r>
              <w:rPr>
                <w:rFonts w:hint="eastAsia" w:ascii="仿宋" w:hAnsi="仿宋" w:eastAsia="仿宋" w:cs="仿宋"/>
                <w:color w:val="auto"/>
                <w:kern w:val="0"/>
                <w:sz w:val="21"/>
                <w:szCs w:val="21"/>
                <w:highlight w:val="none"/>
                <w:lang w:val="en-US" w:eastAsia="zh-CN"/>
              </w:rPr>
              <w:t>3</w:t>
            </w:r>
          </w:p>
        </w:tc>
        <w:tc>
          <w:tcPr>
            <w:tcW w:w="2195" w:type="dxa"/>
            <w:tcBorders>
              <w:top w:val="single" w:color="auto" w:sz="4" w:space="0"/>
              <w:left w:val="single" w:color="auto" w:sz="4" w:space="0"/>
              <w:bottom w:val="single" w:color="000000" w:sz="2" w:space="0"/>
              <w:right w:val="single" w:color="auto" w:sz="4" w:space="0"/>
            </w:tcBorders>
            <w:noWrap w:val="0"/>
            <w:vAlign w:val="center"/>
          </w:tcPr>
          <w:p w14:paraId="32C65054">
            <w:pPr>
              <w:jc w:val="center"/>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响应文件有效期</w:t>
            </w:r>
          </w:p>
        </w:tc>
        <w:tc>
          <w:tcPr>
            <w:tcW w:w="5499" w:type="dxa"/>
            <w:tcBorders>
              <w:top w:val="single" w:color="auto" w:sz="4" w:space="0"/>
              <w:left w:val="single" w:color="auto" w:sz="4" w:space="0"/>
              <w:bottom w:val="single" w:color="000000" w:sz="2" w:space="0"/>
              <w:right w:val="single" w:color="000000" w:sz="2" w:space="0"/>
            </w:tcBorders>
            <w:noWrap w:val="0"/>
            <w:vAlign w:val="center"/>
          </w:tcPr>
          <w:p w14:paraId="020A43D2">
            <w:pPr>
              <w:jc w:val="left"/>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 xml:space="preserve">                     </w:t>
            </w:r>
          </w:p>
        </w:tc>
      </w:tr>
      <w:tr w14:paraId="6BE53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8" w:hRule="atLeast"/>
          <w:jc w:val="center"/>
        </w:trPr>
        <w:tc>
          <w:tcPr>
            <w:tcW w:w="670" w:type="dxa"/>
            <w:tcBorders>
              <w:top w:val="single" w:color="auto" w:sz="4" w:space="0"/>
              <w:left w:val="single" w:color="000000" w:sz="2" w:space="0"/>
              <w:bottom w:val="single" w:color="000000" w:sz="2" w:space="0"/>
              <w:right w:val="single" w:color="000000" w:sz="2" w:space="0"/>
            </w:tcBorders>
            <w:noWrap w:val="0"/>
            <w:vAlign w:val="center"/>
          </w:tcPr>
          <w:p w14:paraId="3030BA17">
            <w:pPr>
              <w:jc w:val="center"/>
              <w:rPr>
                <w:rFonts w:hint="eastAsia" w:ascii="仿宋" w:hAnsi="仿宋" w:eastAsia="仿宋" w:cs="仿宋"/>
                <w:color w:val="auto"/>
                <w:kern w:val="0"/>
                <w:sz w:val="21"/>
                <w:szCs w:val="21"/>
                <w:highlight w:val="none"/>
                <w:lang w:val="zh-CN" w:eastAsia="zh-CN"/>
              </w:rPr>
            </w:pPr>
            <w:r>
              <w:rPr>
                <w:rFonts w:hint="eastAsia" w:ascii="仿宋" w:hAnsi="仿宋" w:eastAsia="仿宋" w:cs="仿宋"/>
                <w:color w:val="auto"/>
                <w:kern w:val="0"/>
                <w:sz w:val="21"/>
                <w:szCs w:val="21"/>
                <w:highlight w:val="none"/>
                <w:lang w:val="en-US" w:eastAsia="zh-CN"/>
              </w:rPr>
              <w:t>4</w:t>
            </w:r>
          </w:p>
        </w:tc>
        <w:tc>
          <w:tcPr>
            <w:tcW w:w="2195" w:type="dxa"/>
            <w:tcBorders>
              <w:top w:val="single" w:color="auto" w:sz="4" w:space="0"/>
              <w:left w:val="single" w:color="auto" w:sz="4" w:space="0"/>
              <w:bottom w:val="single" w:color="000000" w:sz="2" w:space="0"/>
              <w:right w:val="single" w:color="000000" w:sz="2" w:space="0"/>
            </w:tcBorders>
            <w:noWrap w:val="0"/>
            <w:vAlign w:val="center"/>
          </w:tcPr>
          <w:p w14:paraId="48322DA4">
            <w:pPr>
              <w:jc w:val="center"/>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工期</w:t>
            </w:r>
          </w:p>
        </w:tc>
        <w:tc>
          <w:tcPr>
            <w:tcW w:w="5499" w:type="dxa"/>
            <w:tcBorders>
              <w:top w:val="single" w:color="auto" w:sz="4" w:space="0"/>
              <w:left w:val="single" w:color="auto" w:sz="4" w:space="0"/>
              <w:bottom w:val="single" w:color="000000" w:sz="2" w:space="0"/>
              <w:right w:val="single" w:color="000000" w:sz="2" w:space="0"/>
            </w:tcBorders>
            <w:noWrap w:val="0"/>
            <w:vAlign w:val="center"/>
          </w:tcPr>
          <w:p w14:paraId="56C70CD3">
            <w:pPr>
              <w:jc w:val="center"/>
              <w:rPr>
                <w:rFonts w:hint="eastAsia" w:ascii="仿宋" w:hAnsi="仿宋" w:eastAsia="仿宋" w:cs="仿宋"/>
                <w:color w:val="auto"/>
                <w:kern w:val="0"/>
                <w:sz w:val="21"/>
                <w:szCs w:val="21"/>
                <w:highlight w:val="none"/>
                <w:lang w:val="zh-CN"/>
              </w:rPr>
            </w:pPr>
          </w:p>
        </w:tc>
      </w:tr>
      <w:tr w14:paraId="467CC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19" w:hRule="exact"/>
          <w:jc w:val="center"/>
        </w:trPr>
        <w:tc>
          <w:tcPr>
            <w:tcW w:w="8364" w:type="dxa"/>
            <w:gridSpan w:val="3"/>
            <w:tcBorders>
              <w:top w:val="single" w:color="auto" w:sz="4" w:space="0"/>
              <w:left w:val="single" w:color="000000" w:sz="2" w:space="0"/>
              <w:bottom w:val="single" w:color="000000" w:sz="2" w:space="0"/>
              <w:right w:val="single" w:color="000000" w:sz="2" w:space="0"/>
            </w:tcBorders>
            <w:noWrap w:val="0"/>
            <w:vAlign w:val="center"/>
          </w:tcPr>
          <w:p w14:paraId="6B55535D">
            <w:pPr>
              <w:pStyle w:val="11"/>
              <w:outlineLvl w:val="1"/>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备注：</w:t>
            </w:r>
          </w:p>
        </w:tc>
      </w:tr>
    </w:tbl>
    <w:p w14:paraId="0EBDAE26">
      <w:pPr>
        <w:spacing w:line="3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p>
    <w:p w14:paraId="39888323">
      <w:pPr>
        <w:keepNext w:val="0"/>
        <w:keepLines w:val="0"/>
        <w:pageBreakBefore w:val="0"/>
        <w:widowControl w:val="0"/>
        <w:kinsoku/>
        <w:wordWrap/>
        <w:overflowPunct/>
        <w:topLinePunct w:val="0"/>
        <w:autoSpaceDE w:val="0"/>
        <w:autoSpaceDN w:val="0"/>
        <w:bidi w:val="0"/>
        <w:adjustRightInd/>
        <w:snapToGrid/>
        <w:spacing w:beforeAutospacing="0" w:after="0" w:afterAutospacing="0" w:line="240" w:lineRule="auto"/>
        <w:ind w:left="0" w:right="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供应商法人授权代表签字： </w:t>
      </w:r>
    </w:p>
    <w:p w14:paraId="139278F1">
      <w:pPr>
        <w:keepNext w:val="0"/>
        <w:keepLines w:val="0"/>
        <w:pageBreakBefore w:val="0"/>
        <w:widowControl w:val="0"/>
        <w:kinsoku/>
        <w:wordWrap/>
        <w:overflowPunct/>
        <w:topLinePunct w:val="0"/>
        <w:autoSpaceDE w:val="0"/>
        <w:autoSpaceDN w:val="0"/>
        <w:bidi w:val="0"/>
        <w:adjustRightInd/>
        <w:snapToGrid/>
        <w:spacing w:beforeAutospacing="0" w:after="0" w:afterAutospacing="0" w:line="240" w:lineRule="auto"/>
        <w:ind w:left="0" w:right="0"/>
        <w:jc w:val="left"/>
        <w:textAlignment w:val="auto"/>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rPr>
        <w:t>1、此表</w:t>
      </w:r>
      <w:r>
        <w:rPr>
          <w:rFonts w:hint="eastAsia" w:ascii="仿宋" w:hAnsi="仿宋" w:eastAsia="仿宋" w:cs="仿宋"/>
          <w:b w:val="0"/>
          <w:bCs/>
          <w:color w:val="auto"/>
          <w:sz w:val="21"/>
          <w:szCs w:val="21"/>
          <w:highlight w:val="none"/>
          <w:lang w:val="en-US" w:eastAsia="zh-CN"/>
        </w:rPr>
        <w:t>附在标书里还需单独提交一份</w:t>
      </w:r>
      <w:r>
        <w:rPr>
          <w:rFonts w:hint="eastAsia" w:ascii="仿宋" w:hAnsi="仿宋" w:eastAsia="仿宋" w:cs="仿宋"/>
          <w:b w:val="0"/>
          <w:bCs/>
          <w:color w:val="auto"/>
          <w:sz w:val="21"/>
          <w:szCs w:val="21"/>
          <w:highlight w:val="none"/>
        </w:rPr>
        <w:t>装在密封袋</w:t>
      </w:r>
      <w:r>
        <w:rPr>
          <w:rFonts w:hint="eastAsia" w:ascii="仿宋" w:hAnsi="仿宋" w:eastAsia="仿宋" w:cs="仿宋"/>
          <w:b w:val="0"/>
          <w:bCs/>
          <w:color w:val="auto"/>
          <w:sz w:val="21"/>
          <w:szCs w:val="21"/>
          <w:highlight w:val="none"/>
          <w:lang w:val="en-US" w:eastAsia="zh-CN"/>
        </w:rPr>
        <w:t>中；</w:t>
      </w:r>
      <w:r>
        <w:rPr>
          <w:rFonts w:hint="eastAsia" w:ascii="仿宋" w:hAnsi="仿宋" w:eastAsia="仿宋" w:cs="仿宋"/>
          <w:b w:val="0"/>
          <w:bCs/>
          <w:color w:val="auto"/>
          <w:w w:val="200"/>
          <w:sz w:val="21"/>
          <w:szCs w:val="21"/>
          <w:highlight w:val="none"/>
        </w:rPr>
        <w:t xml:space="preserve"> </w:t>
      </w:r>
    </w:p>
    <w:p w14:paraId="62AAE99D">
      <w:pPr>
        <w:keepNext w:val="0"/>
        <w:keepLines w:val="0"/>
        <w:pageBreakBefore w:val="0"/>
        <w:widowControl w:val="0"/>
        <w:kinsoku/>
        <w:wordWrap/>
        <w:overflowPunct/>
        <w:topLinePunct w:val="0"/>
        <w:autoSpaceDE w:val="0"/>
        <w:autoSpaceDN w:val="0"/>
        <w:bidi w:val="0"/>
        <w:adjustRightInd/>
        <w:snapToGrid/>
        <w:spacing w:beforeAutospacing="0" w:after="0" w:afterAutospacing="0" w:line="240" w:lineRule="auto"/>
        <w:ind w:left="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 xml:space="preserve">2、在表上供应商法人授权代表签字，否则无效； </w:t>
      </w:r>
    </w:p>
    <w:p w14:paraId="327F1808">
      <w:pPr>
        <w:keepNext w:val="0"/>
        <w:keepLines w:val="0"/>
        <w:pageBreakBefore w:val="0"/>
        <w:widowControl w:val="0"/>
        <w:kinsoku/>
        <w:wordWrap/>
        <w:overflowPunct/>
        <w:topLinePunct w:val="0"/>
        <w:autoSpaceDE w:val="0"/>
        <w:autoSpaceDN w:val="0"/>
        <w:bidi w:val="0"/>
        <w:adjustRightInd/>
        <w:snapToGrid/>
        <w:spacing w:beforeAutospacing="0" w:after="0" w:afterAutospacing="0" w:line="240" w:lineRule="auto"/>
        <w:ind w:left="0" w:right="0"/>
        <w:jc w:val="left"/>
        <w:textAlignment w:val="auto"/>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3、报价一经涂改，应在涂改处加盖单位公章或者由法定代表人或授权委托人签字或盖章，否则其投标作无效标处理。</w:t>
      </w:r>
    </w:p>
    <w:p w14:paraId="30F63A37">
      <w:pPr>
        <w:keepNext w:val="0"/>
        <w:keepLines w:val="0"/>
        <w:pageBreakBefore w:val="0"/>
        <w:kinsoku/>
        <w:wordWrap/>
        <w:overflowPunct/>
        <w:topLinePunct w:val="0"/>
        <w:bidi w:val="0"/>
        <w:snapToGrid/>
        <w:spacing w:beforeAutospacing="0" w:after="0" w:afterAutospacing="0" w:line="240" w:lineRule="auto"/>
        <w:ind w:left="0" w:right="0" w:firstLine="0"/>
        <w:jc w:val="left"/>
        <w:textAlignment w:val="auto"/>
        <w:rPr>
          <w:rFonts w:hint="eastAsia" w:ascii="仿宋" w:hAnsi="仿宋" w:eastAsia="仿宋" w:cs="仿宋"/>
          <w:b/>
          <w:color w:val="auto"/>
          <w:w w:val="200"/>
          <w:sz w:val="21"/>
          <w:szCs w:val="21"/>
          <w:highlight w:val="none"/>
        </w:rPr>
      </w:pPr>
      <w:r>
        <w:rPr>
          <w:rFonts w:hint="eastAsia" w:ascii="仿宋" w:hAnsi="仿宋" w:eastAsia="仿宋" w:cs="仿宋"/>
          <w:b/>
          <w:color w:val="auto"/>
          <w:w w:val="200"/>
          <w:sz w:val="21"/>
          <w:szCs w:val="21"/>
          <w:highlight w:val="none"/>
        </w:rPr>
        <w:t xml:space="preserve"> </w:t>
      </w:r>
    </w:p>
    <w:p w14:paraId="73BA9773">
      <w:pPr>
        <w:pStyle w:val="17"/>
        <w:rPr>
          <w:rFonts w:hint="eastAsia" w:ascii="仿宋" w:hAnsi="仿宋" w:eastAsia="仿宋" w:cs="仿宋"/>
          <w:color w:val="auto"/>
          <w:sz w:val="21"/>
          <w:szCs w:val="21"/>
          <w:highlight w:val="none"/>
        </w:rPr>
      </w:pPr>
    </w:p>
    <w:p w14:paraId="7126640B">
      <w:pPr>
        <w:keepNext w:val="0"/>
        <w:keepLines w:val="0"/>
        <w:pageBreakBefore w:val="0"/>
        <w:kinsoku/>
        <w:wordWrap/>
        <w:overflowPunct/>
        <w:topLinePunct w:val="0"/>
        <w:bidi w:val="0"/>
        <w:snapToGrid/>
        <w:spacing w:beforeAutospacing="0" w:after="0" w:afterAutospacing="0" w:line="240" w:lineRule="auto"/>
        <w:ind w:left="0" w:right="0" w:firstLine="0"/>
        <w:jc w:val="left"/>
        <w:textAlignment w:val="auto"/>
        <w:rPr>
          <w:rFonts w:hint="eastAsia" w:ascii="仿宋" w:hAnsi="仿宋" w:eastAsia="仿宋" w:cs="仿宋"/>
          <w:color w:val="auto"/>
          <w:sz w:val="21"/>
          <w:szCs w:val="21"/>
          <w:highlight w:val="none"/>
        </w:rPr>
      </w:pPr>
      <w:r>
        <w:rPr>
          <w:rFonts w:hint="eastAsia" w:ascii="仿宋" w:hAnsi="仿宋" w:eastAsia="仿宋" w:cs="仿宋"/>
          <w:b/>
          <w:color w:val="auto"/>
          <w:w w:val="200"/>
          <w:sz w:val="21"/>
          <w:szCs w:val="21"/>
          <w:highlight w:val="none"/>
        </w:rPr>
        <w:t xml:space="preserve"> </w:t>
      </w:r>
      <w:r>
        <w:rPr>
          <w:rFonts w:hint="eastAsia" w:ascii="仿宋" w:hAnsi="仿宋" w:eastAsia="仿宋" w:cs="仿宋"/>
          <w:color w:val="auto"/>
          <w:sz w:val="21"/>
          <w:szCs w:val="21"/>
          <w:highlight w:val="none"/>
        </w:rPr>
        <w:t xml:space="preserve">                                     </w:t>
      </w:r>
    </w:p>
    <w:p w14:paraId="3808F9DF">
      <w:pPr>
        <w:keepNext w:val="0"/>
        <w:keepLines w:val="0"/>
        <w:pageBreakBefore w:val="0"/>
        <w:kinsoku/>
        <w:wordWrap/>
        <w:overflowPunct/>
        <w:topLinePunct w:val="0"/>
        <w:bidi w:val="0"/>
        <w:snapToGrid/>
        <w:spacing w:beforeAutospacing="0" w:after="0" w:afterAutospacing="0" w:line="240" w:lineRule="auto"/>
        <w:ind w:left="0" w:right="0" w:firstLine="0"/>
        <w:jc w:val="left"/>
        <w:textAlignment w:val="auto"/>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rPr>
        <w:t>供应商名称</w:t>
      </w:r>
      <w:r>
        <w:rPr>
          <w:rFonts w:hint="eastAsia" w:ascii="仿宋" w:hAnsi="仿宋" w:eastAsia="仿宋" w:cs="仿宋"/>
          <w:b w:val="0"/>
          <w:bCs/>
          <w:color w:val="auto"/>
          <w:sz w:val="21"/>
          <w:szCs w:val="21"/>
          <w:highlight w:val="none"/>
          <w:lang w:val="en-US" w:eastAsia="zh-CN"/>
        </w:rPr>
        <w:t xml:space="preserve"> </w:t>
      </w:r>
      <w:r>
        <w:rPr>
          <w:rFonts w:hint="eastAsia" w:ascii="仿宋" w:hAnsi="仿宋" w:eastAsia="仿宋" w:cs="仿宋"/>
          <w:b w:val="0"/>
          <w:bCs/>
          <w:color w:val="auto"/>
          <w:sz w:val="21"/>
          <w:szCs w:val="21"/>
          <w:highlight w:val="none"/>
        </w:rPr>
        <w:t>（盖章）：</w:t>
      </w:r>
    </w:p>
    <w:p w14:paraId="30E045C8">
      <w:pPr>
        <w:pStyle w:val="5"/>
        <w:keepNext w:val="0"/>
        <w:keepLines w:val="0"/>
        <w:pageBreakBefore w:val="0"/>
        <w:kinsoku/>
        <w:wordWrap/>
        <w:overflowPunct/>
        <w:topLinePunct w:val="0"/>
        <w:bidi w:val="0"/>
        <w:snapToGrid/>
        <w:spacing w:before="0" w:beforeAutospacing="0" w:after="0" w:afterAutospacing="0" w:line="240" w:lineRule="auto"/>
        <w:ind w:left="0"/>
        <w:jc w:val="left"/>
        <w:textAlignment w:val="auto"/>
        <w:rPr>
          <w:rFonts w:hint="eastAsia" w:ascii="仿宋" w:hAnsi="仿宋" w:eastAsia="仿宋" w:cs="仿宋"/>
          <w:color w:val="auto"/>
          <w:sz w:val="21"/>
          <w:szCs w:val="21"/>
          <w:highlight w:val="none"/>
        </w:rPr>
      </w:pPr>
    </w:p>
    <w:p w14:paraId="4E9BF512">
      <w:pPr>
        <w:keepNext w:val="0"/>
        <w:keepLines w:val="0"/>
        <w:pageBreakBefore w:val="0"/>
        <w:kinsoku/>
        <w:wordWrap/>
        <w:overflowPunct/>
        <w:topLinePunct w:val="0"/>
        <w:bidi w:val="0"/>
        <w:snapToGrid/>
        <w:spacing w:beforeAutospacing="0" w:after="0" w:afterAutospacing="0" w:line="240" w:lineRule="auto"/>
        <w:ind w:right="0"/>
        <w:jc w:val="left"/>
        <w:textAlignment w:val="auto"/>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rPr>
        <w:t>法定代表人或授权代表人（签字</w:t>
      </w:r>
      <w:r>
        <w:rPr>
          <w:rFonts w:hint="eastAsia" w:ascii="仿宋" w:hAnsi="仿宋" w:eastAsia="仿宋" w:cs="仿宋"/>
          <w:b w:val="0"/>
          <w:bCs/>
          <w:color w:val="auto"/>
          <w:sz w:val="21"/>
          <w:szCs w:val="21"/>
          <w:highlight w:val="none"/>
          <w:lang w:val="en-US" w:eastAsia="zh-CN"/>
        </w:rPr>
        <w:t>或</w:t>
      </w:r>
      <w:r>
        <w:rPr>
          <w:rFonts w:hint="eastAsia" w:ascii="仿宋" w:hAnsi="仿宋" w:eastAsia="仿宋" w:cs="仿宋"/>
          <w:b w:val="0"/>
          <w:bCs/>
          <w:color w:val="auto"/>
          <w:sz w:val="21"/>
          <w:szCs w:val="21"/>
          <w:highlight w:val="none"/>
        </w:rPr>
        <w:t>盖章）：</w:t>
      </w:r>
    </w:p>
    <w:p w14:paraId="14C055F5">
      <w:pPr>
        <w:keepNext w:val="0"/>
        <w:keepLines w:val="0"/>
        <w:pageBreakBefore w:val="0"/>
        <w:kinsoku/>
        <w:wordWrap/>
        <w:overflowPunct/>
        <w:topLinePunct w:val="0"/>
        <w:autoSpaceDE w:val="0"/>
        <w:autoSpaceDN w:val="0"/>
        <w:bidi w:val="0"/>
        <w:adjustRightInd w:val="0"/>
        <w:snapToGrid/>
        <w:spacing w:beforeAutospacing="0" w:after="0" w:afterAutospacing="0" w:line="240" w:lineRule="auto"/>
        <w:ind w:left="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lang w:val="en-US" w:eastAsia="zh-CN"/>
        </w:rPr>
        <w:t xml:space="preserve"> </w:t>
      </w:r>
    </w:p>
    <w:p w14:paraId="51B46679">
      <w:pPr>
        <w:keepNext w:val="0"/>
        <w:keepLines w:val="0"/>
        <w:pageBreakBefore w:val="0"/>
        <w:kinsoku/>
        <w:wordWrap/>
        <w:overflowPunct/>
        <w:topLinePunct w:val="0"/>
        <w:autoSpaceDE w:val="0"/>
        <w:autoSpaceDN w:val="0"/>
        <w:bidi w:val="0"/>
        <w:adjustRightInd w:val="0"/>
        <w:snapToGrid/>
        <w:spacing w:beforeAutospacing="0" w:after="0" w:afterAutospacing="0" w:line="240" w:lineRule="auto"/>
        <w:ind w:left="0"/>
        <w:jc w:val="center"/>
        <w:textAlignment w:val="auto"/>
        <w:rPr>
          <w:rFonts w:hint="eastAsia" w:ascii="仿宋" w:hAnsi="仿宋" w:eastAsia="仿宋" w:cs="仿宋"/>
          <w:color w:val="auto"/>
          <w:sz w:val="21"/>
          <w:szCs w:val="21"/>
          <w:highlight w:val="none"/>
          <w:lang w:val="en-US" w:eastAsia="zh-CN"/>
        </w:rPr>
      </w:pPr>
    </w:p>
    <w:p w14:paraId="09654EBE">
      <w:pPr>
        <w:keepNext w:val="0"/>
        <w:keepLines w:val="0"/>
        <w:pageBreakBefore w:val="0"/>
        <w:kinsoku/>
        <w:wordWrap/>
        <w:overflowPunct/>
        <w:topLinePunct w:val="0"/>
        <w:autoSpaceDE w:val="0"/>
        <w:autoSpaceDN w:val="0"/>
        <w:bidi w:val="0"/>
        <w:adjustRightInd w:val="0"/>
        <w:snapToGrid/>
        <w:spacing w:beforeAutospacing="0" w:after="0" w:afterAutospacing="0" w:line="240" w:lineRule="auto"/>
        <w:ind w:left="0"/>
        <w:jc w:val="center"/>
        <w:textAlignment w:val="auto"/>
        <w:rPr>
          <w:rFonts w:hint="eastAsia" w:ascii="仿宋" w:hAnsi="仿宋" w:eastAsia="仿宋" w:cs="仿宋"/>
          <w:color w:val="auto"/>
          <w:sz w:val="21"/>
          <w:szCs w:val="21"/>
          <w:highlight w:val="none"/>
          <w:lang w:val="en-US" w:eastAsia="zh-CN"/>
        </w:rPr>
      </w:pPr>
    </w:p>
    <w:p w14:paraId="2E61D8B8">
      <w:pPr>
        <w:keepNext w:val="0"/>
        <w:keepLines w:val="0"/>
        <w:pageBreakBefore w:val="0"/>
        <w:kinsoku/>
        <w:wordWrap/>
        <w:overflowPunct/>
        <w:topLinePunct w:val="0"/>
        <w:autoSpaceDE w:val="0"/>
        <w:autoSpaceDN w:val="0"/>
        <w:bidi w:val="0"/>
        <w:adjustRightInd w:val="0"/>
        <w:snapToGrid/>
        <w:spacing w:beforeAutospacing="0" w:after="0" w:afterAutospacing="0" w:line="240" w:lineRule="auto"/>
        <w:ind w:left="0"/>
        <w:jc w:val="center"/>
        <w:textAlignment w:val="auto"/>
        <w:rPr>
          <w:rFonts w:hint="eastAsia" w:ascii="仿宋" w:hAnsi="仿宋" w:eastAsia="仿宋" w:cs="仿宋"/>
          <w:b/>
          <w:bCs/>
          <w:color w:val="auto"/>
          <w:kern w:val="0"/>
          <w:sz w:val="21"/>
          <w:szCs w:val="21"/>
          <w:highlight w:val="none"/>
          <w:lang w:val="zh-CN"/>
        </w:rPr>
      </w:pPr>
      <w:r>
        <w:rPr>
          <w:rFonts w:hint="eastAsia" w:ascii="仿宋" w:hAnsi="仿宋" w:eastAsia="仿宋" w:cs="仿宋"/>
          <w:b w:val="0"/>
          <w:bCs/>
          <w:color w:val="auto"/>
          <w:sz w:val="21"/>
          <w:szCs w:val="21"/>
          <w:highlight w:val="none"/>
          <w:lang w:val="zh-CN" w:eastAsia="zh-CN" w:bidi="zh-CN"/>
        </w:rPr>
        <w:t>年</w:t>
      </w:r>
      <w:r>
        <w:rPr>
          <w:rFonts w:hint="eastAsia" w:ascii="仿宋" w:hAnsi="仿宋" w:eastAsia="仿宋" w:cs="仿宋"/>
          <w:b w:val="0"/>
          <w:bCs/>
          <w:color w:val="auto"/>
          <w:sz w:val="21"/>
          <w:szCs w:val="21"/>
          <w:highlight w:val="none"/>
          <w:lang w:val="zh-CN" w:eastAsia="zh-CN" w:bidi="zh-CN"/>
        </w:rPr>
        <w:tab/>
      </w:r>
      <w:r>
        <w:rPr>
          <w:rFonts w:hint="eastAsia" w:ascii="仿宋" w:hAnsi="仿宋" w:eastAsia="仿宋" w:cs="仿宋"/>
          <w:b w:val="0"/>
          <w:bCs/>
          <w:color w:val="auto"/>
          <w:sz w:val="21"/>
          <w:szCs w:val="21"/>
          <w:highlight w:val="none"/>
          <w:lang w:val="en-US" w:eastAsia="zh-CN" w:bidi="zh-CN"/>
        </w:rPr>
        <w:t xml:space="preserve"> </w:t>
      </w:r>
      <w:r>
        <w:rPr>
          <w:rFonts w:hint="eastAsia" w:ascii="仿宋" w:hAnsi="仿宋" w:eastAsia="仿宋" w:cs="仿宋"/>
          <w:b w:val="0"/>
          <w:bCs/>
          <w:color w:val="auto"/>
          <w:sz w:val="21"/>
          <w:szCs w:val="21"/>
          <w:highlight w:val="none"/>
          <w:lang w:val="zh-CN" w:eastAsia="zh-CN" w:bidi="zh-CN"/>
        </w:rPr>
        <w:t>月</w:t>
      </w:r>
      <w:r>
        <w:rPr>
          <w:rFonts w:hint="eastAsia" w:ascii="仿宋" w:hAnsi="仿宋" w:eastAsia="仿宋" w:cs="仿宋"/>
          <w:b w:val="0"/>
          <w:bCs/>
          <w:color w:val="auto"/>
          <w:sz w:val="21"/>
          <w:szCs w:val="21"/>
          <w:highlight w:val="none"/>
          <w:lang w:val="zh-CN" w:eastAsia="zh-CN" w:bidi="zh-CN"/>
        </w:rPr>
        <w:tab/>
      </w:r>
      <w:r>
        <w:rPr>
          <w:rFonts w:hint="eastAsia" w:ascii="仿宋" w:hAnsi="仿宋" w:eastAsia="仿宋" w:cs="仿宋"/>
          <w:b w:val="0"/>
          <w:bCs/>
          <w:color w:val="auto"/>
          <w:sz w:val="21"/>
          <w:szCs w:val="21"/>
          <w:highlight w:val="none"/>
          <w:lang w:val="en-US" w:eastAsia="zh-CN" w:bidi="zh-CN"/>
        </w:rPr>
        <w:t xml:space="preserve"> </w:t>
      </w:r>
      <w:r>
        <w:rPr>
          <w:rFonts w:hint="eastAsia" w:ascii="仿宋" w:hAnsi="仿宋" w:eastAsia="仿宋" w:cs="仿宋"/>
          <w:b w:val="0"/>
          <w:bCs/>
          <w:color w:val="auto"/>
          <w:sz w:val="21"/>
          <w:szCs w:val="21"/>
          <w:highlight w:val="none"/>
          <w:lang w:val="zh-CN" w:eastAsia="zh-CN" w:bidi="zh-CN"/>
        </w:rPr>
        <w:t xml:space="preserve">日 </w:t>
      </w:r>
    </w:p>
    <w:p w14:paraId="16873FEF">
      <w:pPr>
        <w:keepNext w:val="0"/>
        <w:keepLines w:val="0"/>
        <w:pageBreakBefore w:val="0"/>
        <w:kinsoku/>
        <w:wordWrap/>
        <w:overflowPunct/>
        <w:topLinePunct w:val="0"/>
        <w:bidi w:val="0"/>
        <w:snapToGrid/>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br w:type="page"/>
      </w:r>
    </w:p>
    <w:bookmarkEnd w:id="17"/>
    <w:p w14:paraId="104EDF2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bookmarkStart w:id="20" w:name="_Toc118935"/>
      <w:r>
        <w:rPr>
          <w:rFonts w:hint="eastAsia" w:ascii="仿宋" w:hAnsi="仿宋" w:eastAsia="仿宋" w:cs="仿宋"/>
          <w:b/>
          <w:color w:val="auto"/>
          <w:sz w:val="28"/>
          <w:szCs w:val="28"/>
          <w:highlight w:val="none"/>
          <w:lang w:val="en-US" w:eastAsia="zh-CN"/>
        </w:rPr>
        <w:t>六</w:t>
      </w:r>
      <w:r>
        <w:rPr>
          <w:rFonts w:hint="eastAsia" w:ascii="仿宋" w:hAnsi="仿宋" w:eastAsia="仿宋" w:cs="仿宋"/>
          <w:b/>
          <w:color w:val="auto"/>
          <w:sz w:val="28"/>
          <w:szCs w:val="28"/>
          <w:highlight w:val="none"/>
        </w:rPr>
        <w:t>、资格审查资料</w:t>
      </w:r>
      <w:bookmarkEnd w:id="20"/>
    </w:p>
    <w:p w14:paraId="41E7126E">
      <w:pPr>
        <w:adjustRightInd w:val="0"/>
        <w:snapToGrid w:val="0"/>
        <w:spacing w:line="360" w:lineRule="exact"/>
        <w:jc w:val="left"/>
        <w:rPr>
          <w:rFonts w:hint="eastAsia" w:ascii="仿宋" w:hAnsi="仿宋" w:eastAsia="仿宋" w:cs="仿宋"/>
          <w:color w:val="auto"/>
          <w:sz w:val="21"/>
          <w:szCs w:val="21"/>
          <w:highlight w:val="none"/>
        </w:rPr>
      </w:pPr>
      <w:bookmarkStart w:id="21" w:name="_Toc118936"/>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须在中华人民共和国境内注册，具有独立承担民事责任的能力和经营许可，向招标人提供货物和服务的法人、其他组织或自然人，须提供相关证明材料，其中：</w:t>
      </w:r>
    </w:p>
    <w:p w14:paraId="3BF01CF2">
      <w:pPr>
        <w:adjustRightInd w:val="0"/>
        <w:snapToGrid w:val="0"/>
        <w:spacing w:line="360" w:lineRule="exact"/>
        <w:ind w:firstLine="315" w:firstLineChars="15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供应商是企业（包括合伙企业）的，应提供其在工商部门注册的有效“企业法人营业执照”</w:t>
      </w:r>
      <w:r>
        <w:rPr>
          <w:rFonts w:hint="eastAsia" w:ascii="仿宋" w:hAnsi="仿宋" w:eastAsia="仿宋" w:cs="仿宋"/>
          <w:color w:val="auto"/>
          <w:kern w:val="2"/>
          <w:sz w:val="21"/>
          <w:szCs w:val="21"/>
          <w:highlight w:val="none"/>
          <w:lang w:val="en-US" w:eastAsia="zh-CN" w:bidi="ar-SA"/>
        </w:rPr>
        <w:t>或“营业执照”的复印件；</w:t>
      </w:r>
    </w:p>
    <w:p w14:paraId="2D72C70D">
      <w:pPr>
        <w:adjustRightInd w:val="0"/>
        <w:snapToGrid w:val="0"/>
        <w:spacing w:line="360" w:lineRule="exact"/>
        <w:ind w:firstLine="315" w:firstLineChars="15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供应商是事业单位的，应提供其有效的“事业单位法人证书”复印件；</w:t>
      </w:r>
    </w:p>
    <w:p w14:paraId="73E5305F">
      <w:pPr>
        <w:adjustRightInd w:val="0"/>
        <w:snapToGrid w:val="0"/>
        <w:spacing w:line="360" w:lineRule="exact"/>
        <w:ind w:firstLine="315" w:firstLineChars="15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供应商是非企业专业服务机构的，应提供其有效的执业许可证复印件；</w:t>
      </w:r>
    </w:p>
    <w:p w14:paraId="25B68B5B">
      <w:pPr>
        <w:adjustRightInd w:val="0"/>
        <w:snapToGrid w:val="0"/>
        <w:spacing w:line="360" w:lineRule="exact"/>
        <w:ind w:firstLine="315" w:firstLineChars="15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供应商是个体工商户的，应提供其有效的“个体工商户营业执照”复印件；</w:t>
      </w:r>
    </w:p>
    <w:p w14:paraId="756AABC7">
      <w:pPr>
        <w:adjustRightInd w:val="0"/>
        <w:snapToGrid w:val="0"/>
        <w:spacing w:line="360" w:lineRule="exact"/>
        <w:ind w:firstLine="315" w:firstLineChars="15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供应商是自然人的，应提供其有效的自然人身份证明；</w:t>
      </w:r>
    </w:p>
    <w:p w14:paraId="1DA5FF32">
      <w:pPr>
        <w:adjustRightInd w:val="0"/>
        <w:snapToGrid w:val="0"/>
        <w:spacing w:line="360" w:lineRule="exact"/>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2）供应商须具有依法缴纳税收和社会保障资金的良好记录，须提供相关证明材料，其中：</w:t>
      </w:r>
    </w:p>
    <w:p w14:paraId="7FFE02B7">
      <w:pPr>
        <w:adjustRightInd w:val="0"/>
        <w:snapToGrid w:val="0"/>
        <w:spacing w:line="360" w:lineRule="exact"/>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 xml:space="preserve">   供应商是法人的，缴纳税收的证明材料，应提供税务登记证复印件或近半年的纳税凭据复印件；</w:t>
      </w:r>
    </w:p>
    <w:p w14:paraId="5EA76E7A">
      <w:pPr>
        <w:pStyle w:val="16"/>
        <w:keepNext w:val="0"/>
        <w:keepLines w:val="0"/>
        <w:pageBreakBefore w:val="0"/>
        <w:widowControl w:val="0"/>
        <w:suppressLineNumbers w:val="0"/>
        <w:kinsoku/>
        <w:wordWrap/>
        <w:overflowPunct/>
        <w:topLinePunct w:val="0"/>
        <w:autoSpaceDE/>
        <w:autoSpaceDN/>
        <w:bidi w:val="0"/>
        <w:adjustRightInd/>
        <w:snapToGrid/>
        <w:spacing w:beforeAutospacing="0" w:afterAutospacing="0" w:line="360" w:lineRule="auto"/>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 xml:space="preserve">   供应商是法人的，缴纳社会保障资金的证明材料，应提供社会保险登记证或近半年的社保缴费明细表复印件；</w:t>
      </w:r>
    </w:p>
    <w:p w14:paraId="7E2A15D9">
      <w:pPr>
        <w:pStyle w:val="16"/>
        <w:keepNext w:val="0"/>
        <w:keepLines w:val="0"/>
        <w:pageBreakBefore w:val="0"/>
        <w:widowControl w:val="0"/>
        <w:suppressLineNumbers w:val="0"/>
        <w:kinsoku/>
        <w:wordWrap/>
        <w:overflowPunct/>
        <w:topLinePunct w:val="0"/>
        <w:autoSpaceDE/>
        <w:autoSpaceDN/>
        <w:bidi w:val="0"/>
        <w:adjustRightInd/>
        <w:snapToGrid/>
        <w:spacing w:beforeAutospacing="0" w:afterAutospacing="0" w:line="360" w:lineRule="auto"/>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供应商是其他组织和自然人的，需要提供近半年的缴纳税收和社保缴费明细表复印件。</w:t>
      </w:r>
    </w:p>
    <w:p w14:paraId="2EA337DC">
      <w:pPr>
        <w:pStyle w:val="16"/>
        <w:keepNext w:val="0"/>
        <w:keepLines w:val="0"/>
        <w:pageBreakBefore w:val="0"/>
        <w:widowControl w:val="0"/>
        <w:suppressLineNumbers w:val="0"/>
        <w:kinsoku/>
        <w:wordWrap/>
        <w:overflowPunct/>
        <w:topLinePunct w:val="0"/>
        <w:autoSpaceDE/>
        <w:autoSpaceDN/>
        <w:bidi w:val="0"/>
        <w:adjustRightInd/>
        <w:snapToGrid/>
        <w:spacing w:beforeAutospacing="0" w:afterAutospacing="0" w:line="360" w:lineRule="auto"/>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3）近三年内，供应商在经营活动中没有重大违法记录，其中：重大违法记录是指供应商因违法经营受到刑事处罚或者责令停产停业、吊销许可证或者执照、较大数额罚款等行政处罚；</w:t>
      </w:r>
    </w:p>
    <w:p w14:paraId="11DDD176">
      <w:pPr>
        <w:pStyle w:val="16"/>
        <w:keepNext w:val="0"/>
        <w:keepLines w:val="0"/>
        <w:pageBreakBefore w:val="0"/>
        <w:widowControl w:val="0"/>
        <w:suppressLineNumbers w:val="0"/>
        <w:kinsoku/>
        <w:wordWrap/>
        <w:overflowPunct/>
        <w:topLinePunct w:val="0"/>
        <w:autoSpaceDE/>
        <w:autoSpaceDN/>
        <w:bidi w:val="0"/>
        <w:adjustRightInd/>
        <w:snapToGrid/>
        <w:spacing w:beforeAutospacing="0" w:afterAutospacing="0" w:line="360" w:lineRule="auto"/>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供应商须提供参与本采购活动前三年内在经营活动中没有重大违法记录的书面声明。</w:t>
      </w:r>
    </w:p>
    <w:p w14:paraId="2EFFF90C">
      <w:pPr>
        <w:pStyle w:val="16"/>
        <w:keepNext w:val="0"/>
        <w:keepLines w:val="0"/>
        <w:pageBreakBefore w:val="0"/>
        <w:widowControl w:val="0"/>
        <w:suppressLineNumbers w:val="0"/>
        <w:kinsoku/>
        <w:wordWrap/>
        <w:overflowPunct/>
        <w:topLinePunct w:val="0"/>
        <w:autoSpaceDE/>
        <w:autoSpaceDN/>
        <w:bidi w:val="0"/>
        <w:adjustRightInd/>
        <w:snapToGrid/>
        <w:spacing w:beforeAutospacing="0" w:afterAutospacing="0" w:line="360" w:lineRule="auto"/>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4）近三年内（本项目投标截止期前）被“信用中国”网站列入失信被执行人和重大税收违法案件当事人名单的、被“中国政府采购网”网站列入政府采购严重违法失信行为记录名单（处罚决定规定的时间和地域范围内），不得参与本项目的政府采购活动，供应商须提供没有上述失信行为和重大税收违法案件记录的证明材料，其中证明材料指：供应商在“信用中国”和“中国政府采购网”网站上的查询记录截图。</w:t>
      </w:r>
    </w:p>
    <w:p w14:paraId="7B29F30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0BB9736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4076AEC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6E34423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1B1EEFA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3E0C32A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6263EC4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35A89AA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（一）基本情况表</w:t>
      </w:r>
      <w:bookmarkEnd w:id="21"/>
    </w:p>
    <w:tbl>
      <w:tblPr>
        <w:tblStyle w:val="18"/>
        <w:tblW w:w="10044" w:type="dxa"/>
        <w:jc w:val="center"/>
        <w:tblLayout w:type="fixed"/>
        <w:tblCellMar>
          <w:top w:w="0" w:type="dxa"/>
          <w:left w:w="108" w:type="dxa"/>
          <w:bottom w:w="46" w:type="dxa"/>
          <w:right w:w="43" w:type="dxa"/>
        </w:tblCellMar>
      </w:tblPr>
      <w:tblGrid>
        <w:gridCol w:w="2011"/>
        <w:gridCol w:w="1083"/>
        <w:gridCol w:w="1134"/>
        <w:gridCol w:w="1344"/>
        <w:gridCol w:w="782"/>
        <w:gridCol w:w="633"/>
        <w:gridCol w:w="1210"/>
        <w:gridCol w:w="1847"/>
      </w:tblGrid>
      <w:tr w14:paraId="29739024">
        <w:tblPrEx>
          <w:tblCellMar>
            <w:top w:w="0" w:type="dxa"/>
            <w:left w:w="108" w:type="dxa"/>
            <w:bottom w:w="46" w:type="dxa"/>
            <w:right w:w="43" w:type="dxa"/>
          </w:tblCellMar>
        </w:tblPrEx>
        <w:trPr>
          <w:trHeight w:val="451"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5C026DB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名称</w:t>
            </w:r>
          </w:p>
        </w:tc>
        <w:tc>
          <w:tcPr>
            <w:tcW w:w="8033" w:type="dxa"/>
            <w:gridSpan w:val="7"/>
            <w:tcBorders>
              <w:top w:val="single" w:color="000000" w:sz="4" w:space="0"/>
              <w:left w:val="single" w:color="000000" w:sz="4" w:space="0"/>
              <w:bottom w:val="single" w:color="000000" w:sz="4" w:space="0"/>
              <w:right w:val="single" w:color="000000" w:sz="4" w:space="0"/>
            </w:tcBorders>
            <w:noWrap w:val="0"/>
            <w:vAlign w:val="center"/>
          </w:tcPr>
          <w:p w14:paraId="3DF74CD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7C88BD29">
        <w:tblPrEx>
          <w:tblCellMar>
            <w:top w:w="0" w:type="dxa"/>
            <w:left w:w="108" w:type="dxa"/>
            <w:bottom w:w="46" w:type="dxa"/>
            <w:right w:w="43" w:type="dxa"/>
          </w:tblCellMar>
        </w:tblPrEx>
        <w:trPr>
          <w:trHeight w:val="449"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5408FF7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注册地址</w:t>
            </w:r>
          </w:p>
        </w:tc>
        <w:tc>
          <w:tcPr>
            <w:tcW w:w="3561" w:type="dxa"/>
            <w:gridSpan w:val="3"/>
            <w:tcBorders>
              <w:top w:val="single" w:color="000000" w:sz="4" w:space="0"/>
              <w:left w:val="single" w:color="000000" w:sz="4" w:space="0"/>
              <w:bottom w:val="single" w:color="000000" w:sz="4" w:space="0"/>
              <w:right w:val="single" w:color="000000" w:sz="4" w:space="0"/>
            </w:tcBorders>
            <w:noWrap w:val="0"/>
            <w:vAlign w:val="center"/>
          </w:tcPr>
          <w:p w14:paraId="33EF3C9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415" w:type="dxa"/>
            <w:gridSpan w:val="2"/>
            <w:tcBorders>
              <w:top w:val="single" w:color="000000" w:sz="4" w:space="0"/>
              <w:left w:val="single" w:color="000000" w:sz="4" w:space="0"/>
              <w:bottom w:val="single" w:color="000000" w:sz="4" w:space="0"/>
              <w:right w:val="single" w:color="000000" w:sz="4" w:space="0"/>
            </w:tcBorders>
            <w:noWrap w:val="0"/>
            <w:vAlign w:val="center"/>
          </w:tcPr>
          <w:p w14:paraId="47CC9EE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邮政编码</w:t>
            </w:r>
          </w:p>
        </w:tc>
        <w:tc>
          <w:tcPr>
            <w:tcW w:w="3057" w:type="dxa"/>
            <w:gridSpan w:val="2"/>
            <w:tcBorders>
              <w:top w:val="single" w:color="000000" w:sz="4" w:space="0"/>
              <w:left w:val="single" w:color="000000" w:sz="4" w:space="0"/>
              <w:bottom w:val="single" w:color="000000" w:sz="4" w:space="0"/>
              <w:right w:val="single" w:color="000000" w:sz="4" w:space="0"/>
            </w:tcBorders>
            <w:noWrap w:val="0"/>
            <w:vAlign w:val="center"/>
          </w:tcPr>
          <w:p w14:paraId="7205654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4F1080EF">
        <w:tblPrEx>
          <w:tblCellMar>
            <w:top w:w="0" w:type="dxa"/>
            <w:left w:w="108" w:type="dxa"/>
            <w:bottom w:w="46" w:type="dxa"/>
            <w:right w:w="43" w:type="dxa"/>
          </w:tblCellMar>
        </w:tblPrEx>
        <w:trPr>
          <w:trHeight w:val="451" w:hRule="atLeast"/>
          <w:jc w:val="center"/>
        </w:trPr>
        <w:tc>
          <w:tcPr>
            <w:tcW w:w="2011" w:type="dxa"/>
            <w:vMerge w:val="restart"/>
            <w:tcBorders>
              <w:top w:val="single" w:color="000000" w:sz="4" w:space="0"/>
              <w:left w:val="single" w:color="000000" w:sz="4" w:space="0"/>
              <w:bottom w:val="single" w:color="000000" w:sz="4" w:space="0"/>
              <w:right w:val="single" w:color="000000" w:sz="4" w:space="0"/>
            </w:tcBorders>
            <w:noWrap w:val="0"/>
            <w:vAlign w:val="center"/>
          </w:tcPr>
          <w:p w14:paraId="7728584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联系方式</w:t>
            </w:r>
          </w:p>
        </w:tc>
        <w:tc>
          <w:tcPr>
            <w:tcW w:w="1083" w:type="dxa"/>
            <w:tcBorders>
              <w:top w:val="single" w:color="000000" w:sz="4" w:space="0"/>
              <w:left w:val="single" w:color="000000" w:sz="4" w:space="0"/>
              <w:bottom w:val="single" w:color="000000" w:sz="4" w:space="0"/>
              <w:right w:val="single" w:color="000000" w:sz="4" w:space="0"/>
            </w:tcBorders>
            <w:noWrap w:val="0"/>
            <w:vAlign w:val="center"/>
          </w:tcPr>
          <w:p w14:paraId="4BA7C3B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联系人</w:t>
            </w:r>
          </w:p>
        </w:tc>
        <w:tc>
          <w:tcPr>
            <w:tcW w:w="2478" w:type="dxa"/>
            <w:gridSpan w:val="2"/>
            <w:tcBorders>
              <w:top w:val="single" w:color="000000" w:sz="4" w:space="0"/>
              <w:left w:val="single" w:color="000000" w:sz="4" w:space="0"/>
              <w:bottom w:val="single" w:color="000000" w:sz="4" w:space="0"/>
              <w:right w:val="single" w:color="000000" w:sz="4" w:space="0"/>
            </w:tcBorders>
            <w:noWrap w:val="0"/>
            <w:vAlign w:val="center"/>
          </w:tcPr>
          <w:p w14:paraId="650D88B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415" w:type="dxa"/>
            <w:gridSpan w:val="2"/>
            <w:tcBorders>
              <w:top w:val="single" w:color="000000" w:sz="4" w:space="0"/>
              <w:left w:val="single" w:color="000000" w:sz="4" w:space="0"/>
              <w:bottom w:val="single" w:color="000000" w:sz="4" w:space="0"/>
              <w:right w:val="single" w:color="000000" w:sz="4" w:space="0"/>
            </w:tcBorders>
            <w:noWrap w:val="0"/>
            <w:vAlign w:val="center"/>
          </w:tcPr>
          <w:p w14:paraId="357D592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 话</w:t>
            </w:r>
          </w:p>
        </w:tc>
        <w:tc>
          <w:tcPr>
            <w:tcW w:w="3057" w:type="dxa"/>
            <w:gridSpan w:val="2"/>
            <w:tcBorders>
              <w:top w:val="single" w:color="000000" w:sz="4" w:space="0"/>
              <w:left w:val="single" w:color="000000" w:sz="4" w:space="0"/>
              <w:bottom w:val="single" w:color="000000" w:sz="4" w:space="0"/>
              <w:right w:val="single" w:color="000000" w:sz="4" w:space="0"/>
            </w:tcBorders>
            <w:noWrap w:val="0"/>
            <w:vAlign w:val="center"/>
          </w:tcPr>
          <w:p w14:paraId="2E690B6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3E2321E4">
        <w:tblPrEx>
          <w:tblCellMar>
            <w:top w:w="0" w:type="dxa"/>
            <w:left w:w="108" w:type="dxa"/>
            <w:bottom w:w="46" w:type="dxa"/>
            <w:right w:w="43" w:type="dxa"/>
          </w:tblCellMar>
        </w:tblPrEx>
        <w:trPr>
          <w:trHeight w:val="449" w:hRule="atLeast"/>
          <w:jc w:val="center"/>
        </w:trPr>
        <w:tc>
          <w:tcPr>
            <w:tcW w:w="2011" w:type="dxa"/>
            <w:vMerge w:val="continue"/>
            <w:tcBorders>
              <w:top w:val="nil"/>
              <w:left w:val="single" w:color="000000" w:sz="4" w:space="0"/>
              <w:bottom w:val="single" w:color="000000" w:sz="4" w:space="0"/>
              <w:right w:val="single" w:color="000000" w:sz="4" w:space="0"/>
            </w:tcBorders>
            <w:noWrap w:val="0"/>
            <w:vAlign w:val="center"/>
          </w:tcPr>
          <w:p w14:paraId="2D29143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083" w:type="dxa"/>
            <w:tcBorders>
              <w:top w:val="single" w:color="000000" w:sz="4" w:space="0"/>
              <w:left w:val="single" w:color="000000" w:sz="4" w:space="0"/>
              <w:bottom w:val="single" w:color="000000" w:sz="4" w:space="0"/>
              <w:right w:val="single" w:color="000000" w:sz="4" w:space="0"/>
            </w:tcBorders>
            <w:noWrap w:val="0"/>
            <w:vAlign w:val="center"/>
          </w:tcPr>
          <w:p w14:paraId="658B81F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传  真</w:t>
            </w:r>
          </w:p>
        </w:tc>
        <w:tc>
          <w:tcPr>
            <w:tcW w:w="2478" w:type="dxa"/>
            <w:gridSpan w:val="2"/>
            <w:tcBorders>
              <w:top w:val="single" w:color="000000" w:sz="4" w:space="0"/>
              <w:left w:val="single" w:color="000000" w:sz="4" w:space="0"/>
              <w:bottom w:val="single" w:color="000000" w:sz="4" w:space="0"/>
              <w:right w:val="single" w:color="000000" w:sz="4" w:space="0"/>
            </w:tcBorders>
            <w:noWrap w:val="0"/>
            <w:vAlign w:val="center"/>
          </w:tcPr>
          <w:p w14:paraId="4DED17E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415" w:type="dxa"/>
            <w:gridSpan w:val="2"/>
            <w:tcBorders>
              <w:top w:val="single" w:color="000000" w:sz="4" w:space="0"/>
              <w:left w:val="single" w:color="000000" w:sz="4" w:space="0"/>
              <w:bottom w:val="single" w:color="000000" w:sz="4" w:space="0"/>
              <w:right w:val="single" w:color="000000" w:sz="4" w:space="0"/>
            </w:tcBorders>
            <w:noWrap w:val="0"/>
            <w:vAlign w:val="center"/>
          </w:tcPr>
          <w:p w14:paraId="731D1BD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网 址</w:t>
            </w:r>
          </w:p>
        </w:tc>
        <w:tc>
          <w:tcPr>
            <w:tcW w:w="3057" w:type="dxa"/>
            <w:gridSpan w:val="2"/>
            <w:tcBorders>
              <w:top w:val="single" w:color="000000" w:sz="4" w:space="0"/>
              <w:left w:val="single" w:color="000000" w:sz="4" w:space="0"/>
              <w:bottom w:val="single" w:color="000000" w:sz="4" w:space="0"/>
              <w:right w:val="single" w:color="000000" w:sz="4" w:space="0"/>
            </w:tcBorders>
            <w:noWrap w:val="0"/>
            <w:vAlign w:val="center"/>
          </w:tcPr>
          <w:p w14:paraId="745DCE7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3B7B0E6C">
        <w:tblPrEx>
          <w:tblCellMar>
            <w:top w:w="0" w:type="dxa"/>
            <w:left w:w="108" w:type="dxa"/>
            <w:bottom w:w="46" w:type="dxa"/>
            <w:right w:w="43" w:type="dxa"/>
          </w:tblCellMar>
        </w:tblPrEx>
        <w:trPr>
          <w:trHeight w:val="451"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61012DE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w:t>
            </w:r>
          </w:p>
        </w:tc>
        <w:tc>
          <w:tcPr>
            <w:tcW w:w="1083" w:type="dxa"/>
            <w:tcBorders>
              <w:top w:val="single" w:color="000000" w:sz="4" w:space="0"/>
              <w:left w:val="single" w:color="000000" w:sz="4" w:space="0"/>
              <w:bottom w:val="single" w:color="000000" w:sz="4" w:space="0"/>
              <w:right w:val="single" w:color="000000" w:sz="4" w:space="0"/>
            </w:tcBorders>
            <w:noWrap w:val="0"/>
            <w:vAlign w:val="center"/>
          </w:tcPr>
          <w:p w14:paraId="00A7A8E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姓名</w:t>
            </w:r>
          </w:p>
        </w:tc>
        <w:tc>
          <w:tcPr>
            <w:tcW w:w="1134" w:type="dxa"/>
            <w:tcBorders>
              <w:top w:val="single" w:color="000000" w:sz="4" w:space="0"/>
              <w:left w:val="single" w:color="000000" w:sz="4" w:space="0"/>
              <w:bottom w:val="single" w:color="000000" w:sz="4" w:space="0"/>
              <w:right w:val="single" w:color="000000" w:sz="4" w:space="0"/>
            </w:tcBorders>
            <w:noWrap w:val="0"/>
            <w:vAlign w:val="center"/>
          </w:tcPr>
          <w:p w14:paraId="17EB879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344" w:type="dxa"/>
            <w:tcBorders>
              <w:top w:val="single" w:color="000000" w:sz="4" w:space="0"/>
              <w:left w:val="single" w:color="000000" w:sz="4" w:space="0"/>
              <w:bottom w:val="single" w:color="000000" w:sz="4" w:space="0"/>
              <w:right w:val="single" w:color="000000" w:sz="4" w:space="0"/>
            </w:tcBorders>
            <w:noWrap w:val="0"/>
            <w:vAlign w:val="center"/>
          </w:tcPr>
          <w:p w14:paraId="147D09E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技术职称</w:t>
            </w:r>
          </w:p>
        </w:tc>
        <w:tc>
          <w:tcPr>
            <w:tcW w:w="1415" w:type="dxa"/>
            <w:gridSpan w:val="2"/>
            <w:tcBorders>
              <w:top w:val="single" w:color="000000" w:sz="4" w:space="0"/>
              <w:left w:val="single" w:color="000000" w:sz="4" w:space="0"/>
              <w:bottom w:val="single" w:color="000000" w:sz="4" w:space="0"/>
              <w:right w:val="single" w:color="000000" w:sz="4" w:space="0"/>
            </w:tcBorders>
            <w:noWrap w:val="0"/>
            <w:vAlign w:val="center"/>
          </w:tcPr>
          <w:p w14:paraId="1EF5677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251E7EA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电话</w:t>
            </w:r>
          </w:p>
        </w:tc>
        <w:tc>
          <w:tcPr>
            <w:tcW w:w="1847" w:type="dxa"/>
            <w:tcBorders>
              <w:top w:val="single" w:color="000000" w:sz="4" w:space="0"/>
              <w:left w:val="single" w:color="000000" w:sz="4" w:space="0"/>
              <w:bottom w:val="single" w:color="000000" w:sz="4" w:space="0"/>
              <w:right w:val="single" w:color="000000" w:sz="4" w:space="0"/>
            </w:tcBorders>
            <w:noWrap w:val="0"/>
            <w:vAlign w:val="center"/>
          </w:tcPr>
          <w:p w14:paraId="249DFA9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2AF6B470">
        <w:tblPrEx>
          <w:tblCellMar>
            <w:top w:w="0" w:type="dxa"/>
            <w:left w:w="108" w:type="dxa"/>
            <w:bottom w:w="46" w:type="dxa"/>
            <w:right w:w="43" w:type="dxa"/>
          </w:tblCellMar>
        </w:tblPrEx>
        <w:trPr>
          <w:trHeight w:val="449"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52EECF7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技术负责人</w:t>
            </w:r>
          </w:p>
        </w:tc>
        <w:tc>
          <w:tcPr>
            <w:tcW w:w="1083" w:type="dxa"/>
            <w:tcBorders>
              <w:top w:val="single" w:color="000000" w:sz="4" w:space="0"/>
              <w:left w:val="single" w:color="000000" w:sz="4" w:space="0"/>
              <w:bottom w:val="single" w:color="000000" w:sz="4" w:space="0"/>
              <w:right w:val="single" w:color="000000" w:sz="4" w:space="0"/>
            </w:tcBorders>
            <w:noWrap w:val="0"/>
            <w:vAlign w:val="center"/>
          </w:tcPr>
          <w:p w14:paraId="2992471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姓名</w:t>
            </w:r>
          </w:p>
        </w:tc>
        <w:tc>
          <w:tcPr>
            <w:tcW w:w="1134" w:type="dxa"/>
            <w:tcBorders>
              <w:top w:val="single" w:color="000000" w:sz="4" w:space="0"/>
              <w:left w:val="single" w:color="000000" w:sz="4" w:space="0"/>
              <w:bottom w:val="single" w:color="000000" w:sz="4" w:space="0"/>
              <w:right w:val="single" w:color="000000" w:sz="4" w:space="0"/>
            </w:tcBorders>
            <w:noWrap w:val="0"/>
            <w:vAlign w:val="center"/>
          </w:tcPr>
          <w:p w14:paraId="5848729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344" w:type="dxa"/>
            <w:tcBorders>
              <w:top w:val="single" w:color="000000" w:sz="4" w:space="0"/>
              <w:left w:val="single" w:color="000000" w:sz="4" w:space="0"/>
              <w:bottom w:val="single" w:color="000000" w:sz="4" w:space="0"/>
              <w:right w:val="single" w:color="000000" w:sz="4" w:space="0"/>
            </w:tcBorders>
            <w:noWrap w:val="0"/>
            <w:vAlign w:val="center"/>
          </w:tcPr>
          <w:p w14:paraId="430B1C4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技术职称</w:t>
            </w:r>
          </w:p>
        </w:tc>
        <w:tc>
          <w:tcPr>
            <w:tcW w:w="1415" w:type="dxa"/>
            <w:gridSpan w:val="2"/>
            <w:tcBorders>
              <w:top w:val="single" w:color="000000" w:sz="4" w:space="0"/>
              <w:left w:val="single" w:color="000000" w:sz="4" w:space="0"/>
              <w:bottom w:val="single" w:color="000000" w:sz="4" w:space="0"/>
              <w:right w:val="single" w:color="000000" w:sz="4" w:space="0"/>
            </w:tcBorders>
            <w:noWrap w:val="0"/>
            <w:vAlign w:val="center"/>
          </w:tcPr>
          <w:p w14:paraId="6720CF6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210" w:type="dxa"/>
            <w:tcBorders>
              <w:top w:val="single" w:color="000000" w:sz="4" w:space="0"/>
              <w:left w:val="single" w:color="000000" w:sz="4" w:space="0"/>
              <w:bottom w:val="single" w:color="000000" w:sz="4" w:space="0"/>
              <w:right w:val="single" w:color="000000" w:sz="4" w:space="0"/>
            </w:tcBorders>
            <w:noWrap w:val="0"/>
            <w:vAlign w:val="center"/>
          </w:tcPr>
          <w:p w14:paraId="03896B3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电话</w:t>
            </w:r>
          </w:p>
        </w:tc>
        <w:tc>
          <w:tcPr>
            <w:tcW w:w="1847" w:type="dxa"/>
            <w:tcBorders>
              <w:top w:val="single" w:color="000000" w:sz="4" w:space="0"/>
              <w:left w:val="single" w:color="000000" w:sz="4" w:space="0"/>
              <w:bottom w:val="single" w:color="000000" w:sz="4" w:space="0"/>
              <w:right w:val="single" w:color="000000" w:sz="4" w:space="0"/>
            </w:tcBorders>
            <w:noWrap w:val="0"/>
            <w:vAlign w:val="center"/>
          </w:tcPr>
          <w:p w14:paraId="0A87430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1A10BFB3">
        <w:tblPrEx>
          <w:tblCellMar>
            <w:top w:w="0" w:type="dxa"/>
            <w:left w:w="108" w:type="dxa"/>
            <w:bottom w:w="46" w:type="dxa"/>
            <w:right w:w="43" w:type="dxa"/>
          </w:tblCellMar>
        </w:tblPrEx>
        <w:trPr>
          <w:trHeight w:val="642"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5379442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质量管理体系证书</w:t>
            </w:r>
          </w:p>
          <w:p w14:paraId="2AAE9E0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（如有）</w:t>
            </w:r>
          </w:p>
        </w:tc>
        <w:tc>
          <w:tcPr>
            <w:tcW w:w="8033" w:type="dxa"/>
            <w:gridSpan w:val="7"/>
            <w:tcBorders>
              <w:top w:val="single" w:color="000000" w:sz="4" w:space="0"/>
              <w:left w:val="single" w:color="000000" w:sz="4" w:space="0"/>
              <w:bottom w:val="single" w:color="000000" w:sz="4" w:space="0"/>
              <w:right w:val="single" w:color="000000" w:sz="4" w:space="0"/>
            </w:tcBorders>
            <w:noWrap w:val="0"/>
            <w:vAlign w:val="center"/>
          </w:tcPr>
          <w:p w14:paraId="77F10901">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类型：                    等级：      证书号：</w:t>
            </w:r>
          </w:p>
        </w:tc>
      </w:tr>
      <w:tr w14:paraId="148A673F">
        <w:tblPrEx>
          <w:tblCellMar>
            <w:top w:w="0" w:type="dxa"/>
            <w:left w:w="108" w:type="dxa"/>
            <w:bottom w:w="46" w:type="dxa"/>
            <w:right w:w="43" w:type="dxa"/>
          </w:tblCellMar>
        </w:tblPrEx>
        <w:trPr>
          <w:trHeight w:val="449"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71F612E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营业执照号</w:t>
            </w:r>
          </w:p>
        </w:tc>
        <w:tc>
          <w:tcPr>
            <w:tcW w:w="3561" w:type="dxa"/>
            <w:gridSpan w:val="3"/>
            <w:tcBorders>
              <w:top w:val="single" w:color="000000" w:sz="4" w:space="0"/>
              <w:left w:val="single" w:color="000000" w:sz="4" w:space="0"/>
              <w:bottom w:val="single" w:color="000000" w:sz="4" w:space="0"/>
              <w:right w:val="single" w:color="000000" w:sz="4" w:space="0"/>
            </w:tcBorders>
            <w:noWrap w:val="0"/>
            <w:vAlign w:val="center"/>
          </w:tcPr>
          <w:p w14:paraId="5A575B5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4472" w:type="dxa"/>
            <w:gridSpan w:val="4"/>
            <w:tcBorders>
              <w:top w:val="single" w:color="000000" w:sz="4" w:space="0"/>
              <w:left w:val="single" w:color="000000" w:sz="4" w:space="0"/>
              <w:bottom w:val="single" w:color="000000" w:sz="4" w:space="0"/>
              <w:right w:val="single" w:color="000000" w:sz="4" w:space="0"/>
            </w:tcBorders>
            <w:noWrap w:val="0"/>
            <w:vAlign w:val="center"/>
          </w:tcPr>
          <w:p w14:paraId="0A0CB5D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员工总人数：</w:t>
            </w:r>
          </w:p>
        </w:tc>
      </w:tr>
      <w:tr w14:paraId="3B0449BF">
        <w:tblPrEx>
          <w:tblCellMar>
            <w:top w:w="0" w:type="dxa"/>
            <w:left w:w="108" w:type="dxa"/>
            <w:bottom w:w="46" w:type="dxa"/>
            <w:right w:w="43" w:type="dxa"/>
          </w:tblCellMar>
        </w:tblPrEx>
        <w:trPr>
          <w:trHeight w:val="451"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1CD9529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注册资本</w:t>
            </w:r>
          </w:p>
        </w:tc>
        <w:tc>
          <w:tcPr>
            <w:tcW w:w="3561" w:type="dxa"/>
            <w:gridSpan w:val="3"/>
            <w:tcBorders>
              <w:top w:val="single" w:color="000000" w:sz="4" w:space="0"/>
              <w:left w:val="single" w:color="000000" w:sz="4" w:space="0"/>
              <w:bottom w:val="single" w:color="000000" w:sz="4" w:space="0"/>
              <w:right w:val="single" w:color="000000" w:sz="4" w:space="0"/>
            </w:tcBorders>
            <w:noWrap w:val="0"/>
            <w:vAlign w:val="center"/>
          </w:tcPr>
          <w:p w14:paraId="7264A45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782" w:type="dxa"/>
            <w:vMerge w:val="restart"/>
            <w:tcBorders>
              <w:top w:val="single" w:color="000000" w:sz="4" w:space="0"/>
              <w:left w:val="single" w:color="000000" w:sz="4" w:space="0"/>
              <w:bottom w:val="single" w:color="000000" w:sz="4" w:space="0"/>
              <w:right w:val="single" w:color="000000" w:sz="4" w:space="0"/>
            </w:tcBorders>
            <w:noWrap w:val="0"/>
            <w:vAlign w:val="center"/>
          </w:tcPr>
          <w:p w14:paraId="22583A3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其中</w:t>
            </w:r>
          </w:p>
        </w:tc>
        <w:tc>
          <w:tcPr>
            <w:tcW w:w="1843" w:type="dxa"/>
            <w:gridSpan w:val="2"/>
            <w:tcBorders>
              <w:top w:val="single" w:color="000000" w:sz="4" w:space="0"/>
              <w:left w:val="single" w:color="000000" w:sz="4" w:space="0"/>
              <w:bottom w:val="single" w:color="000000" w:sz="4" w:space="0"/>
              <w:right w:val="single" w:color="000000" w:sz="4" w:space="0"/>
            </w:tcBorders>
            <w:noWrap w:val="0"/>
            <w:vAlign w:val="center"/>
          </w:tcPr>
          <w:p w14:paraId="7AD1333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高级职称人员</w:t>
            </w:r>
          </w:p>
        </w:tc>
        <w:tc>
          <w:tcPr>
            <w:tcW w:w="1847" w:type="dxa"/>
            <w:tcBorders>
              <w:top w:val="single" w:color="000000" w:sz="4" w:space="0"/>
              <w:left w:val="single" w:color="000000" w:sz="4" w:space="0"/>
              <w:bottom w:val="single" w:color="000000" w:sz="4" w:space="0"/>
              <w:right w:val="single" w:color="000000" w:sz="4" w:space="0"/>
            </w:tcBorders>
            <w:noWrap w:val="0"/>
            <w:vAlign w:val="center"/>
          </w:tcPr>
          <w:p w14:paraId="0618716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39FEA08C">
        <w:tblPrEx>
          <w:tblCellMar>
            <w:top w:w="0" w:type="dxa"/>
            <w:left w:w="108" w:type="dxa"/>
            <w:bottom w:w="46" w:type="dxa"/>
            <w:right w:w="43" w:type="dxa"/>
          </w:tblCellMar>
        </w:tblPrEx>
        <w:trPr>
          <w:trHeight w:val="449"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66EC299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成立日期</w:t>
            </w:r>
          </w:p>
        </w:tc>
        <w:tc>
          <w:tcPr>
            <w:tcW w:w="3561" w:type="dxa"/>
            <w:gridSpan w:val="3"/>
            <w:tcBorders>
              <w:top w:val="single" w:color="000000" w:sz="4" w:space="0"/>
              <w:left w:val="single" w:color="000000" w:sz="4" w:space="0"/>
              <w:bottom w:val="single" w:color="000000" w:sz="4" w:space="0"/>
              <w:right w:val="single" w:color="000000" w:sz="4" w:space="0"/>
            </w:tcBorders>
            <w:noWrap w:val="0"/>
            <w:vAlign w:val="center"/>
          </w:tcPr>
          <w:p w14:paraId="4313410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782" w:type="dxa"/>
            <w:vMerge w:val="continue"/>
            <w:tcBorders>
              <w:top w:val="nil"/>
              <w:left w:val="single" w:color="000000" w:sz="4" w:space="0"/>
              <w:bottom w:val="nil"/>
              <w:right w:val="single" w:color="000000" w:sz="4" w:space="0"/>
            </w:tcBorders>
            <w:noWrap w:val="0"/>
            <w:vAlign w:val="center"/>
          </w:tcPr>
          <w:p w14:paraId="0A5ACD3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843" w:type="dxa"/>
            <w:gridSpan w:val="2"/>
            <w:tcBorders>
              <w:top w:val="single" w:color="000000" w:sz="4" w:space="0"/>
              <w:left w:val="single" w:color="000000" w:sz="4" w:space="0"/>
              <w:bottom w:val="single" w:color="000000" w:sz="4" w:space="0"/>
              <w:right w:val="single" w:color="000000" w:sz="4" w:space="0"/>
            </w:tcBorders>
            <w:noWrap w:val="0"/>
            <w:vAlign w:val="center"/>
          </w:tcPr>
          <w:p w14:paraId="4AC4923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中级职称人员</w:t>
            </w:r>
          </w:p>
        </w:tc>
        <w:tc>
          <w:tcPr>
            <w:tcW w:w="1847" w:type="dxa"/>
            <w:tcBorders>
              <w:top w:val="single" w:color="000000" w:sz="4" w:space="0"/>
              <w:left w:val="single" w:color="000000" w:sz="4" w:space="0"/>
              <w:bottom w:val="single" w:color="000000" w:sz="4" w:space="0"/>
              <w:right w:val="single" w:color="000000" w:sz="4" w:space="0"/>
            </w:tcBorders>
            <w:noWrap w:val="0"/>
            <w:vAlign w:val="center"/>
          </w:tcPr>
          <w:p w14:paraId="1F2A850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73974017">
        <w:tblPrEx>
          <w:tblCellMar>
            <w:top w:w="0" w:type="dxa"/>
            <w:left w:w="108" w:type="dxa"/>
            <w:bottom w:w="46" w:type="dxa"/>
            <w:right w:w="43" w:type="dxa"/>
          </w:tblCellMar>
        </w:tblPrEx>
        <w:trPr>
          <w:trHeight w:val="451"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4DD38A9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基本账户开户银行</w:t>
            </w:r>
          </w:p>
        </w:tc>
        <w:tc>
          <w:tcPr>
            <w:tcW w:w="3561" w:type="dxa"/>
            <w:gridSpan w:val="3"/>
            <w:tcBorders>
              <w:top w:val="single" w:color="000000" w:sz="4" w:space="0"/>
              <w:left w:val="single" w:color="000000" w:sz="4" w:space="0"/>
              <w:bottom w:val="single" w:color="000000" w:sz="4" w:space="0"/>
              <w:right w:val="single" w:color="000000" w:sz="4" w:space="0"/>
            </w:tcBorders>
            <w:noWrap w:val="0"/>
            <w:vAlign w:val="center"/>
          </w:tcPr>
          <w:p w14:paraId="6E1B298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782" w:type="dxa"/>
            <w:vMerge w:val="continue"/>
            <w:tcBorders>
              <w:top w:val="nil"/>
              <w:left w:val="single" w:color="000000" w:sz="4" w:space="0"/>
              <w:bottom w:val="nil"/>
              <w:right w:val="single" w:color="000000" w:sz="4" w:space="0"/>
            </w:tcBorders>
            <w:noWrap w:val="0"/>
            <w:vAlign w:val="center"/>
          </w:tcPr>
          <w:p w14:paraId="7268EF7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843" w:type="dxa"/>
            <w:gridSpan w:val="2"/>
            <w:tcBorders>
              <w:top w:val="single" w:color="000000" w:sz="4" w:space="0"/>
              <w:left w:val="single" w:color="000000" w:sz="4" w:space="0"/>
              <w:bottom w:val="single" w:color="000000" w:sz="4" w:space="0"/>
              <w:right w:val="single" w:color="000000" w:sz="4" w:space="0"/>
            </w:tcBorders>
            <w:noWrap w:val="0"/>
            <w:vAlign w:val="center"/>
          </w:tcPr>
          <w:p w14:paraId="5F9B02B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技术人员数量</w:t>
            </w:r>
          </w:p>
        </w:tc>
        <w:tc>
          <w:tcPr>
            <w:tcW w:w="1847" w:type="dxa"/>
            <w:tcBorders>
              <w:top w:val="single" w:color="000000" w:sz="4" w:space="0"/>
              <w:left w:val="single" w:color="000000" w:sz="4" w:space="0"/>
              <w:bottom w:val="single" w:color="000000" w:sz="4" w:space="0"/>
              <w:right w:val="single" w:color="000000" w:sz="4" w:space="0"/>
            </w:tcBorders>
            <w:noWrap w:val="0"/>
            <w:vAlign w:val="center"/>
          </w:tcPr>
          <w:p w14:paraId="348E901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37D94AAB">
        <w:tblPrEx>
          <w:tblCellMar>
            <w:top w:w="0" w:type="dxa"/>
            <w:left w:w="108" w:type="dxa"/>
            <w:bottom w:w="46" w:type="dxa"/>
            <w:right w:w="43" w:type="dxa"/>
          </w:tblCellMar>
        </w:tblPrEx>
        <w:trPr>
          <w:trHeight w:val="449"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3E03676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基本账户银行账号</w:t>
            </w:r>
          </w:p>
        </w:tc>
        <w:tc>
          <w:tcPr>
            <w:tcW w:w="3561" w:type="dxa"/>
            <w:gridSpan w:val="3"/>
            <w:tcBorders>
              <w:top w:val="single" w:color="000000" w:sz="4" w:space="0"/>
              <w:left w:val="single" w:color="000000" w:sz="4" w:space="0"/>
              <w:bottom w:val="single" w:color="000000" w:sz="4" w:space="0"/>
              <w:right w:val="single" w:color="000000" w:sz="4" w:space="0"/>
            </w:tcBorders>
            <w:noWrap w:val="0"/>
            <w:vAlign w:val="center"/>
          </w:tcPr>
          <w:p w14:paraId="2CDFA42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782" w:type="dxa"/>
            <w:vMerge w:val="continue"/>
            <w:tcBorders>
              <w:top w:val="nil"/>
              <w:left w:val="single" w:color="000000" w:sz="4" w:space="0"/>
              <w:bottom w:val="single" w:color="000000" w:sz="4" w:space="0"/>
              <w:right w:val="single" w:color="000000" w:sz="4" w:space="0"/>
            </w:tcBorders>
            <w:noWrap w:val="0"/>
            <w:vAlign w:val="center"/>
          </w:tcPr>
          <w:p w14:paraId="2404B32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c>
          <w:tcPr>
            <w:tcW w:w="1843" w:type="dxa"/>
            <w:gridSpan w:val="2"/>
            <w:tcBorders>
              <w:top w:val="single" w:color="000000" w:sz="4" w:space="0"/>
              <w:left w:val="single" w:color="000000" w:sz="4" w:space="0"/>
              <w:bottom w:val="single" w:color="000000" w:sz="4" w:space="0"/>
              <w:right w:val="single" w:color="000000" w:sz="4" w:space="0"/>
            </w:tcBorders>
            <w:noWrap w:val="0"/>
            <w:vAlign w:val="center"/>
          </w:tcPr>
          <w:p w14:paraId="2822C68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各类注册人员</w:t>
            </w:r>
          </w:p>
        </w:tc>
        <w:tc>
          <w:tcPr>
            <w:tcW w:w="1847" w:type="dxa"/>
            <w:tcBorders>
              <w:top w:val="single" w:color="000000" w:sz="4" w:space="0"/>
              <w:left w:val="single" w:color="000000" w:sz="4" w:space="0"/>
              <w:bottom w:val="single" w:color="000000" w:sz="4" w:space="0"/>
              <w:right w:val="single" w:color="000000" w:sz="4" w:space="0"/>
            </w:tcBorders>
            <w:noWrap w:val="0"/>
            <w:vAlign w:val="center"/>
          </w:tcPr>
          <w:p w14:paraId="2F26E70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32FA6326">
        <w:tblPrEx>
          <w:tblCellMar>
            <w:top w:w="0" w:type="dxa"/>
            <w:left w:w="108" w:type="dxa"/>
            <w:bottom w:w="46" w:type="dxa"/>
            <w:right w:w="43" w:type="dxa"/>
          </w:tblCellMar>
        </w:tblPrEx>
        <w:trPr>
          <w:trHeight w:val="1842"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74CEC64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经营范围</w:t>
            </w:r>
          </w:p>
        </w:tc>
        <w:tc>
          <w:tcPr>
            <w:tcW w:w="8033" w:type="dxa"/>
            <w:gridSpan w:val="7"/>
            <w:tcBorders>
              <w:top w:val="single" w:color="000000" w:sz="4" w:space="0"/>
              <w:left w:val="single" w:color="000000" w:sz="4" w:space="0"/>
              <w:bottom w:val="single" w:color="000000" w:sz="4" w:space="0"/>
              <w:right w:val="single" w:color="000000" w:sz="4" w:space="0"/>
            </w:tcBorders>
            <w:noWrap w:val="0"/>
            <w:vAlign w:val="center"/>
          </w:tcPr>
          <w:p w14:paraId="1FF5728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32640057">
        <w:tblPrEx>
          <w:tblCellMar>
            <w:top w:w="0" w:type="dxa"/>
            <w:left w:w="108" w:type="dxa"/>
            <w:bottom w:w="46" w:type="dxa"/>
            <w:right w:w="43" w:type="dxa"/>
          </w:tblCellMar>
        </w:tblPrEx>
        <w:trPr>
          <w:trHeight w:val="1764"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3DE8F974">
            <w:pPr>
              <w:pageBreakBefore w:val="0"/>
              <w:kinsoku/>
              <w:overflowPunct/>
              <w:topLinePunct w:val="0"/>
              <w:bidi w:val="0"/>
              <w:spacing w:beforeAutospacing="0" w:after="0" w:afterAutospacing="0" w:line="240" w:lineRule="auto"/>
              <w:ind w:left="0" w:leftChars="0" w:right="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关联企业情况（包括但不限于与</w:t>
            </w: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法定代表人为同一人或者存在控股、管理关系的不同单位）</w:t>
            </w:r>
          </w:p>
        </w:tc>
        <w:tc>
          <w:tcPr>
            <w:tcW w:w="8033" w:type="dxa"/>
            <w:gridSpan w:val="7"/>
            <w:tcBorders>
              <w:top w:val="single" w:color="000000" w:sz="4" w:space="0"/>
              <w:left w:val="single" w:color="000000" w:sz="4" w:space="0"/>
              <w:bottom w:val="single" w:color="000000" w:sz="4" w:space="0"/>
              <w:right w:val="single" w:color="000000" w:sz="4" w:space="0"/>
            </w:tcBorders>
            <w:noWrap w:val="0"/>
            <w:vAlign w:val="center"/>
          </w:tcPr>
          <w:p w14:paraId="75D4F24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532E2901">
        <w:tblPrEx>
          <w:tblCellMar>
            <w:top w:w="0" w:type="dxa"/>
            <w:left w:w="108" w:type="dxa"/>
            <w:bottom w:w="46" w:type="dxa"/>
            <w:right w:w="43" w:type="dxa"/>
          </w:tblCellMar>
        </w:tblPrEx>
        <w:trPr>
          <w:trHeight w:val="449" w:hRule="atLeast"/>
          <w:jc w:val="center"/>
        </w:trPr>
        <w:tc>
          <w:tcPr>
            <w:tcW w:w="2011" w:type="dxa"/>
            <w:tcBorders>
              <w:top w:val="single" w:color="000000" w:sz="4" w:space="0"/>
              <w:left w:val="single" w:color="000000" w:sz="4" w:space="0"/>
              <w:bottom w:val="single" w:color="000000" w:sz="4" w:space="0"/>
              <w:right w:val="single" w:color="000000" w:sz="4" w:space="0"/>
            </w:tcBorders>
            <w:noWrap w:val="0"/>
            <w:vAlign w:val="center"/>
          </w:tcPr>
          <w:p w14:paraId="74BD7AD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备注</w:t>
            </w:r>
          </w:p>
        </w:tc>
        <w:tc>
          <w:tcPr>
            <w:tcW w:w="8033" w:type="dxa"/>
            <w:gridSpan w:val="7"/>
            <w:tcBorders>
              <w:top w:val="single" w:color="000000" w:sz="4" w:space="0"/>
              <w:left w:val="single" w:color="000000" w:sz="4" w:space="0"/>
              <w:bottom w:val="single" w:color="000000" w:sz="4" w:space="0"/>
              <w:right w:val="single" w:color="000000" w:sz="4" w:space="0"/>
            </w:tcBorders>
            <w:noWrap w:val="0"/>
            <w:vAlign w:val="center"/>
          </w:tcPr>
          <w:p w14:paraId="290AFD4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bl>
    <w:p w14:paraId="41A3633B">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w:t>
      </w: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应根据</w:t>
      </w:r>
      <w:r>
        <w:rPr>
          <w:rFonts w:hint="eastAsia" w:ascii="仿宋" w:hAnsi="仿宋" w:eastAsia="仿宋" w:cs="仿宋"/>
          <w:color w:val="auto"/>
          <w:sz w:val="21"/>
          <w:szCs w:val="21"/>
          <w:highlight w:val="none"/>
          <w:lang w:val="en-US" w:eastAsia="zh-CN"/>
        </w:rPr>
        <w:t>资格审查</w:t>
      </w:r>
      <w:r>
        <w:rPr>
          <w:rFonts w:hint="eastAsia" w:ascii="仿宋" w:hAnsi="仿宋" w:eastAsia="仿宋" w:cs="仿宋"/>
          <w:color w:val="auto"/>
          <w:sz w:val="21"/>
          <w:szCs w:val="21"/>
          <w:highlight w:val="none"/>
        </w:rPr>
        <w:t xml:space="preserve">要求在本表后附相关证明材料。 </w:t>
      </w:r>
    </w:p>
    <w:p w14:paraId="2486DE3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p>
    <w:p w14:paraId="30CE406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 xml:space="preserve"> </w:t>
      </w:r>
      <w:bookmarkStart w:id="22" w:name="_Toc118938"/>
    </w:p>
    <w:bookmarkEnd w:id="22"/>
    <w:p w14:paraId="00BB3CA9">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p>
    <w:p w14:paraId="63CEE45E">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b/>
          <w:color w:val="auto"/>
          <w:sz w:val="21"/>
          <w:szCs w:val="21"/>
          <w:highlight w:val="none"/>
        </w:rPr>
      </w:pPr>
      <w:bookmarkStart w:id="23" w:name="_Toc118939"/>
    </w:p>
    <w:p w14:paraId="41EB2BE8">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b/>
          <w:color w:val="auto"/>
          <w:sz w:val="21"/>
          <w:szCs w:val="21"/>
          <w:highlight w:val="none"/>
        </w:rPr>
      </w:pPr>
    </w:p>
    <w:p w14:paraId="3477C47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57F1F879">
      <w:pPr>
        <w:pStyle w:val="2"/>
        <w:rPr>
          <w:rFonts w:hint="eastAsia"/>
        </w:rPr>
      </w:pPr>
    </w:p>
    <w:p w14:paraId="3BD9052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2B36BA6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（二）近年完成的类似项目情况表</w:t>
      </w:r>
    </w:p>
    <w:tbl>
      <w:tblPr>
        <w:tblStyle w:val="18"/>
        <w:tblW w:w="0" w:type="auto"/>
        <w:tblInd w:w="-147" w:type="dxa"/>
        <w:tblLayout w:type="fixed"/>
        <w:tblCellMar>
          <w:top w:w="169" w:type="dxa"/>
          <w:left w:w="108" w:type="dxa"/>
          <w:bottom w:w="48" w:type="dxa"/>
          <w:right w:w="115" w:type="dxa"/>
        </w:tblCellMar>
      </w:tblPr>
      <w:tblGrid>
        <w:gridCol w:w="1843"/>
        <w:gridCol w:w="8222"/>
      </w:tblGrid>
      <w:tr w14:paraId="6AB7B69F">
        <w:tblPrEx>
          <w:tblCellMar>
            <w:top w:w="169" w:type="dxa"/>
            <w:left w:w="108" w:type="dxa"/>
            <w:bottom w:w="48" w:type="dxa"/>
            <w:right w:w="115" w:type="dxa"/>
          </w:tblCellMar>
        </w:tblPrEx>
        <w:trPr>
          <w:trHeight w:val="493"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30ACA85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项目名称</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183319E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4EB000AC">
        <w:tblPrEx>
          <w:tblCellMar>
            <w:top w:w="169" w:type="dxa"/>
            <w:left w:w="108" w:type="dxa"/>
            <w:bottom w:w="48" w:type="dxa"/>
            <w:right w:w="115" w:type="dxa"/>
          </w:tblCellMar>
        </w:tblPrEx>
        <w:trPr>
          <w:trHeight w:val="493"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1F3B34C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项目所在地</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31EAFCF3">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061E4C32">
        <w:tblPrEx>
          <w:tblCellMar>
            <w:top w:w="169" w:type="dxa"/>
            <w:left w:w="108" w:type="dxa"/>
            <w:bottom w:w="48" w:type="dxa"/>
            <w:right w:w="115" w:type="dxa"/>
          </w:tblCellMar>
        </w:tblPrEx>
        <w:trPr>
          <w:trHeight w:val="493"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206AC60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发包人名称</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28167FE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502CC1B9">
        <w:tblPrEx>
          <w:tblCellMar>
            <w:top w:w="169" w:type="dxa"/>
            <w:left w:w="108" w:type="dxa"/>
            <w:bottom w:w="48" w:type="dxa"/>
            <w:right w:w="115" w:type="dxa"/>
          </w:tblCellMar>
        </w:tblPrEx>
        <w:trPr>
          <w:trHeight w:val="493"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78A7B700">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发包人地址</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500BCB7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75DB6E39">
        <w:tblPrEx>
          <w:tblCellMar>
            <w:top w:w="169" w:type="dxa"/>
            <w:left w:w="108" w:type="dxa"/>
            <w:bottom w:w="48" w:type="dxa"/>
            <w:right w:w="115" w:type="dxa"/>
          </w:tblCellMar>
        </w:tblPrEx>
        <w:trPr>
          <w:trHeight w:val="493"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498B6AD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发包人电话</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01B9159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66145607">
        <w:tblPrEx>
          <w:tblCellMar>
            <w:top w:w="169" w:type="dxa"/>
            <w:left w:w="108" w:type="dxa"/>
            <w:bottom w:w="48" w:type="dxa"/>
            <w:right w:w="115" w:type="dxa"/>
          </w:tblCellMar>
        </w:tblPrEx>
        <w:trPr>
          <w:trHeight w:val="493"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1329E22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合同价格</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1EE1183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2040BBC2">
        <w:tblPrEx>
          <w:tblCellMar>
            <w:top w:w="169" w:type="dxa"/>
            <w:left w:w="108" w:type="dxa"/>
            <w:bottom w:w="48" w:type="dxa"/>
            <w:right w:w="115" w:type="dxa"/>
          </w:tblCellMar>
        </w:tblPrEx>
        <w:trPr>
          <w:trHeight w:val="493"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06B4C0C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工期要求</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59072B5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7BEF6782">
        <w:tblPrEx>
          <w:tblCellMar>
            <w:top w:w="169" w:type="dxa"/>
            <w:left w:w="108" w:type="dxa"/>
            <w:bottom w:w="48" w:type="dxa"/>
            <w:right w:w="115" w:type="dxa"/>
          </w:tblCellMar>
        </w:tblPrEx>
        <w:trPr>
          <w:trHeight w:val="493"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3A2C17A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内容</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0A2544C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393EE646">
        <w:tblPrEx>
          <w:tblCellMar>
            <w:top w:w="169" w:type="dxa"/>
            <w:left w:w="108" w:type="dxa"/>
            <w:bottom w:w="48" w:type="dxa"/>
            <w:right w:w="115" w:type="dxa"/>
          </w:tblCellMar>
        </w:tblPrEx>
        <w:trPr>
          <w:trHeight w:val="493"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1F30A56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项目负责人</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2A06309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7F7C4387">
        <w:tblPrEx>
          <w:tblCellMar>
            <w:top w:w="169" w:type="dxa"/>
            <w:left w:w="108" w:type="dxa"/>
            <w:bottom w:w="48" w:type="dxa"/>
            <w:right w:w="115" w:type="dxa"/>
          </w:tblCellMar>
        </w:tblPrEx>
        <w:trPr>
          <w:trHeight w:val="3811"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6951E30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项目描述</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561F5548">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r w14:paraId="63375515">
        <w:tblPrEx>
          <w:tblCellMar>
            <w:top w:w="169" w:type="dxa"/>
            <w:left w:w="108" w:type="dxa"/>
            <w:bottom w:w="48" w:type="dxa"/>
            <w:right w:w="115" w:type="dxa"/>
          </w:tblCellMar>
        </w:tblPrEx>
        <w:trPr>
          <w:trHeight w:val="1191" w:hRule="atLeast"/>
        </w:trPr>
        <w:tc>
          <w:tcPr>
            <w:tcW w:w="1843" w:type="dxa"/>
            <w:tcBorders>
              <w:top w:val="single" w:color="000000" w:sz="4" w:space="0"/>
              <w:left w:val="single" w:color="000000" w:sz="4" w:space="0"/>
              <w:bottom w:val="single" w:color="000000" w:sz="4" w:space="0"/>
              <w:right w:val="single" w:color="000000" w:sz="4" w:space="0"/>
            </w:tcBorders>
            <w:noWrap w:val="0"/>
            <w:vAlign w:val="center"/>
          </w:tcPr>
          <w:p w14:paraId="279CD2C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备注</w:t>
            </w:r>
          </w:p>
        </w:tc>
        <w:tc>
          <w:tcPr>
            <w:tcW w:w="8222" w:type="dxa"/>
            <w:tcBorders>
              <w:top w:val="single" w:color="000000" w:sz="4" w:space="0"/>
              <w:left w:val="single" w:color="000000" w:sz="4" w:space="0"/>
              <w:bottom w:val="single" w:color="000000" w:sz="4" w:space="0"/>
              <w:right w:val="single" w:color="000000" w:sz="4" w:space="0"/>
            </w:tcBorders>
            <w:noWrap w:val="0"/>
            <w:vAlign w:val="center"/>
          </w:tcPr>
          <w:p w14:paraId="127C28A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p>
        </w:tc>
      </w:tr>
    </w:tbl>
    <w:p w14:paraId="5163EA75">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w:t>
      </w: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应根据</w:t>
      </w: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 xml:space="preserve">须知第 3.5.3 项的要求在本表后附相关证明材料。 </w:t>
      </w:r>
    </w:p>
    <w:p w14:paraId="1DE2FD7C">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br w:type="page"/>
      </w:r>
    </w:p>
    <w:bookmarkEnd w:id="23"/>
    <w:p w14:paraId="5F724946">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1"/>
          <w:szCs w:val="21"/>
          <w:highlight w:val="none"/>
        </w:rPr>
      </w:pPr>
    </w:p>
    <w:p w14:paraId="53E53DD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bookmarkStart w:id="24" w:name="_Toc118940"/>
    </w:p>
    <w:p w14:paraId="0EEE1551">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（四）近年发生的诉讼及仲裁情况</w:t>
      </w:r>
      <w:bookmarkEnd w:id="24"/>
    </w:p>
    <w:p w14:paraId="1B01A170">
      <w:pPr>
        <w:pageBreakBefore w:val="0"/>
        <w:kinsoku/>
        <w:overflowPunct/>
        <w:topLinePunct w:val="0"/>
        <w:bidi w:val="0"/>
        <w:spacing w:beforeAutospacing="0" w:after="0" w:afterAutospacing="0" w:line="240" w:lineRule="auto"/>
        <w:ind w:left="0" w:leftChars="0" w:right="0" w:hanging="1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w:t>
      </w: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应根据</w:t>
      </w: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 xml:space="preserve">须知第 3.5.5 项的要求附相关证明材料。 </w:t>
      </w:r>
    </w:p>
    <w:p w14:paraId="320BEEF5">
      <w:pPr>
        <w:pStyle w:val="11"/>
        <w:adjustRightInd w:val="0"/>
        <w:snapToGrid w:val="0"/>
        <w:spacing w:line="360" w:lineRule="auto"/>
        <w:jc w:val="center"/>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rPr>
        <w:br w:type="page"/>
      </w:r>
      <w:bookmarkStart w:id="25" w:name="_Toc118944"/>
      <w:r>
        <w:rPr>
          <w:rFonts w:hint="eastAsia" w:ascii="仿宋" w:hAnsi="仿宋" w:eastAsia="仿宋" w:cs="仿宋"/>
          <w:b/>
          <w:color w:val="auto"/>
          <w:sz w:val="21"/>
          <w:szCs w:val="21"/>
          <w:highlight w:val="none"/>
          <w:lang w:val="en-US" w:eastAsia="zh-CN"/>
        </w:rPr>
        <w:t>七、</w:t>
      </w:r>
      <w:r>
        <w:rPr>
          <w:rFonts w:hint="eastAsia" w:ascii="仿宋" w:hAnsi="仿宋" w:eastAsia="仿宋" w:cs="仿宋"/>
          <w:b/>
          <w:color w:val="auto"/>
          <w:sz w:val="21"/>
          <w:szCs w:val="21"/>
          <w:highlight w:val="none"/>
        </w:rPr>
        <w:t>商务响应与偏离表</w:t>
      </w:r>
    </w:p>
    <w:p w14:paraId="45F1EA4C">
      <w:pPr>
        <w:pStyle w:val="11"/>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21"/>
          <w:szCs w:val="21"/>
          <w:highlight w:val="none"/>
          <w:lang w:val="en-US" w:eastAsia="zh-CN"/>
        </w:rPr>
      </w:pPr>
      <w:r>
        <w:rPr>
          <w:rFonts w:hint="eastAsia" w:ascii="仿宋" w:hAnsi="仿宋" w:eastAsia="仿宋" w:cs="仿宋"/>
          <w:color w:val="auto"/>
          <w:kern w:val="2"/>
          <w:sz w:val="21"/>
          <w:szCs w:val="21"/>
          <w:highlight w:val="none"/>
          <w:lang w:val="en-US" w:eastAsia="zh-CN" w:bidi="ar-SA"/>
        </w:rPr>
        <w:t>项目名称：</w:t>
      </w:r>
      <w:r>
        <w:rPr>
          <w:rFonts w:hint="eastAsia" w:ascii="仿宋" w:hAnsi="仿宋" w:eastAsia="仿宋" w:cs="仿宋"/>
          <w:b/>
          <w:color w:val="auto"/>
          <w:sz w:val="21"/>
          <w:szCs w:val="21"/>
          <w:highlight w:val="none"/>
          <w:lang w:val="en-US" w:eastAsia="zh-CN"/>
        </w:rPr>
        <w:t xml:space="preserve">                                     </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79"/>
        <w:gridCol w:w="1332"/>
        <w:gridCol w:w="1948"/>
        <w:gridCol w:w="2600"/>
        <w:gridCol w:w="1517"/>
        <w:gridCol w:w="1119"/>
      </w:tblGrid>
      <w:tr w14:paraId="16415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center"/>
          </w:tcPr>
          <w:p w14:paraId="713643CF">
            <w:pPr>
              <w:adjustRightInd w:val="0"/>
              <w:snapToGrid w:val="0"/>
              <w:ind w:left="-92" w:leftChars="-42"/>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序号</w:t>
            </w:r>
          </w:p>
        </w:tc>
        <w:tc>
          <w:tcPr>
            <w:tcW w:w="1332" w:type="dxa"/>
            <w:noWrap w:val="0"/>
            <w:vAlign w:val="center"/>
          </w:tcPr>
          <w:p w14:paraId="22FDA7C5">
            <w:pPr>
              <w:adjustRightInd w:val="0"/>
              <w:snapToGrid w:val="0"/>
              <w:ind w:left="-92" w:leftChars="-42"/>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文件条目号</w:t>
            </w:r>
          </w:p>
        </w:tc>
        <w:tc>
          <w:tcPr>
            <w:tcW w:w="1948" w:type="dxa"/>
            <w:noWrap w:val="0"/>
            <w:vAlign w:val="center"/>
          </w:tcPr>
          <w:p w14:paraId="4D5376DB">
            <w:pPr>
              <w:adjustRightInd w:val="0"/>
              <w:snapToGrid w:val="0"/>
              <w:ind w:left="-92" w:leftChars="-42"/>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招标文件商务条款</w:t>
            </w:r>
          </w:p>
        </w:tc>
        <w:tc>
          <w:tcPr>
            <w:tcW w:w="2600" w:type="dxa"/>
            <w:noWrap w:val="0"/>
            <w:vAlign w:val="center"/>
          </w:tcPr>
          <w:p w14:paraId="10EA6CBC">
            <w:pPr>
              <w:adjustRightInd w:val="0"/>
              <w:snapToGrid w:val="0"/>
              <w:ind w:left="-92" w:leftChars="-42"/>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投标文件商务条款</w:t>
            </w:r>
          </w:p>
        </w:tc>
        <w:tc>
          <w:tcPr>
            <w:tcW w:w="1517" w:type="dxa"/>
            <w:noWrap w:val="0"/>
            <w:vAlign w:val="center"/>
          </w:tcPr>
          <w:p w14:paraId="1775B204">
            <w:pPr>
              <w:adjustRightInd w:val="0"/>
              <w:snapToGrid w:val="0"/>
              <w:ind w:left="-92" w:leftChars="-42"/>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响应与偏离</w:t>
            </w:r>
          </w:p>
        </w:tc>
        <w:tc>
          <w:tcPr>
            <w:tcW w:w="1119" w:type="dxa"/>
            <w:noWrap w:val="0"/>
            <w:vAlign w:val="center"/>
          </w:tcPr>
          <w:p w14:paraId="73DB929B">
            <w:pPr>
              <w:adjustRightInd w:val="0"/>
              <w:snapToGrid w:val="0"/>
              <w:ind w:left="-92" w:leftChars="-42"/>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说明</w:t>
            </w:r>
          </w:p>
        </w:tc>
      </w:tr>
      <w:tr w14:paraId="419D9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9295" w:type="dxa"/>
            <w:gridSpan w:val="6"/>
            <w:noWrap w:val="0"/>
            <w:vAlign w:val="center"/>
          </w:tcPr>
          <w:p w14:paraId="30B30D7D">
            <w:pPr>
              <w:adjustRightInd w:val="0"/>
              <w:snapToGrid w:val="0"/>
              <w:ind w:left="-92" w:leftChars="-42"/>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商务响应与偏离</w:t>
            </w:r>
          </w:p>
        </w:tc>
      </w:tr>
      <w:tr w14:paraId="3EF84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top"/>
          </w:tcPr>
          <w:p w14:paraId="78727131">
            <w:pPr>
              <w:adjustRightInd w:val="0"/>
              <w:snapToGrid w:val="0"/>
              <w:ind w:left="-92" w:leftChars="-42"/>
              <w:jc w:val="center"/>
              <w:rPr>
                <w:rFonts w:hint="eastAsia" w:ascii="仿宋" w:hAnsi="仿宋" w:eastAsia="仿宋" w:cs="仿宋"/>
                <w:color w:val="auto"/>
                <w:sz w:val="21"/>
                <w:szCs w:val="21"/>
                <w:highlight w:val="none"/>
              </w:rPr>
            </w:pPr>
          </w:p>
        </w:tc>
        <w:tc>
          <w:tcPr>
            <w:tcW w:w="1332" w:type="dxa"/>
            <w:noWrap w:val="0"/>
            <w:vAlign w:val="center"/>
          </w:tcPr>
          <w:p w14:paraId="43DC6A6D">
            <w:pPr>
              <w:adjustRightInd w:val="0"/>
              <w:snapToGrid w:val="0"/>
              <w:ind w:left="-92" w:leftChars="-42"/>
              <w:jc w:val="center"/>
              <w:rPr>
                <w:rFonts w:hint="eastAsia" w:ascii="仿宋" w:hAnsi="仿宋" w:eastAsia="仿宋" w:cs="仿宋"/>
                <w:color w:val="auto"/>
                <w:sz w:val="21"/>
                <w:szCs w:val="21"/>
                <w:highlight w:val="none"/>
              </w:rPr>
            </w:pPr>
          </w:p>
        </w:tc>
        <w:tc>
          <w:tcPr>
            <w:tcW w:w="1948" w:type="dxa"/>
            <w:noWrap w:val="0"/>
            <w:vAlign w:val="center"/>
          </w:tcPr>
          <w:p w14:paraId="3FD786BB">
            <w:pPr>
              <w:adjustRightInd w:val="0"/>
              <w:snapToGrid w:val="0"/>
              <w:ind w:left="-92" w:leftChars="-42"/>
              <w:jc w:val="center"/>
              <w:rPr>
                <w:rFonts w:hint="eastAsia" w:ascii="仿宋" w:hAnsi="仿宋" w:eastAsia="仿宋" w:cs="仿宋"/>
                <w:color w:val="auto"/>
                <w:sz w:val="21"/>
                <w:szCs w:val="21"/>
                <w:highlight w:val="none"/>
              </w:rPr>
            </w:pPr>
          </w:p>
        </w:tc>
        <w:tc>
          <w:tcPr>
            <w:tcW w:w="2600" w:type="dxa"/>
            <w:noWrap w:val="0"/>
            <w:vAlign w:val="center"/>
          </w:tcPr>
          <w:p w14:paraId="2B70E42C">
            <w:pPr>
              <w:adjustRightInd w:val="0"/>
              <w:snapToGrid w:val="0"/>
              <w:ind w:left="-92" w:leftChars="-42"/>
              <w:jc w:val="center"/>
              <w:rPr>
                <w:rFonts w:hint="eastAsia" w:ascii="仿宋" w:hAnsi="仿宋" w:eastAsia="仿宋" w:cs="仿宋"/>
                <w:color w:val="auto"/>
                <w:sz w:val="21"/>
                <w:szCs w:val="21"/>
                <w:highlight w:val="none"/>
              </w:rPr>
            </w:pPr>
          </w:p>
        </w:tc>
        <w:tc>
          <w:tcPr>
            <w:tcW w:w="1517" w:type="dxa"/>
            <w:noWrap w:val="0"/>
            <w:vAlign w:val="center"/>
          </w:tcPr>
          <w:p w14:paraId="340084BF">
            <w:pPr>
              <w:adjustRightInd w:val="0"/>
              <w:snapToGrid w:val="0"/>
              <w:ind w:left="-92" w:leftChars="-42"/>
              <w:jc w:val="center"/>
              <w:rPr>
                <w:rFonts w:hint="eastAsia" w:ascii="仿宋" w:hAnsi="仿宋" w:eastAsia="仿宋" w:cs="仿宋"/>
                <w:color w:val="auto"/>
                <w:sz w:val="21"/>
                <w:szCs w:val="21"/>
                <w:highlight w:val="none"/>
              </w:rPr>
            </w:pPr>
          </w:p>
        </w:tc>
        <w:tc>
          <w:tcPr>
            <w:tcW w:w="1119" w:type="dxa"/>
            <w:noWrap w:val="0"/>
            <w:vAlign w:val="center"/>
          </w:tcPr>
          <w:p w14:paraId="430FAC2B">
            <w:pPr>
              <w:adjustRightInd w:val="0"/>
              <w:snapToGrid w:val="0"/>
              <w:ind w:left="-92" w:leftChars="-42"/>
              <w:jc w:val="center"/>
              <w:rPr>
                <w:rFonts w:hint="eastAsia" w:ascii="仿宋" w:hAnsi="仿宋" w:eastAsia="仿宋" w:cs="仿宋"/>
                <w:color w:val="auto"/>
                <w:sz w:val="21"/>
                <w:szCs w:val="21"/>
                <w:highlight w:val="none"/>
              </w:rPr>
            </w:pPr>
          </w:p>
        </w:tc>
      </w:tr>
      <w:tr w14:paraId="4ADBD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top"/>
          </w:tcPr>
          <w:p w14:paraId="38A72508">
            <w:pPr>
              <w:adjustRightInd w:val="0"/>
              <w:snapToGrid w:val="0"/>
              <w:ind w:left="-92" w:leftChars="-42"/>
              <w:jc w:val="center"/>
              <w:rPr>
                <w:rFonts w:hint="eastAsia" w:ascii="仿宋" w:hAnsi="仿宋" w:eastAsia="仿宋" w:cs="仿宋"/>
                <w:color w:val="auto"/>
                <w:sz w:val="21"/>
                <w:szCs w:val="21"/>
                <w:highlight w:val="none"/>
              </w:rPr>
            </w:pPr>
          </w:p>
        </w:tc>
        <w:tc>
          <w:tcPr>
            <w:tcW w:w="1332" w:type="dxa"/>
            <w:noWrap w:val="0"/>
            <w:vAlign w:val="center"/>
          </w:tcPr>
          <w:p w14:paraId="490D310B">
            <w:pPr>
              <w:adjustRightInd w:val="0"/>
              <w:snapToGrid w:val="0"/>
              <w:ind w:left="-92" w:leftChars="-42"/>
              <w:jc w:val="center"/>
              <w:rPr>
                <w:rFonts w:hint="eastAsia" w:ascii="仿宋" w:hAnsi="仿宋" w:eastAsia="仿宋" w:cs="仿宋"/>
                <w:color w:val="auto"/>
                <w:sz w:val="21"/>
                <w:szCs w:val="21"/>
                <w:highlight w:val="none"/>
              </w:rPr>
            </w:pPr>
          </w:p>
        </w:tc>
        <w:tc>
          <w:tcPr>
            <w:tcW w:w="1948" w:type="dxa"/>
            <w:noWrap w:val="0"/>
            <w:vAlign w:val="center"/>
          </w:tcPr>
          <w:p w14:paraId="6767761D">
            <w:pPr>
              <w:adjustRightInd w:val="0"/>
              <w:snapToGrid w:val="0"/>
              <w:ind w:left="-92" w:leftChars="-42"/>
              <w:jc w:val="center"/>
              <w:rPr>
                <w:rFonts w:hint="eastAsia" w:ascii="仿宋" w:hAnsi="仿宋" w:eastAsia="仿宋" w:cs="仿宋"/>
                <w:color w:val="auto"/>
                <w:sz w:val="21"/>
                <w:szCs w:val="21"/>
                <w:highlight w:val="none"/>
              </w:rPr>
            </w:pPr>
          </w:p>
        </w:tc>
        <w:tc>
          <w:tcPr>
            <w:tcW w:w="2600" w:type="dxa"/>
            <w:noWrap w:val="0"/>
            <w:vAlign w:val="center"/>
          </w:tcPr>
          <w:p w14:paraId="7B3B5718">
            <w:pPr>
              <w:adjustRightInd w:val="0"/>
              <w:snapToGrid w:val="0"/>
              <w:ind w:left="-92" w:leftChars="-42"/>
              <w:jc w:val="center"/>
              <w:rPr>
                <w:rFonts w:hint="eastAsia" w:ascii="仿宋" w:hAnsi="仿宋" w:eastAsia="仿宋" w:cs="仿宋"/>
                <w:color w:val="auto"/>
                <w:sz w:val="21"/>
                <w:szCs w:val="21"/>
                <w:highlight w:val="none"/>
              </w:rPr>
            </w:pPr>
          </w:p>
        </w:tc>
        <w:tc>
          <w:tcPr>
            <w:tcW w:w="1517" w:type="dxa"/>
            <w:noWrap w:val="0"/>
            <w:vAlign w:val="center"/>
          </w:tcPr>
          <w:p w14:paraId="306293C4">
            <w:pPr>
              <w:adjustRightInd w:val="0"/>
              <w:snapToGrid w:val="0"/>
              <w:ind w:left="-92" w:leftChars="-42"/>
              <w:jc w:val="center"/>
              <w:rPr>
                <w:rFonts w:hint="eastAsia" w:ascii="仿宋" w:hAnsi="仿宋" w:eastAsia="仿宋" w:cs="仿宋"/>
                <w:color w:val="auto"/>
                <w:sz w:val="21"/>
                <w:szCs w:val="21"/>
                <w:highlight w:val="none"/>
              </w:rPr>
            </w:pPr>
          </w:p>
        </w:tc>
        <w:tc>
          <w:tcPr>
            <w:tcW w:w="1119" w:type="dxa"/>
            <w:noWrap w:val="0"/>
            <w:vAlign w:val="center"/>
          </w:tcPr>
          <w:p w14:paraId="40A124F9">
            <w:pPr>
              <w:adjustRightInd w:val="0"/>
              <w:snapToGrid w:val="0"/>
              <w:ind w:left="-92" w:leftChars="-42"/>
              <w:jc w:val="center"/>
              <w:rPr>
                <w:rFonts w:hint="eastAsia" w:ascii="仿宋" w:hAnsi="仿宋" w:eastAsia="仿宋" w:cs="仿宋"/>
                <w:color w:val="auto"/>
                <w:sz w:val="21"/>
                <w:szCs w:val="21"/>
                <w:highlight w:val="none"/>
              </w:rPr>
            </w:pPr>
          </w:p>
        </w:tc>
      </w:tr>
      <w:tr w14:paraId="375AC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top"/>
          </w:tcPr>
          <w:p w14:paraId="1E56DA21">
            <w:pPr>
              <w:adjustRightInd w:val="0"/>
              <w:snapToGrid w:val="0"/>
              <w:ind w:left="-92" w:leftChars="-42"/>
              <w:jc w:val="center"/>
              <w:rPr>
                <w:rFonts w:hint="eastAsia" w:ascii="仿宋" w:hAnsi="仿宋" w:eastAsia="仿宋" w:cs="仿宋"/>
                <w:color w:val="auto"/>
                <w:sz w:val="21"/>
                <w:szCs w:val="21"/>
                <w:highlight w:val="none"/>
              </w:rPr>
            </w:pPr>
          </w:p>
        </w:tc>
        <w:tc>
          <w:tcPr>
            <w:tcW w:w="1332" w:type="dxa"/>
            <w:noWrap w:val="0"/>
            <w:vAlign w:val="center"/>
          </w:tcPr>
          <w:p w14:paraId="24F33D3A">
            <w:pPr>
              <w:adjustRightInd w:val="0"/>
              <w:snapToGrid w:val="0"/>
              <w:ind w:left="-92" w:leftChars="-42"/>
              <w:jc w:val="center"/>
              <w:rPr>
                <w:rFonts w:hint="eastAsia" w:ascii="仿宋" w:hAnsi="仿宋" w:eastAsia="仿宋" w:cs="仿宋"/>
                <w:color w:val="auto"/>
                <w:sz w:val="21"/>
                <w:szCs w:val="21"/>
                <w:highlight w:val="none"/>
              </w:rPr>
            </w:pPr>
          </w:p>
        </w:tc>
        <w:tc>
          <w:tcPr>
            <w:tcW w:w="1948" w:type="dxa"/>
            <w:noWrap w:val="0"/>
            <w:vAlign w:val="center"/>
          </w:tcPr>
          <w:p w14:paraId="6F7DCAE7">
            <w:pPr>
              <w:adjustRightInd w:val="0"/>
              <w:snapToGrid w:val="0"/>
              <w:ind w:left="-92" w:leftChars="-42"/>
              <w:jc w:val="center"/>
              <w:rPr>
                <w:rFonts w:hint="eastAsia" w:ascii="仿宋" w:hAnsi="仿宋" w:eastAsia="仿宋" w:cs="仿宋"/>
                <w:color w:val="auto"/>
                <w:sz w:val="21"/>
                <w:szCs w:val="21"/>
                <w:highlight w:val="none"/>
              </w:rPr>
            </w:pPr>
          </w:p>
        </w:tc>
        <w:tc>
          <w:tcPr>
            <w:tcW w:w="2600" w:type="dxa"/>
            <w:noWrap w:val="0"/>
            <w:vAlign w:val="center"/>
          </w:tcPr>
          <w:p w14:paraId="0D76B84E">
            <w:pPr>
              <w:adjustRightInd w:val="0"/>
              <w:snapToGrid w:val="0"/>
              <w:ind w:left="-92" w:leftChars="-42"/>
              <w:jc w:val="center"/>
              <w:rPr>
                <w:rFonts w:hint="eastAsia" w:ascii="仿宋" w:hAnsi="仿宋" w:eastAsia="仿宋" w:cs="仿宋"/>
                <w:color w:val="auto"/>
                <w:sz w:val="21"/>
                <w:szCs w:val="21"/>
                <w:highlight w:val="none"/>
              </w:rPr>
            </w:pPr>
          </w:p>
        </w:tc>
        <w:tc>
          <w:tcPr>
            <w:tcW w:w="1517" w:type="dxa"/>
            <w:noWrap w:val="0"/>
            <w:vAlign w:val="center"/>
          </w:tcPr>
          <w:p w14:paraId="58375E2C">
            <w:pPr>
              <w:adjustRightInd w:val="0"/>
              <w:snapToGrid w:val="0"/>
              <w:ind w:left="-92" w:leftChars="-42"/>
              <w:jc w:val="center"/>
              <w:rPr>
                <w:rFonts w:hint="eastAsia" w:ascii="仿宋" w:hAnsi="仿宋" w:eastAsia="仿宋" w:cs="仿宋"/>
                <w:color w:val="auto"/>
                <w:sz w:val="21"/>
                <w:szCs w:val="21"/>
                <w:highlight w:val="none"/>
              </w:rPr>
            </w:pPr>
          </w:p>
        </w:tc>
        <w:tc>
          <w:tcPr>
            <w:tcW w:w="1119" w:type="dxa"/>
            <w:noWrap w:val="0"/>
            <w:vAlign w:val="center"/>
          </w:tcPr>
          <w:p w14:paraId="70A14A36">
            <w:pPr>
              <w:adjustRightInd w:val="0"/>
              <w:snapToGrid w:val="0"/>
              <w:ind w:left="-92" w:leftChars="-42"/>
              <w:jc w:val="center"/>
              <w:rPr>
                <w:rFonts w:hint="eastAsia" w:ascii="仿宋" w:hAnsi="仿宋" w:eastAsia="仿宋" w:cs="仿宋"/>
                <w:color w:val="auto"/>
                <w:sz w:val="21"/>
                <w:szCs w:val="21"/>
                <w:highlight w:val="none"/>
              </w:rPr>
            </w:pPr>
          </w:p>
        </w:tc>
      </w:tr>
      <w:tr w14:paraId="7CBE3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top"/>
          </w:tcPr>
          <w:p w14:paraId="10E7D452">
            <w:pPr>
              <w:adjustRightInd w:val="0"/>
              <w:snapToGrid w:val="0"/>
              <w:ind w:left="-92" w:leftChars="-42"/>
              <w:jc w:val="center"/>
              <w:rPr>
                <w:rFonts w:hint="eastAsia" w:ascii="仿宋" w:hAnsi="仿宋" w:eastAsia="仿宋" w:cs="仿宋"/>
                <w:color w:val="auto"/>
                <w:sz w:val="21"/>
                <w:szCs w:val="21"/>
                <w:highlight w:val="none"/>
              </w:rPr>
            </w:pPr>
          </w:p>
        </w:tc>
        <w:tc>
          <w:tcPr>
            <w:tcW w:w="1332" w:type="dxa"/>
            <w:noWrap w:val="0"/>
            <w:vAlign w:val="center"/>
          </w:tcPr>
          <w:p w14:paraId="2CB6CB20">
            <w:pPr>
              <w:adjustRightInd w:val="0"/>
              <w:snapToGrid w:val="0"/>
              <w:ind w:left="-92" w:leftChars="-42"/>
              <w:jc w:val="center"/>
              <w:rPr>
                <w:rFonts w:hint="eastAsia" w:ascii="仿宋" w:hAnsi="仿宋" w:eastAsia="仿宋" w:cs="仿宋"/>
                <w:color w:val="auto"/>
                <w:sz w:val="21"/>
                <w:szCs w:val="21"/>
                <w:highlight w:val="none"/>
              </w:rPr>
            </w:pPr>
          </w:p>
        </w:tc>
        <w:tc>
          <w:tcPr>
            <w:tcW w:w="1948" w:type="dxa"/>
            <w:noWrap w:val="0"/>
            <w:vAlign w:val="center"/>
          </w:tcPr>
          <w:p w14:paraId="45441436">
            <w:pPr>
              <w:adjustRightInd w:val="0"/>
              <w:snapToGrid w:val="0"/>
              <w:ind w:left="-92" w:leftChars="-42"/>
              <w:jc w:val="center"/>
              <w:rPr>
                <w:rFonts w:hint="eastAsia" w:ascii="仿宋" w:hAnsi="仿宋" w:eastAsia="仿宋" w:cs="仿宋"/>
                <w:color w:val="auto"/>
                <w:sz w:val="21"/>
                <w:szCs w:val="21"/>
                <w:highlight w:val="none"/>
              </w:rPr>
            </w:pPr>
          </w:p>
        </w:tc>
        <w:tc>
          <w:tcPr>
            <w:tcW w:w="2600" w:type="dxa"/>
            <w:noWrap w:val="0"/>
            <w:vAlign w:val="center"/>
          </w:tcPr>
          <w:p w14:paraId="51612127">
            <w:pPr>
              <w:adjustRightInd w:val="0"/>
              <w:snapToGrid w:val="0"/>
              <w:ind w:left="-92" w:leftChars="-42"/>
              <w:jc w:val="center"/>
              <w:rPr>
                <w:rFonts w:hint="eastAsia" w:ascii="仿宋" w:hAnsi="仿宋" w:eastAsia="仿宋" w:cs="仿宋"/>
                <w:color w:val="auto"/>
                <w:sz w:val="21"/>
                <w:szCs w:val="21"/>
                <w:highlight w:val="none"/>
              </w:rPr>
            </w:pPr>
          </w:p>
        </w:tc>
        <w:tc>
          <w:tcPr>
            <w:tcW w:w="1517" w:type="dxa"/>
            <w:noWrap w:val="0"/>
            <w:vAlign w:val="center"/>
          </w:tcPr>
          <w:p w14:paraId="518CFC3C">
            <w:pPr>
              <w:adjustRightInd w:val="0"/>
              <w:snapToGrid w:val="0"/>
              <w:ind w:left="-92" w:leftChars="-42"/>
              <w:jc w:val="center"/>
              <w:rPr>
                <w:rFonts w:hint="eastAsia" w:ascii="仿宋" w:hAnsi="仿宋" w:eastAsia="仿宋" w:cs="仿宋"/>
                <w:color w:val="auto"/>
                <w:sz w:val="21"/>
                <w:szCs w:val="21"/>
                <w:highlight w:val="none"/>
              </w:rPr>
            </w:pPr>
          </w:p>
        </w:tc>
        <w:tc>
          <w:tcPr>
            <w:tcW w:w="1119" w:type="dxa"/>
            <w:noWrap w:val="0"/>
            <w:vAlign w:val="center"/>
          </w:tcPr>
          <w:p w14:paraId="295684E2">
            <w:pPr>
              <w:adjustRightInd w:val="0"/>
              <w:snapToGrid w:val="0"/>
              <w:ind w:left="-92" w:leftChars="-42"/>
              <w:jc w:val="center"/>
              <w:rPr>
                <w:rFonts w:hint="eastAsia" w:ascii="仿宋" w:hAnsi="仿宋" w:eastAsia="仿宋" w:cs="仿宋"/>
                <w:color w:val="auto"/>
                <w:sz w:val="21"/>
                <w:szCs w:val="21"/>
                <w:highlight w:val="none"/>
              </w:rPr>
            </w:pPr>
          </w:p>
        </w:tc>
      </w:tr>
      <w:tr w14:paraId="3721A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top"/>
          </w:tcPr>
          <w:p w14:paraId="6893F31C">
            <w:pPr>
              <w:adjustRightInd w:val="0"/>
              <w:snapToGrid w:val="0"/>
              <w:ind w:left="-92" w:leftChars="-42"/>
              <w:jc w:val="center"/>
              <w:rPr>
                <w:rFonts w:hint="eastAsia" w:ascii="仿宋" w:hAnsi="仿宋" w:eastAsia="仿宋" w:cs="仿宋"/>
                <w:color w:val="auto"/>
                <w:sz w:val="21"/>
                <w:szCs w:val="21"/>
                <w:highlight w:val="none"/>
              </w:rPr>
            </w:pPr>
          </w:p>
        </w:tc>
        <w:tc>
          <w:tcPr>
            <w:tcW w:w="1332" w:type="dxa"/>
            <w:noWrap w:val="0"/>
            <w:vAlign w:val="center"/>
          </w:tcPr>
          <w:p w14:paraId="12B11492">
            <w:pPr>
              <w:adjustRightInd w:val="0"/>
              <w:snapToGrid w:val="0"/>
              <w:ind w:left="-92" w:leftChars="-42"/>
              <w:jc w:val="center"/>
              <w:rPr>
                <w:rFonts w:hint="eastAsia" w:ascii="仿宋" w:hAnsi="仿宋" w:eastAsia="仿宋" w:cs="仿宋"/>
                <w:color w:val="auto"/>
                <w:sz w:val="21"/>
                <w:szCs w:val="21"/>
                <w:highlight w:val="none"/>
              </w:rPr>
            </w:pPr>
          </w:p>
        </w:tc>
        <w:tc>
          <w:tcPr>
            <w:tcW w:w="1948" w:type="dxa"/>
            <w:noWrap w:val="0"/>
            <w:vAlign w:val="center"/>
          </w:tcPr>
          <w:p w14:paraId="38C996F3">
            <w:pPr>
              <w:adjustRightInd w:val="0"/>
              <w:snapToGrid w:val="0"/>
              <w:ind w:left="-92" w:leftChars="-42"/>
              <w:jc w:val="center"/>
              <w:rPr>
                <w:rFonts w:hint="eastAsia" w:ascii="仿宋" w:hAnsi="仿宋" w:eastAsia="仿宋" w:cs="仿宋"/>
                <w:color w:val="auto"/>
                <w:sz w:val="21"/>
                <w:szCs w:val="21"/>
                <w:highlight w:val="none"/>
              </w:rPr>
            </w:pPr>
          </w:p>
        </w:tc>
        <w:tc>
          <w:tcPr>
            <w:tcW w:w="2600" w:type="dxa"/>
            <w:noWrap w:val="0"/>
            <w:vAlign w:val="center"/>
          </w:tcPr>
          <w:p w14:paraId="35DA38B8">
            <w:pPr>
              <w:adjustRightInd w:val="0"/>
              <w:snapToGrid w:val="0"/>
              <w:ind w:left="-92" w:leftChars="-42"/>
              <w:jc w:val="center"/>
              <w:rPr>
                <w:rFonts w:hint="eastAsia" w:ascii="仿宋" w:hAnsi="仿宋" w:eastAsia="仿宋" w:cs="仿宋"/>
                <w:color w:val="auto"/>
                <w:sz w:val="21"/>
                <w:szCs w:val="21"/>
                <w:highlight w:val="none"/>
              </w:rPr>
            </w:pPr>
          </w:p>
        </w:tc>
        <w:tc>
          <w:tcPr>
            <w:tcW w:w="1517" w:type="dxa"/>
            <w:noWrap w:val="0"/>
            <w:vAlign w:val="center"/>
          </w:tcPr>
          <w:p w14:paraId="747186F4">
            <w:pPr>
              <w:adjustRightInd w:val="0"/>
              <w:snapToGrid w:val="0"/>
              <w:ind w:left="-92" w:leftChars="-42"/>
              <w:jc w:val="center"/>
              <w:rPr>
                <w:rFonts w:hint="eastAsia" w:ascii="仿宋" w:hAnsi="仿宋" w:eastAsia="仿宋" w:cs="仿宋"/>
                <w:color w:val="auto"/>
                <w:sz w:val="21"/>
                <w:szCs w:val="21"/>
                <w:highlight w:val="none"/>
              </w:rPr>
            </w:pPr>
          </w:p>
        </w:tc>
        <w:tc>
          <w:tcPr>
            <w:tcW w:w="1119" w:type="dxa"/>
            <w:noWrap w:val="0"/>
            <w:vAlign w:val="center"/>
          </w:tcPr>
          <w:p w14:paraId="04BDC38C">
            <w:pPr>
              <w:adjustRightInd w:val="0"/>
              <w:snapToGrid w:val="0"/>
              <w:ind w:left="-92" w:leftChars="-42"/>
              <w:jc w:val="center"/>
              <w:rPr>
                <w:rFonts w:hint="eastAsia" w:ascii="仿宋" w:hAnsi="仿宋" w:eastAsia="仿宋" w:cs="仿宋"/>
                <w:color w:val="auto"/>
                <w:sz w:val="21"/>
                <w:szCs w:val="21"/>
                <w:highlight w:val="none"/>
              </w:rPr>
            </w:pPr>
          </w:p>
        </w:tc>
      </w:tr>
      <w:tr w14:paraId="67E10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top"/>
          </w:tcPr>
          <w:p w14:paraId="5A1C9B3A">
            <w:pPr>
              <w:adjustRightInd w:val="0"/>
              <w:snapToGrid w:val="0"/>
              <w:ind w:left="-92" w:leftChars="-42"/>
              <w:jc w:val="center"/>
              <w:rPr>
                <w:rFonts w:hint="eastAsia" w:ascii="仿宋" w:hAnsi="仿宋" w:eastAsia="仿宋" w:cs="仿宋"/>
                <w:color w:val="auto"/>
                <w:sz w:val="21"/>
                <w:szCs w:val="21"/>
                <w:highlight w:val="none"/>
              </w:rPr>
            </w:pPr>
          </w:p>
        </w:tc>
        <w:tc>
          <w:tcPr>
            <w:tcW w:w="1332" w:type="dxa"/>
            <w:noWrap w:val="0"/>
            <w:vAlign w:val="center"/>
          </w:tcPr>
          <w:p w14:paraId="5D76B8BB">
            <w:pPr>
              <w:adjustRightInd w:val="0"/>
              <w:snapToGrid w:val="0"/>
              <w:ind w:left="-92" w:leftChars="-42"/>
              <w:jc w:val="center"/>
              <w:rPr>
                <w:rFonts w:hint="eastAsia" w:ascii="仿宋" w:hAnsi="仿宋" w:eastAsia="仿宋" w:cs="仿宋"/>
                <w:color w:val="auto"/>
                <w:sz w:val="21"/>
                <w:szCs w:val="21"/>
                <w:highlight w:val="none"/>
              </w:rPr>
            </w:pPr>
          </w:p>
        </w:tc>
        <w:tc>
          <w:tcPr>
            <w:tcW w:w="1948" w:type="dxa"/>
            <w:noWrap w:val="0"/>
            <w:vAlign w:val="center"/>
          </w:tcPr>
          <w:p w14:paraId="77F7E896">
            <w:pPr>
              <w:adjustRightInd w:val="0"/>
              <w:snapToGrid w:val="0"/>
              <w:ind w:left="-92" w:leftChars="-42"/>
              <w:jc w:val="center"/>
              <w:rPr>
                <w:rFonts w:hint="eastAsia" w:ascii="仿宋" w:hAnsi="仿宋" w:eastAsia="仿宋" w:cs="仿宋"/>
                <w:color w:val="auto"/>
                <w:sz w:val="21"/>
                <w:szCs w:val="21"/>
                <w:highlight w:val="none"/>
              </w:rPr>
            </w:pPr>
          </w:p>
        </w:tc>
        <w:tc>
          <w:tcPr>
            <w:tcW w:w="2600" w:type="dxa"/>
            <w:noWrap w:val="0"/>
            <w:vAlign w:val="center"/>
          </w:tcPr>
          <w:p w14:paraId="08CD3B09">
            <w:pPr>
              <w:adjustRightInd w:val="0"/>
              <w:snapToGrid w:val="0"/>
              <w:ind w:left="-92" w:leftChars="-42"/>
              <w:jc w:val="center"/>
              <w:rPr>
                <w:rFonts w:hint="eastAsia" w:ascii="仿宋" w:hAnsi="仿宋" w:eastAsia="仿宋" w:cs="仿宋"/>
                <w:color w:val="auto"/>
                <w:sz w:val="21"/>
                <w:szCs w:val="21"/>
                <w:highlight w:val="none"/>
              </w:rPr>
            </w:pPr>
          </w:p>
        </w:tc>
        <w:tc>
          <w:tcPr>
            <w:tcW w:w="1517" w:type="dxa"/>
            <w:noWrap w:val="0"/>
            <w:vAlign w:val="center"/>
          </w:tcPr>
          <w:p w14:paraId="4E738449">
            <w:pPr>
              <w:adjustRightInd w:val="0"/>
              <w:snapToGrid w:val="0"/>
              <w:ind w:left="-92" w:leftChars="-42"/>
              <w:jc w:val="center"/>
              <w:rPr>
                <w:rFonts w:hint="eastAsia" w:ascii="仿宋" w:hAnsi="仿宋" w:eastAsia="仿宋" w:cs="仿宋"/>
                <w:color w:val="auto"/>
                <w:sz w:val="21"/>
                <w:szCs w:val="21"/>
                <w:highlight w:val="none"/>
              </w:rPr>
            </w:pPr>
          </w:p>
        </w:tc>
        <w:tc>
          <w:tcPr>
            <w:tcW w:w="1119" w:type="dxa"/>
            <w:noWrap w:val="0"/>
            <w:vAlign w:val="center"/>
          </w:tcPr>
          <w:p w14:paraId="39EA542C">
            <w:pPr>
              <w:adjustRightInd w:val="0"/>
              <w:snapToGrid w:val="0"/>
              <w:ind w:left="-92" w:leftChars="-42"/>
              <w:jc w:val="center"/>
              <w:rPr>
                <w:rFonts w:hint="eastAsia" w:ascii="仿宋" w:hAnsi="仿宋" w:eastAsia="仿宋" w:cs="仿宋"/>
                <w:color w:val="auto"/>
                <w:sz w:val="21"/>
                <w:szCs w:val="21"/>
                <w:highlight w:val="none"/>
              </w:rPr>
            </w:pPr>
          </w:p>
        </w:tc>
      </w:tr>
      <w:tr w14:paraId="42011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atLeast"/>
          <w:jc w:val="center"/>
        </w:trPr>
        <w:tc>
          <w:tcPr>
            <w:tcW w:w="779" w:type="dxa"/>
            <w:noWrap w:val="0"/>
            <w:vAlign w:val="top"/>
          </w:tcPr>
          <w:p w14:paraId="133D35EB">
            <w:pPr>
              <w:adjustRightInd w:val="0"/>
              <w:snapToGrid w:val="0"/>
              <w:ind w:left="-92" w:leftChars="-42"/>
              <w:jc w:val="center"/>
              <w:rPr>
                <w:rFonts w:hint="eastAsia" w:ascii="仿宋" w:hAnsi="仿宋" w:eastAsia="仿宋" w:cs="仿宋"/>
                <w:color w:val="auto"/>
                <w:sz w:val="21"/>
                <w:szCs w:val="21"/>
                <w:highlight w:val="none"/>
              </w:rPr>
            </w:pPr>
          </w:p>
        </w:tc>
        <w:tc>
          <w:tcPr>
            <w:tcW w:w="1332" w:type="dxa"/>
            <w:noWrap w:val="0"/>
            <w:vAlign w:val="center"/>
          </w:tcPr>
          <w:p w14:paraId="23CBD406">
            <w:pPr>
              <w:adjustRightInd w:val="0"/>
              <w:snapToGrid w:val="0"/>
              <w:ind w:left="-92" w:leftChars="-42"/>
              <w:jc w:val="center"/>
              <w:rPr>
                <w:rFonts w:hint="eastAsia" w:ascii="仿宋" w:hAnsi="仿宋" w:eastAsia="仿宋" w:cs="仿宋"/>
                <w:color w:val="auto"/>
                <w:sz w:val="21"/>
                <w:szCs w:val="21"/>
                <w:highlight w:val="none"/>
              </w:rPr>
            </w:pPr>
          </w:p>
        </w:tc>
        <w:tc>
          <w:tcPr>
            <w:tcW w:w="1948" w:type="dxa"/>
            <w:noWrap w:val="0"/>
            <w:vAlign w:val="center"/>
          </w:tcPr>
          <w:p w14:paraId="739C6485">
            <w:pPr>
              <w:adjustRightInd w:val="0"/>
              <w:snapToGrid w:val="0"/>
              <w:ind w:left="-92" w:leftChars="-42"/>
              <w:jc w:val="center"/>
              <w:rPr>
                <w:rFonts w:hint="eastAsia" w:ascii="仿宋" w:hAnsi="仿宋" w:eastAsia="仿宋" w:cs="仿宋"/>
                <w:color w:val="auto"/>
                <w:sz w:val="21"/>
                <w:szCs w:val="21"/>
                <w:highlight w:val="none"/>
              </w:rPr>
            </w:pPr>
          </w:p>
        </w:tc>
        <w:tc>
          <w:tcPr>
            <w:tcW w:w="2600" w:type="dxa"/>
            <w:noWrap w:val="0"/>
            <w:vAlign w:val="center"/>
          </w:tcPr>
          <w:p w14:paraId="75AF29EE">
            <w:pPr>
              <w:adjustRightInd w:val="0"/>
              <w:snapToGrid w:val="0"/>
              <w:ind w:left="-92" w:leftChars="-42"/>
              <w:jc w:val="center"/>
              <w:rPr>
                <w:rFonts w:hint="eastAsia" w:ascii="仿宋" w:hAnsi="仿宋" w:eastAsia="仿宋" w:cs="仿宋"/>
                <w:color w:val="auto"/>
                <w:sz w:val="21"/>
                <w:szCs w:val="21"/>
                <w:highlight w:val="none"/>
              </w:rPr>
            </w:pPr>
          </w:p>
        </w:tc>
        <w:tc>
          <w:tcPr>
            <w:tcW w:w="1517" w:type="dxa"/>
            <w:noWrap w:val="0"/>
            <w:vAlign w:val="center"/>
          </w:tcPr>
          <w:p w14:paraId="4EDDC9E3">
            <w:pPr>
              <w:adjustRightInd w:val="0"/>
              <w:snapToGrid w:val="0"/>
              <w:ind w:left="-92" w:leftChars="-42"/>
              <w:jc w:val="center"/>
              <w:rPr>
                <w:rFonts w:hint="eastAsia" w:ascii="仿宋" w:hAnsi="仿宋" w:eastAsia="仿宋" w:cs="仿宋"/>
                <w:color w:val="auto"/>
                <w:sz w:val="21"/>
                <w:szCs w:val="21"/>
                <w:highlight w:val="none"/>
              </w:rPr>
            </w:pPr>
          </w:p>
        </w:tc>
        <w:tc>
          <w:tcPr>
            <w:tcW w:w="1119" w:type="dxa"/>
            <w:noWrap w:val="0"/>
            <w:vAlign w:val="center"/>
          </w:tcPr>
          <w:p w14:paraId="11D1CC68">
            <w:pPr>
              <w:adjustRightInd w:val="0"/>
              <w:snapToGrid w:val="0"/>
              <w:ind w:left="-92" w:leftChars="-42"/>
              <w:jc w:val="center"/>
              <w:rPr>
                <w:rFonts w:hint="eastAsia" w:ascii="仿宋" w:hAnsi="仿宋" w:eastAsia="仿宋" w:cs="仿宋"/>
                <w:color w:val="auto"/>
                <w:sz w:val="21"/>
                <w:szCs w:val="21"/>
                <w:highlight w:val="none"/>
              </w:rPr>
            </w:pPr>
          </w:p>
        </w:tc>
      </w:tr>
    </w:tbl>
    <w:p w14:paraId="306F389C">
      <w:pPr>
        <w:adjustRightInd w:val="0"/>
        <w:snapToGrid w:val="0"/>
        <w:spacing w:before="50" w:line="360" w:lineRule="auto"/>
        <w:ind w:firstLine="315" w:firstLine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说明：指付款条件、交货（完工）期、质保期等商务要求，不提供此表将视为没有实质性响应招标文件；表格内容全空视为</w:t>
      </w:r>
      <w:r>
        <w:rPr>
          <w:rFonts w:hint="eastAsia" w:ascii="仿宋" w:hAnsi="仿宋" w:eastAsia="仿宋" w:cs="仿宋"/>
          <w:color w:val="auto"/>
          <w:sz w:val="21"/>
          <w:szCs w:val="21"/>
          <w:highlight w:val="none"/>
          <w:lang w:val="en-US" w:eastAsia="zh-CN"/>
        </w:rPr>
        <w:t>商务条款</w:t>
      </w:r>
      <w:r>
        <w:rPr>
          <w:rFonts w:hint="eastAsia" w:ascii="仿宋" w:hAnsi="仿宋" w:eastAsia="仿宋" w:cs="仿宋"/>
          <w:color w:val="auto"/>
          <w:sz w:val="21"/>
          <w:szCs w:val="21"/>
          <w:highlight w:val="none"/>
        </w:rPr>
        <w:t>完全响应招标文件要求；</w:t>
      </w:r>
    </w:p>
    <w:p w14:paraId="2213577E">
      <w:pPr>
        <w:adjustRightInd w:val="0"/>
        <w:snapToGrid w:val="0"/>
        <w:spacing w:line="360" w:lineRule="auto"/>
        <w:ind w:left="-92" w:leftChars="-4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p>
    <w:p w14:paraId="01ED8162">
      <w:pPr>
        <w:pStyle w:val="13"/>
        <w:adjustRightInd w:val="0"/>
        <w:snapToGrid w:val="0"/>
        <w:spacing w:line="360" w:lineRule="auto"/>
        <w:rPr>
          <w:rFonts w:hint="eastAsia" w:ascii="仿宋" w:hAnsi="仿宋" w:eastAsia="仿宋" w:cs="仿宋"/>
          <w:color w:val="auto"/>
          <w:sz w:val="21"/>
          <w:szCs w:val="21"/>
          <w:highlight w:val="none"/>
        </w:rPr>
      </w:pPr>
    </w:p>
    <w:p w14:paraId="4CBB5BA1">
      <w:pPr>
        <w:pStyle w:val="13"/>
        <w:adjustRightInd w:val="0"/>
        <w:snapToGrid w:val="0"/>
        <w:spacing w:line="360" w:lineRule="auto"/>
        <w:rPr>
          <w:rFonts w:hint="eastAsia" w:ascii="仿宋" w:hAnsi="仿宋" w:eastAsia="仿宋" w:cs="仿宋"/>
          <w:bCs/>
          <w:color w:val="auto"/>
          <w:sz w:val="21"/>
          <w:szCs w:val="21"/>
          <w:highlight w:val="none"/>
        </w:rPr>
      </w:pP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名称：</w:t>
      </w:r>
      <w:r>
        <w:rPr>
          <w:rFonts w:hint="eastAsia" w:ascii="仿宋" w:hAnsi="仿宋" w:eastAsia="仿宋" w:cs="仿宋"/>
          <w:color w:val="auto"/>
          <w:sz w:val="21"/>
          <w:szCs w:val="21"/>
          <w:highlight w:val="none"/>
          <w:u w:val="single"/>
        </w:rPr>
        <w:t xml:space="preserve">                   </w:t>
      </w:r>
    </w:p>
    <w:p w14:paraId="70F3C32A">
      <w:pPr>
        <w:adjustRightInd w:val="0"/>
        <w:snapToGrid w:val="0"/>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法定代表人或其委托代理人(签字</w:t>
      </w:r>
      <w:r>
        <w:rPr>
          <w:rFonts w:hint="eastAsia" w:ascii="仿宋" w:hAnsi="仿宋" w:eastAsia="仿宋" w:cs="仿宋"/>
          <w:color w:val="auto"/>
          <w:sz w:val="21"/>
          <w:szCs w:val="21"/>
          <w:highlight w:val="none"/>
          <w:lang w:eastAsia="zh-CN"/>
        </w:rPr>
        <w:t>或盖章</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u w:val="single"/>
        </w:rPr>
        <w:t xml:space="preserve">                   </w:t>
      </w:r>
    </w:p>
    <w:p w14:paraId="0DBBF8B7">
      <w:pPr>
        <w:topLinePunct/>
        <w:spacing w:line="44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日          期：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 年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 月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 日</w:t>
      </w:r>
    </w:p>
    <w:p w14:paraId="70DAAA4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lang w:val="en-US" w:eastAsia="zh-CN"/>
        </w:rPr>
      </w:pPr>
    </w:p>
    <w:p w14:paraId="19CD661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lang w:val="en-US" w:eastAsia="zh-CN"/>
        </w:rPr>
      </w:pPr>
    </w:p>
    <w:p w14:paraId="70F1AEE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lang w:val="en-US" w:eastAsia="zh-CN"/>
        </w:rPr>
      </w:pPr>
    </w:p>
    <w:p w14:paraId="7CB80AF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lang w:val="en-US" w:eastAsia="zh-CN"/>
        </w:rPr>
      </w:pPr>
    </w:p>
    <w:p w14:paraId="5C17268E">
      <w:pPr>
        <w:pStyle w:val="2"/>
        <w:rPr>
          <w:rFonts w:hint="eastAsia"/>
          <w:lang w:val="en-US" w:eastAsia="zh-CN"/>
        </w:rPr>
      </w:pPr>
    </w:p>
    <w:p w14:paraId="22667E4F">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lang w:val="en-US" w:eastAsia="zh-CN"/>
        </w:rPr>
      </w:pPr>
    </w:p>
    <w:p w14:paraId="22FE1BFE">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lang w:val="en-US" w:eastAsia="zh-CN"/>
        </w:rPr>
      </w:pPr>
    </w:p>
    <w:p w14:paraId="3D2DBE1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八</w:t>
      </w:r>
      <w:r>
        <w:rPr>
          <w:rFonts w:hint="eastAsia" w:ascii="仿宋" w:hAnsi="仿宋" w:eastAsia="仿宋" w:cs="仿宋"/>
          <w:b/>
          <w:color w:val="auto"/>
          <w:sz w:val="21"/>
          <w:szCs w:val="21"/>
          <w:highlight w:val="none"/>
        </w:rPr>
        <w:t>、</w:t>
      </w:r>
      <w:bookmarkEnd w:id="25"/>
      <w:r>
        <w:rPr>
          <w:rFonts w:hint="eastAsia" w:ascii="仿宋" w:hAnsi="仿宋" w:eastAsia="仿宋" w:cs="仿宋"/>
          <w:b/>
          <w:color w:val="auto"/>
          <w:sz w:val="21"/>
          <w:szCs w:val="21"/>
          <w:highlight w:val="none"/>
          <w:lang w:val="en-US" w:eastAsia="zh-CN"/>
        </w:rPr>
        <w:t>技术</w:t>
      </w:r>
      <w:r>
        <w:rPr>
          <w:rFonts w:hint="eastAsia" w:ascii="仿宋" w:hAnsi="仿宋" w:eastAsia="仿宋" w:cs="仿宋"/>
          <w:b/>
          <w:color w:val="auto"/>
          <w:sz w:val="21"/>
          <w:szCs w:val="21"/>
          <w:highlight w:val="none"/>
        </w:rPr>
        <w:t>方案</w:t>
      </w:r>
    </w:p>
    <w:p w14:paraId="58B2EA14">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供应商</w:t>
      </w:r>
      <w:r>
        <w:rPr>
          <w:rFonts w:hint="eastAsia" w:ascii="仿宋" w:hAnsi="仿宋" w:eastAsia="仿宋" w:cs="仿宋"/>
          <w:color w:val="auto"/>
          <w:sz w:val="21"/>
          <w:szCs w:val="21"/>
          <w:highlight w:val="none"/>
        </w:rPr>
        <w:t>自行编制方案应包括（但不限于）下列内容：</w:t>
      </w:r>
    </w:p>
    <w:p w14:paraId="23C403E8">
      <w:pPr>
        <w:pStyle w:val="17"/>
        <w:numPr>
          <w:ilvl w:val="0"/>
          <w:numId w:val="2"/>
        </w:numPr>
        <w:ind w:left="0" w:leftChars="0" w:firstLine="0" w:firstLineChars="0"/>
        <w:rPr>
          <w:rFonts w:hint="eastAsia" w:ascii="仿宋" w:hAnsi="仿宋" w:eastAsia="仿宋" w:cs="仿宋"/>
          <w:color w:val="auto"/>
          <w:sz w:val="21"/>
          <w:szCs w:val="21"/>
          <w:highlight w:val="none"/>
          <w:lang w:val="en-US" w:eastAsia="zh-CN"/>
        </w:rPr>
      </w:pPr>
      <w:bookmarkStart w:id="26" w:name="_Hlk506905112"/>
      <w:r>
        <w:rPr>
          <w:rFonts w:hint="eastAsia" w:ascii="仿宋" w:hAnsi="仿宋" w:eastAsia="仿宋" w:cs="仿宋"/>
          <w:color w:val="auto"/>
          <w:sz w:val="21"/>
          <w:szCs w:val="21"/>
          <w:highlight w:val="none"/>
          <w:lang w:val="en-US" w:eastAsia="zh-CN"/>
        </w:rPr>
        <w:t>维修方案</w:t>
      </w:r>
    </w:p>
    <w:p w14:paraId="3E730766">
      <w:pPr>
        <w:pStyle w:val="17"/>
        <w:numPr>
          <w:ilvl w:val="0"/>
          <w:numId w:val="2"/>
        </w:numPr>
        <w:ind w:left="0" w:leftChars="0" w:firstLine="0" w:firstLineChars="0"/>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lang w:val="en-US" w:eastAsia="zh-CN"/>
        </w:rPr>
        <w:t>服务承诺</w:t>
      </w:r>
    </w:p>
    <w:p w14:paraId="48CE2B32">
      <w:pPr>
        <w:pStyle w:val="17"/>
        <w:numPr>
          <w:ilvl w:val="0"/>
          <w:numId w:val="2"/>
        </w:numPr>
        <w:ind w:left="0" w:leftChars="0" w:firstLine="0" w:firstLineChars="0"/>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全年计划安排</w:t>
      </w:r>
    </w:p>
    <w:p w14:paraId="56CD219F">
      <w:pPr>
        <w:pStyle w:val="17"/>
        <w:numPr>
          <w:ilvl w:val="0"/>
          <w:numId w:val="2"/>
        </w:numPr>
        <w:ind w:left="0" w:leftChars="0" w:firstLine="0" w:firstLineChars="0"/>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履约能力</w:t>
      </w:r>
    </w:p>
    <w:p w14:paraId="257E6A43">
      <w:pPr>
        <w:pStyle w:val="17"/>
        <w:numPr>
          <w:ilvl w:val="0"/>
          <w:numId w:val="2"/>
        </w:numPr>
        <w:ind w:left="0" w:leftChars="0" w:firstLine="0" w:firstLineChars="0"/>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质量保证措施</w:t>
      </w:r>
    </w:p>
    <w:p w14:paraId="1DCF01A5">
      <w:pPr>
        <w:keepNext w:val="0"/>
        <w:keepLines w:val="0"/>
        <w:pageBreakBefore w:val="0"/>
        <w:widowControl/>
        <w:kinsoku/>
        <w:wordWrap/>
        <w:overflowPunct/>
        <w:topLinePunct w:val="0"/>
        <w:autoSpaceDE/>
        <w:autoSpaceDN/>
        <w:bidi w:val="0"/>
        <w:adjustRightInd/>
        <w:snapToGrid/>
        <w:spacing w:beforeAutospacing="0" w:after="0" w:afterAutospacing="0" w:line="240" w:lineRule="auto"/>
        <w:ind w:left="0" w:leftChars="0" w:right="0" w:firstLine="420" w:firstLineChars="200"/>
        <w:textAlignment w:val="auto"/>
        <w:rPr>
          <w:rFonts w:hint="eastAsia" w:ascii="仿宋" w:hAnsi="仿宋" w:eastAsia="仿宋" w:cs="仿宋"/>
          <w:color w:val="auto"/>
          <w:sz w:val="21"/>
          <w:szCs w:val="21"/>
          <w:highlight w:val="none"/>
        </w:rPr>
      </w:pPr>
    </w:p>
    <w:bookmarkEnd w:id="26"/>
    <w:p w14:paraId="08F2758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270EE45D">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0C6B489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718AFF2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66713B72">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31EC6C2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5027B4BB">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2C1FD70C">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0C88D9F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24A5173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7E7996A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3082D21A">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40B20CB7">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17576E16">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21D61CE9">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p>
    <w:p w14:paraId="21468025">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br w:type="page"/>
      </w:r>
      <w:r>
        <w:rPr>
          <w:rFonts w:hint="eastAsia" w:ascii="仿宋" w:hAnsi="仿宋" w:eastAsia="仿宋" w:cs="仿宋"/>
          <w:b/>
          <w:color w:val="auto"/>
          <w:sz w:val="21"/>
          <w:szCs w:val="21"/>
          <w:highlight w:val="none"/>
          <w:lang w:val="en-US" w:eastAsia="zh-CN"/>
        </w:rPr>
        <w:t>九</w:t>
      </w:r>
      <w:r>
        <w:rPr>
          <w:rFonts w:hint="eastAsia" w:ascii="仿宋" w:hAnsi="仿宋" w:eastAsia="仿宋" w:cs="仿宋"/>
          <w:b/>
          <w:color w:val="auto"/>
          <w:sz w:val="21"/>
          <w:szCs w:val="21"/>
          <w:highlight w:val="none"/>
        </w:rPr>
        <w:t>、其他资料</w:t>
      </w:r>
    </w:p>
    <w:p w14:paraId="238A8844">
      <w:pPr>
        <w:pageBreakBefore w:val="0"/>
        <w:kinsoku/>
        <w:overflowPunct/>
        <w:topLinePunct w:val="0"/>
        <w:bidi w:val="0"/>
        <w:spacing w:beforeAutospacing="0" w:after="0" w:afterAutospacing="0" w:line="240" w:lineRule="auto"/>
        <w:ind w:left="0" w:leftChars="0" w:righ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（竞争性磋商规定应提交的有关资料，或</w:t>
      </w: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认为应提交的其他资料，在此提交）</w:t>
      </w:r>
    </w:p>
    <w:p w14:paraId="08615162">
      <w:pPr>
        <w:pageBreakBefore w:val="0"/>
        <w:kinsoku/>
        <w:overflowPunct/>
        <w:topLinePunct w:val="0"/>
        <w:bidi w:val="0"/>
        <w:spacing w:beforeAutospacing="0" w:after="0" w:afterAutospacing="0" w:line="240" w:lineRule="auto"/>
        <w:ind w:left="0" w:leftChars="0" w:right="0"/>
        <w:textAlignment w:val="auto"/>
        <w:rPr>
          <w:rFonts w:hint="eastAsia" w:ascii="仿宋" w:hAnsi="仿宋" w:eastAsia="仿宋" w:cs="仿宋"/>
          <w:color w:val="auto"/>
          <w:sz w:val="21"/>
          <w:szCs w:val="21"/>
          <w:highlight w:val="none"/>
        </w:rPr>
      </w:pPr>
    </w:p>
    <w:p w14:paraId="153B1FDF">
      <w:pPr>
        <w:spacing w:after="80"/>
        <w:jc w:val="center"/>
        <w:rPr>
          <w:rFonts w:hint="eastAsia" w:ascii="仿宋" w:hAnsi="仿宋" w:eastAsia="仿宋" w:cs="仿宋"/>
          <w:b w:val="0"/>
          <w:bCs w:val="0"/>
          <w:color w:val="auto"/>
          <w:kern w:val="2"/>
          <w:sz w:val="21"/>
          <w:szCs w:val="21"/>
          <w:highlight w:val="none"/>
          <w:lang w:val="en-US" w:eastAsia="zh-CN" w:bidi="ar-SA"/>
        </w:rPr>
      </w:pPr>
    </w:p>
    <w:p w14:paraId="76B7566B">
      <w:pPr>
        <w:pStyle w:val="16"/>
        <w:keepNext w:val="0"/>
        <w:keepLines w:val="0"/>
        <w:widowControl/>
        <w:suppressLineNumbers w:val="0"/>
        <w:spacing w:before="75" w:beforeAutospacing="0" w:after="75" w:afterAutospacing="0" w:line="420" w:lineRule="atLeast"/>
        <w:ind w:left="0" w:right="0" w:firstLine="420"/>
        <w:jc w:val="both"/>
        <w:rPr>
          <w:rStyle w:val="21"/>
          <w:rFonts w:hint="eastAsia" w:ascii="仿宋" w:hAnsi="仿宋" w:eastAsia="仿宋" w:cs="仿宋"/>
          <w:i w:val="0"/>
          <w:iCs w:val="0"/>
          <w:caps w:val="0"/>
          <w:color w:val="auto"/>
          <w:spacing w:val="0"/>
          <w:sz w:val="21"/>
          <w:szCs w:val="21"/>
          <w:highlight w:val="none"/>
          <w:lang w:val="en-US" w:eastAsia="zh-CN"/>
        </w:rPr>
      </w:pPr>
      <w:r>
        <w:rPr>
          <w:rStyle w:val="21"/>
          <w:rFonts w:hint="eastAsia" w:ascii="仿宋" w:hAnsi="仿宋" w:eastAsia="仿宋" w:cs="仿宋"/>
          <w:i w:val="0"/>
          <w:iCs w:val="0"/>
          <w:caps w:val="0"/>
          <w:color w:val="auto"/>
          <w:spacing w:val="0"/>
          <w:sz w:val="21"/>
          <w:szCs w:val="21"/>
          <w:highlight w:val="none"/>
          <w:lang w:val="en-US" w:eastAsia="zh-CN"/>
        </w:rPr>
        <w:t>附件2</w:t>
      </w:r>
    </w:p>
    <w:p w14:paraId="24FDC6F4">
      <w:pPr>
        <w:pStyle w:val="16"/>
        <w:keepNext w:val="0"/>
        <w:keepLines w:val="0"/>
        <w:widowControl/>
        <w:suppressLineNumbers w:val="0"/>
        <w:spacing w:before="75" w:beforeAutospacing="0" w:after="75" w:afterAutospacing="0" w:line="420" w:lineRule="atLeast"/>
        <w:ind w:left="0" w:right="0" w:firstLine="420"/>
        <w:jc w:val="center"/>
        <w:rPr>
          <w:rFonts w:hint="eastAsia" w:ascii="仿宋" w:hAnsi="仿宋" w:eastAsia="仿宋" w:cs="仿宋"/>
          <w:i w:val="0"/>
          <w:iCs w:val="0"/>
          <w:caps w:val="0"/>
          <w:color w:val="auto"/>
          <w:spacing w:val="0"/>
          <w:sz w:val="21"/>
          <w:szCs w:val="21"/>
          <w:highlight w:val="none"/>
        </w:rPr>
      </w:pPr>
      <w:r>
        <w:rPr>
          <w:rStyle w:val="21"/>
          <w:rFonts w:hint="eastAsia" w:ascii="仿宋" w:hAnsi="仿宋" w:eastAsia="仿宋" w:cs="仿宋"/>
          <w:i w:val="0"/>
          <w:iCs w:val="0"/>
          <w:caps w:val="0"/>
          <w:color w:val="auto"/>
          <w:spacing w:val="0"/>
          <w:sz w:val="21"/>
          <w:szCs w:val="21"/>
          <w:highlight w:val="none"/>
        </w:rPr>
        <w:t>中小企业声明函(（工程、服务)）</w:t>
      </w:r>
    </w:p>
    <w:p w14:paraId="113863D6">
      <w:pPr>
        <w:pStyle w:val="16"/>
        <w:keepNext w:val="0"/>
        <w:keepLines w:val="0"/>
        <w:widowControl/>
        <w:suppressLineNumbers w:val="0"/>
        <w:spacing w:before="75" w:beforeAutospacing="0" w:after="75" w:afterAutospacing="0" w:line="420" w:lineRule="atLeast"/>
        <w:ind w:left="0" w:right="0" w:firstLine="420"/>
        <w:rPr>
          <w:rFonts w:hint="eastAsia" w:ascii="仿宋" w:hAnsi="仿宋" w:eastAsia="仿宋" w:cs="仿宋"/>
          <w:i w:val="0"/>
          <w:iCs w:val="0"/>
          <w:caps w:val="0"/>
          <w:color w:val="auto"/>
          <w:spacing w:val="0"/>
          <w:sz w:val="21"/>
          <w:szCs w:val="21"/>
          <w:highlight w:val="none"/>
        </w:rPr>
      </w:pPr>
      <w:r>
        <w:rPr>
          <w:rFonts w:hint="eastAsia" w:ascii="仿宋" w:hAnsi="仿宋" w:eastAsia="仿宋" w:cs="仿宋"/>
          <w:i w:val="0"/>
          <w:iCs w:val="0"/>
          <w:caps w:val="0"/>
          <w:color w:val="auto"/>
          <w:spacing w:val="0"/>
          <w:sz w:val="21"/>
          <w:szCs w:val="21"/>
          <w:highlight w:val="none"/>
        </w:rPr>
        <w:t> </w:t>
      </w:r>
    </w:p>
    <w:p w14:paraId="47E66CC7">
      <w:pPr>
        <w:pStyle w:val="16"/>
        <w:keepNext w:val="0"/>
        <w:keepLines w:val="0"/>
        <w:widowControl/>
        <w:suppressLineNumbers w:val="0"/>
        <w:spacing w:before="75" w:beforeAutospacing="0" w:after="75" w:afterAutospacing="0" w:line="420" w:lineRule="atLeast"/>
        <w:ind w:left="0" w:right="0" w:firstLine="420"/>
        <w:rPr>
          <w:rFonts w:hint="eastAsia" w:ascii="仿宋" w:hAnsi="仿宋" w:eastAsia="仿宋" w:cs="仿宋"/>
          <w:i w:val="0"/>
          <w:iCs w:val="0"/>
          <w:caps w:val="0"/>
          <w:color w:val="auto"/>
          <w:spacing w:val="0"/>
          <w:sz w:val="21"/>
          <w:szCs w:val="21"/>
          <w:highlight w:val="none"/>
        </w:rPr>
      </w:pPr>
      <w:r>
        <w:rPr>
          <w:rFonts w:hint="eastAsia" w:ascii="仿宋" w:hAnsi="仿宋" w:eastAsia="仿宋" w:cs="仿宋"/>
          <w:i w:val="0"/>
          <w:iCs w:val="0"/>
          <w:caps w:val="0"/>
          <w:color w:val="auto"/>
          <w:spacing w:val="0"/>
          <w:sz w:val="21"/>
          <w:szCs w:val="21"/>
          <w:highlight w:val="none"/>
        </w:rPr>
        <w:t>本公司郑重声明，根据《政府采购促进中小企业发展管理办法》（财库〔2020〕[2020]46号）的规定，本公司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0FB8FA32">
      <w:pPr>
        <w:pStyle w:val="16"/>
        <w:keepNext w:val="0"/>
        <w:keepLines w:val="0"/>
        <w:widowControl/>
        <w:suppressLineNumbers w:val="0"/>
        <w:spacing w:before="75" w:beforeAutospacing="0" w:after="75" w:afterAutospacing="0" w:line="420" w:lineRule="atLeast"/>
        <w:ind w:left="0" w:right="0" w:firstLine="420"/>
        <w:rPr>
          <w:rFonts w:hint="eastAsia" w:ascii="仿宋" w:hAnsi="仿宋" w:eastAsia="仿宋" w:cs="仿宋"/>
          <w:i w:val="0"/>
          <w:iCs w:val="0"/>
          <w:caps w:val="0"/>
          <w:color w:val="auto"/>
          <w:spacing w:val="0"/>
          <w:sz w:val="21"/>
          <w:szCs w:val="21"/>
          <w:highlight w:val="none"/>
        </w:rPr>
      </w:pPr>
      <w:r>
        <w:rPr>
          <w:rFonts w:hint="eastAsia" w:ascii="仿宋" w:hAnsi="仿宋" w:eastAsia="仿宋" w:cs="仿宋"/>
          <w:i w:val="0"/>
          <w:iCs w:val="0"/>
          <w:caps w:val="0"/>
          <w:color w:val="auto"/>
          <w:spacing w:val="0"/>
          <w:sz w:val="21"/>
          <w:szCs w:val="21"/>
          <w:highlight w:val="none"/>
        </w:rPr>
        <w:t>1.（标的名称），属于（采购文件中明确的所属行业）；承建（承接）企业为（企业名称），从业人员  人，营业收入为  万元，资产总额为  万元，属于（中型企业、小型企业、微型企业）；</w:t>
      </w:r>
    </w:p>
    <w:p w14:paraId="197BA4F0">
      <w:pPr>
        <w:pStyle w:val="16"/>
        <w:keepNext w:val="0"/>
        <w:keepLines w:val="0"/>
        <w:widowControl/>
        <w:suppressLineNumbers w:val="0"/>
        <w:spacing w:before="75" w:beforeAutospacing="0" w:after="75" w:afterAutospacing="0" w:line="420" w:lineRule="atLeast"/>
        <w:ind w:left="0" w:right="0" w:firstLine="420"/>
        <w:rPr>
          <w:rFonts w:hint="eastAsia" w:ascii="仿宋" w:hAnsi="仿宋" w:eastAsia="仿宋" w:cs="仿宋"/>
          <w:i w:val="0"/>
          <w:iCs w:val="0"/>
          <w:caps w:val="0"/>
          <w:color w:val="auto"/>
          <w:spacing w:val="0"/>
          <w:sz w:val="21"/>
          <w:szCs w:val="21"/>
          <w:highlight w:val="none"/>
        </w:rPr>
      </w:pPr>
      <w:r>
        <w:rPr>
          <w:rFonts w:hint="eastAsia" w:ascii="仿宋" w:hAnsi="仿宋" w:eastAsia="仿宋" w:cs="仿宋"/>
          <w:i w:val="0"/>
          <w:iCs w:val="0"/>
          <w:caps w:val="0"/>
          <w:color w:val="auto"/>
          <w:spacing w:val="0"/>
          <w:sz w:val="21"/>
          <w:szCs w:val="21"/>
          <w:highlight w:val="none"/>
        </w:rPr>
        <w:t>2. （标的名称），属于（采购文件中明确的所属行业）；承建（承接）企业为（企业名称），从业人员  人，营业收入为  万元，资产总额为  万元，属于（中型企业、小型企业、微型企业）；</w:t>
      </w:r>
    </w:p>
    <w:p w14:paraId="25480739">
      <w:pPr>
        <w:pStyle w:val="16"/>
        <w:keepNext w:val="0"/>
        <w:keepLines w:val="0"/>
        <w:widowControl/>
        <w:suppressLineNumbers w:val="0"/>
        <w:spacing w:before="75" w:beforeAutospacing="0" w:after="75" w:afterAutospacing="0" w:line="420" w:lineRule="atLeast"/>
        <w:ind w:left="0" w:right="0" w:firstLine="420"/>
        <w:rPr>
          <w:rFonts w:hint="eastAsia" w:ascii="仿宋" w:hAnsi="仿宋" w:eastAsia="仿宋" w:cs="仿宋"/>
          <w:i w:val="0"/>
          <w:iCs w:val="0"/>
          <w:caps w:val="0"/>
          <w:color w:val="auto"/>
          <w:spacing w:val="0"/>
          <w:sz w:val="21"/>
          <w:szCs w:val="21"/>
          <w:highlight w:val="none"/>
        </w:rPr>
      </w:pPr>
      <w:r>
        <w:rPr>
          <w:rFonts w:hint="eastAsia" w:ascii="仿宋" w:hAnsi="仿宋" w:eastAsia="仿宋" w:cs="仿宋"/>
          <w:i w:val="0"/>
          <w:iCs w:val="0"/>
          <w:caps w:val="0"/>
          <w:color w:val="auto"/>
          <w:spacing w:val="0"/>
          <w:sz w:val="21"/>
          <w:szCs w:val="21"/>
          <w:highlight w:val="none"/>
        </w:rPr>
        <w:t>……</w:t>
      </w:r>
    </w:p>
    <w:p w14:paraId="056BEA55">
      <w:pPr>
        <w:pStyle w:val="16"/>
        <w:keepNext w:val="0"/>
        <w:keepLines w:val="0"/>
        <w:widowControl/>
        <w:suppressLineNumbers w:val="0"/>
        <w:spacing w:before="75" w:beforeAutospacing="0" w:after="75" w:afterAutospacing="0" w:line="420" w:lineRule="atLeast"/>
        <w:ind w:left="0" w:right="0" w:firstLine="420"/>
        <w:rPr>
          <w:rFonts w:hint="eastAsia" w:ascii="仿宋" w:hAnsi="仿宋" w:eastAsia="仿宋" w:cs="仿宋"/>
          <w:i w:val="0"/>
          <w:iCs w:val="0"/>
          <w:caps w:val="0"/>
          <w:color w:val="auto"/>
          <w:spacing w:val="0"/>
          <w:sz w:val="21"/>
          <w:szCs w:val="21"/>
          <w:highlight w:val="none"/>
        </w:rPr>
      </w:pPr>
      <w:r>
        <w:rPr>
          <w:rFonts w:hint="eastAsia" w:ascii="仿宋" w:hAnsi="仿宋" w:eastAsia="仿宋" w:cs="仿宋"/>
          <w:i w:val="0"/>
          <w:iCs w:val="0"/>
          <w:caps w:val="0"/>
          <w:color w:val="auto"/>
          <w:spacing w:val="0"/>
          <w:sz w:val="21"/>
          <w:szCs w:val="21"/>
          <w:highlight w:val="none"/>
        </w:rPr>
        <w:t>以上企业，不属于大企业的分支机构，不存在控股股东为大企业的情形，也不存在与大企业的负责人为同一人的情形。</w:t>
      </w:r>
    </w:p>
    <w:p w14:paraId="26F8EABF">
      <w:pPr>
        <w:pStyle w:val="16"/>
        <w:keepNext w:val="0"/>
        <w:keepLines w:val="0"/>
        <w:widowControl/>
        <w:suppressLineNumbers w:val="0"/>
        <w:spacing w:before="75" w:beforeAutospacing="0" w:after="75" w:afterAutospacing="0" w:line="420" w:lineRule="atLeast"/>
        <w:ind w:left="0" w:right="0" w:firstLine="420"/>
        <w:rPr>
          <w:rFonts w:hint="eastAsia" w:ascii="仿宋" w:hAnsi="仿宋" w:eastAsia="仿宋" w:cs="仿宋"/>
          <w:i w:val="0"/>
          <w:iCs w:val="0"/>
          <w:caps w:val="0"/>
          <w:color w:val="auto"/>
          <w:spacing w:val="0"/>
          <w:sz w:val="21"/>
          <w:szCs w:val="21"/>
          <w:highlight w:val="none"/>
        </w:rPr>
      </w:pPr>
      <w:r>
        <w:rPr>
          <w:rFonts w:hint="eastAsia" w:ascii="仿宋" w:hAnsi="仿宋" w:eastAsia="仿宋" w:cs="仿宋"/>
          <w:i w:val="0"/>
          <w:iCs w:val="0"/>
          <w:caps w:val="0"/>
          <w:color w:val="auto"/>
          <w:spacing w:val="0"/>
          <w:sz w:val="21"/>
          <w:szCs w:val="21"/>
          <w:highlight w:val="none"/>
        </w:rPr>
        <w:t>本企业对上述声明内容的真实性负责。如有虚假，将依法承担相应责任。</w:t>
      </w:r>
    </w:p>
    <w:p w14:paraId="475F9C01">
      <w:pPr>
        <w:keepNext w:val="0"/>
        <w:keepLines w:val="0"/>
        <w:widowControl/>
        <w:numPr>
          <w:ilvl w:val="0"/>
          <w:numId w:val="0"/>
        </w:numPr>
        <w:suppressLineNumbers w:val="0"/>
        <w:jc w:val="both"/>
        <w:rPr>
          <w:rFonts w:hint="eastAsia" w:ascii="仿宋" w:hAnsi="仿宋" w:eastAsia="仿宋" w:cs="仿宋"/>
          <w:i w:val="0"/>
          <w:iCs w:val="0"/>
          <w:caps w:val="0"/>
          <w:color w:val="auto"/>
          <w:spacing w:val="0"/>
          <w:sz w:val="21"/>
          <w:szCs w:val="21"/>
          <w:highlight w:val="none"/>
        </w:rPr>
      </w:pPr>
      <w:r>
        <w:rPr>
          <w:rFonts w:hint="eastAsia" w:ascii="仿宋" w:hAnsi="仿宋" w:eastAsia="仿宋" w:cs="仿宋"/>
          <w:i w:val="0"/>
          <w:iCs w:val="0"/>
          <w:caps w:val="0"/>
          <w:color w:val="auto"/>
          <w:spacing w:val="0"/>
          <w:sz w:val="21"/>
          <w:szCs w:val="21"/>
          <w:highlight w:val="none"/>
        </w:rPr>
        <w:t>                </w:t>
      </w:r>
    </w:p>
    <w:p w14:paraId="4ECB0062">
      <w:pPr>
        <w:keepNext w:val="0"/>
        <w:keepLines w:val="0"/>
        <w:widowControl/>
        <w:numPr>
          <w:ilvl w:val="0"/>
          <w:numId w:val="0"/>
        </w:numPr>
        <w:suppressLineNumbers w:val="0"/>
        <w:jc w:val="both"/>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i w:val="0"/>
          <w:iCs w:val="0"/>
          <w:caps w:val="0"/>
          <w:color w:val="auto"/>
          <w:spacing w:val="0"/>
          <w:sz w:val="21"/>
          <w:szCs w:val="21"/>
          <w:highlight w:val="none"/>
        </w:rPr>
        <w:t> </w:t>
      </w:r>
      <w:r>
        <w:rPr>
          <w:rFonts w:hint="eastAsia" w:ascii="仿宋" w:hAnsi="仿宋" w:eastAsia="仿宋" w:cs="仿宋"/>
          <w:i w:val="0"/>
          <w:iCs w:val="0"/>
          <w:color w:val="auto"/>
          <w:kern w:val="0"/>
          <w:sz w:val="21"/>
          <w:szCs w:val="21"/>
          <w:highlight w:val="none"/>
          <w:lang w:val="en-US" w:eastAsia="zh-CN" w:bidi="ar"/>
        </w:rPr>
        <w:t>供应商名称(盖章)：</w:t>
      </w:r>
    </w:p>
    <w:p w14:paraId="5175F295">
      <w:pPr>
        <w:keepNext w:val="0"/>
        <w:keepLines w:val="0"/>
        <w:widowControl/>
        <w:numPr>
          <w:ilvl w:val="0"/>
          <w:numId w:val="0"/>
        </w:numPr>
        <w:suppressLineNumbers w:val="0"/>
        <w:jc w:val="both"/>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i w:val="0"/>
          <w:iCs w:val="0"/>
          <w:color w:val="auto"/>
          <w:kern w:val="0"/>
          <w:sz w:val="21"/>
          <w:szCs w:val="21"/>
          <w:highlight w:val="none"/>
          <w:lang w:val="en-US" w:eastAsia="zh-CN" w:bidi="ar"/>
        </w:rPr>
        <w:t>日期：</w:t>
      </w:r>
    </w:p>
    <w:p w14:paraId="37CC159C">
      <w:pPr>
        <w:pStyle w:val="16"/>
        <w:keepNext w:val="0"/>
        <w:keepLines w:val="0"/>
        <w:widowControl/>
        <w:suppressLineNumbers w:val="0"/>
        <w:spacing w:before="75" w:beforeAutospacing="0" w:after="75" w:afterAutospacing="0" w:line="420" w:lineRule="atLeast"/>
        <w:ind w:left="0" w:right="0" w:firstLine="420"/>
        <w:jc w:val="right"/>
        <w:rPr>
          <w:rFonts w:hint="eastAsia" w:ascii="仿宋" w:hAnsi="仿宋" w:eastAsia="仿宋" w:cs="仿宋"/>
          <w:i w:val="0"/>
          <w:iCs w:val="0"/>
          <w:caps w:val="0"/>
          <w:color w:val="auto"/>
          <w:spacing w:val="0"/>
          <w:sz w:val="21"/>
          <w:szCs w:val="21"/>
          <w:highlight w:val="none"/>
        </w:rPr>
      </w:pPr>
      <w:r>
        <w:rPr>
          <w:rFonts w:hint="eastAsia" w:ascii="仿宋" w:hAnsi="仿宋" w:eastAsia="仿宋" w:cs="仿宋"/>
          <w:i w:val="0"/>
          <w:iCs w:val="0"/>
          <w:caps w:val="0"/>
          <w:color w:val="auto"/>
          <w:spacing w:val="0"/>
          <w:sz w:val="21"/>
          <w:szCs w:val="21"/>
          <w:highlight w:val="none"/>
        </w:rPr>
        <w:t xml:space="preserve">    </w:t>
      </w:r>
    </w:p>
    <w:p w14:paraId="260B1BC7">
      <w:pPr>
        <w:rPr>
          <w:rFonts w:hint="eastAsia" w:ascii="仿宋" w:hAnsi="仿宋" w:eastAsia="仿宋" w:cs="仿宋"/>
          <w:b/>
          <w:bCs/>
          <w:color w:val="auto"/>
          <w:kern w:val="2"/>
          <w:sz w:val="21"/>
          <w:szCs w:val="21"/>
          <w:highlight w:val="none"/>
          <w:lang w:val="en-US" w:eastAsia="zh-CN" w:bidi="ar-SA"/>
        </w:rPr>
      </w:pPr>
    </w:p>
    <w:p w14:paraId="0470870A">
      <w:pPr>
        <w:pageBreakBefore w:val="0"/>
        <w:kinsoku/>
        <w:wordWrap/>
        <w:overflowPunct/>
        <w:topLinePunct w:val="0"/>
        <w:bidi w:val="0"/>
        <w:spacing w:line="360" w:lineRule="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注：潜在投标企业属于中小微企业的，请在投标文件中提供“投标人企业（单位）类型声明函”，如果提供虚假的“中小企业声明函”，投标企业将承担由此造成的一切不利后果。未提供“中小企业声明函”</w:t>
      </w:r>
      <w:r>
        <w:rPr>
          <w:rFonts w:hint="eastAsia" w:ascii="宋体" w:hAnsi="宋体" w:cs="宋体"/>
          <w:b/>
          <w:bCs/>
          <w:color w:val="auto"/>
          <w:sz w:val="24"/>
          <w:szCs w:val="24"/>
          <w:highlight w:val="none"/>
          <w:lang w:val="en-US" w:eastAsia="zh-CN"/>
        </w:rPr>
        <w:t>不享受扣除政策。</w:t>
      </w:r>
    </w:p>
    <w:p w14:paraId="7D86D5AA">
      <w:pPr>
        <w:pageBreakBefore w:val="0"/>
        <w:kinsoku/>
        <w:wordWrap/>
        <w:overflowPunct/>
        <w:topLinePunct w:val="0"/>
        <w:bidi w:val="0"/>
        <w:spacing w:line="360" w:lineRule="auto"/>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附：</w:t>
      </w:r>
    </w:p>
    <w:p w14:paraId="7DB69EF7">
      <w:pPr>
        <w:pageBreakBefore w:val="0"/>
        <w:kinsoku/>
        <w:wordWrap/>
        <w:overflowPunct/>
        <w:topLinePunct w:val="0"/>
        <w:bidi w:val="0"/>
        <w:spacing w:line="360" w:lineRule="auto"/>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中小微企业划型标准</w:t>
      </w:r>
    </w:p>
    <w:tbl>
      <w:tblPr>
        <w:tblStyle w:val="18"/>
        <w:tblW w:w="9610" w:type="dxa"/>
        <w:jc w:val="center"/>
        <w:tblLayout w:type="fixed"/>
        <w:tblCellMar>
          <w:top w:w="0" w:type="dxa"/>
          <w:left w:w="108" w:type="dxa"/>
          <w:bottom w:w="0" w:type="dxa"/>
          <w:right w:w="108" w:type="dxa"/>
        </w:tblCellMar>
      </w:tblPr>
      <w:tblGrid>
        <w:gridCol w:w="1570"/>
        <w:gridCol w:w="1660"/>
        <w:gridCol w:w="1466"/>
        <w:gridCol w:w="1903"/>
        <w:gridCol w:w="1877"/>
        <w:gridCol w:w="1134"/>
      </w:tblGrid>
      <w:tr w14:paraId="3D504191">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14:paraId="22B45316">
            <w:pPr>
              <w:pageBreakBefore w:val="0"/>
              <w:widowControl/>
              <w:kinsoku/>
              <w:wordWrap/>
              <w:overflowPunct/>
              <w:topLinePunct w:val="0"/>
              <w:bidi w:val="0"/>
              <w:snapToGrid w:val="0"/>
              <w:spacing w:line="240" w:lineRule="auto"/>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14:paraId="716E3F2A">
            <w:pPr>
              <w:pageBreakBefore w:val="0"/>
              <w:widowControl/>
              <w:kinsoku/>
              <w:wordWrap/>
              <w:overflowPunct/>
              <w:topLinePunct w:val="0"/>
              <w:bidi w:val="0"/>
              <w:snapToGrid w:val="0"/>
              <w:spacing w:line="240" w:lineRule="auto"/>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14:paraId="55CFE451">
            <w:pPr>
              <w:pageBreakBefore w:val="0"/>
              <w:widowControl/>
              <w:kinsoku/>
              <w:wordWrap/>
              <w:overflowPunct/>
              <w:topLinePunct w:val="0"/>
              <w:bidi w:val="0"/>
              <w:snapToGrid w:val="0"/>
              <w:spacing w:line="240" w:lineRule="auto"/>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14:paraId="25277D1C">
            <w:pPr>
              <w:pageBreakBefore w:val="0"/>
              <w:widowControl/>
              <w:kinsoku/>
              <w:wordWrap/>
              <w:overflowPunct/>
              <w:topLinePunct w:val="0"/>
              <w:bidi w:val="0"/>
              <w:snapToGrid w:val="0"/>
              <w:spacing w:line="240" w:lineRule="auto"/>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中型</w:t>
            </w:r>
          </w:p>
        </w:tc>
        <w:tc>
          <w:tcPr>
            <w:tcW w:w="1877" w:type="dxa"/>
            <w:tcBorders>
              <w:top w:val="single" w:color="auto" w:sz="4" w:space="0"/>
              <w:left w:val="nil"/>
              <w:bottom w:val="single" w:color="auto" w:sz="4" w:space="0"/>
              <w:right w:val="single" w:color="auto" w:sz="4" w:space="0"/>
            </w:tcBorders>
            <w:noWrap w:val="0"/>
            <w:vAlign w:val="center"/>
          </w:tcPr>
          <w:p w14:paraId="7E2A65B9">
            <w:pPr>
              <w:pageBreakBefore w:val="0"/>
              <w:widowControl/>
              <w:kinsoku/>
              <w:wordWrap/>
              <w:overflowPunct/>
              <w:topLinePunct w:val="0"/>
              <w:bidi w:val="0"/>
              <w:snapToGrid w:val="0"/>
              <w:spacing w:line="240" w:lineRule="auto"/>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小型</w:t>
            </w:r>
          </w:p>
        </w:tc>
        <w:tc>
          <w:tcPr>
            <w:tcW w:w="1134" w:type="dxa"/>
            <w:tcBorders>
              <w:top w:val="single" w:color="auto" w:sz="4" w:space="0"/>
              <w:left w:val="nil"/>
              <w:bottom w:val="single" w:color="auto" w:sz="4" w:space="0"/>
              <w:right w:val="single" w:color="auto" w:sz="4" w:space="0"/>
            </w:tcBorders>
            <w:noWrap w:val="0"/>
            <w:vAlign w:val="center"/>
          </w:tcPr>
          <w:p w14:paraId="44223969">
            <w:pPr>
              <w:pageBreakBefore w:val="0"/>
              <w:widowControl/>
              <w:kinsoku/>
              <w:wordWrap/>
              <w:overflowPunct/>
              <w:topLinePunct w:val="0"/>
              <w:bidi w:val="0"/>
              <w:snapToGrid w:val="0"/>
              <w:spacing w:line="240" w:lineRule="auto"/>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微型</w:t>
            </w:r>
          </w:p>
        </w:tc>
      </w:tr>
      <w:tr w14:paraId="48045112">
        <w:tblPrEx>
          <w:tblCellMar>
            <w:top w:w="0" w:type="dxa"/>
            <w:left w:w="108" w:type="dxa"/>
            <w:bottom w:w="0" w:type="dxa"/>
            <w:right w:w="108" w:type="dxa"/>
          </w:tblCellMar>
        </w:tblPrEx>
        <w:trPr>
          <w:trHeight w:val="505" w:hRule="atLeast"/>
          <w:jc w:val="center"/>
        </w:trPr>
        <w:tc>
          <w:tcPr>
            <w:tcW w:w="1570" w:type="dxa"/>
            <w:tcBorders>
              <w:top w:val="nil"/>
              <w:left w:val="single" w:color="auto" w:sz="4" w:space="0"/>
              <w:bottom w:val="single" w:color="auto" w:sz="4" w:space="0"/>
              <w:right w:val="single" w:color="auto" w:sz="4" w:space="0"/>
            </w:tcBorders>
            <w:noWrap w:val="0"/>
            <w:vAlign w:val="center"/>
          </w:tcPr>
          <w:p w14:paraId="55254A24">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农、林、牧、渔</w:t>
            </w:r>
          </w:p>
        </w:tc>
        <w:tc>
          <w:tcPr>
            <w:tcW w:w="1660" w:type="dxa"/>
            <w:tcBorders>
              <w:top w:val="nil"/>
              <w:left w:val="nil"/>
              <w:bottom w:val="single" w:color="auto" w:sz="4" w:space="0"/>
              <w:right w:val="single" w:color="auto" w:sz="4" w:space="0"/>
            </w:tcBorders>
            <w:noWrap w:val="0"/>
            <w:vAlign w:val="center"/>
          </w:tcPr>
          <w:p w14:paraId="7A997EF9">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8224D34">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DF361CB">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877" w:type="dxa"/>
            <w:tcBorders>
              <w:top w:val="nil"/>
              <w:left w:val="nil"/>
              <w:bottom w:val="single" w:color="auto" w:sz="4" w:space="0"/>
              <w:right w:val="single" w:color="auto" w:sz="4" w:space="0"/>
            </w:tcBorders>
            <w:noWrap w:val="0"/>
            <w:vAlign w:val="center"/>
          </w:tcPr>
          <w:p w14:paraId="27A97D15">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50≤Y＜500</w:t>
            </w:r>
          </w:p>
        </w:tc>
        <w:tc>
          <w:tcPr>
            <w:tcW w:w="1134" w:type="dxa"/>
            <w:tcBorders>
              <w:top w:val="nil"/>
              <w:left w:val="nil"/>
              <w:bottom w:val="single" w:color="auto" w:sz="4" w:space="0"/>
              <w:right w:val="single" w:color="auto" w:sz="4" w:space="0"/>
            </w:tcBorders>
            <w:noWrap w:val="0"/>
            <w:vAlign w:val="center"/>
          </w:tcPr>
          <w:p w14:paraId="59BE58C1">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w:t>
            </w:r>
          </w:p>
        </w:tc>
      </w:tr>
      <w:tr w14:paraId="5AF5EED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5B19839">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工业</w:t>
            </w:r>
          </w:p>
        </w:tc>
        <w:tc>
          <w:tcPr>
            <w:tcW w:w="1660" w:type="dxa"/>
            <w:tcBorders>
              <w:top w:val="nil"/>
              <w:left w:val="nil"/>
              <w:bottom w:val="single" w:color="auto" w:sz="4" w:space="0"/>
              <w:right w:val="single" w:color="auto" w:sz="4" w:space="0"/>
            </w:tcBorders>
            <w:noWrap w:val="0"/>
            <w:vAlign w:val="center"/>
          </w:tcPr>
          <w:p w14:paraId="5EBE2EEA">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4D4340BD">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FE746EE">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3271F98B">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34" w:type="dxa"/>
            <w:tcBorders>
              <w:top w:val="nil"/>
              <w:left w:val="nil"/>
              <w:bottom w:val="single" w:color="auto" w:sz="4" w:space="0"/>
              <w:right w:val="single" w:color="auto" w:sz="4" w:space="0"/>
            </w:tcBorders>
            <w:noWrap w:val="0"/>
            <w:vAlign w:val="center"/>
          </w:tcPr>
          <w:p w14:paraId="19D58F22">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489EDE1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9712BDB">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B2A22C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E5912E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9533A2D">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2000≤Y＜40000</w:t>
            </w:r>
          </w:p>
        </w:tc>
        <w:tc>
          <w:tcPr>
            <w:tcW w:w="1877" w:type="dxa"/>
            <w:tcBorders>
              <w:top w:val="nil"/>
              <w:left w:val="nil"/>
              <w:bottom w:val="single" w:color="auto" w:sz="4" w:space="0"/>
              <w:right w:val="single" w:color="auto" w:sz="4" w:space="0"/>
            </w:tcBorders>
            <w:noWrap w:val="0"/>
            <w:vAlign w:val="center"/>
          </w:tcPr>
          <w:p w14:paraId="1485AE71">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300≤Y＜2000</w:t>
            </w:r>
          </w:p>
        </w:tc>
        <w:tc>
          <w:tcPr>
            <w:tcW w:w="1134" w:type="dxa"/>
            <w:tcBorders>
              <w:top w:val="nil"/>
              <w:left w:val="nil"/>
              <w:bottom w:val="single" w:color="auto" w:sz="4" w:space="0"/>
              <w:right w:val="single" w:color="auto" w:sz="4" w:space="0"/>
            </w:tcBorders>
            <w:noWrap w:val="0"/>
            <w:vAlign w:val="center"/>
          </w:tcPr>
          <w:p w14:paraId="159DA75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7E89D98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FCABDD7">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建筑业</w:t>
            </w:r>
          </w:p>
        </w:tc>
        <w:tc>
          <w:tcPr>
            <w:tcW w:w="1660" w:type="dxa"/>
            <w:tcBorders>
              <w:top w:val="nil"/>
              <w:left w:val="nil"/>
              <w:bottom w:val="single" w:color="auto" w:sz="4" w:space="0"/>
              <w:right w:val="single" w:color="auto" w:sz="4" w:space="0"/>
            </w:tcBorders>
            <w:noWrap w:val="0"/>
            <w:vAlign w:val="center"/>
          </w:tcPr>
          <w:p w14:paraId="76509E7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C740DA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BE872D8">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6000≤Y＜80000</w:t>
            </w:r>
          </w:p>
        </w:tc>
        <w:tc>
          <w:tcPr>
            <w:tcW w:w="1877" w:type="dxa"/>
            <w:tcBorders>
              <w:top w:val="nil"/>
              <w:left w:val="nil"/>
              <w:bottom w:val="single" w:color="auto" w:sz="4" w:space="0"/>
              <w:right w:val="single" w:color="auto" w:sz="4" w:space="0"/>
            </w:tcBorders>
            <w:noWrap w:val="0"/>
            <w:vAlign w:val="center"/>
          </w:tcPr>
          <w:p w14:paraId="387D59BB">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300≤Y＜6000</w:t>
            </w:r>
          </w:p>
        </w:tc>
        <w:tc>
          <w:tcPr>
            <w:tcW w:w="1134" w:type="dxa"/>
            <w:tcBorders>
              <w:top w:val="nil"/>
              <w:left w:val="nil"/>
              <w:bottom w:val="single" w:color="auto" w:sz="4" w:space="0"/>
              <w:right w:val="single" w:color="auto" w:sz="4" w:space="0"/>
            </w:tcBorders>
            <w:noWrap w:val="0"/>
            <w:vAlign w:val="center"/>
          </w:tcPr>
          <w:p w14:paraId="6F94B8FB">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12E33AC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94E28A8">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16F2D74">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4E2DCF0A">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56A5AF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5000≤Z＜80000</w:t>
            </w:r>
          </w:p>
        </w:tc>
        <w:tc>
          <w:tcPr>
            <w:tcW w:w="1877" w:type="dxa"/>
            <w:tcBorders>
              <w:top w:val="nil"/>
              <w:left w:val="nil"/>
              <w:bottom w:val="single" w:color="auto" w:sz="4" w:space="0"/>
              <w:right w:val="single" w:color="auto" w:sz="4" w:space="0"/>
            </w:tcBorders>
            <w:noWrap w:val="0"/>
            <w:vAlign w:val="center"/>
          </w:tcPr>
          <w:p w14:paraId="707B459B">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300≤Z＜5000</w:t>
            </w:r>
          </w:p>
        </w:tc>
        <w:tc>
          <w:tcPr>
            <w:tcW w:w="1134" w:type="dxa"/>
            <w:tcBorders>
              <w:top w:val="nil"/>
              <w:left w:val="nil"/>
              <w:bottom w:val="single" w:color="auto" w:sz="4" w:space="0"/>
              <w:right w:val="single" w:color="auto" w:sz="4" w:space="0"/>
            </w:tcBorders>
            <w:noWrap w:val="0"/>
            <w:vAlign w:val="center"/>
          </w:tcPr>
          <w:p w14:paraId="1FB0BDDE">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Z＜300</w:t>
            </w:r>
          </w:p>
        </w:tc>
      </w:tr>
      <w:tr w14:paraId="01E6C19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AA54DF1">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批发业</w:t>
            </w:r>
          </w:p>
        </w:tc>
        <w:tc>
          <w:tcPr>
            <w:tcW w:w="1660" w:type="dxa"/>
            <w:tcBorders>
              <w:top w:val="nil"/>
              <w:left w:val="nil"/>
              <w:bottom w:val="single" w:color="auto" w:sz="4" w:space="0"/>
              <w:right w:val="single" w:color="auto" w:sz="4" w:space="0"/>
            </w:tcBorders>
            <w:noWrap w:val="0"/>
            <w:vAlign w:val="center"/>
          </w:tcPr>
          <w:p w14:paraId="1C72463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45DE1F71">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18C0F63B">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20≤X＜200</w:t>
            </w:r>
          </w:p>
        </w:tc>
        <w:tc>
          <w:tcPr>
            <w:tcW w:w="1877" w:type="dxa"/>
            <w:tcBorders>
              <w:top w:val="nil"/>
              <w:left w:val="nil"/>
              <w:bottom w:val="single" w:color="auto" w:sz="4" w:space="0"/>
              <w:right w:val="single" w:color="auto" w:sz="4" w:space="0"/>
            </w:tcBorders>
            <w:noWrap w:val="0"/>
            <w:vAlign w:val="center"/>
          </w:tcPr>
          <w:p w14:paraId="7313339F">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5≤X＜20</w:t>
            </w:r>
          </w:p>
        </w:tc>
        <w:tc>
          <w:tcPr>
            <w:tcW w:w="1134" w:type="dxa"/>
            <w:tcBorders>
              <w:top w:val="nil"/>
              <w:left w:val="nil"/>
              <w:bottom w:val="single" w:color="auto" w:sz="4" w:space="0"/>
              <w:right w:val="single" w:color="auto" w:sz="4" w:space="0"/>
            </w:tcBorders>
            <w:noWrap w:val="0"/>
            <w:vAlign w:val="center"/>
          </w:tcPr>
          <w:p w14:paraId="600C680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X＜5</w:t>
            </w:r>
          </w:p>
        </w:tc>
      </w:tr>
      <w:tr w14:paraId="0342EF4E">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04629A8D">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1A7B94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79E3BFA">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088A14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5000≤Y＜40000</w:t>
            </w:r>
          </w:p>
        </w:tc>
        <w:tc>
          <w:tcPr>
            <w:tcW w:w="1877" w:type="dxa"/>
            <w:tcBorders>
              <w:top w:val="nil"/>
              <w:left w:val="nil"/>
              <w:bottom w:val="single" w:color="auto" w:sz="4" w:space="0"/>
              <w:right w:val="single" w:color="auto" w:sz="4" w:space="0"/>
            </w:tcBorders>
            <w:noWrap w:val="0"/>
            <w:vAlign w:val="center"/>
          </w:tcPr>
          <w:p w14:paraId="5AE365BA">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134" w:type="dxa"/>
            <w:tcBorders>
              <w:top w:val="nil"/>
              <w:left w:val="nil"/>
              <w:bottom w:val="single" w:color="auto" w:sz="4" w:space="0"/>
              <w:right w:val="single" w:color="auto" w:sz="4" w:space="0"/>
            </w:tcBorders>
            <w:noWrap w:val="0"/>
            <w:vAlign w:val="center"/>
          </w:tcPr>
          <w:p w14:paraId="7030171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Y＜1000</w:t>
            </w:r>
          </w:p>
        </w:tc>
      </w:tr>
      <w:tr w14:paraId="1EAF514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CA66201">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零售业</w:t>
            </w:r>
          </w:p>
        </w:tc>
        <w:tc>
          <w:tcPr>
            <w:tcW w:w="1660" w:type="dxa"/>
            <w:tcBorders>
              <w:top w:val="nil"/>
              <w:left w:val="nil"/>
              <w:bottom w:val="single" w:color="auto" w:sz="4" w:space="0"/>
              <w:right w:val="single" w:color="auto" w:sz="4" w:space="0"/>
            </w:tcBorders>
            <w:noWrap w:val="0"/>
            <w:vAlign w:val="center"/>
          </w:tcPr>
          <w:p w14:paraId="45973CF8">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ACCCDB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FC87E4E">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50≤X＜300</w:t>
            </w:r>
          </w:p>
        </w:tc>
        <w:tc>
          <w:tcPr>
            <w:tcW w:w="1877" w:type="dxa"/>
            <w:tcBorders>
              <w:top w:val="nil"/>
              <w:left w:val="nil"/>
              <w:bottom w:val="single" w:color="auto" w:sz="4" w:space="0"/>
              <w:right w:val="single" w:color="auto" w:sz="4" w:space="0"/>
            </w:tcBorders>
            <w:noWrap w:val="0"/>
            <w:vAlign w:val="center"/>
          </w:tcPr>
          <w:p w14:paraId="38AEE6C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10≤X＜50</w:t>
            </w:r>
          </w:p>
        </w:tc>
        <w:tc>
          <w:tcPr>
            <w:tcW w:w="1134" w:type="dxa"/>
            <w:tcBorders>
              <w:top w:val="nil"/>
              <w:left w:val="nil"/>
              <w:bottom w:val="single" w:color="auto" w:sz="4" w:space="0"/>
              <w:right w:val="single" w:color="auto" w:sz="4" w:space="0"/>
            </w:tcBorders>
            <w:noWrap w:val="0"/>
            <w:vAlign w:val="center"/>
          </w:tcPr>
          <w:p w14:paraId="30E92AB1">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649573E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AEA1A40">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BAFCA48">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53E9EAE">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4292651">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877" w:type="dxa"/>
            <w:tcBorders>
              <w:top w:val="nil"/>
              <w:left w:val="nil"/>
              <w:bottom w:val="single" w:color="auto" w:sz="4" w:space="0"/>
              <w:right w:val="single" w:color="auto" w:sz="4" w:space="0"/>
            </w:tcBorders>
            <w:noWrap w:val="0"/>
            <w:vAlign w:val="center"/>
          </w:tcPr>
          <w:p w14:paraId="265D1D5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100≤Y＜500</w:t>
            </w:r>
          </w:p>
        </w:tc>
        <w:tc>
          <w:tcPr>
            <w:tcW w:w="1134" w:type="dxa"/>
            <w:tcBorders>
              <w:top w:val="nil"/>
              <w:left w:val="nil"/>
              <w:bottom w:val="single" w:color="auto" w:sz="4" w:space="0"/>
              <w:right w:val="single" w:color="auto" w:sz="4" w:space="0"/>
            </w:tcBorders>
            <w:noWrap w:val="0"/>
            <w:vAlign w:val="center"/>
          </w:tcPr>
          <w:p w14:paraId="4717A361">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8F2516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3BC6DC2">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交通运输业</w:t>
            </w:r>
          </w:p>
        </w:tc>
        <w:tc>
          <w:tcPr>
            <w:tcW w:w="1660" w:type="dxa"/>
            <w:tcBorders>
              <w:top w:val="nil"/>
              <w:left w:val="nil"/>
              <w:bottom w:val="single" w:color="auto" w:sz="4" w:space="0"/>
              <w:right w:val="single" w:color="auto" w:sz="4" w:space="0"/>
            </w:tcBorders>
            <w:noWrap w:val="0"/>
            <w:vAlign w:val="center"/>
          </w:tcPr>
          <w:p w14:paraId="00CFDF68">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9D861A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0B4B2C25">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40935AD5">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34" w:type="dxa"/>
            <w:tcBorders>
              <w:top w:val="nil"/>
              <w:left w:val="nil"/>
              <w:bottom w:val="single" w:color="auto" w:sz="4" w:space="0"/>
              <w:right w:val="single" w:color="auto" w:sz="4" w:space="0"/>
            </w:tcBorders>
            <w:noWrap w:val="0"/>
            <w:vAlign w:val="center"/>
          </w:tcPr>
          <w:p w14:paraId="3C87329E">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2BC9445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5A7145B">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E1161C6">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325806C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99AED21">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3000≤Y＜30000</w:t>
            </w:r>
          </w:p>
        </w:tc>
        <w:tc>
          <w:tcPr>
            <w:tcW w:w="1877" w:type="dxa"/>
            <w:tcBorders>
              <w:top w:val="nil"/>
              <w:left w:val="nil"/>
              <w:bottom w:val="single" w:color="auto" w:sz="4" w:space="0"/>
              <w:right w:val="single" w:color="auto" w:sz="4" w:space="0"/>
            </w:tcBorders>
            <w:noWrap w:val="0"/>
            <w:vAlign w:val="center"/>
          </w:tcPr>
          <w:p w14:paraId="41D89324">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200≤Y＜3000</w:t>
            </w:r>
          </w:p>
        </w:tc>
        <w:tc>
          <w:tcPr>
            <w:tcW w:w="1134" w:type="dxa"/>
            <w:tcBorders>
              <w:top w:val="nil"/>
              <w:left w:val="nil"/>
              <w:bottom w:val="single" w:color="auto" w:sz="4" w:space="0"/>
              <w:right w:val="single" w:color="auto" w:sz="4" w:space="0"/>
            </w:tcBorders>
            <w:noWrap w:val="0"/>
            <w:vAlign w:val="center"/>
          </w:tcPr>
          <w:p w14:paraId="36DFE66E">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w:t>
            </w:r>
          </w:p>
        </w:tc>
      </w:tr>
      <w:tr w14:paraId="1230379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9660BE7">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仓储业</w:t>
            </w:r>
          </w:p>
        </w:tc>
        <w:tc>
          <w:tcPr>
            <w:tcW w:w="1660" w:type="dxa"/>
            <w:tcBorders>
              <w:top w:val="nil"/>
              <w:left w:val="nil"/>
              <w:bottom w:val="single" w:color="auto" w:sz="4" w:space="0"/>
              <w:right w:val="single" w:color="auto" w:sz="4" w:space="0"/>
            </w:tcBorders>
            <w:noWrap w:val="0"/>
            <w:vAlign w:val="center"/>
          </w:tcPr>
          <w:p w14:paraId="54D81EE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B246EB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E529935">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100≤X＜200</w:t>
            </w:r>
          </w:p>
        </w:tc>
        <w:tc>
          <w:tcPr>
            <w:tcW w:w="1877" w:type="dxa"/>
            <w:tcBorders>
              <w:top w:val="nil"/>
              <w:left w:val="nil"/>
              <w:bottom w:val="single" w:color="auto" w:sz="4" w:space="0"/>
              <w:right w:val="single" w:color="auto" w:sz="4" w:space="0"/>
            </w:tcBorders>
            <w:noWrap w:val="0"/>
            <w:vAlign w:val="center"/>
          </w:tcPr>
          <w:p w14:paraId="41009A8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20≤X＜100</w:t>
            </w:r>
          </w:p>
        </w:tc>
        <w:tc>
          <w:tcPr>
            <w:tcW w:w="1134" w:type="dxa"/>
            <w:tcBorders>
              <w:top w:val="nil"/>
              <w:left w:val="nil"/>
              <w:bottom w:val="single" w:color="auto" w:sz="4" w:space="0"/>
              <w:right w:val="single" w:color="auto" w:sz="4" w:space="0"/>
            </w:tcBorders>
            <w:noWrap w:val="0"/>
            <w:vAlign w:val="center"/>
          </w:tcPr>
          <w:p w14:paraId="549D59F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69F2CDD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C452AFB">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97A0518">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BA99EE6">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32C3AC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1000≤Y＜30000</w:t>
            </w:r>
          </w:p>
        </w:tc>
        <w:tc>
          <w:tcPr>
            <w:tcW w:w="1877" w:type="dxa"/>
            <w:tcBorders>
              <w:top w:val="nil"/>
              <w:left w:val="nil"/>
              <w:bottom w:val="single" w:color="auto" w:sz="4" w:space="0"/>
              <w:right w:val="single" w:color="auto" w:sz="4" w:space="0"/>
            </w:tcBorders>
            <w:noWrap w:val="0"/>
            <w:vAlign w:val="center"/>
          </w:tcPr>
          <w:p w14:paraId="2D40174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100≤Y＜1000</w:t>
            </w:r>
          </w:p>
        </w:tc>
        <w:tc>
          <w:tcPr>
            <w:tcW w:w="1134" w:type="dxa"/>
            <w:tcBorders>
              <w:top w:val="nil"/>
              <w:left w:val="nil"/>
              <w:bottom w:val="single" w:color="auto" w:sz="4" w:space="0"/>
              <w:right w:val="single" w:color="auto" w:sz="4" w:space="0"/>
            </w:tcBorders>
            <w:noWrap w:val="0"/>
            <w:vAlign w:val="center"/>
          </w:tcPr>
          <w:p w14:paraId="47B51C74">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1B07219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6986161">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邮政业</w:t>
            </w:r>
          </w:p>
        </w:tc>
        <w:tc>
          <w:tcPr>
            <w:tcW w:w="1660" w:type="dxa"/>
            <w:tcBorders>
              <w:top w:val="nil"/>
              <w:left w:val="nil"/>
              <w:bottom w:val="single" w:color="auto" w:sz="4" w:space="0"/>
              <w:right w:val="single" w:color="auto" w:sz="4" w:space="0"/>
            </w:tcBorders>
            <w:noWrap w:val="0"/>
            <w:vAlign w:val="center"/>
          </w:tcPr>
          <w:p w14:paraId="4CB6C909">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3C18E48">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02AF562">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3A42FD44">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34" w:type="dxa"/>
            <w:tcBorders>
              <w:top w:val="nil"/>
              <w:left w:val="nil"/>
              <w:bottom w:val="single" w:color="auto" w:sz="4" w:space="0"/>
              <w:right w:val="single" w:color="auto" w:sz="4" w:space="0"/>
            </w:tcBorders>
            <w:noWrap w:val="0"/>
            <w:vAlign w:val="center"/>
          </w:tcPr>
          <w:p w14:paraId="3B73AC15">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7BF9185E">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6854088">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869DCDD">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BEE5F29">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0518871">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2000≤Y＜30000</w:t>
            </w:r>
          </w:p>
        </w:tc>
        <w:tc>
          <w:tcPr>
            <w:tcW w:w="1877" w:type="dxa"/>
            <w:tcBorders>
              <w:top w:val="nil"/>
              <w:left w:val="nil"/>
              <w:bottom w:val="single" w:color="auto" w:sz="4" w:space="0"/>
              <w:right w:val="single" w:color="auto" w:sz="4" w:space="0"/>
            </w:tcBorders>
            <w:noWrap w:val="0"/>
            <w:vAlign w:val="center"/>
          </w:tcPr>
          <w:p w14:paraId="549FA944">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34" w:type="dxa"/>
            <w:tcBorders>
              <w:top w:val="nil"/>
              <w:left w:val="nil"/>
              <w:bottom w:val="single" w:color="auto" w:sz="4" w:space="0"/>
              <w:right w:val="single" w:color="auto" w:sz="4" w:space="0"/>
            </w:tcBorders>
            <w:noWrap w:val="0"/>
            <w:vAlign w:val="center"/>
          </w:tcPr>
          <w:p w14:paraId="0E46DC6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7AF9A53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4B0B3A4C">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住宿业</w:t>
            </w:r>
          </w:p>
        </w:tc>
        <w:tc>
          <w:tcPr>
            <w:tcW w:w="1660" w:type="dxa"/>
            <w:tcBorders>
              <w:top w:val="nil"/>
              <w:left w:val="nil"/>
              <w:bottom w:val="single" w:color="auto" w:sz="4" w:space="0"/>
              <w:right w:val="single" w:color="auto" w:sz="4" w:space="0"/>
            </w:tcBorders>
            <w:noWrap w:val="0"/>
            <w:vAlign w:val="center"/>
          </w:tcPr>
          <w:p w14:paraId="5B7FC712">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42C22929">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C1B06F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08D0A38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439DEA5E">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5707FCE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A50804F">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E2CEA38">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1BE79B15">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F11086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877" w:type="dxa"/>
            <w:tcBorders>
              <w:top w:val="nil"/>
              <w:left w:val="nil"/>
              <w:bottom w:val="single" w:color="auto" w:sz="4" w:space="0"/>
              <w:right w:val="single" w:color="auto" w:sz="4" w:space="0"/>
            </w:tcBorders>
            <w:noWrap w:val="0"/>
            <w:vAlign w:val="center"/>
          </w:tcPr>
          <w:p w14:paraId="75FE0645">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34" w:type="dxa"/>
            <w:tcBorders>
              <w:top w:val="nil"/>
              <w:left w:val="nil"/>
              <w:bottom w:val="single" w:color="auto" w:sz="4" w:space="0"/>
              <w:right w:val="single" w:color="auto" w:sz="4" w:space="0"/>
            </w:tcBorders>
            <w:noWrap w:val="0"/>
            <w:vAlign w:val="center"/>
          </w:tcPr>
          <w:p w14:paraId="63D5C5F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3A62132A">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E6F2C48">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餐饮业</w:t>
            </w:r>
          </w:p>
        </w:tc>
        <w:tc>
          <w:tcPr>
            <w:tcW w:w="1660" w:type="dxa"/>
            <w:tcBorders>
              <w:top w:val="nil"/>
              <w:left w:val="nil"/>
              <w:bottom w:val="single" w:color="auto" w:sz="4" w:space="0"/>
              <w:right w:val="single" w:color="auto" w:sz="4" w:space="0"/>
            </w:tcBorders>
            <w:noWrap w:val="0"/>
            <w:vAlign w:val="center"/>
          </w:tcPr>
          <w:p w14:paraId="289F0B49">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76BCD0E2">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C5BD41F">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0BB5B0A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21FD572A">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4D9C436E">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79466D5">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3C2A3F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EDEE24A">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483CAD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877" w:type="dxa"/>
            <w:tcBorders>
              <w:top w:val="nil"/>
              <w:left w:val="nil"/>
              <w:bottom w:val="single" w:color="auto" w:sz="4" w:space="0"/>
              <w:right w:val="single" w:color="auto" w:sz="4" w:space="0"/>
            </w:tcBorders>
            <w:noWrap w:val="0"/>
            <w:vAlign w:val="center"/>
          </w:tcPr>
          <w:p w14:paraId="49B013B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34" w:type="dxa"/>
            <w:tcBorders>
              <w:top w:val="nil"/>
              <w:left w:val="nil"/>
              <w:bottom w:val="single" w:color="auto" w:sz="4" w:space="0"/>
              <w:right w:val="single" w:color="auto" w:sz="4" w:space="0"/>
            </w:tcBorders>
            <w:noWrap w:val="0"/>
            <w:vAlign w:val="center"/>
          </w:tcPr>
          <w:p w14:paraId="373B1111">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1C12D5F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409976F">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信息传输业</w:t>
            </w:r>
          </w:p>
        </w:tc>
        <w:tc>
          <w:tcPr>
            <w:tcW w:w="1660" w:type="dxa"/>
            <w:tcBorders>
              <w:top w:val="nil"/>
              <w:left w:val="nil"/>
              <w:bottom w:val="single" w:color="auto" w:sz="4" w:space="0"/>
              <w:right w:val="single" w:color="auto" w:sz="4" w:space="0"/>
            </w:tcBorders>
            <w:noWrap w:val="0"/>
            <w:vAlign w:val="center"/>
          </w:tcPr>
          <w:p w14:paraId="25E80E43">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4E66DAB">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EF44E37">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100≤X＜2000</w:t>
            </w:r>
          </w:p>
        </w:tc>
        <w:tc>
          <w:tcPr>
            <w:tcW w:w="1877" w:type="dxa"/>
            <w:tcBorders>
              <w:top w:val="nil"/>
              <w:left w:val="nil"/>
              <w:bottom w:val="single" w:color="auto" w:sz="4" w:space="0"/>
              <w:right w:val="single" w:color="auto" w:sz="4" w:space="0"/>
            </w:tcBorders>
            <w:noWrap w:val="0"/>
            <w:vAlign w:val="center"/>
          </w:tcPr>
          <w:p w14:paraId="32DD4169">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1ED5940B">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X＜10</w:t>
            </w:r>
          </w:p>
        </w:tc>
      </w:tr>
      <w:tr w14:paraId="0B6F66E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3516B04">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1E12F73">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019BDCF">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308BBF6">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1000≤Y＜100000</w:t>
            </w:r>
          </w:p>
        </w:tc>
        <w:tc>
          <w:tcPr>
            <w:tcW w:w="1877" w:type="dxa"/>
            <w:tcBorders>
              <w:top w:val="nil"/>
              <w:left w:val="nil"/>
              <w:bottom w:val="single" w:color="auto" w:sz="4" w:space="0"/>
              <w:right w:val="single" w:color="auto" w:sz="4" w:space="0"/>
            </w:tcBorders>
            <w:noWrap w:val="0"/>
            <w:vAlign w:val="center"/>
          </w:tcPr>
          <w:p w14:paraId="5A76A0D1">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100≤Y＜1000</w:t>
            </w:r>
          </w:p>
        </w:tc>
        <w:tc>
          <w:tcPr>
            <w:tcW w:w="1134" w:type="dxa"/>
            <w:tcBorders>
              <w:top w:val="nil"/>
              <w:left w:val="nil"/>
              <w:bottom w:val="single" w:color="auto" w:sz="4" w:space="0"/>
              <w:right w:val="single" w:color="auto" w:sz="4" w:space="0"/>
            </w:tcBorders>
            <w:noWrap w:val="0"/>
            <w:vAlign w:val="center"/>
          </w:tcPr>
          <w:p w14:paraId="0AF61923">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Y＜100</w:t>
            </w:r>
          </w:p>
        </w:tc>
      </w:tr>
      <w:tr w14:paraId="0E213CA8">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BA81591">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软件和信息技术服务业</w:t>
            </w:r>
          </w:p>
        </w:tc>
        <w:tc>
          <w:tcPr>
            <w:tcW w:w="1660" w:type="dxa"/>
            <w:tcBorders>
              <w:top w:val="nil"/>
              <w:left w:val="nil"/>
              <w:bottom w:val="single" w:color="auto" w:sz="4" w:space="0"/>
              <w:right w:val="single" w:color="auto" w:sz="4" w:space="0"/>
            </w:tcBorders>
            <w:noWrap w:val="0"/>
            <w:vAlign w:val="center"/>
          </w:tcPr>
          <w:p w14:paraId="7F96ABEE">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76A069A7">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2961ABF2">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635F84D2">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3D993C68">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X＜10</w:t>
            </w:r>
          </w:p>
        </w:tc>
      </w:tr>
      <w:tr w14:paraId="6CA3C9A2">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02334736">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C3C9EF4">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9A9A447">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1168A33">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1000≤Y＜10000</w:t>
            </w:r>
          </w:p>
        </w:tc>
        <w:tc>
          <w:tcPr>
            <w:tcW w:w="1877" w:type="dxa"/>
            <w:tcBorders>
              <w:top w:val="nil"/>
              <w:left w:val="nil"/>
              <w:bottom w:val="single" w:color="auto" w:sz="4" w:space="0"/>
              <w:right w:val="single" w:color="auto" w:sz="4" w:space="0"/>
            </w:tcBorders>
            <w:noWrap w:val="0"/>
            <w:vAlign w:val="center"/>
          </w:tcPr>
          <w:p w14:paraId="15A8D7F3">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50≤Y＜1000</w:t>
            </w:r>
          </w:p>
        </w:tc>
        <w:tc>
          <w:tcPr>
            <w:tcW w:w="1134" w:type="dxa"/>
            <w:tcBorders>
              <w:top w:val="nil"/>
              <w:left w:val="nil"/>
              <w:bottom w:val="single" w:color="auto" w:sz="4" w:space="0"/>
              <w:right w:val="single" w:color="auto" w:sz="4" w:space="0"/>
            </w:tcBorders>
            <w:noWrap w:val="0"/>
            <w:vAlign w:val="center"/>
          </w:tcPr>
          <w:p w14:paraId="299857BE">
            <w:pPr>
              <w:pageBreakBefore w:val="0"/>
              <w:widowControl/>
              <w:kinsoku/>
              <w:wordWrap/>
              <w:overflowPunct/>
              <w:topLinePunct w:val="0"/>
              <w:bidi w:val="0"/>
              <w:snapToGrid w:val="0"/>
              <w:spacing w:line="240" w:lineRule="auto"/>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Y＜50</w:t>
            </w:r>
          </w:p>
        </w:tc>
      </w:tr>
      <w:tr w14:paraId="02FE524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54BF602A">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房地产开发经营</w:t>
            </w:r>
          </w:p>
        </w:tc>
        <w:tc>
          <w:tcPr>
            <w:tcW w:w="1660" w:type="dxa"/>
            <w:tcBorders>
              <w:top w:val="nil"/>
              <w:left w:val="nil"/>
              <w:bottom w:val="single" w:color="auto" w:sz="4" w:space="0"/>
              <w:right w:val="single" w:color="auto" w:sz="4" w:space="0"/>
            </w:tcBorders>
            <w:noWrap w:val="0"/>
            <w:vAlign w:val="center"/>
          </w:tcPr>
          <w:p w14:paraId="377F2C2F">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1F6C042">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46D5931">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1000≤Y＜200000</w:t>
            </w:r>
          </w:p>
        </w:tc>
        <w:tc>
          <w:tcPr>
            <w:tcW w:w="1877" w:type="dxa"/>
            <w:tcBorders>
              <w:top w:val="nil"/>
              <w:left w:val="nil"/>
              <w:bottom w:val="single" w:color="auto" w:sz="4" w:space="0"/>
              <w:right w:val="single" w:color="auto" w:sz="4" w:space="0"/>
            </w:tcBorders>
            <w:noWrap w:val="0"/>
            <w:vAlign w:val="center"/>
          </w:tcPr>
          <w:p w14:paraId="28AED0DB">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100≤X＜1000</w:t>
            </w:r>
          </w:p>
        </w:tc>
        <w:tc>
          <w:tcPr>
            <w:tcW w:w="1134" w:type="dxa"/>
            <w:tcBorders>
              <w:top w:val="nil"/>
              <w:left w:val="nil"/>
              <w:bottom w:val="single" w:color="auto" w:sz="4" w:space="0"/>
              <w:right w:val="single" w:color="auto" w:sz="4" w:space="0"/>
            </w:tcBorders>
            <w:noWrap w:val="0"/>
            <w:vAlign w:val="center"/>
          </w:tcPr>
          <w:p w14:paraId="40F6EC1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2959E2E7">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F2052A0">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E1416B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66D5099A">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38D63F8">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5000≤Z＜10000</w:t>
            </w:r>
          </w:p>
        </w:tc>
        <w:tc>
          <w:tcPr>
            <w:tcW w:w="1877" w:type="dxa"/>
            <w:tcBorders>
              <w:top w:val="nil"/>
              <w:left w:val="nil"/>
              <w:bottom w:val="single" w:color="auto" w:sz="4" w:space="0"/>
              <w:right w:val="single" w:color="auto" w:sz="4" w:space="0"/>
            </w:tcBorders>
            <w:noWrap w:val="0"/>
            <w:vAlign w:val="center"/>
          </w:tcPr>
          <w:p w14:paraId="7BB06D6F">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2000≤Y＜5000</w:t>
            </w:r>
          </w:p>
        </w:tc>
        <w:tc>
          <w:tcPr>
            <w:tcW w:w="1134" w:type="dxa"/>
            <w:tcBorders>
              <w:top w:val="nil"/>
              <w:left w:val="nil"/>
              <w:bottom w:val="single" w:color="auto" w:sz="4" w:space="0"/>
              <w:right w:val="single" w:color="auto" w:sz="4" w:space="0"/>
            </w:tcBorders>
            <w:noWrap w:val="0"/>
            <w:vAlign w:val="center"/>
          </w:tcPr>
          <w:p w14:paraId="6F3B451C">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Y＜2000</w:t>
            </w:r>
          </w:p>
        </w:tc>
      </w:tr>
      <w:tr w14:paraId="60B1655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BF2C77B">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物业管理</w:t>
            </w:r>
          </w:p>
        </w:tc>
        <w:tc>
          <w:tcPr>
            <w:tcW w:w="1660" w:type="dxa"/>
            <w:tcBorders>
              <w:top w:val="nil"/>
              <w:left w:val="nil"/>
              <w:bottom w:val="single" w:color="auto" w:sz="4" w:space="0"/>
              <w:right w:val="single" w:color="auto" w:sz="4" w:space="0"/>
            </w:tcBorders>
            <w:noWrap w:val="0"/>
            <w:vAlign w:val="center"/>
          </w:tcPr>
          <w:p w14:paraId="681FDF0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4A6775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2894515F">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15668C1D">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134" w:type="dxa"/>
            <w:tcBorders>
              <w:top w:val="nil"/>
              <w:left w:val="nil"/>
              <w:bottom w:val="single" w:color="auto" w:sz="4" w:space="0"/>
              <w:right w:val="single" w:color="auto" w:sz="4" w:space="0"/>
            </w:tcBorders>
            <w:noWrap w:val="0"/>
            <w:vAlign w:val="center"/>
          </w:tcPr>
          <w:p w14:paraId="1080782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30847728">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0148DB3E">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8B018F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14FA4165">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ABDD43B">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877" w:type="dxa"/>
            <w:tcBorders>
              <w:top w:val="nil"/>
              <w:left w:val="nil"/>
              <w:bottom w:val="single" w:color="auto" w:sz="4" w:space="0"/>
              <w:right w:val="single" w:color="auto" w:sz="4" w:space="0"/>
            </w:tcBorders>
            <w:noWrap w:val="0"/>
            <w:vAlign w:val="center"/>
          </w:tcPr>
          <w:p w14:paraId="5CF0E758">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500≤Y＜1000</w:t>
            </w:r>
          </w:p>
        </w:tc>
        <w:tc>
          <w:tcPr>
            <w:tcW w:w="1134" w:type="dxa"/>
            <w:tcBorders>
              <w:top w:val="nil"/>
              <w:left w:val="nil"/>
              <w:bottom w:val="single" w:color="auto" w:sz="4" w:space="0"/>
              <w:right w:val="single" w:color="auto" w:sz="4" w:space="0"/>
            </w:tcBorders>
            <w:noWrap w:val="0"/>
            <w:vAlign w:val="center"/>
          </w:tcPr>
          <w:p w14:paraId="023E5DB4">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Y＜500</w:t>
            </w:r>
          </w:p>
        </w:tc>
      </w:tr>
      <w:tr w14:paraId="522349C2">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2BB8C10">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租赁和商务服务业</w:t>
            </w:r>
          </w:p>
        </w:tc>
        <w:tc>
          <w:tcPr>
            <w:tcW w:w="1660" w:type="dxa"/>
            <w:tcBorders>
              <w:top w:val="nil"/>
              <w:left w:val="nil"/>
              <w:bottom w:val="single" w:color="auto" w:sz="4" w:space="0"/>
              <w:right w:val="single" w:color="auto" w:sz="4" w:space="0"/>
            </w:tcBorders>
            <w:noWrap w:val="0"/>
            <w:vAlign w:val="center"/>
          </w:tcPr>
          <w:p w14:paraId="4342D8E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4C4A24B0">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6AF1B16">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5EB2535F">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181FE8B8">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2C3E78A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08DEE5FA">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BF2D86E">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7F604C8A">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27FECDFA">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8000≤Z＜120000</w:t>
            </w:r>
          </w:p>
        </w:tc>
        <w:tc>
          <w:tcPr>
            <w:tcW w:w="1877" w:type="dxa"/>
            <w:tcBorders>
              <w:top w:val="nil"/>
              <w:left w:val="nil"/>
              <w:bottom w:val="single" w:color="auto" w:sz="4" w:space="0"/>
              <w:right w:val="single" w:color="auto" w:sz="4" w:space="0"/>
            </w:tcBorders>
            <w:noWrap w:val="0"/>
            <w:vAlign w:val="center"/>
          </w:tcPr>
          <w:p w14:paraId="14BA64F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100≤Z＜8000</w:t>
            </w:r>
          </w:p>
        </w:tc>
        <w:tc>
          <w:tcPr>
            <w:tcW w:w="1134" w:type="dxa"/>
            <w:tcBorders>
              <w:top w:val="nil"/>
              <w:left w:val="nil"/>
              <w:bottom w:val="single" w:color="auto" w:sz="4" w:space="0"/>
              <w:right w:val="single" w:color="auto" w:sz="4" w:space="0"/>
            </w:tcBorders>
            <w:noWrap w:val="0"/>
            <w:vAlign w:val="center"/>
          </w:tcPr>
          <w:p w14:paraId="001D2913">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17C26CB6">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091BF114">
            <w:pPr>
              <w:pageBreakBefore w:val="0"/>
              <w:widowControl/>
              <w:kinsoku/>
              <w:wordWrap/>
              <w:overflowPunct/>
              <w:topLinePunct w:val="0"/>
              <w:bidi w:val="0"/>
              <w:snapToGrid w:val="0"/>
              <w:spacing w:line="240" w:lineRule="auto"/>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其他未列明行业</w:t>
            </w:r>
          </w:p>
        </w:tc>
        <w:tc>
          <w:tcPr>
            <w:tcW w:w="1660" w:type="dxa"/>
            <w:tcBorders>
              <w:top w:val="nil"/>
              <w:left w:val="nil"/>
              <w:bottom w:val="single" w:color="auto" w:sz="4" w:space="0"/>
              <w:right w:val="single" w:color="auto" w:sz="4" w:space="0"/>
            </w:tcBorders>
            <w:noWrap w:val="0"/>
            <w:vAlign w:val="center"/>
          </w:tcPr>
          <w:p w14:paraId="63F8B41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25DCBB4">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1050BE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607E7116">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649EBFE7">
            <w:pPr>
              <w:pageBreakBefore w:val="0"/>
              <w:widowControl/>
              <w:kinsoku/>
              <w:wordWrap/>
              <w:overflowPunct/>
              <w:topLinePunct w:val="0"/>
              <w:bidi w:val="0"/>
              <w:snapToGrid w:val="0"/>
              <w:spacing w:line="240" w:lineRule="auto"/>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bl>
    <w:p w14:paraId="034032E8">
      <w:pPr>
        <w:pageBreakBefore w:val="0"/>
        <w:widowControl/>
        <w:kinsoku/>
        <w:wordWrap/>
        <w:overflowPunct/>
        <w:topLinePunct w:val="0"/>
        <w:bidi w:val="0"/>
        <w:spacing w:before="100" w:beforeAutospacing="1" w:after="100" w:afterAutospacing="1" w:line="360" w:lineRule="auto"/>
        <w:jc w:val="left"/>
        <w:rPr>
          <w:rFonts w:ascii="仿宋" w:hAnsi="仿宋" w:eastAsia="仿宋" w:cs="宋体"/>
          <w:color w:val="000000"/>
          <w:kern w:val="0"/>
          <w:sz w:val="24"/>
          <w:highlight w:val="none"/>
          <w:u w:val="single"/>
        </w:rPr>
      </w:pPr>
      <w:r>
        <w:rPr>
          <w:rFonts w:hint="eastAsia" w:ascii="宋体" w:hAnsi="宋体" w:eastAsia="宋体" w:cs="宋体"/>
          <w:b/>
          <w:color w:val="auto"/>
          <w:sz w:val="24"/>
          <w:szCs w:val="24"/>
          <w:highlight w:val="none"/>
        </w:rPr>
        <w:t>说明：</w:t>
      </w:r>
      <w:r>
        <w:rPr>
          <w:rFonts w:hint="eastAsia" w:ascii="宋体" w:hAnsi="宋体" w:eastAsia="宋体" w:cs="宋体"/>
          <w:color w:val="auto"/>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3991575C">
      <w:pPr>
        <w:pStyle w:val="11"/>
        <w:pageBreakBefore w:val="0"/>
        <w:tabs>
          <w:tab w:val="left" w:pos="5580"/>
        </w:tabs>
        <w:kinsoku/>
        <w:wordWrap/>
        <w:overflowPunct/>
        <w:topLinePunct w:val="0"/>
        <w:bidi w:val="0"/>
        <w:spacing w:line="360" w:lineRule="auto"/>
        <w:rPr>
          <w:rFonts w:hint="eastAsia" w:hAnsi="宋体" w:cs="宋体"/>
          <w:color w:val="000000"/>
          <w:sz w:val="24"/>
          <w:szCs w:val="24"/>
          <w:highlight w:val="none"/>
        </w:rPr>
        <w:sectPr>
          <w:footerReference r:id="rId8" w:type="first"/>
          <w:headerReference r:id="rId5" w:type="default"/>
          <w:footerReference r:id="rId6" w:type="default"/>
          <w:footerReference r:id="rId7" w:type="even"/>
          <w:pgSz w:w="11906" w:h="16838"/>
          <w:pgMar w:top="1474" w:right="1701" w:bottom="1474" w:left="1701" w:header="851" w:footer="992" w:gutter="0"/>
          <w:pgNumType w:fmt="decimal"/>
          <w:cols w:space="720" w:num="1"/>
          <w:docGrid w:type="linesAndChars" w:linePitch="312" w:charSpace="0"/>
        </w:sectPr>
      </w:pPr>
    </w:p>
    <w:p w14:paraId="778C9D93">
      <w:pPr>
        <w:keepNext w:val="0"/>
        <w:keepLines w:val="0"/>
        <w:widowControl/>
        <w:numPr>
          <w:ilvl w:val="0"/>
          <w:numId w:val="0"/>
        </w:numPr>
        <w:suppressLineNumbers w:val="0"/>
        <w:jc w:val="left"/>
        <w:rPr>
          <w:rFonts w:hint="eastAsia"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rPr>
        <w:t>附件</w:t>
      </w:r>
      <w:r>
        <w:rPr>
          <w:rFonts w:hint="eastAsia" w:ascii="仿宋" w:hAnsi="仿宋" w:eastAsia="仿宋" w:cs="仿宋"/>
          <w:bCs/>
          <w:color w:val="auto"/>
          <w:sz w:val="21"/>
          <w:szCs w:val="21"/>
          <w:highlight w:val="none"/>
          <w:lang w:val="en-US" w:eastAsia="zh-CN"/>
        </w:rPr>
        <w:t>3</w:t>
      </w:r>
    </w:p>
    <w:p w14:paraId="03006B57">
      <w:pPr>
        <w:keepNext w:val="0"/>
        <w:keepLines w:val="0"/>
        <w:widowControl/>
        <w:suppressLineNumbers w:val="0"/>
        <w:jc w:val="center"/>
        <w:rPr>
          <w:rFonts w:hint="eastAsia" w:ascii="仿宋" w:hAnsi="仿宋" w:eastAsia="仿宋" w:cs="仿宋"/>
          <w:b/>
          <w:bCs w:val="0"/>
          <w:color w:val="auto"/>
          <w:sz w:val="21"/>
          <w:szCs w:val="21"/>
          <w:highlight w:val="none"/>
          <w:lang w:val="en-US" w:eastAsia="zh-CN"/>
        </w:rPr>
      </w:pPr>
      <w:r>
        <w:rPr>
          <w:rFonts w:hint="eastAsia" w:ascii="仿宋" w:hAnsi="仿宋" w:eastAsia="仿宋" w:cs="仿宋"/>
          <w:b/>
          <w:bCs w:val="0"/>
          <w:color w:val="auto"/>
          <w:sz w:val="21"/>
          <w:szCs w:val="21"/>
          <w:highlight w:val="none"/>
          <w:lang w:val="en-US" w:eastAsia="zh-CN"/>
        </w:rPr>
        <w:t>监狱企业声明函</w:t>
      </w:r>
    </w:p>
    <w:p w14:paraId="5D542FF7">
      <w:pPr>
        <w:keepNext w:val="0"/>
        <w:keepLines w:val="0"/>
        <w:widowControl/>
        <w:numPr>
          <w:ilvl w:val="0"/>
          <w:numId w:val="0"/>
        </w:numPr>
        <w:suppressLineNumbers w:val="0"/>
        <w:jc w:val="center"/>
        <w:rPr>
          <w:rFonts w:hint="eastAsia" w:ascii="仿宋" w:hAnsi="仿宋" w:eastAsia="仿宋" w:cs="仿宋"/>
          <w:b/>
          <w:bCs w:val="0"/>
          <w:i w:val="0"/>
          <w:iCs w:val="0"/>
          <w:color w:val="auto"/>
          <w:kern w:val="0"/>
          <w:sz w:val="21"/>
          <w:szCs w:val="21"/>
          <w:highlight w:val="none"/>
          <w:lang w:val="en-US" w:eastAsia="zh-CN" w:bidi="ar"/>
        </w:rPr>
      </w:pPr>
      <w:r>
        <w:rPr>
          <w:rFonts w:hint="eastAsia" w:ascii="仿宋" w:hAnsi="仿宋" w:eastAsia="仿宋" w:cs="仿宋"/>
          <w:b/>
          <w:bCs w:val="0"/>
          <w:i w:val="0"/>
          <w:iCs w:val="0"/>
          <w:color w:val="auto"/>
          <w:kern w:val="0"/>
          <w:sz w:val="21"/>
          <w:szCs w:val="21"/>
          <w:highlight w:val="none"/>
          <w:lang w:val="en-US" w:eastAsia="zh-CN" w:bidi="ar"/>
        </w:rPr>
        <w:t>（监狱企业适用）</w:t>
      </w:r>
    </w:p>
    <w:p w14:paraId="105D2C1C">
      <w:pPr>
        <w:keepNext w:val="0"/>
        <w:keepLines w:val="0"/>
        <w:widowControl/>
        <w:numPr>
          <w:ilvl w:val="0"/>
          <w:numId w:val="0"/>
        </w:numPr>
        <w:suppressLineNumbers w:val="0"/>
        <w:ind w:firstLine="420" w:firstLineChars="200"/>
        <w:jc w:val="left"/>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i w:val="0"/>
          <w:iCs w:val="0"/>
          <w:color w:val="auto"/>
          <w:kern w:val="0"/>
          <w:sz w:val="21"/>
          <w:szCs w:val="21"/>
          <w:highlight w:val="none"/>
          <w:lang w:val="en-US" w:eastAsia="zh-CN" w:bidi="ar"/>
        </w:rPr>
        <w:t>本公司郑重声明，根据《关于政府采购支持监狱企业发展有关问题的通知》（财库[2014]68号）的规定，本公司为监狱企业。</w:t>
      </w:r>
    </w:p>
    <w:p w14:paraId="106A312D">
      <w:pPr>
        <w:keepNext w:val="0"/>
        <w:keepLines w:val="0"/>
        <w:widowControl/>
        <w:numPr>
          <w:ilvl w:val="0"/>
          <w:numId w:val="0"/>
        </w:numPr>
        <w:suppressLineNumbers w:val="0"/>
        <w:jc w:val="left"/>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i w:val="0"/>
          <w:iCs w:val="0"/>
          <w:color w:val="auto"/>
          <w:kern w:val="0"/>
          <w:sz w:val="21"/>
          <w:szCs w:val="21"/>
          <w:highlight w:val="none"/>
          <w:lang w:val="en-US" w:eastAsia="zh-CN" w:bidi="ar"/>
        </w:rPr>
        <w:t>本公司参加______单位的______项目采购活动，采购活动提供本企业（填写制造的货物，由本企业承担工程、提供服务）。</w:t>
      </w:r>
    </w:p>
    <w:p w14:paraId="1ECE6928">
      <w:pPr>
        <w:keepNext w:val="0"/>
        <w:keepLines w:val="0"/>
        <w:widowControl/>
        <w:numPr>
          <w:ilvl w:val="0"/>
          <w:numId w:val="0"/>
        </w:numPr>
        <w:suppressLineNumbers w:val="0"/>
        <w:jc w:val="left"/>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i w:val="0"/>
          <w:iCs w:val="0"/>
          <w:color w:val="auto"/>
          <w:kern w:val="0"/>
          <w:sz w:val="21"/>
          <w:szCs w:val="21"/>
          <w:highlight w:val="none"/>
          <w:lang w:val="en-US" w:eastAsia="zh-CN" w:bidi="ar"/>
        </w:rPr>
        <w:t>本条所称货物不包括使用大型企业注册商标的货物和服务。</w:t>
      </w:r>
    </w:p>
    <w:p w14:paraId="2ACD70E5">
      <w:pPr>
        <w:keepNext w:val="0"/>
        <w:keepLines w:val="0"/>
        <w:widowControl/>
        <w:numPr>
          <w:ilvl w:val="0"/>
          <w:numId w:val="0"/>
        </w:numPr>
        <w:suppressLineNumbers w:val="0"/>
        <w:jc w:val="left"/>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i w:val="0"/>
          <w:iCs w:val="0"/>
          <w:color w:val="auto"/>
          <w:kern w:val="0"/>
          <w:sz w:val="21"/>
          <w:szCs w:val="21"/>
          <w:highlight w:val="none"/>
          <w:lang w:val="en-US" w:eastAsia="zh-CN" w:bidi="ar"/>
        </w:rPr>
        <w:t>本公司对上述声明的真实性负责。如有虚假，将依法承担相应责任。</w:t>
      </w:r>
    </w:p>
    <w:p w14:paraId="7B63EBAA">
      <w:pPr>
        <w:keepNext w:val="0"/>
        <w:keepLines w:val="0"/>
        <w:widowControl/>
        <w:numPr>
          <w:ilvl w:val="0"/>
          <w:numId w:val="0"/>
        </w:numPr>
        <w:suppressLineNumbers w:val="0"/>
        <w:jc w:val="left"/>
        <w:rPr>
          <w:rFonts w:hint="eastAsia" w:ascii="仿宋" w:hAnsi="仿宋" w:eastAsia="仿宋" w:cs="仿宋"/>
          <w:i w:val="0"/>
          <w:iCs w:val="0"/>
          <w:color w:val="auto"/>
          <w:kern w:val="0"/>
          <w:sz w:val="21"/>
          <w:szCs w:val="21"/>
          <w:highlight w:val="none"/>
          <w:lang w:val="en-US" w:eastAsia="zh-CN" w:bidi="ar"/>
        </w:rPr>
      </w:pPr>
    </w:p>
    <w:p w14:paraId="7276A854">
      <w:pPr>
        <w:keepNext w:val="0"/>
        <w:keepLines w:val="0"/>
        <w:widowControl/>
        <w:numPr>
          <w:ilvl w:val="0"/>
          <w:numId w:val="0"/>
        </w:numPr>
        <w:suppressLineNumbers w:val="0"/>
        <w:jc w:val="both"/>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i w:val="0"/>
          <w:iCs w:val="0"/>
          <w:color w:val="auto"/>
          <w:kern w:val="0"/>
          <w:sz w:val="21"/>
          <w:szCs w:val="21"/>
          <w:highlight w:val="none"/>
          <w:lang w:val="en-US" w:eastAsia="zh-CN" w:bidi="ar"/>
        </w:rPr>
        <w:t>供应商名称(盖章)：</w:t>
      </w:r>
    </w:p>
    <w:p w14:paraId="58C254BB">
      <w:pPr>
        <w:keepNext w:val="0"/>
        <w:keepLines w:val="0"/>
        <w:widowControl/>
        <w:numPr>
          <w:ilvl w:val="0"/>
          <w:numId w:val="0"/>
        </w:numPr>
        <w:suppressLineNumbers w:val="0"/>
        <w:jc w:val="both"/>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i w:val="0"/>
          <w:iCs w:val="0"/>
          <w:color w:val="auto"/>
          <w:kern w:val="0"/>
          <w:sz w:val="21"/>
          <w:szCs w:val="21"/>
          <w:highlight w:val="none"/>
          <w:lang w:val="en-US" w:eastAsia="zh-CN" w:bidi="ar"/>
        </w:rPr>
        <w:t>日期：</w:t>
      </w:r>
    </w:p>
    <w:p w14:paraId="1323AD0A">
      <w:pPr>
        <w:spacing w:line="588" w:lineRule="exact"/>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Cs/>
          <w:color w:val="auto"/>
          <w:sz w:val="21"/>
          <w:szCs w:val="21"/>
          <w:highlight w:val="none"/>
          <w:lang w:val="en-US" w:eastAsia="zh-CN"/>
        </w:rPr>
        <w:br w:type="page"/>
      </w:r>
      <w:bookmarkStart w:id="27" w:name="OLE_LINK14"/>
      <w:bookmarkStart w:id="28" w:name="OLE_LINK13"/>
      <w:r>
        <w:rPr>
          <w:rFonts w:hint="eastAsia" w:ascii="仿宋" w:hAnsi="仿宋" w:eastAsia="仿宋" w:cs="仿宋"/>
          <w:bCs/>
          <w:color w:val="auto"/>
          <w:sz w:val="21"/>
          <w:szCs w:val="21"/>
          <w:highlight w:val="none"/>
        </w:rPr>
        <w:t>附件</w:t>
      </w:r>
      <w:r>
        <w:rPr>
          <w:rFonts w:hint="eastAsia" w:ascii="仿宋" w:hAnsi="仿宋" w:eastAsia="仿宋" w:cs="仿宋"/>
          <w:bCs/>
          <w:color w:val="auto"/>
          <w:sz w:val="21"/>
          <w:szCs w:val="21"/>
          <w:highlight w:val="none"/>
          <w:lang w:val="en-US" w:eastAsia="zh-CN"/>
        </w:rPr>
        <w:t>4</w:t>
      </w:r>
    </w:p>
    <w:p w14:paraId="1941F44C">
      <w:pPr>
        <w:keepNext w:val="0"/>
        <w:keepLines w:val="0"/>
        <w:widowControl/>
        <w:suppressLineNumbers w:val="0"/>
        <w:spacing w:line="360" w:lineRule="auto"/>
        <w:jc w:val="center"/>
        <w:rPr>
          <w:rFonts w:hint="eastAsia" w:ascii="仿宋" w:hAnsi="仿宋" w:eastAsia="仿宋" w:cs="仿宋"/>
          <w:b/>
          <w:bCs w:val="0"/>
          <w:color w:val="auto"/>
          <w:sz w:val="21"/>
          <w:szCs w:val="21"/>
          <w:highlight w:val="none"/>
          <w:lang w:val="en-US" w:eastAsia="zh-CN"/>
        </w:rPr>
      </w:pPr>
      <w:r>
        <w:rPr>
          <w:rFonts w:hint="eastAsia" w:ascii="仿宋" w:hAnsi="仿宋" w:eastAsia="仿宋" w:cs="仿宋"/>
          <w:b/>
          <w:bCs w:val="0"/>
          <w:color w:val="auto"/>
          <w:sz w:val="21"/>
          <w:szCs w:val="21"/>
          <w:highlight w:val="none"/>
          <w:lang w:val="en-US" w:eastAsia="zh-CN"/>
        </w:rPr>
        <w:t>残疾人福利性单位声明函（如有）</w:t>
      </w:r>
    </w:p>
    <w:bookmarkEnd w:id="27"/>
    <w:bookmarkEnd w:id="28"/>
    <w:p w14:paraId="131038E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both"/>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kern w:val="2"/>
          <w:sz w:val="21"/>
          <w:szCs w:val="21"/>
          <w:highlight w:val="none"/>
          <w:u w:val="single"/>
          <w:lang w:val="en-US" w:eastAsia="zh-CN" w:bidi="ar-SA"/>
        </w:rPr>
        <w:t xml:space="preserve">                     </w:t>
      </w:r>
      <w:r>
        <w:rPr>
          <w:rFonts w:hint="eastAsia" w:ascii="仿宋" w:hAnsi="仿宋" w:eastAsia="仿宋" w:cs="仿宋"/>
          <w:color w:val="auto"/>
          <w:kern w:val="2"/>
          <w:sz w:val="21"/>
          <w:szCs w:val="21"/>
          <w:highlight w:val="none"/>
          <w:lang w:val="en-US" w:eastAsia="zh-CN" w:bidi="ar-SA"/>
        </w:rPr>
        <w:t>单位的</w:t>
      </w:r>
      <w:r>
        <w:rPr>
          <w:rFonts w:hint="eastAsia" w:ascii="仿宋" w:hAnsi="仿宋" w:eastAsia="仿宋" w:cs="仿宋"/>
          <w:color w:val="auto"/>
          <w:kern w:val="2"/>
          <w:sz w:val="21"/>
          <w:szCs w:val="21"/>
          <w:highlight w:val="none"/>
          <w:u w:val="single"/>
          <w:lang w:val="en-US" w:eastAsia="zh-CN" w:bidi="ar-SA"/>
        </w:rPr>
        <w:t xml:space="preserve">                      </w:t>
      </w:r>
      <w:r>
        <w:rPr>
          <w:rFonts w:hint="eastAsia" w:ascii="仿宋" w:hAnsi="仿宋" w:eastAsia="仿宋" w:cs="仿宋"/>
          <w:color w:val="auto"/>
          <w:kern w:val="2"/>
          <w:sz w:val="21"/>
          <w:szCs w:val="21"/>
          <w:highlight w:val="none"/>
          <w:lang w:val="en-US" w:eastAsia="zh-CN" w:bidi="ar-SA"/>
        </w:rPr>
        <w:t>（项目名称、项目编号、标段）采购活动提供本单位制造的货物（由本单位承担工程/提供服务），或者提供其他残疾人福利性单位制造的货物（不包括使用非残疾人福利性单位注册商标的货物）。</w:t>
      </w:r>
    </w:p>
    <w:p w14:paraId="6BCA456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both"/>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本单位对上述声明的真实性负责。如有虚假，将依法承担相应责任。</w:t>
      </w:r>
    </w:p>
    <w:p w14:paraId="03215E82">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both"/>
        <w:textAlignment w:val="auto"/>
        <w:rPr>
          <w:rFonts w:hint="eastAsia" w:ascii="仿宋" w:hAnsi="仿宋" w:eastAsia="仿宋" w:cs="仿宋"/>
          <w:color w:val="auto"/>
          <w:kern w:val="2"/>
          <w:sz w:val="21"/>
          <w:szCs w:val="21"/>
          <w:highlight w:val="none"/>
          <w:lang w:val="en-US" w:eastAsia="zh-CN" w:bidi="ar-SA"/>
        </w:rPr>
      </w:pPr>
    </w:p>
    <w:p w14:paraId="4988939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both"/>
        <w:textAlignment w:val="auto"/>
        <w:rPr>
          <w:rFonts w:hint="eastAsia" w:ascii="仿宋" w:hAnsi="仿宋" w:eastAsia="仿宋" w:cs="仿宋"/>
          <w:color w:val="auto"/>
          <w:kern w:val="2"/>
          <w:sz w:val="21"/>
          <w:szCs w:val="21"/>
          <w:highlight w:val="none"/>
          <w:lang w:val="en-US" w:eastAsia="zh-CN" w:bidi="ar-SA"/>
        </w:rPr>
      </w:pPr>
    </w:p>
    <w:p w14:paraId="40BD2E8C">
      <w:pPr>
        <w:pStyle w:val="10"/>
        <w:rPr>
          <w:rFonts w:hint="eastAsia" w:ascii="仿宋" w:hAnsi="仿宋" w:eastAsia="仿宋" w:cs="仿宋"/>
          <w:color w:val="auto"/>
          <w:kern w:val="2"/>
          <w:sz w:val="21"/>
          <w:szCs w:val="21"/>
          <w:highlight w:val="none"/>
          <w:lang w:val="en-US" w:eastAsia="zh-CN" w:bidi="ar-SA"/>
        </w:rPr>
      </w:pPr>
    </w:p>
    <w:p w14:paraId="2A269D5F">
      <w:pPr>
        <w:rPr>
          <w:rFonts w:hint="eastAsia" w:ascii="仿宋" w:hAnsi="仿宋" w:eastAsia="仿宋" w:cs="仿宋"/>
          <w:color w:val="auto"/>
          <w:kern w:val="2"/>
          <w:sz w:val="21"/>
          <w:szCs w:val="21"/>
          <w:highlight w:val="none"/>
          <w:lang w:val="en-US" w:eastAsia="zh-CN" w:bidi="ar-SA"/>
        </w:rPr>
      </w:pPr>
    </w:p>
    <w:p w14:paraId="759D5CF8">
      <w:pPr>
        <w:pStyle w:val="10"/>
        <w:rPr>
          <w:rFonts w:hint="eastAsia" w:ascii="仿宋" w:hAnsi="仿宋" w:eastAsia="仿宋" w:cs="仿宋"/>
          <w:color w:val="auto"/>
          <w:sz w:val="21"/>
          <w:szCs w:val="21"/>
          <w:highlight w:val="none"/>
          <w:lang w:val="en-US" w:eastAsia="zh-CN"/>
        </w:rPr>
      </w:pPr>
    </w:p>
    <w:p w14:paraId="4A8E3D86">
      <w:pPr>
        <w:keepNext w:val="0"/>
        <w:keepLines w:val="0"/>
        <w:widowControl/>
        <w:numPr>
          <w:ilvl w:val="0"/>
          <w:numId w:val="0"/>
        </w:numPr>
        <w:suppressLineNumbers w:val="0"/>
        <w:jc w:val="both"/>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i w:val="0"/>
          <w:iCs w:val="0"/>
          <w:color w:val="auto"/>
          <w:kern w:val="0"/>
          <w:sz w:val="21"/>
          <w:szCs w:val="21"/>
          <w:highlight w:val="none"/>
          <w:lang w:val="en-US" w:eastAsia="zh-CN" w:bidi="ar"/>
        </w:rPr>
        <w:t>供应商名称(盖章)：</w:t>
      </w:r>
    </w:p>
    <w:p w14:paraId="607A8740">
      <w:pPr>
        <w:keepNext w:val="0"/>
        <w:keepLines w:val="0"/>
        <w:widowControl/>
        <w:numPr>
          <w:ilvl w:val="0"/>
          <w:numId w:val="0"/>
        </w:numPr>
        <w:suppressLineNumbers w:val="0"/>
        <w:jc w:val="both"/>
        <w:rPr>
          <w:rFonts w:hint="eastAsia" w:ascii="仿宋" w:hAnsi="仿宋" w:eastAsia="仿宋" w:cs="仿宋"/>
          <w:i w:val="0"/>
          <w:iCs w:val="0"/>
          <w:color w:val="auto"/>
          <w:kern w:val="0"/>
          <w:sz w:val="21"/>
          <w:szCs w:val="21"/>
          <w:highlight w:val="none"/>
          <w:lang w:val="en-US" w:eastAsia="zh-CN" w:bidi="ar"/>
        </w:rPr>
      </w:pPr>
      <w:r>
        <w:rPr>
          <w:rFonts w:hint="eastAsia" w:ascii="仿宋" w:hAnsi="仿宋" w:eastAsia="仿宋" w:cs="仿宋"/>
          <w:i w:val="0"/>
          <w:iCs w:val="0"/>
          <w:color w:val="auto"/>
          <w:kern w:val="0"/>
          <w:sz w:val="21"/>
          <w:szCs w:val="21"/>
          <w:highlight w:val="none"/>
          <w:lang w:val="en-US" w:eastAsia="zh-CN" w:bidi="ar"/>
        </w:rPr>
        <w:t>日期：</w:t>
      </w:r>
    </w:p>
    <w:p w14:paraId="620F6B9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both"/>
        <w:textAlignment w:val="auto"/>
        <w:rPr>
          <w:rFonts w:hint="eastAsia" w:ascii="仿宋" w:hAnsi="仿宋" w:eastAsia="仿宋" w:cs="仿宋"/>
          <w:color w:val="auto"/>
          <w:kern w:val="2"/>
          <w:sz w:val="21"/>
          <w:szCs w:val="21"/>
          <w:highlight w:val="none"/>
          <w:lang w:val="en-US" w:eastAsia="zh-CN" w:bidi="ar-SA"/>
        </w:rPr>
      </w:pPr>
    </w:p>
    <w:p w14:paraId="28CBE8A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both"/>
        <w:textAlignment w:val="auto"/>
        <w:rPr>
          <w:rFonts w:hint="eastAsia" w:ascii="仿宋" w:hAnsi="仿宋" w:eastAsia="仿宋" w:cs="仿宋"/>
          <w:color w:val="auto"/>
          <w:kern w:val="2"/>
          <w:sz w:val="21"/>
          <w:szCs w:val="21"/>
          <w:highlight w:val="none"/>
          <w:lang w:val="en-US" w:eastAsia="zh-CN" w:bidi="ar-SA"/>
        </w:rPr>
      </w:pPr>
    </w:p>
    <w:p w14:paraId="3EEC12BB">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both"/>
        <w:textAlignment w:val="auto"/>
        <w:rPr>
          <w:rFonts w:hint="eastAsia" w:ascii="仿宋" w:hAnsi="仿宋" w:eastAsia="仿宋" w:cs="仿宋"/>
          <w:color w:val="auto"/>
          <w:kern w:val="2"/>
          <w:sz w:val="21"/>
          <w:szCs w:val="21"/>
          <w:highlight w:val="none"/>
          <w:lang w:val="en-US" w:eastAsia="zh-CN" w:bidi="ar-SA"/>
        </w:rPr>
      </w:pPr>
    </w:p>
    <w:p w14:paraId="28A30FD7">
      <w:pPr>
        <w:keepNext w:val="0"/>
        <w:keepLines w:val="0"/>
        <w:pageBreakBefore w:val="0"/>
        <w:widowControl/>
        <w:suppressLineNumbers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kern w:val="2"/>
          <w:sz w:val="21"/>
          <w:szCs w:val="21"/>
          <w:highlight w:val="none"/>
          <w:lang w:val="en-US" w:eastAsia="zh-CN" w:bidi="ar-SA"/>
        </w:rPr>
      </w:pPr>
    </w:p>
    <w:p w14:paraId="3DC7B00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both"/>
        <w:textAlignment w:val="auto"/>
        <w:rPr>
          <w:rFonts w:hint="eastAsia" w:ascii="仿宋" w:hAnsi="仿宋" w:eastAsia="仿宋" w:cs="仿宋"/>
          <w:color w:val="auto"/>
          <w:kern w:val="2"/>
          <w:sz w:val="21"/>
          <w:szCs w:val="21"/>
          <w:highlight w:val="none"/>
          <w:lang w:val="en-US" w:eastAsia="zh-CN" w:bidi="ar-SA"/>
        </w:rPr>
      </w:pPr>
    </w:p>
    <w:p w14:paraId="2AF4E715">
      <w:pP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t>备注：中标供应商为残疾人福利单位的，此声明函将随中标结果同时公告，接受社会监督。</w:t>
      </w:r>
    </w:p>
    <w:p w14:paraId="0AB3F1FC">
      <w:pPr>
        <w:pStyle w:val="26"/>
        <w:numPr>
          <w:ilvl w:val="0"/>
          <w:numId w:val="0"/>
        </w:numPr>
        <w:spacing w:line="440" w:lineRule="exact"/>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br w:type="page"/>
      </w:r>
      <w:r>
        <w:rPr>
          <w:rFonts w:hint="eastAsia" w:ascii="仿宋" w:hAnsi="仿宋" w:eastAsia="仿宋" w:cs="仿宋"/>
          <w:b/>
          <w:bCs/>
          <w:color w:val="auto"/>
          <w:kern w:val="2"/>
          <w:sz w:val="21"/>
          <w:szCs w:val="21"/>
          <w:highlight w:val="none"/>
          <w:lang w:val="en-US" w:eastAsia="zh-CN" w:bidi="ar-SA"/>
        </w:rPr>
        <w:t>十、</w:t>
      </w:r>
      <w:r>
        <w:rPr>
          <w:rFonts w:hint="eastAsia" w:ascii="仿宋" w:hAnsi="仿宋" w:eastAsia="仿宋" w:cs="仿宋"/>
          <w:b/>
          <w:bCs/>
          <w:color w:val="auto"/>
          <w:sz w:val="21"/>
          <w:szCs w:val="21"/>
          <w:highlight w:val="none"/>
        </w:rPr>
        <w:t>最</w:t>
      </w:r>
      <w:r>
        <w:rPr>
          <w:rFonts w:hint="eastAsia" w:ascii="仿宋" w:hAnsi="仿宋" w:eastAsia="仿宋" w:cs="仿宋"/>
          <w:b/>
          <w:bCs/>
          <w:color w:val="auto"/>
          <w:sz w:val="21"/>
          <w:szCs w:val="21"/>
          <w:highlight w:val="none"/>
          <w:lang w:val="en-US" w:eastAsia="zh-CN"/>
        </w:rPr>
        <w:t>终</w:t>
      </w:r>
      <w:r>
        <w:rPr>
          <w:rFonts w:hint="eastAsia" w:ascii="仿宋" w:hAnsi="仿宋" w:eastAsia="仿宋" w:cs="仿宋"/>
          <w:b/>
          <w:bCs/>
          <w:color w:val="auto"/>
          <w:sz w:val="21"/>
          <w:szCs w:val="21"/>
          <w:highlight w:val="none"/>
        </w:rPr>
        <w:t>报价表</w:t>
      </w:r>
    </w:p>
    <w:p w14:paraId="22960C2B">
      <w:pPr>
        <w:pStyle w:val="26"/>
        <w:numPr>
          <w:ilvl w:val="0"/>
          <w:numId w:val="0"/>
        </w:numPr>
        <w:spacing w:line="240" w:lineRule="auto"/>
        <w:jc w:val="cente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rPr>
        <w:t>最</w:t>
      </w:r>
      <w:r>
        <w:rPr>
          <w:rFonts w:hint="eastAsia" w:ascii="仿宋" w:hAnsi="仿宋" w:eastAsia="仿宋" w:cs="仿宋"/>
          <w:b/>
          <w:bCs/>
          <w:color w:val="auto"/>
          <w:sz w:val="21"/>
          <w:szCs w:val="21"/>
          <w:highlight w:val="none"/>
          <w:lang w:val="en-US" w:eastAsia="zh-CN"/>
        </w:rPr>
        <w:t>终</w:t>
      </w:r>
      <w:r>
        <w:rPr>
          <w:rFonts w:hint="eastAsia" w:ascii="仿宋" w:hAnsi="仿宋" w:eastAsia="仿宋" w:cs="仿宋"/>
          <w:b/>
          <w:bCs/>
          <w:color w:val="auto"/>
          <w:sz w:val="21"/>
          <w:szCs w:val="21"/>
          <w:highlight w:val="none"/>
        </w:rPr>
        <w:t>报价表</w:t>
      </w:r>
    </w:p>
    <w:p w14:paraId="526EB66F">
      <w:pPr>
        <w:spacing w:line="240" w:lineRule="auto"/>
        <w:ind w:firstLine="420" w:firstLineChars="2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项目编号：</w:t>
      </w:r>
    </w:p>
    <w:p w14:paraId="3F8864FE">
      <w:pPr>
        <w:spacing w:line="240" w:lineRule="auto"/>
        <w:ind w:firstLine="420" w:firstLineChars="2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 xml:space="preserve">项目名称： </w:t>
      </w:r>
    </w:p>
    <w:tbl>
      <w:tblPr>
        <w:tblStyle w:val="18"/>
        <w:tblpPr w:leftFromText="180" w:rightFromText="180" w:vertAnchor="text" w:horzAnchor="page" w:tblpX="1397" w:tblpY="587"/>
        <w:tblOverlap w:val="never"/>
        <w:tblW w:w="95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5"/>
        <w:gridCol w:w="6135"/>
        <w:gridCol w:w="948"/>
      </w:tblGrid>
      <w:tr w14:paraId="18ADE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trPr>
        <w:tc>
          <w:tcPr>
            <w:tcW w:w="2475" w:type="dxa"/>
            <w:noWrap w:val="0"/>
            <w:vAlign w:val="center"/>
          </w:tcPr>
          <w:p w14:paraId="0A8EA982">
            <w:pPr>
              <w:spacing w:line="360" w:lineRule="auto"/>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项目类别</w:t>
            </w:r>
          </w:p>
        </w:tc>
        <w:tc>
          <w:tcPr>
            <w:tcW w:w="6135" w:type="dxa"/>
            <w:noWrap w:val="0"/>
            <w:vAlign w:val="center"/>
          </w:tcPr>
          <w:p w14:paraId="345AD99F">
            <w:pPr>
              <w:spacing w:line="360" w:lineRule="auto"/>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报价（元）</w:t>
            </w:r>
          </w:p>
        </w:tc>
        <w:tc>
          <w:tcPr>
            <w:tcW w:w="948" w:type="dxa"/>
            <w:noWrap w:val="0"/>
            <w:vAlign w:val="center"/>
          </w:tcPr>
          <w:p w14:paraId="763DCBCC">
            <w:pPr>
              <w:spacing w:line="360" w:lineRule="auto"/>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备注</w:t>
            </w:r>
          </w:p>
        </w:tc>
      </w:tr>
      <w:tr w14:paraId="6CB72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4" w:hRule="atLeast"/>
        </w:trPr>
        <w:tc>
          <w:tcPr>
            <w:tcW w:w="2475" w:type="dxa"/>
            <w:noWrap w:val="0"/>
            <w:vAlign w:val="center"/>
          </w:tcPr>
          <w:p w14:paraId="5B0359A3">
            <w:pPr>
              <w:spacing w:line="360" w:lineRule="auto"/>
              <w:jc w:val="center"/>
              <w:rPr>
                <w:rFonts w:hint="eastAsia" w:ascii="仿宋" w:hAnsi="仿宋" w:eastAsia="仿宋" w:cs="仿宋"/>
                <w:bCs/>
                <w:color w:val="auto"/>
                <w:sz w:val="21"/>
                <w:szCs w:val="21"/>
                <w:highlight w:val="none"/>
              </w:rPr>
            </w:pPr>
          </w:p>
        </w:tc>
        <w:tc>
          <w:tcPr>
            <w:tcW w:w="6135" w:type="dxa"/>
            <w:noWrap w:val="0"/>
            <w:vAlign w:val="center"/>
          </w:tcPr>
          <w:p w14:paraId="192C4D39">
            <w:pPr>
              <w:spacing w:line="360" w:lineRule="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（大写）</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rPr>
              <w:t>元</w:t>
            </w:r>
          </w:p>
          <w:p w14:paraId="70F8BE23">
            <w:pPr>
              <w:spacing w:line="360" w:lineRule="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（小写</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rPr>
              <w:t>元</w:t>
            </w:r>
          </w:p>
        </w:tc>
        <w:tc>
          <w:tcPr>
            <w:tcW w:w="948" w:type="dxa"/>
            <w:noWrap w:val="0"/>
            <w:vAlign w:val="center"/>
          </w:tcPr>
          <w:p w14:paraId="2812E9EC">
            <w:pPr>
              <w:spacing w:line="360" w:lineRule="auto"/>
              <w:jc w:val="center"/>
              <w:rPr>
                <w:rFonts w:hint="eastAsia" w:ascii="仿宋" w:hAnsi="仿宋" w:eastAsia="仿宋" w:cs="仿宋"/>
                <w:bCs/>
                <w:color w:val="auto"/>
                <w:sz w:val="21"/>
                <w:szCs w:val="21"/>
                <w:highlight w:val="none"/>
              </w:rPr>
            </w:pPr>
          </w:p>
        </w:tc>
      </w:tr>
      <w:tr w14:paraId="44C47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04" w:hRule="atLeast"/>
        </w:trPr>
        <w:tc>
          <w:tcPr>
            <w:tcW w:w="9558" w:type="dxa"/>
            <w:gridSpan w:val="3"/>
            <w:noWrap w:val="0"/>
            <w:vAlign w:val="center"/>
          </w:tcPr>
          <w:p w14:paraId="63AE2CF2">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说明：</w:t>
            </w:r>
          </w:p>
          <w:p w14:paraId="072B7158">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1.本表按照磋商小组的要求另外单独提交，不放在磋商响应文件中。该表的价格可以事先填写，也可以磋商结束后根据磋商情况填写。</w:t>
            </w:r>
          </w:p>
          <w:p w14:paraId="085B946E">
            <w:pPr>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本表应按照第一章供应商须知9.6款的规定签署。签署不符合规定的最后报价无效。</w:t>
            </w:r>
          </w:p>
          <w:p w14:paraId="4BC0FD73">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3.</w:t>
            </w:r>
            <w:r>
              <w:rPr>
                <w:rFonts w:hint="eastAsia" w:ascii="仿宋" w:hAnsi="仿宋" w:eastAsia="仿宋" w:cs="仿宋"/>
                <w:b/>
                <w:bCs/>
                <w:color w:val="auto"/>
                <w:sz w:val="21"/>
                <w:szCs w:val="21"/>
                <w:highlight w:val="none"/>
              </w:rPr>
              <w:t>最后报价应是供应商完成供应商须知前附表采购内容中说明的全部工作内容的所有费用和合理的利润。</w:t>
            </w:r>
          </w:p>
          <w:p w14:paraId="527693B2">
            <w:pPr>
              <w:pStyle w:val="2"/>
              <w:spacing w:line="240" w:lineRule="auto"/>
              <w:rPr>
                <w:rFonts w:hint="eastAsia"/>
                <w:color w:val="00B0F0"/>
                <w:spacing w:val="10"/>
                <w:position w:val="14"/>
                <w:sz w:val="20"/>
                <w:szCs w:val="20"/>
                <w:highlight w:val="none"/>
                <w14:textOutline w14:w="3823" w14:cap="flat" w14:cmpd="sng">
                  <w14:solidFill>
                    <w14:srgbClr w14:val="000000"/>
                  </w14:solidFill>
                  <w14:prstDash w14:val="solid"/>
                  <w14:miter w14:val="0"/>
                </w14:textOutline>
                <w14:textFill>
                  <w14:gradFill>
                    <w14:gsLst>
                      <w14:gs w14:pos="50000">
                        <w14:schemeClr w14:val="accent5"/>
                      </w14:gs>
                      <w14:gs w14:pos="0">
                        <w14:schemeClr w14:val="accent5">
                          <w14:lumMod w14:val="25000"/>
                          <w14:lumOff w14:val="75000"/>
                        </w14:schemeClr>
                      </w14:gs>
                      <w14:gs w14:pos="100000">
                        <w14:schemeClr w14:val="accent5">
                          <w14:lumMod w14:val="85000"/>
                        </w14:schemeClr>
                      </w14:gs>
                    </w14:gsLst>
                    <w14:lin w14:ang="5400000" w14:scaled="1"/>
                  </w14:gradFill>
                </w14:textFill>
              </w:rPr>
            </w:pPr>
            <w:r>
              <w:rPr>
                <w:rFonts w:hint="eastAsia"/>
                <w:color w:val="00B0F0"/>
                <w:spacing w:val="10"/>
                <w:position w:val="14"/>
                <w:sz w:val="20"/>
                <w:szCs w:val="20"/>
                <w:highlight w:val="none"/>
                <w14:textOutline w14:w="3823" w14:cap="flat" w14:cmpd="sng">
                  <w14:solidFill>
                    <w14:srgbClr w14:val="000000"/>
                  </w14:solidFill>
                  <w14:prstDash w14:val="solid"/>
                  <w14:miter w14:val="0"/>
                </w14:textOutline>
                <w14:textFill>
                  <w14:gradFill>
                    <w14:gsLst>
                      <w14:gs w14:pos="50000">
                        <w14:schemeClr w14:val="accent5"/>
                      </w14:gs>
                      <w14:gs w14:pos="0">
                        <w14:schemeClr w14:val="accent5">
                          <w14:lumMod w14:val="25000"/>
                          <w14:lumOff w14:val="75000"/>
                        </w14:schemeClr>
                      </w14:gs>
                      <w14:gs w14:pos="100000">
                        <w14:schemeClr w14:val="accent5">
                          <w14:lumMod w14:val="85000"/>
                        </w14:schemeClr>
                      </w14:gs>
                    </w14:gsLst>
                    <w14:lin w14:ang="5400000" w14:scaled="1"/>
                  </w14:gradFill>
                </w14:textFill>
              </w:rPr>
              <w:t xml:space="preserve">特别提示:低于成本价不正当竞争预防措施(实质性要求) </w:t>
            </w:r>
          </w:p>
          <w:p w14:paraId="3BF98FBA">
            <w:pPr>
              <w:pStyle w:val="2"/>
              <w:spacing w:line="240" w:lineRule="auto"/>
              <w:rPr>
                <w:rFonts w:hint="eastAsia"/>
              </w:rPr>
            </w:pPr>
            <w:r>
              <w:rPr>
                <w:rFonts w:hint="eastAsia"/>
                <w:color w:val="00B0F0"/>
                <w:spacing w:val="10"/>
                <w:position w:val="14"/>
                <w:sz w:val="20"/>
                <w:szCs w:val="20"/>
                <w:highlight w:val="none"/>
                <w14:textOutline w14:w="3823" w14:cap="flat" w14:cmpd="sng">
                  <w14:solidFill>
                    <w14:srgbClr w14:val="000000"/>
                  </w14:solidFill>
                  <w14:prstDash w14:val="solid"/>
                  <w14:miter w14:val="0"/>
                </w14:textOutline>
                <w14:textFill>
                  <w14:gradFill>
                    <w14:gsLst>
                      <w14:gs w14:pos="50000">
                        <w14:schemeClr w14:val="accent5"/>
                      </w14:gs>
                      <w14:gs w14:pos="0">
                        <w14:schemeClr w14:val="accent5">
                          <w14:lumMod w14:val="25000"/>
                          <w14:lumOff w14:val="75000"/>
                        </w14:schemeClr>
                      </w14:gs>
                      <w14:gs w14:pos="100000">
                        <w14:schemeClr w14:val="accent5">
                          <w14:lumMod w14:val="85000"/>
                        </w14:schemeClr>
                      </w14:gs>
                    </w14:gsLst>
                    <w14:lin w14:ang="5400000" w14:scaled="1"/>
                  </w14:gradFill>
                </w14:textFill>
              </w:rPr>
              <w:t xml:space="preserve">根据《中华人民共和国招标投标法》第三十三条投标人不得以低于成本的报价竞标；第四十一条中标人的投标应当符合下列条件之一:(二)能够满足招标文件的实质性要求， 且经评审的投标价格最低；但是投标价格低于成本的除外的相关规定；本工程为工程量清单报价，清单分项报价不允许出现不均衡报价、偏离市场、低于成本的，否则作无效投标处理。 </w:t>
            </w:r>
          </w:p>
        </w:tc>
      </w:tr>
    </w:tbl>
    <w:p w14:paraId="4224F6EA">
      <w:pPr>
        <w:autoSpaceDE w:val="0"/>
        <w:autoSpaceDN w:val="0"/>
        <w:spacing w:line="480" w:lineRule="exact"/>
        <w:jc w:val="left"/>
        <w:rPr>
          <w:rFonts w:hint="eastAsia" w:ascii="仿宋" w:hAnsi="仿宋" w:eastAsia="仿宋" w:cs="仿宋"/>
          <w:color w:val="auto"/>
          <w:kern w:val="0"/>
          <w:sz w:val="21"/>
          <w:szCs w:val="21"/>
          <w:highlight w:val="none"/>
        </w:rPr>
      </w:pPr>
    </w:p>
    <w:p w14:paraId="54824E08">
      <w:pPr>
        <w:keepNext w:val="0"/>
        <w:keepLines w:val="0"/>
        <w:pageBreakBefore w:val="0"/>
        <w:widowControl/>
        <w:kinsoku/>
        <w:wordWrap/>
        <w:overflowPunct/>
        <w:topLinePunct w:val="0"/>
        <w:autoSpaceDE/>
        <w:autoSpaceDN/>
        <w:bidi w:val="0"/>
        <w:adjustRightInd/>
        <w:snapToGrid/>
        <w:spacing w:line="240" w:lineRule="auto"/>
        <w:ind w:firstLine="640"/>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 xml:space="preserve">供应商(公章):                 </w:t>
      </w:r>
    </w:p>
    <w:p w14:paraId="25345AC4">
      <w:pPr>
        <w:keepNext w:val="0"/>
        <w:keepLines w:val="0"/>
        <w:pageBreakBefore w:val="0"/>
        <w:widowControl/>
        <w:kinsoku/>
        <w:wordWrap/>
        <w:overflowPunct/>
        <w:topLinePunct w:val="0"/>
        <w:autoSpaceDE/>
        <w:autoSpaceDN/>
        <w:bidi w:val="0"/>
        <w:adjustRightInd/>
        <w:snapToGrid/>
        <w:spacing w:line="240" w:lineRule="auto"/>
        <w:ind w:firstLine="640"/>
        <w:textAlignment w:val="auto"/>
        <w:rPr>
          <w:rFonts w:hint="eastAsia" w:ascii="仿宋" w:hAnsi="仿宋" w:eastAsia="仿宋" w:cs="仿宋"/>
          <w:color w:val="auto"/>
          <w:kern w:val="0"/>
          <w:sz w:val="21"/>
          <w:szCs w:val="21"/>
          <w:highlight w:val="none"/>
        </w:rPr>
      </w:pPr>
      <w:r>
        <w:rPr>
          <w:rFonts w:hint="eastAsia" w:ascii="仿宋" w:hAnsi="仿宋" w:eastAsia="仿宋" w:cs="仿宋"/>
          <w:bCs/>
          <w:color w:val="auto"/>
          <w:sz w:val="21"/>
          <w:szCs w:val="21"/>
          <w:highlight w:val="none"/>
        </w:rPr>
        <w:t xml:space="preserve">法定代表人或授权代理人（签字）:  </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rPr>
        <w:t xml:space="preserve">        </w:t>
      </w:r>
    </w:p>
    <w:p w14:paraId="1AAC23AF">
      <w:pPr>
        <w:autoSpaceDE w:val="0"/>
        <w:autoSpaceDN w:val="0"/>
        <w:spacing w:line="480" w:lineRule="exact"/>
        <w:ind w:firstLine="420" w:firstLineChars="200"/>
        <w:jc w:val="righ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日期：  年   月   日</w:t>
      </w:r>
    </w:p>
    <w:p w14:paraId="263A8DD2">
      <w:pPr>
        <w:autoSpaceDE w:val="0"/>
        <w:autoSpaceDN w:val="0"/>
        <w:spacing w:line="480" w:lineRule="exact"/>
        <w:ind w:firstLine="420" w:firstLineChars="200"/>
        <w:jc w:val="left"/>
      </w:pPr>
      <w:r>
        <w:rPr>
          <w:rFonts w:hint="eastAsia" w:ascii="仿宋" w:hAnsi="仿宋" w:eastAsia="仿宋" w:cs="仿宋"/>
          <w:color w:val="auto"/>
          <w:kern w:val="0"/>
          <w:sz w:val="21"/>
          <w:szCs w:val="21"/>
          <w:highlight w:val="none"/>
          <w:lang w:val="en-US" w:eastAsia="zh-CN"/>
        </w:rPr>
        <w:t>注：本项目</w:t>
      </w:r>
      <w:r>
        <w:rPr>
          <w:rFonts w:hint="eastAsia" w:ascii="仿宋" w:hAnsi="仿宋" w:eastAsia="仿宋" w:cs="仿宋"/>
          <w:color w:val="auto"/>
          <w:kern w:val="0"/>
          <w:sz w:val="21"/>
          <w:szCs w:val="21"/>
          <w:highlight w:val="none"/>
        </w:rPr>
        <w:t>采用在线竞价，若系统</w:t>
      </w:r>
      <w:r>
        <w:rPr>
          <w:rFonts w:hint="eastAsia" w:ascii="仿宋" w:hAnsi="仿宋" w:eastAsia="仿宋" w:cs="仿宋"/>
          <w:color w:val="auto"/>
          <w:kern w:val="0"/>
          <w:sz w:val="21"/>
          <w:szCs w:val="21"/>
          <w:highlight w:val="none"/>
          <w:lang w:val="en-US" w:eastAsia="zh-CN"/>
        </w:rPr>
        <w:t>出现不可抗力因素，将通知供应商将二次报价单在规定时间内签章完毕送达至指定邮箱。</w:t>
      </w:r>
    </w:p>
    <w:sectPr>
      <w:headerReference r:id="rId9" w:type="default"/>
      <w:footerReference r:id="rId10" w:type="default"/>
      <w:pgSz w:w="12240" w:h="15840"/>
      <w:pgMar w:top="1440" w:right="1080" w:bottom="1440" w:left="10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405E78">
    <w:pPr>
      <w:pStyle w:val="14"/>
      <w:ind w:right="360" w:firstLine="360"/>
      <w:jc w:val="right"/>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21" name="文本框 4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B5D262">
                          <w:pPr>
                            <w:pStyle w:val="14"/>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aDyfE0AgAAZQ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Wg8nxNAIAAGUEAAAOAAAAAAAAAAEAIAAAAB8BAABkcnMvZTJvRG9jLnhtbFBL&#10;BQYAAAAABgAGAFkBAADFBQAAAAA=&#10;">
              <v:fill on="f" focussize="0,0"/>
              <v:stroke on="f" weight="0.5pt"/>
              <v:imagedata o:title=""/>
              <o:lock v:ext="edit" aspectratio="f"/>
              <v:textbox inset="0mm,0mm,0mm,0mm" style="mso-fit-shape-to-text:t;">
                <w:txbxContent>
                  <w:p w14:paraId="78B5D262">
                    <w:pPr>
                      <w:pStyle w:val="14"/>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BFAD24">
    <w:pPr>
      <w:pStyle w:val="14"/>
      <w:framePr w:wrap="around" w:vAnchor="text" w:hAnchor="margin" w:xAlign="center" w:y="1"/>
      <w:rPr>
        <w:rStyle w:val="22"/>
      </w:rPr>
    </w:pPr>
    <w:r>
      <w:fldChar w:fldCharType="begin"/>
    </w:r>
    <w:r>
      <w:rPr>
        <w:rStyle w:val="22"/>
      </w:rPr>
      <w:instrText xml:space="preserve">PAGE  </w:instrText>
    </w:r>
    <w:r>
      <w:fldChar w:fldCharType="end"/>
    </w:r>
  </w:p>
  <w:p w14:paraId="1D0E3EDC">
    <w:pPr>
      <w:pStyle w:val="14"/>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AF61A">
    <w:pPr>
      <w:pStyle w:val="14"/>
      <w:framePr w:wrap="around" w:vAnchor="text" w:hAnchor="margin" w:xAlign="right" w:y="1"/>
      <w:rPr>
        <w:rStyle w:val="22"/>
      </w:rPr>
    </w:pPr>
  </w:p>
  <w:p w14:paraId="5EEACED2">
    <w:pPr>
      <w:pStyle w:val="14"/>
      <w:ind w:right="360"/>
      <w:jc w:val="right"/>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A31850">
    <w:pPr>
      <w:spacing w:after="0"/>
      <w:ind w:right="104"/>
      <w:jc w:val="center"/>
    </w:pPr>
    <w:r>
      <w:fldChar w:fldCharType="begin"/>
    </w:r>
    <w:r>
      <w:instrText xml:space="preserve"> PAGE   \* MERGEFORMAT </w:instrText>
    </w:r>
    <w:r>
      <w:fldChar w:fldCharType="separate"/>
    </w:r>
    <w:r>
      <w:rPr>
        <w:sz w:val="18"/>
      </w:rPr>
      <w:t>11</w:t>
    </w:r>
    <w:r>
      <w:rPr>
        <w:sz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DA333F">
    <w:pPr>
      <w:pStyle w:val="1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354A27">
    <w:pPr>
      <w:pStyle w:val="15"/>
      <w:jc w:val="left"/>
      <w:rPr>
        <w:rFonts w:hint="default"/>
        <w:lang w:val="en-US" w:eastAsia="zh-CN"/>
      </w:rPr>
    </w:pPr>
    <w:r>
      <w:rPr>
        <w:rFonts w:hint="eastAsia"/>
        <w:lang w:val="en-US" w:eastAsia="zh-CN"/>
      </w:rPr>
      <w:t xml:space="preserve">2025年玛纳斯县塔西河乡大草滩村基础设施建设项目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FE204"/>
    <w:multiLevelType w:val="singleLevel"/>
    <w:tmpl w:val="AEAFE204"/>
    <w:lvl w:ilvl="0" w:tentative="0">
      <w:start w:val="1"/>
      <w:numFmt w:val="chineseCounting"/>
      <w:suff w:val="nothing"/>
      <w:lvlText w:val="%1、"/>
      <w:lvlJc w:val="left"/>
      <w:rPr>
        <w:rFonts w:hint="eastAsia"/>
      </w:rPr>
    </w:lvl>
  </w:abstractNum>
  <w:abstractNum w:abstractNumId="1">
    <w:nsid w:val="00000007"/>
    <w:multiLevelType w:val="multilevel"/>
    <w:tmpl w:val="00000007"/>
    <w:lvl w:ilvl="0" w:tentative="0">
      <w:start w:val="1"/>
      <w:numFmt w:val="chineseCountingThousand"/>
      <w:pStyle w:val="4"/>
      <w:suff w:val="nothing"/>
      <w:lvlText w:val="%1、"/>
      <w:lvlJc w:val="left"/>
      <w:pPr>
        <w:ind w:left="0" w:firstLine="0"/>
      </w:pPr>
      <w:rPr>
        <w:rFonts w:hint="eastAsia"/>
      </w:rPr>
    </w:lvl>
    <w:lvl w:ilvl="1" w:tentative="0">
      <w:start w:val="1"/>
      <w:numFmt w:val="decimal"/>
      <w:isLgl/>
      <w:suff w:val="nothing"/>
      <w:lvlText w:val="%1.%2 "/>
      <w:lvlJc w:val="left"/>
      <w:pPr>
        <w:ind w:left="3970" w:firstLine="0"/>
      </w:pPr>
    </w:lvl>
    <w:lvl w:ilvl="2" w:tentative="0">
      <w:start w:val="1"/>
      <w:numFmt w:val="decimal"/>
      <w:isLgl/>
      <w:suff w:val="nothing"/>
      <w:lvlText w:val="%1.%2.%3 "/>
      <w:lvlJc w:val="left"/>
      <w:pPr>
        <w:ind w:left="142"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jYzNjNDQ5MGZlZjYzZGU2MDUwMjcwNmUxMDk5YzEifQ=="/>
  </w:docVars>
  <w:rsids>
    <w:rsidRoot w:val="00000000"/>
    <w:rsid w:val="001E2598"/>
    <w:rsid w:val="00661709"/>
    <w:rsid w:val="01BF5575"/>
    <w:rsid w:val="020551CD"/>
    <w:rsid w:val="023B2668"/>
    <w:rsid w:val="035F086E"/>
    <w:rsid w:val="03C03826"/>
    <w:rsid w:val="0439572B"/>
    <w:rsid w:val="056C7141"/>
    <w:rsid w:val="060E0879"/>
    <w:rsid w:val="062B0959"/>
    <w:rsid w:val="06776C4C"/>
    <w:rsid w:val="07E10167"/>
    <w:rsid w:val="08DF474E"/>
    <w:rsid w:val="09063A89"/>
    <w:rsid w:val="09E0252C"/>
    <w:rsid w:val="0B065FC2"/>
    <w:rsid w:val="0B8909A2"/>
    <w:rsid w:val="0B905AB4"/>
    <w:rsid w:val="0C4258BF"/>
    <w:rsid w:val="0C8C5E18"/>
    <w:rsid w:val="0D1C201D"/>
    <w:rsid w:val="0D2A1780"/>
    <w:rsid w:val="0D423EE2"/>
    <w:rsid w:val="0D4C552C"/>
    <w:rsid w:val="0D5A43A4"/>
    <w:rsid w:val="0D864B9C"/>
    <w:rsid w:val="0E2624D8"/>
    <w:rsid w:val="10252C15"/>
    <w:rsid w:val="11031AF2"/>
    <w:rsid w:val="119A7465"/>
    <w:rsid w:val="11ED1C8A"/>
    <w:rsid w:val="121C431D"/>
    <w:rsid w:val="13180F89"/>
    <w:rsid w:val="16D64386"/>
    <w:rsid w:val="1A7E0C69"/>
    <w:rsid w:val="1AC97F02"/>
    <w:rsid w:val="1B6C0F17"/>
    <w:rsid w:val="1BE528AB"/>
    <w:rsid w:val="1C1D6426"/>
    <w:rsid w:val="1CEB14BC"/>
    <w:rsid w:val="1D0F5E37"/>
    <w:rsid w:val="1D7019C1"/>
    <w:rsid w:val="1D706EED"/>
    <w:rsid w:val="1DD0420E"/>
    <w:rsid w:val="1F8B16FD"/>
    <w:rsid w:val="1FA3607E"/>
    <w:rsid w:val="1FE77D89"/>
    <w:rsid w:val="206C2914"/>
    <w:rsid w:val="20AC2D10"/>
    <w:rsid w:val="20EF0E4F"/>
    <w:rsid w:val="211763DF"/>
    <w:rsid w:val="21AA31D7"/>
    <w:rsid w:val="22187BE8"/>
    <w:rsid w:val="22511281"/>
    <w:rsid w:val="233A4603"/>
    <w:rsid w:val="242113C2"/>
    <w:rsid w:val="24B13C30"/>
    <w:rsid w:val="250824DF"/>
    <w:rsid w:val="2651419A"/>
    <w:rsid w:val="26C93E3C"/>
    <w:rsid w:val="26F80A27"/>
    <w:rsid w:val="26FB22FC"/>
    <w:rsid w:val="27E61A37"/>
    <w:rsid w:val="288B1059"/>
    <w:rsid w:val="28F10666"/>
    <w:rsid w:val="294226EB"/>
    <w:rsid w:val="29CA7430"/>
    <w:rsid w:val="29FB0865"/>
    <w:rsid w:val="2A36189D"/>
    <w:rsid w:val="2B4C581C"/>
    <w:rsid w:val="2BE02DD4"/>
    <w:rsid w:val="2BF51A0F"/>
    <w:rsid w:val="2D5C2E49"/>
    <w:rsid w:val="2DDB52BB"/>
    <w:rsid w:val="2E044E68"/>
    <w:rsid w:val="2F3C5E63"/>
    <w:rsid w:val="2F4E4105"/>
    <w:rsid w:val="2F5527C5"/>
    <w:rsid w:val="3017579F"/>
    <w:rsid w:val="30467E04"/>
    <w:rsid w:val="306245C7"/>
    <w:rsid w:val="30F304E8"/>
    <w:rsid w:val="30FF6E8C"/>
    <w:rsid w:val="31B2092E"/>
    <w:rsid w:val="32AB107A"/>
    <w:rsid w:val="33C64B8F"/>
    <w:rsid w:val="343B01DB"/>
    <w:rsid w:val="355E6877"/>
    <w:rsid w:val="35B20971"/>
    <w:rsid w:val="35D31CA4"/>
    <w:rsid w:val="36410DB5"/>
    <w:rsid w:val="36E73449"/>
    <w:rsid w:val="373E3148"/>
    <w:rsid w:val="3B4B71D7"/>
    <w:rsid w:val="3B6D262A"/>
    <w:rsid w:val="3B961968"/>
    <w:rsid w:val="3CC50F8A"/>
    <w:rsid w:val="3FA3438C"/>
    <w:rsid w:val="3FE77A55"/>
    <w:rsid w:val="4010076E"/>
    <w:rsid w:val="41594397"/>
    <w:rsid w:val="41C566F6"/>
    <w:rsid w:val="42293D69"/>
    <w:rsid w:val="436A4C2B"/>
    <w:rsid w:val="437454B8"/>
    <w:rsid w:val="43C04DEA"/>
    <w:rsid w:val="43FD1862"/>
    <w:rsid w:val="442B6B49"/>
    <w:rsid w:val="44CD1324"/>
    <w:rsid w:val="44E328F5"/>
    <w:rsid w:val="45196317"/>
    <w:rsid w:val="452A22D2"/>
    <w:rsid w:val="45BB5620"/>
    <w:rsid w:val="45F65252"/>
    <w:rsid w:val="460851C4"/>
    <w:rsid w:val="466C5E78"/>
    <w:rsid w:val="4681622F"/>
    <w:rsid w:val="477E72FB"/>
    <w:rsid w:val="478A6D01"/>
    <w:rsid w:val="47925F0D"/>
    <w:rsid w:val="47EF7803"/>
    <w:rsid w:val="4881351A"/>
    <w:rsid w:val="49A16963"/>
    <w:rsid w:val="49D4280C"/>
    <w:rsid w:val="4A930919"/>
    <w:rsid w:val="4DFA3B48"/>
    <w:rsid w:val="4E3815E5"/>
    <w:rsid w:val="4F99570E"/>
    <w:rsid w:val="50AC6291"/>
    <w:rsid w:val="51825244"/>
    <w:rsid w:val="53A72D40"/>
    <w:rsid w:val="543548C6"/>
    <w:rsid w:val="54FC4908"/>
    <w:rsid w:val="554271C4"/>
    <w:rsid w:val="55652EB2"/>
    <w:rsid w:val="55735CBD"/>
    <w:rsid w:val="55AC288F"/>
    <w:rsid w:val="56332FB1"/>
    <w:rsid w:val="568B3E17"/>
    <w:rsid w:val="56C8194B"/>
    <w:rsid w:val="56F50266"/>
    <w:rsid w:val="572F3778"/>
    <w:rsid w:val="58584F50"/>
    <w:rsid w:val="590668D5"/>
    <w:rsid w:val="5AC24903"/>
    <w:rsid w:val="5BC2401F"/>
    <w:rsid w:val="5C3A2094"/>
    <w:rsid w:val="5C7A5495"/>
    <w:rsid w:val="5CC9666F"/>
    <w:rsid w:val="5CEB6C9F"/>
    <w:rsid w:val="5CEE5E83"/>
    <w:rsid w:val="5D845EA0"/>
    <w:rsid w:val="5DD2146E"/>
    <w:rsid w:val="5DF11787"/>
    <w:rsid w:val="5E115559"/>
    <w:rsid w:val="5EBD78BB"/>
    <w:rsid w:val="5F685A79"/>
    <w:rsid w:val="5F973C11"/>
    <w:rsid w:val="5FFE462F"/>
    <w:rsid w:val="601E0862"/>
    <w:rsid w:val="602D256E"/>
    <w:rsid w:val="604E1113"/>
    <w:rsid w:val="61400C96"/>
    <w:rsid w:val="620A36EC"/>
    <w:rsid w:val="620C716A"/>
    <w:rsid w:val="629D0130"/>
    <w:rsid w:val="62D0516D"/>
    <w:rsid w:val="64E738E4"/>
    <w:rsid w:val="655402B2"/>
    <w:rsid w:val="657F3B1C"/>
    <w:rsid w:val="65D75707"/>
    <w:rsid w:val="66454D5F"/>
    <w:rsid w:val="66754F1F"/>
    <w:rsid w:val="66B76729"/>
    <w:rsid w:val="67A91325"/>
    <w:rsid w:val="67A930D3"/>
    <w:rsid w:val="69603BBA"/>
    <w:rsid w:val="69745767"/>
    <w:rsid w:val="6A8F6C7D"/>
    <w:rsid w:val="6AA81C0D"/>
    <w:rsid w:val="6B263763"/>
    <w:rsid w:val="6B5E41D4"/>
    <w:rsid w:val="6BBC49CC"/>
    <w:rsid w:val="6BCD68BD"/>
    <w:rsid w:val="6C7E51BF"/>
    <w:rsid w:val="6D48513C"/>
    <w:rsid w:val="6D763A57"/>
    <w:rsid w:val="6DD05D3E"/>
    <w:rsid w:val="6DE704B1"/>
    <w:rsid w:val="6E2D59B1"/>
    <w:rsid w:val="6E963539"/>
    <w:rsid w:val="6ECE4A51"/>
    <w:rsid w:val="6EFC61DE"/>
    <w:rsid w:val="70D171F6"/>
    <w:rsid w:val="710031F3"/>
    <w:rsid w:val="71537A57"/>
    <w:rsid w:val="7169399C"/>
    <w:rsid w:val="71CD79BE"/>
    <w:rsid w:val="71D66EF0"/>
    <w:rsid w:val="722059A9"/>
    <w:rsid w:val="72255D7E"/>
    <w:rsid w:val="73966BDF"/>
    <w:rsid w:val="73A87BE1"/>
    <w:rsid w:val="73DA4614"/>
    <w:rsid w:val="75774810"/>
    <w:rsid w:val="75ED5E6D"/>
    <w:rsid w:val="762D4ECF"/>
    <w:rsid w:val="76E251F4"/>
    <w:rsid w:val="77AD276B"/>
    <w:rsid w:val="77C25362"/>
    <w:rsid w:val="78E52CDF"/>
    <w:rsid w:val="795B7FA5"/>
    <w:rsid w:val="79C30024"/>
    <w:rsid w:val="7ABC1388"/>
    <w:rsid w:val="7B75029D"/>
    <w:rsid w:val="7B7555F6"/>
    <w:rsid w:val="7C0916DD"/>
    <w:rsid w:val="7C3C40BE"/>
    <w:rsid w:val="7D231EC9"/>
    <w:rsid w:val="7D500F2A"/>
    <w:rsid w:val="7D902913"/>
    <w:rsid w:val="7E941CC8"/>
    <w:rsid w:val="7EBE59A5"/>
    <w:rsid w:val="7F2E1B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spacing w:after="160" w:line="259" w:lineRule="auto"/>
    </w:pPr>
    <w:rPr>
      <w:rFonts w:ascii="Calibri" w:hAnsi="Calibri" w:eastAsia="Calibri" w:cs="Calibri"/>
      <w:color w:val="000000"/>
      <w:kern w:val="2"/>
      <w:sz w:val="22"/>
      <w:szCs w:val="22"/>
      <w:lang w:val="en-US" w:eastAsia="zh-CN" w:bidi="ar-SA"/>
    </w:rPr>
  </w:style>
  <w:style w:type="paragraph" w:styleId="4">
    <w:name w:val="heading 1"/>
    <w:basedOn w:val="1"/>
    <w:next w:val="1"/>
    <w:autoRedefine/>
    <w:qFormat/>
    <w:uiPriority w:val="0"/>
    <w:pPr>
      <w:keepNext/>
      <w:keepLines/>
      <w:numPr>
        <w:ilvl w:val="0"/>
        <w:numId w:val="1"/>
      </w:numPr>
      <w:jc w:val="center"/>
      <w:outlineLvl w:val="0"/>
    </w:pPr>
    <w:rPr>
      <w:b/>
      <w:bCs/>
      <w:color w:val="0000FF"/>
      <w:kern w:val="44"/>
      <w:sz w:val="32"/>
      <w:szCs w:val="44"/>
    </w:rPr>
  </w:style>
  <w:style w:type="paragraph" w:styleId="5">
    <w:name w:val="heading 2"/>
    <w:basedOn w:val="1"/>
    <w:next w:val="1"/>
    <w:autoRedefine/>
    <w:qFormat/>
    <w:uiPriority w:val="0"/>
    <w:pPr>
      <w:spacing w:before="100" w:beforeAutospacing="1" w:after="100" w:afterAutospacing="1"/>
      <w:jc w:val="left"/>
      <w:outlineLvl w:val="1"/>
    </w:pPr>
    <w:rPr>
      <w:rFonts w:hint="eastAsia" w:ascii="宋体" w:hAnsi="宋体" w:eastAsia="宋体" w:cs="宋体"/>
      <w:b/>
      <w:kern w:val="0"/>
      <w:sz w:val="36"/>
      <w:szCs w:val="36"/>
      <w:lang w:val="en-US" w:eastAsia="zh-CN" w:bidi="ar"/>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qFormat/>
    <w:uiPriority w:val="0"/>
    <w:pPr>
      <w:spacing w:line="360" w:lineRule="auto"/>
    </w:pPr>
    <w:rPr>
      <w:rFonts w:ascii="宋体"/>
      <w:sz w:val="24"/>
    </w:rPr>
  </w:style>
  <w:style w:type="paragraph" w:customStyle="1" w:styleId="3">
    <w:name w:val="_Style 2"/>
    <w:basedOn w:val="4"/>
    <w:next w:val="1"/>
    <w:autoRedefine/>
    <w:qFormat/>
    <w:uiPriority w:val="99"/>
    <w:pPr>
      <w:spacing w:line="576" w:lineRule="auto"/>
      <w:outlineLvl w:val="9"/>
    </w:pPr>
    <w:rPr>
      <w:rFonts w:ascii="Calibri" w:hAnsi="Calibri"/>
    </w:rPr>
  </w:style>
  <w:style w:type="paragraph" w:styleId="6">
    <w:name w:val="Normal Indent"/>
    <w:basedOn w:val="1"/>
    <w:autoRedefine/>
    <w:qFormat/>
    <w:uiPriority w:val="0"/>
    <w:pPr>
      <w:widowControl/>
      <w:ind w:firstLine="420"/>
      <w:jc w:val="left"/>
    </w:pPr>
    <w:rPr>
      <w:rFonts w:ascii="Times New Roman" w:hAnsi="Times New Roman"/>
      <w:kern w:val="0"/>
      <w:sz w:val="20"/>
      <w:szCs w:val="20"/>
    </w:rPr>
  </w:style>
  <w:style w:type="paragraph" w:styleId="7">
    <w:name w:val="Body Text 3"/>
    <w:basedOn w:val="1"/>
    <w:next w:val="1"/>
    <w:autoRedefine/>
    <w:qFormat/>
    <w:uiPriority w:val="0"/>
    <w:pPr>
      <w:spacing w:line="440" w:lineRule="exact"/>
    </w:pPr>
    <w:rPr>
      <w:color w:val="000000"/>
      <w:kern w:val="2"/>
      <w:sz w:val="21"/>
      <w:szCs w:val="20"/>
    </w:rPr>
  </w:style>
  <w:style w:type="paragraph" w:styleId="8">
    <w:name w:val="Body Text Indent"/>
    <w:basedOn w:val="1"/>
    <w:next w:val="9"/>
    <w:autoRedefine/>
    <w:qFormat/>
    <w:uiPriority w:val="0"/>
    <w:pPr>
      <w:ind w:firstLine="560" w:firstLineChars="200"/>
    </w:pPr>
    <w:rPr>
      <w:rFonts w:eastAsia="仿宋_GB2312"/>
      <w:sz w:val="28"/>
      <w:szCs w:val="21"/>
    </w:rPr>
  </w:style>
  <w:style w:type="paragraph" w:styleId="9">
    <w:name w:val="Body Text First Indent"/>
    <w:basedOn w:val="2"/>
    <w:next w:val="1"/>
    <w:autoRedefine/>
    <w:qFormat/>
    <w:uiPriority w:val="0"/>
    <w:pPr>
      <w:spacing w:line="540" w:lineRule="exact"/>
      <w:ind w:firstLine="420" w:firstLineChars="100"/>
    </w:pPr>
    <w:rPr>
      <w:rFonts w:eastAsia="仿宋_GB2312"/>
      <w:sz w:val="28"/>
      <w:szCs w:val="24"/>
    </w:rPr>
  </w:style>
  <w:style w:type="paragraph" w:styleId="10">
    <w:name w:val="toc 3"/>
    <w:basedOn w:val="1"/>
    <w:next w:val="1"/>
    <w:autoRedefine/>
    <w:qFormat/>
    <w:uiPriority w:val="0"/>
    <w:pPr>
      <w:ind w:left="420"/>
      <w:jc w:val="left"/>
    </w:pPr>
    <w:rPr>
      <w:i/>
      <w:iCs/>
      <w:sz w:val="20"/>
      <w:szCs w:val="20"/>
    </w:rPr>
  </w:style>
  <w:style w:type="paragraph" w:styleId="11">
    <w:name w:val="Plain Text"/>
    <w:basedOn w:val="1"/>
    <w:next w:val="12"/>
    <w:autoRedefine/>
    <w:qFormat/>
    <w:uiPriority w:val="0"/>
    <w:pPr>
      <w:spacing w:line="382" w:lineRule="exact"/>
      <w:ind w:firstLine="200" w:firstLineChars="200"/>
    </w:pPr>
    <w:rPr>
      <w:rFonts w:ascii="宋体" w:hAnsi="Courier New" w:cs="Courier New"/>
      <w:sz w:val="24"/>
      <w:szCs w:val="21"/>
    </w:rPr>
  </w:style>
  <w:style w:type="paragraph" w:styleId="12">
    <w:name w:val="index 7"/>
    <w:basedOn w:val="1"/>
    <w:next w:val="1"/>
    <w:autoRedefine/>
    <w:qFormat/>
    <w:uiPriority w:val="0"/>
    <w:pPr>
      <w:autoSpaceDE/>
      <w:autoSpaceDN/>
      <w:adjustRightInd/>
      <w:ind w:left="1200" w:leftChars="1200"/>
    </w:pPr>
    <w:rPr>
      <w:color w:val="auto"/>
      <w:kern w:val="2"/>
      <w:szCs w:val="24"/>
    </w:rPr>
  </w:style>
  <w:style w:type="paragraph" w:styleId="13">
    <w:name w:val="Date"/>
    <w:basedOn w:val="1"/>
    <w:next w:val="1"/>
    <w:autoRedefine/>
    <w:qFormat/>
    <w:uiPriority w:val="0"/>
    <w:rPr>
      <w:sz w:val="24"/>
      <w:szCs w:val="20"/>
    </w:rPr>
  </w:style>
  <w:style w:type="paragraph" w:styleId="14">
    <w:name w:val="footer"/>
    <w:basedOn w:val="1"/>
    <w:autoRedefine/>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15">
    <w:name w:val="header"/>
    <w:basedOn w:val="1"/>
    <w:autoRedefine/>
    <w:qFormat/>
    <w:uiPriority w:val="0"/>
    <w:pPr>
      <w:pBdr>
        <w:bottom w:val="single" w:color="auto" w:sz="6" w:space="1"/>
      </w:pBdr>
      <w:tabs>
        <w:tab w:val="center" w:pos="4153"/>
        <w:tab w:val="right" w:pos="8306"/>
      </w:tabs>
      <w:snapToGrid w:val="0"/>
      <w:spacing w:line="240" w:lineRule="auto"/>
      <w:jc w:val="center"/>
    </w:pPr>
    <w:rPr>
      <w:sz w:val="18"/>
      <w:szCs w:val="18"/>
    </w:rPr>
  </w:style>
  <w:style w:type="paragraph" w:styleId="16">
    <w:name w:val="Normal (Web)"/>
    <w:basedOn w:val="1"/>
    <w:autoRedefine/>
    <w:unhideWhenUsed/>
    <w:qFormat/>
    <w:uiPriority w:val="99"/>
    <w:pPr>
      <w:spacing w:before="100" w:beforeAutospacing="1" w:after="100" w:afterAutospacing="1"/>
    </w:pPr>
    <w:rPr>
      <w:rFonts w:ascii="宋体" w:hAnsi="宋体" w:eastAsia="宋体" w:cs="宋体"/>
      <w:kern w:val="0"/>
      <w:sz w:val="24"/>
      <w:szCs w:val="24"/>
    </w:rPr>
  </w:style>
  <w:style w:type="paragraph" w:styleId="17">
    <w:name w:val="Body Text First Indent 2"/>
    <w:basedOn w:val="8"/>
    <w:next w:val="1"/>
    <w:autoRedefine/>
    <w:qFormat/>
    <w:uiPriority w:val="0"/>
    <w:pPr>
      <w:ind w:firstLine="420" w:firstLineChars="200"/>
    </w:pPr>
  </w:style>
  <w:style w:type="table" w:styleId="19">
    <w:name w:val="Table Grid"/>
    <w:basedOn w:val="18"/>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autoRedefine/>
    <w:qFormat/>
    <w:uiPriority w:val="0"/>
    <w:rPr>
      <w:b/>
    </w:rPr>
  </w:style>
  <w:style w:type="character" w:styleId="22">
    <w:name w:val="page number"/>
    <w:basedOn w:val="20"/>
    <w:autoRedefine/>
    <w:qFormat/>
    <w:uiPriority w:val="0"/>
  </w:style>
  <w:style w:type="character" w:styleId="23">
    <w:name w:val="HTML Sample"/>
    <w:basedOn w:val="20"/>
    <w:autoRedefine/>
    <w:qFormat/>
    <w:uiPriority w:val="0"/>
    <w:rPr>
      <w:rFonts w:ascii="Courier New" w:hAnsi="Courier New"/>
    </w:rPr>
  </w:style>
  <w:style w:type="paragraph" w:customStyle="1" w:styleId="24">
    <w:name w:val="无间隔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
    <w:name w:val="Normal_0"/>
    <w:autoRedefine/>
    <w:qFormat/>
    <w:uiPriority w:val="0"/>
    <w:rPr>
      <w:rFonts w:ascii="Times New Roman" w:hAnsi="Times New Roman" w:eastAsia="Times New Roman" w:cs="Times New Roman"/>
      <w:sz w:val="24"/>
      <w:szCs w:val="24"/>
      <w:lang w:val="en-US" w:eastAsia="zh-CN" w:bidi="ar-SA"/>
    </w:rPr>
  </w:style>
  <w:style w:type="paragraph" w:styleId="26">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55</Pages>
  <Words>10446</Words>
  <Characters>11629</Characters>
  <Lines>0</Lines>
  <Paragraphs>0</Paragraphs>
  <TotalTime>16</TotalTime>
  <ScaleCrop>false</ScaleCrop>
  <LinksUpToDate>false</LinksUpToDate>
  <CharactersWithSpaces>12074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2023-06-06T05:34:00Z</dcterms:created>
  <dc:creator>2022</dc:creator>
  <cp:lastModifiedBy>浅沫</cp:lastModifiedBy>
  <cp:lastPrinted>2024-07-15T06:56:00Z</cp:lastPrinted>
  <dcterms:modified xsi:type="dcterms:W3CDTF">2025-04-01T03:33:41Z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E32F070CD97040E187982EB9B4F288CB</vt:lpwstr>
  </property>
  <property fmtid="{D5CDD505-2E9C-101B-9397-08002B2CF9AE}" pid="4" name="KSOTemplateDocerSaveRecord">
    <vt:lpwstr>eyJoZGlkIjoiYTVjYzNjNDQ5MGZlZjYzZGU2MDUwMjcwNmUxMDk5YzEiLCJ1c2VySWQiOiIzMjM3MTYzNTAifQ==</vt:lpwstr>
  </property>
</Properties>
</file>