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B8005">
      <w:pPr>
        <w:snapToGrid w:val="0"/>
        <w:spacing w:line="360" w:lineRule="auto"/>
        <w:ind w:right="17"/>
        <w:rPr>
          <w:rFonts w:ascii="宋体" w:hAnsi="宋体"/>
          <w:color w:val="auto"/>
          <w:highlight w:val="none"/>
        </w:rPr>
      </w:pPr>
      <w:r>
        <w:rPr>
          <w:rFonts w:hint="eastAsia" w:ascii="宋体" w:hAnsi="宋体"/>
          <w:color w:val="auto"/>
          <w:highlight w:val="none"/>
        </w:rPr>
        <w:t xml:space="preserve">  </w:t>
      </w:r>
    </w:p>
    <w:p w14:paraId="0225D500">
      <w:pPr>
        <w:pStyle w:val="12"/>
        <w:ind w:firstLine="0"/>
        <w:rPr>
          <w:rFonts w:ascii="宋体" w:hAnsi="宋体"/>
          <w:color w:val="auto"/>
          <w:highlight w:val="none"/>
        </w:rPr>
      </w:pPr>
    </w:p>
    <w:p w14:paraId="0A69CCE3">
      <w:pPr>
        <w:pStyle w:val="12"/>
        <w:ind w:firstLine="0"/>
        <w:rPr>
          <w:rFonts w:ascii="宋体" w:hAnsi="宋体"/>
          <w:color w:val="auto"/>
          <w:highlight w:val="none"/>
        </w:rPr>
      </w:pPr>
    </w:p>
    <w:p w14:paraId="749511B7">
      <w:pPr>
        <w:rPr>
          <w:color w:val="auto"/>
          <w:highlight w:val="none"/>
        </w:rPr>
      </w:pPr>
    </w:p>
    <w:p w14:paraId="684F43BA">
      <w:pPr>
        <w:rPr>
          <w:color w:val="auto"/>
          <w:highlight w:val="none"/>
        </w:rPr>
      </w:pPr>
    </w:p>
    <w:p w14:paraId="0816F87B">
      <w:pPr>
        <w:snapToGrid w:val="0"/>
        <w:spacing w:line="360" w:lineRule="auto"/>
        <w:ind w:right="17"/>
        <w:jc w:val="center"/>
        <w:rPr>
          <w:rFonts w:ascii="宋体" w:hAnsi="宋体"/>
          <w:b/>
          <w:color w:val="auto"/>
          <w:spacing w:val="60"/>
          <w:sz w:val="84"/>
          <w:szCs w:val="84"/>
          <w:highlight w:val="none"/>
        </w:rPr>
      </w:pPr>
      <w:r>
        <w:rPr>
          <w:rFonts w:hint="eastAsia" w:ascii="宋体" w:hAnsi="宋体"/>
          <w:b/>
          <w:color w:val="auto"/>
          <w:spacing w:val="60"/>
          <w:sz w:val="84"/>
          <w:szCs w:val="84"/>
          <w:highlight w:val="none"/>
        </w:rPr>
        <w:t>招标文件</w:t>
      </w:r>
    </w:p>
    <w:p w14:paraId="4EC99363">
      <w:pPr>
        <w:snapToGrid w:val="0"/>
        <w:spacing w:line="360" w:lineRule="auto"/>
        <w:ind w:right="17"/>
        <w:jc w:val="left"/>
        <w:rPr>
          <w:rFonts w:ascii="宋体" w:hAnsi="宋体"/>
          <w:bCs/>
          <w:color w:val="auto"/>
          <w:sz w:val="30"/>
          <w:szCs w:val="30"/>
          <w:highlight w:val="none"/>
        </w:rPr>
      </w:pPr>
    </w:p>
    <w:p w14:paraId="696AED38">
      <w:pPr>
        <w:pStyle w:val="6"/>
        <w:rPr>
          <w:rFonts w:hint="eastAsia" w:ascii="宋体" w:hAnsi="宋体" w:eastAsia="宋体" w:cs="宋体"/>
          <w:b w:val="0"/>
          <w:color w:val="auto"/>
          <w:szCs w:val="28"/>
          <w:highlight w:val="none"/>
          <w:lang w:eastAsia="zh-CN"/>
        </w:rPr>
      </w:pPr>
      <w:r>
        <w:rPr>
          <w:rFonts w:hint="eastAsia" w:ascii="宋体" w:hAnsi="宋体"/>
          <w:b w:val="0"/>
          <w:color w:val="auto"/>
          <w:szCs w:val="28"/>
          <w:highlight w:val="none"/>
        </w:rPr>
        <w:t>项目名称：</w:t>
      </w:r>
      <w:r>
        <w:rPr>
          <w:rFonts w:hint="eastAsia" w:ascii="宋体" w:hAnsi="宋体"/>
          <w:b w:val="0"/>
          <w:color w:val="auto"/>
          <w:szCs w:val="28"/>
          <w:highlight w:val="none"/>
          <w:lang w:eastAsia="zh-CN"/>
        </w:rPr>
        <w:t>和布克赛尔县GAJ餐饮配送服务项目</w:t>
      </w:r>
    </w:p>
    <w:p w14:paraId="08A104CD">
      <w:pPr>
        <w:pStyle w:val="6"/>
        <w:rPr>
          <w:rFonts w:hint="eastAsia" w:ascii="宋体" w:hAnsi="宋体" w:eastAsia="宋体" w:cs="宋体"/>
          <w:b w:val="0"/>
          <w:color w:val="auto"/>
          <w:highlight w:val="none"/>
          <w:lang w:eastAsia="zh-CN"/>
        </w:rPr>
      </w:pPr>
      <w:r>
        <w:rPr>
          <w:rFonts w:hint="eastAsia" w:ascii="宋体" w:hAnsi="宋体" w:cs="宋体"/>
          <w:b w:val="0"/>
          <w:color w:val="auto"/>
          <w:highlight w:val="none"/>
        </w:rPr>
        <w:t>采购项目编号：</w:t>
      </w:r>
      <w:r>
        <w:rPr>
          <w:rFonts w:hint="eastAsia" w:ascii="宋体" w:hAnsi="宋体" w:cs="宋体"/>
          <w:b w:val="0"/>
          <w:color w:val="auto"/>
          <w:highlight w:val="none"/>
          <w:lang w:eastAsia="zh-CN"/>
        </w:rPr>
        <w:t>XJHS-A023-1</w:t>
      </w:r>
    </w:p>
    <w:p w14:paraId="21203C44">
      <w:pPr>
        <w:pStyle w:val="31"/>
        <w:tabs>
          <w:tab w:val="left" w:pos="8460"/>
        </w:tabs>
        <w:snapToGrid w:val="0"/>
        <w:spacing w:line="360" w:lineRule="auto"/>
        <w:ind w:right="-334" w:rightChars="-159"/>
        <w:rPr>
          <w:b/>
          <w:bCs/>
          <w:color w:val="auto"/>
          <w:sz w:val="30"/>
          <w:szCs w:val="30"/>
          <w:highlight w:val="none"/>
        </w:rPr>
      </w:pPr>
    </w:p>
    <w:p w14:paraId="22B92115">
      <w:pPr>
        <w:pStyle w:val="31"/>
        <w:tabs>
          <w:tab w:val="left" w:pos="8460"/>
        </w:tabs>
        <w:snapToGrid w:val="0"/>
        <w:spacing w:line="360" w:lineRule="auto"/>
        <w:ind w:right="-334" w:rightChars="-159"/>
        <w:rPr>
          <w:b/>
          <w:bCs/>
          <w:color w:val="auto"/>
          <w:sz w:val="30"/>
          <w:szCs w:val="30"/>
          <w:highlight w:val="none"/>
        </w:rPr>
      </w:pPr>
    </w:p>
    <w:p w14:paraId="3B0532A3">
      <w:pPr>
        <w:snapToGrid w:val="0"/>
        <w:spacing w:line="360" w:lineRule="auto"/>
        <w:jc w:val="left"/>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采购人（盖章）：</w:t>
      </w:r>
      <w:r>
        <w:rPr>
          <w:rFonts w:hint="eastAsia" w:ascii="宋体" w:hAnsi="宋体"/>
          <w:color w:val="auto"/>
          <w:sz w:val="28"/>
          <w:szCs w:val="28"/>
          <w:highlight w:val="none"/>
          <w:lang w:eastAsia="zh-CN"/>
        </w:rPr>
        <w:t>和布克赛尔蒙古自治县公安局</w:t>
      </w:r>
    </w:p>
    <w:p w14:paraId="130F9749">
      <w:pPr>
        <w:snapToGrid w:val="0"/>
        <w:spacing w:line="360" w:lineRule="auto"/>
        <w:jc w:val="left"/>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联系电话：</w:t>
      </w:r>
      <w:r>
        <w:rPr>
          <w:rFonts w:hint="eastAsia" w:ascii="宋体" w:hAnsi="宋体"/>
          <w:color w:val="auto"/>
          <w:sz w:val="28"/>
          <w:szCs w:val="28"/>
          <w:highlight w:val="none"/>
          <w:lang w:eastAsia="zh-CN"/>
        </w:rPr>
        <w:t>17799903393</w:t>
      </w:r>
    </w:p>
    <w:p w14:paraId="54C4929E">
      <w:pPr>
        <w:snapToGrid w:val="0"/>
        <w:spacing w:line="360" w:lineRule="auto"/>
        <w:jc w:val="left"/>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地址：</w:t>
      </w:r>
      <w:r>
        <w:rPr>
          <w:rFonts w:hint="eastAsia" w:ascii="宋体" w:hAnsi="宋体"/>
          <w:color w:val="auto"/>
          <w:sz w:val="28"/>
          <w:szCs w:val="28"/>
          <w:highlight w:val="none"/>
          <w:lang w:eastAsia="zh-CN"/>
        </w:rPr>
        <w:t>和布克赛尔县幸福小区</w:t>
      </w:r>
    </w:p>
    <w:p w14:paraId="472BA978">
      <w:pPr>
        <w:snapToGrid w:val="0"/>
        <w:spacing w:line="360" w:lineRule="auto"/>
        <w:jc w:val="left"/>
        <w:rPr>
          <w:rFonts w:ascii="宋体" w:hAnsi="宋体"/>
          <w:color w:val="auto"/>
          <w:sz w:val="28"/>
          <w:szCs w:val="28"/>
          <w:highlight w:val="none"/>
        </w:rPr>
      </w:pPr>
    </w:p>
    <w:p w14:paraId="1F6866F7">
      <w:pPr>
        <w:snapToGrid w:val="0"/>
        <w:spacing w:line="360" w:lineRule="auto"/>
        <w:jc w:val="left"/>
        <w:rPr>
          <w:rFonts w:ascii="宋体" w:hAnsi="宋体"/>
          <w:color w:val="auto"/>
          <w:sz w:val="28"/>
          <w:szCs w:val="28"/>
          <w:highlight w:val="none"/>
        </w:rPr>
      </w:pPr>
      <w:r>
        <w:rPr>
          <w:rFonts w:hint="eastAsia" w:ascii="宋体" w:hAnsi="宋体"/>
          <w:color w:val="auto"/>
          <w:sz w:val="28"/>
          <w:szCs w:val="28"/>
          <w:highlight w:val="none"/>
        </w:rPr>
        <w:t>代理机构（盖章）：新疆泓升项目管理有限公司</w:t>
      </w:r>
    </w:p>
    <w:p w14:paraId="6FCAA705">
      <w:pPr>
        <w:snapToGrid w:val="0"/>
        <w:spacing w:line="360" w:lineRule="auto"/>
        <w:jc w:val="left"/>
        <w:rPr>
          <w:rFonts w:ascii="宋体" w:hAnsi="宋体"/>
          <w:color w:val="auto"/>
          <w:sz w:val="28"/>
          <w:szCs w:val="28"/>
          <w:highlight w:val="none"/>
        </w:rPr>
      </w:pPr>
      <w:r>
        <w:rPr>
          <w:rFonts w:hint="eastAsia" w:ascii="宋体" w:hAnsi="宋体"/>
          <w:color w:val="auto"/>
          <w:sz w:val="28"/>
          <w:szCs w:val="28"/>
          <w:highlight w:val="none"/>
        </w:rPr>
        <w:t>联系人：孙学强</w:t>
      </w:r>
    </w:p>
    <w:p w14:paraId="62BC4D1E">
      <w:pPr>
        <w:snapToGrid w:val="0"/>
        <w:spacing w:line="360" w:lineRule="auto"/>
        <w:jc w:val="left"/>
        <w:rPr>
          <w:rFonts w:ascii="宋体" w:hAnsi="宋体"/>
          <w:color w:val="auto"/>
          <w:sz w:val="28"/>
          <w:szCs w:val="28"/>
          <w:highlight w:val="none"/>
        </w:rPr>
      </w:pPr>
      <w:r>
        <w:rPr>
          <w:rFonts w:hint="eastAsia" w:ascii="宋体" w:hAnsi="宋体"/>
          <w:color w:val="auto"/>
          <w:sz w:val="28"/>
          <w:szCs w:val="28"/>
          <w:highlight w:val="none"/>
        </w:rPr>
        <w:t>联系电话：13364777106</w:t>
      </w:r>
    </w:p>
    <w:p w14:paraId="1ED42550">
      <w:pPr>
        <w:snapToGrid w:val="0"/>
        <w:spacing w:line="360" w:lineRule="auto"/>
        <w:jc w:val="left"/>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地址：</w:t>
      </w:r>
      <w:r>
        <w:rPr>
          <w:rFonts w:hint="eastAsia" w:ascii="宋体" w:hAnsi="宋体"/>
          <w:color w:val="auto"/>
          <w:sz w:val="28"/>
          <w:szCs w:val="28"/>
          <w:highlight w:val="none"/>
          <w:lang w:eastAsia="zh-CN"/>
        </w:rPr>
        <w:t>乌鲁木齐市水磨沟区乐清大厦25楼2508</w:t>
      </w:r>
    </w:p>
    <w:p w14:paraId="062B7920">
      <w:pPr>
        <w:snapToGrid w:val="0"/>
        <w:spacing w:line="360" w:lineRule="auto"/>
        <w:ind w:right="17" w:firstLine="980" w:firstLineChars="350"/>
        <w:jc w:val="left"/>
        <w:rPr>
          <w:rFonts w:ascii="宋体" w:hAnsi="宋体"/>
          <w:color w:val="auto"/>
          <w:sz w:val="28"/>
          <w:szCs w:val="28"/>
          <w:highlight w:val="none"/>
        </w:rPr>
      </w:pPr>
    </w:p>
    <w:p w14:paraId="703FC0E0">
      <w:pPr>
        <w:pStyle w:val="20"/>
        <w:snapToGrid w:val="0"/>
        <w:spacing w:line="360" w:lineRule="auto"/>
        <w:jc w:val="center"/>
        <w:rPr>
          <w:rFonts w:hAnsi="宋体"/>
          <w:color w:val="auto"/>
          <w:sz w:val="30"/>
          <w:szCs w:val="30"/>
          <w:highlight w:val="none"/>
        </w:rPr>
      </w:pPr>
    </w:p>
    <w:p w14:paraId="448C25E0">
      <w:pPr>
        <w:snapToGrid w:val="0"/>
        <w:spacing w:line="360" w:lineRule="auto"/>
        <w:jc w:val="center"/>
        <w:rPr>
          <w:rFonts w:ascii="宋体" w:hAnsi="宋体"/>
          <w:b/>
          <w:color w:val="auto"/>
          <w:sz w:val="32"/>
          <w:szCs w:val="32"/>
          <w:highlight w:val="none"/>
        </w:rPr>
        <w:sectPr>
          <w:footerReference r:id="rId3" w:type="default"/>
          <w:pgSz w:w="11911" w:h="16838"/>
          <w:pgMar w:top="1440" w:right="1633" w:bottom="1440" w:left="1633" w:header="0" w:footer="879" w:gutter="0"/>
          <w:pgNumType w:fmt="decimal"/>
          <w:cols w:space="720" w:num="1"/>
        </w:sectPr>
      </w:pPr>
      <w:r>
        <w:rPr>
          <w:rFonts w:hint="eastAsia" w:hAnsi="宋体"/>
          <w:color w:val="auto"/>
          <w:sz w:val="30"/>
          <w:szCs w:val="30"/>
          <w:highlight w:val="none"/>
        </w:rPr>
        <w:t>二〇二</w:t>
      </w:r>
      <w:r>
        <w:rPr>
          <w:rFonts w:hint="eastAsia" w:hAnsi="宋体"/>
          <w:color w:val="auto"/>
          <w:sz w:val="30"/>
          <w:szCs w:val="30"/>
          <w:highlight w:val="none"/>
          <w:lang w:val="en-US" w:eastAsia="zh-CN"/>
        </w:rPr>
        <w:t>五</w:t>
      </w:r>
      <w:r>
        <w:rPr>
          <w:rFonts w:hint="eastAsia" w:hAnsi="宋体"/>
          <w:color w:val="auto"/>
          <w:sz w:val="30"/>
          <w:szCs w:val="30"/>
          <w:highlight w:val="none"/>
        </w:rPr>
        <w:t>年</w:t>
      </w:r>
      <w:r>
        <w:rPr>
          <w:rFonts w:hint="eastAsia" w:hAnsi="宋体"/>
          <w:color w:val="auto"/>
          <w:sz w:val="30"/>
          <w:szCs w:val="30"/>
          <w:highlight w:val="none"/>
          <w:lang w:val="en-US" w:eastAsia="zh-CN"/>
        </w:rPr>
        <w:t>三</w:t>
      </w:r>
      <w:r>
        <w:rPr>
          <w:rFonts w:hint="eastAsia" w:hAnsi="宋体"/>
          <w:color w:val="auto"/>
          <w:sz w:val="30"/>
          <w:szCs w:val="30"/>
          <w:highlight w:val="none"/>
        </w:rPr>
        <w:t>月</w:t>
      </w:r>
    </w:p>
    <w:p w14:paraId="7CBF2B67">
      <w:pPr>
        <w:rPr>
          <w:color w:val="auto"/>
          <w:highlight w:val="none"/>
        </w:rPr>
      </w:pPr>
    </w:p>
    <w:p w14:paraId="5C1B4093">
      <w:pPr>
        <w:snapToGrid w:val="0"/>
        <w:spacing w:line="360" w:lineRule="auto"/>
        <w:jc w:val="center"/>
        <w:outlineLvl w:val="0"/>
        <w:rPr>
          <w:color w:val="auto"/>
          <w:highlight w:val="none"/>
        </w:rPr>
      </w:pPr>
      <w:r>
        <w:rPr>
          <w:rFonts w:hint="eastAsia" w:ascii="宋体" w:hAnsi="宋体"/>
          <w:bCs/>
          <w:color w:val="auto"/>
          <w:sz w:val="30"/>
          <w:szCs w:val="30"/>
          <w:highlight w:val="none"/>
        </w:rPr>
        <w:t>目 录</w:t>
      </w:r>
    </w:p>
    <w:p w14:paraId="19619E0A">
      <w:pPr>
        <w:pStyle w:val="73"/>
        <w:tabs>
          <w:tab w:val="right" w:leader="dot" w:pos="8305"/>
        </w:tabs>
        <w:rPr>
          <w:color w:val="auto"/>
          <w:highlight w:val="none"/>
        </w:rPr>
      </w:pPr>
      <w:r>
        <w:rPr>
          <w:rFonts w:ascii="Calibri" w:hAnsi="Calibri"/>
          <w:color w:val="auto"/>
          <w:szCs w:val="24"/>
          <w:highlight w:val="none"/>
        </w:rPr>
        <w:fldChar w:fldCharType="begin"/>
      </w:r>
      <w:r>
        <w:rPr>
          <w:rFonts w:ascii="Calibri" w:hAnsi="Calibri"/>
          <w:color w:val="auto"/>
          <w:szCs w:val="24"/>
          <w:highlight w:val="none"/>
        </w:rPr>
        <w:instrText xml:space="preserve">TOC \o "1-1" \h \u </w:instrText>
      </w:r>
      <w:r>
        <w:rPr>
          <w:rFonts w:ascii="Calibri" w:hAnsi="Calibri"/>
          <w:color w:val="auto"/>
          <w:szCs w:val="24"/>
          <w:highlight w:val="none"/>
        </w:rPr>
        <w:fldChar w:fldCharType="separate"/>
      </w:r>
    </w:p>
    <w:p w14:paraId="3F01A881">
      <w:pPr>
        <w:pStyle w:val="73"/>
        <w:tabs>
          <w:tab w:val="right" w:leader="dot" w:pos="8305"/>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"_Toc22261" </w:instrText>
      </w:r>
      <w:r>
        <w:rPr>
          <w:color w:val="auto"/>
          <w:highlight w:val="none"/>
        </w:rPr>
        <w:fldChar w:fldCharType="separate"/>
      </w:r>
      <w:r>
        <w:rPr>
          <w:rFonts w:hint="eastAsia" w:ascii="宋体" w:hAnsi="宋体" w:cs="宋体"/>
          <w:color w:val="auto"/>
          <w:sz w:val="24"/>
          <w:szCs w:val="24"/>
          <w:highlight w:val="none"/>
        </w:rPr>
        <w:t>第一部分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_Toc22261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C12AF1D">
      <w:pPr>
        <w:pStyle w:val="73"/>
        <w:tabs>
          <w:tab w:val="right" w:leader="dot" w:pos="8305"/>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"_Toc24415" </w:instrText>
      </w:r>
      <w:r>
        <w:rPr>
          <w:color w:val="auto"/>
          <w:highlight w:val="none"/>
        </w:rPr>
        <w:fldChar w:fldCharType="separate"/>
      </w:r>
      <w:r>
        <w:rPr>
          <w:rFonts w:hint="eastAsia" w:ascii="宋体" w:hAnsi="宋体" w:cs="宋体"/>
          <w:color w:val="auto"/>
          <w:sz w:val="24"/>
          <w:szCs w:val="24"/>
          <w:highlight w:val="none"/>
        </w:rPr>
        <w:t>第二部分  供应商须知前附表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_Toc24415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7E8F068">
      <w:pPr>
        <w:pStyle w:val="73"/>
        <w:tabs>
          <w:tab w:val="right" w:leader="dot" w:pos="8305"/>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"_Toc3729" </w:instrText>
      </w:r>
      <w:r>
        <w:rPr>
          <w:color w:val="auto"/>
          <w:highlight w:val="none"/>
        </w:rPr>
        <w:fldChar w:fldCharType="separate"/>
      </w:r>
      <w:r>
        <w:rPr>
          <w:rFonts w:hint="eastAsia" w:ascii="宋体" w:hAnsi="宋体" w:cs="宋体"/>
          <w:color w:val="auto"/>
          <w:sz w:val="24"/>
          <w:szCs w:val="24"/>
          <w:highlight w:val="none"/>
        </w:rPr>
        <w:t>第三部分  采购合同（参考）</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_Toc3729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AFD1AEC">
      <w:pPr>
        <w:pStyle w:val="73"/>
        <w:tabs>
          <w:tab w:val="right" w:leader="dot" w:pos="8305"/>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"_Toc9739" </w:instrText>
      </w:r>
      <w:r>
        <w:rPr>
          <w:color w:val="auto"/>
          <w:highlight w:val="none"/>
        </w:rPr>
        <w:fldChar w:fldCharType="separate"/>
      </w:r>
      <w:r>
        <w:rPr>
          <w:rFonts w:hint="eastAsia" w:ascii="宋体" w:hAnsi="宋体" w:cs="宋体"/>
          <w:color w:val="auto"/>
          <w:sz w:val="24"/>
          <w:szCs w:val="24"/>
          <w:highlight w:val="none"/>
        </w:rPr>
        <w:t>第四部分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_Toc9739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6257DCA">
      <w:pPr>
        <w:pStyle w:val="73"/>
        <w:tabs>
          <w:tab w:val="right" w:leader="dot" w:pos="8305"/>
        </w:tabs>
        <w:spacing w:line="480" w:lineRule="auto"/>
        <w:rPr>
          <w:rFonts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"_Toc20810" </w:instrText>
      </w:r>
      <w:r>
        <w:rPr>
          <w:color w:val="auto"/>
          <w:highlight w:val="none"/>
        </w:rPr>
        <w:fldChar w:fldCharType="separate"/>
      </w:r>
      <w:r>
        <w:rPr>
          <w:rFonts w:hint="eastAsia" w:ascii="宋体" w:hAnsi="宋体" w:cs="宋体"/>
          <w:color w:val="auto"/>
          <w:sz w:val="24"/>
          <w:szCs w:val="24"/>
          <w:highlight w:val="none"/>
        </w:rPr>
        <w:t>第五部分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_Toc20810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A7C6EFB">
      <w:pPr>
        <w:pStyle w:val="73"/>
        <w:tabs>
          <w:tab w:val="right" w:leader="dot" w:pos="8305"/>
        </w:tabs>
        <w:rPr>
          <w:color w:val="auto"/>
          <w:highlight w:val="none"/>
        </w:rPr>
      </w:pPr>
    </w:p>
    <w:p w14:paraId="6343558A">
      <w:pPr>
        <w:pStyle w:val="73"/>
        <w:tabs>
          <w:tab w:val="right" w:leader="dot" w:pos="8305"/>
        </w:tabs>
        <w:rPr>
          <w:color w:val="auto"/>
          <w:highlight w:val="none"/>
        </w:rPr>
      </w:pPr>
    </w:p>
    <w:p w14:paraId="4E3882E8">
      <w:pPr>
        <w:rPr>
          <w:rFonts w:ascii="Calibri" w:hAnsi="Calibri"/>
          <w:color w:val="auto"/>
          <w:szCs w:val="24"/>
          <w:highlight w:val="none"/>
        </w:rPr>
      </w:pPr>
      <w:r>
        <w:rPr>
          <w:rFonts w:ascii="Calibri" w:hAnsi="Calibri"/>
          <w:color w:val="auto"/>
          <w:szCs w:val="24"/>
          <w:highlight w:val="none"/>
        </w:rPr>
        <w:fldChar w:fldCharType="end"/>
      </w:r>
    </w:p>
    <w:p w14:paraId="53C7C512">
      <w:pPr>
        <w:rPr>
          <w:color w:val="auto"/>
          <w:highlight w:val="none"/>
        </w:rPr>
      </w:pPr>
    </w:p>
    <w:p w14:paraId="4813DF29">
      <w:pPr>
        <w:rPr>
          <w:color w:val="auto"/>
          <w:highlight w:val="none"/>
        </w:rPr>
      </w:pPr>
    </w:p>
    <w:p w14:paraId="6915CC39">
      <w:pPr>
        <w:snapToGrid w:val="0"/>
        <w:spacing w:line="360" w:lineRule="auto"/>
        <w:jc w:val="center"/>
        <w:rPr>
          <w:color w:val="auto"/>
          <w:highlight w:val="none"/>
        </w:rPr>
      </w:pPr>
      <w:r>
        <w:rPr>
          <w:rFonts w:hint="eastAsia"/>
          <w:color w:val="auto"/>
          <w:highlight w:val="none"/>
        </w:rPr>
        <w:tab/>
      </w:r>
    </w:p>
    <w:p w14:paraId="051E3CD0">
      <w:pPr>
        <w:snapToGrid w:val="0"/>
        <w:spacing w:line="360" w:lineRule="auto"/>
        <w:rPr>
          <w:rFonts w:ascii="宋体" w:hAnsi="宋体"/>
          <w:bCs/>
          <w:color w:val="auto"/>
          <w:sz w:val="36"/>
          <w:szCs w:val="36"/>
          <w:highlight w:val="none"/>
        </w:rPr>
      </w:pPr>
    </w:p>
    <w:p w14:paraId="3D98611B">
      <w:pPr>
        <w:snapToGrid w:val="0"/>
        <w:spacing w:line="360" w:lineRule="auto"/>
        <w:rPr>
          <w:rFonts w:ascii="宋体" w:hAnsi="宋体"/>
          <w:bCs/>
          <w:color w:val="auto"/>
          <w:sz w:val="36"/>
          <w:szCs w:val="36"/>
          <w:highlight w:val="none"/>
        </w:rPr>
      </w:pPr>
    </w:p>
    <w:p w14:paraId="76EEFA39">
      <w:pPr>
        <w:snapToGrid w:val="0"/>
        <w:spacing w:line="360" w:lineRule="auto"/>
        <w:rPr>
          <w:rFonts w:ascii="宋体" w:hAnsi="宋体"/>
          <w:bCs/>
          <w:color w:val="auto"/>
          <w:sz w:val="36"/>
          <w:szCs w:val="36"/>
          <w:highlight w:val="none"/>
        </w:rPr>
      </w:pPr>
    </w:p>
    <w:p w14:paraId="22CD7349">
      <w:pPr>
        <w:snapToGrid w:val="0"/>
        <w:spacing w:line="360" w:lineRule="auto"/>
        <w:jc w:val="center"/>
        <w:outlineLvl w:val="0"/>
        <w:rPr>
          <w:rFonts w:ascii="宋体" w:hAnsi="宋体"/>
          <w:b/>
          <w:bCs/>
          <w:color w:val="auto"/>
          <w:sz w:val="32"/>
          <w:szCs w:val="32"/>
          <w:highlight w:val="none"/>
        </w:rPr>
        <w:sectPr>
          <w:headerReference r:id="rId5" w:type="first"/>
          <w:footerReference r:id="rId7" w:type="first"/>
          <w:headerReference r:id="rId4" w:type="default"/>
          <w:footerReference r:id="rId6" w:type="default"/>
          <w:pgSz w:w="11911" w:h="16838"/>
          <w:pgMar w:top="1440" w:right="1633" w:bottom="1440" w:left="1633" w:header="0" w:footer="879" w:gutter="0"/>
          <w:pgNumType w:fmt="decimal"/>
          <w:cols w:space="720" w:num="1"/>
          <w:docGrid w:linePitch="312" w:charSpace="0"/>
        </w:sectPr>
      </w:pPr>
      <w:bookmarkStart w:id="0" w:name="_Toc22261"/>
      <w:bookmarkStart w:id="1" w:name="_Toc21101"/>
    </w:p>
    <w:bookmarkEnd w:id="0"/>
    <w:bookmarkEnd w:id="1"/>
    <w:p w14:paraId="0D76D814">
      <w:pPr>
        <w:snapToGrid w:val="0"/>
        <w:spacing w:line="360" w:lineRule="auto"/>
        <w:jc w:val="center"/>
        <w:outlineLvl w:val="0"/>
        <w:rPr>
          <w:rFonts w:ascii="宋体" w:hAnsi="宋体"/>
          <w:b/>
          <w:color w:val="auto"/>
          <w:sz w:val="24"/>
          <w:szCs w:val="24"/>
          <w:highlight w:val="none"/>
        </w:rPr>
      </w:pPr>
      <w:r>
        <w:rPr>
          <w:rFonts w:hint="eastAsia" w:ascii="宋体" w:hAnsi="宋体"/>
          <w:b/>
          <w:bCs/>
          <w:color w:val="auto"/>
          <w:sz w:val="32"/>
          <w:szCs w:val="32"/>
          <w:highlight w:val="none"/>
        </w:rPr>
        <w:t>第一部分  招标公告</w:t>
      </w:r>
    </w:p>
    <w:p w14:paraId="083400CA">
      <w:pPr>
        <w:widowControl/>
        <w:spacing w:line="360" w:lineRule="auto"/>
        <w:ind w:right="720"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和布克赛尔县GAJ餐饮配送服务项目</w:t>
      </w:r>
      <w:r>
        <w:rPr>
          <w:rFonts w:hint="eastAsia" w:ascii="宋体" w:hAnsi="宋体" w:cs="宋体"/>
          <w:b/>
          <w:color w:val="auto"/>
          <w:kern w:val="0"/>
          <w:sz w:val="32"/>
          <w:szCs w:val="32"/>
          <w:highlight w:val="none"/>
        </w:rPr>
        <w:t>招标公告</w:t>
      </w:r>
    </w:p>
    <w:p w14:paraId="2895F7A8">
      <w:pPr>
        <w:widowControl/>
        <w:spacing w:line="360" w:lineRule="auto"/>
        <w:ind w:right="72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项目概况</w:t>
      </w:r>
    </w:p>
    <w:p w14:paraId="7AF6AD47">
      <w:pPr>
        <w:widowControl/>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和布克赛尔县GAJ餐饮配送服务项目</w:t>
      </w:r>
      <w:r>
        <w:rPr>
          <w:rFonts w:hint="eastAsia" w:ascii="宋体" w:hAnsi="宋体" w:cs="宋体"/>
          <w:bCs/>
          <w:color w:val="auto"/>
          <w:kern w:val="0"/>
          <w:sz w:val="24"/>
          <w:szCs w:val="24"/>
          <w:highlight w:val="none"/>
        </w:rPr>
        <w:t>的潜在供应商应在政采云平台获取采购文件，并于202</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03</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24</w:t>
      </w:r>
      <w:r>
        <w:rPr>
          <w:rFonts w:hint="eastAsia" w:ascii="宋体" w:hAnsi="宋体" w:cs="宋体"/>
          <w:bCs/>
          <w:color w:val="auto"/>
          <w:kern w:val="0"/>
          <w:sz w:val="24"/>
          <w:szCs w:val="24"/>
          <w:highlight w:val="none"/>
        </w:rPr>
        <w:t>日</w:t>
      </w:r>
      <w:r>
        <w:rPr>
          <w:rFonts w:hint="eastAsia" w:ascii="宋体" w:hAnsi="宋体" w:cs="宋体"/>
          <w:bCs/>
          <w:color w:val="auto"/>
          <w:kern w:val="0"/>
          <w:sz w:val="24"/>
          <w:szCs w:val="24"/>
          <w:highlight w:val="none"/>
          <w:lang w:val="en-US" w:eastAsia="zh-CN"/>
        </w:rPr>
        <w:t>11</w:t>
      </w:r>
      <w:r>
        <w:rPr>
          <w:rFonts w:hint="eastAsia" w:ascii="宋体" w:hAnsi="宋体" w:cs="宋体"/>
          <w:bCs/>
          <w:color w:val="auto"/>
          <w:kern w:val="0"/>
          <w:sz w:val="24"/>
          <w:szCs w:val="24"/>
          <w:highlight w:val="none"/>
        </w:rPr>
        <w:t>点00分（北京时间）前提交响应文件。</w:t>
      </w:r>
    </w:p>
    <w:p w14:paraId="0978D0E3">
      <w:pPr>
        <w:widowControl/>
        <w:spacing w:line="360" w:lineRule="auto"/>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一、项目基本情况</w:t>
      </w:r>
    </w:p>
    <w:p w14:paraId="19C0A882">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项目编号：</w:t>
      </w:r>
      <w:r>
        <w:rPr>
          <w:rFonts w:hint="eastAsia" w:ascii="宋体" w:hAnsi="宋体" w:cs="宋体"/>
          <w:color w:val="auto"/>
          <w:kern w:val="0"/>
          <w:sz w:val="24"/>
          <w:szCs w:val="24"/>
          <w:highlight w:val="none"/>
          <w:lang w:eastAsia="zh-CN"/>
        </w:rPr>
        <w:t>XJHS-A023-1</w:t>
      </w:r>
    </w:p>
    <w:p w14:paraId="75519B17">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项目名称：</w:t>
      </w:r>
      <w:r>
        <w:rPr>
          <w:rFonts w:hint="eastAsia" w:ascii="宋体" w:hAnsi="宋体" w:cs="宋体"/>
          <w:color w:val="auto"/>
          <w:kern w:val="0"/>
          <w:sz w:val="24"/>
          <w:szCs w:val="24"/>
          <w:highlight w:val="none"/>
          <w:lang w:eastAsia="zh-CN"/>
        </w:rPr>
        <w:t>和布克赛尔县GAJ餐饮配送服务项目</w:t>
      </w:r>
    </w:p>
    <w:p w14:paraId="7C407F62">
      <w:pPr>
        <w:widowControl/>
        <w:spacing w:line="360" w:lineRule="auto"/>
        <w:jc w:val="left"/>
        <w:rPr>
          <w:rFonts w:hint="default" w:ascii="宋体" w:hAnsi="宋体" w:eastAsia="微软雅黑" w:cs="宋体"/>
          <w:color w:val="auto"/>
          <w:kern w:val="0"/>
          <w:sz w:val="24"/>
          <w:szCs w:val="24"/>
          <w:highlight w:val="none"/>
          <w:lang w:val="en-US"/>
        </w:rPr>
      </w:pPr>
      <w:r>
        <w:rPr>
          <w:rFonts w:hint="eastAsia" w:ascii="宋体" w:hAnsi="宋体" w:cs="宋体"/>
          <w:color w:val="auto"/>
          <w:kern w:val="0"/>
          <w:sz w:val="24"/>
          <w:szCs w:val="24"/>
          <w:highlight w:val="none"/>
        </w:rPr>
        <w:t>预算金额（元）：</w:t>
      </w:r>
      <w:r>
        <w:rPr>
          <w:rFonts w:hint="eastAsia" w:ascii="宋体" w:hAnsi="宋体" w:cs="宋体"/>
          <w:color w:val="auto"/>
          <w:kern w:val="0"/>
          <w:sz w:val="24"/>
          <w:szCs w:val="24"/>
          <w:highlight w:val="none"/>
          <w:lang w:val="en-US" w:eastAsia="zh-CN"/>
        </w:rPr>
        <w:t>2700000.00</w:t>
      </w:r>
    </w:p>
    <w:p w14:paraId="1BA605FE">
      <w:pPr>
        <w:widowControl/>
        <w:spacing w:line="360" w:lineRule="auto"/>
        <w:jc w:val="left"/>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最高限价（元）：</w:t>
      </w:r>
      <w:r>
        <w:rPr>
          <w:rFonts w:hint="eastAsia" w:ascii="宋体" w:hAnsi="宋体" w:cs="宋体"/>
          <w:color w:val="auto"/>
          <w:kern w:val="0"/>
          <w:sz w:val="24"/>
          <w:szCs w:val="24"/>
          <w:highlight w:val="none"/>
          <w:lang w:val="en-US" w:eastAsia="zh-CN"/>
        </w:rPr>
        <w:t>2700000.00</w:t>
      </w:r>
    </w:p>
    <w:p w14:paraId="6460B9D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采购需求：提供副食品（米、面、粮油、蔬菜、肉类、调料、副食品等）配送服务，具体采购清单及要求详见招标文件</w:t>
      </w:r>
    </w:p>
    <w:p w14:paraId="51679CB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合同履行期限：详见招标文件</w:t>
      </w:r>
    </w:p>
    <w:p w14:paraId="5097617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本项目不接受联合体投标。</w:t>
      </w:r>
    </w:p>
    <w:p w14:paraId="51BA7F3C">
      <w:pPr>
        <w:widowControl/>
        <w:spacing w:line="360" w:lineRule="auto"/>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二、申请人的资格要求：</w:t>
      </w:r>
    </w:p>
    <w:p w14:paraId="6E6D1157">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1.满足《中华人民共和国政府采购法》第二十二条规定；</w:t>
      </w:r>
    </w:p>
    <w:p w14:paraId="7669B59C">
      <w:pPr>
        <w:widowControl/>
        <w:spacing w:line="360" w:lineRule="auto"/>
        <w:jc w:val="left"/>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2.落实政府采购政策需满足的资格要求：</w:t>
      </w:r>
      <w:r>
        <w:rPr>
          <w:rFonts w:hint="eastAsia" w:ascii="宋体" w:hAnsi="宋体" w:cs="宋体"/>
          <w:bCs/>
          <w:color w:val="auto"/>
          <w:kern w:val="0"/>
          <w:sz w:val="24"/>
          <w:szCs w:val="24"/>
          <w:highlight w:val="none"/>
          <w:lang w:eastAsia="zh-CN"/>
        </w:rPr>
        <w:t>本项目专门面向中小企业</w:t>
      </w:r>
    </w:p>
    <w:p w14:paraId="7E034509">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本项目的特定资格要求：</w:t>
      </w:r>
    </w:p>
    <w:p w14:paraId="025AC326">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（1）、供应商在中华人民共和国境内注册，具有有效的营业执照，有能力提供本项目全部招标内容及服务能力的供应商；</w:t>
      </w:r>
    </w:p>
    <w:p w14:paraId="7873C37A">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（2）、供应商具有有效的《食品经营许可证》或《食品生产许可证》；</w:t>
      </w:r>
    </w:p>
    <w:p w14:paraId="7809DC84">
      <w:pPr>
        <w:widowControl/>
        <w:spacing w:line="360" w:lineRule="auto"/>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）、肉类须提供《动物卫生防疫合格证》</w:t>
      </w:r>
    </w:p>
    <w:p w14:paraId="733AA0CC">
      <w:pPr>
        <w:widowControl/>
        <w:spacing w:line="360" w:lineRule="auto"/>
        <w:jc w:val="left"/>
        <w:rPr>
          <w:rFonts w:ascii="宋体" w:hAnsi="宋体" w:cs="宋体"/>
          <w:b/>
          <w:color w:val="auto"/>
          <w:kern w:val="0"/>
          <w:sz w:val="24"/>
          <w:szCs w:val="24"/>
          <w:highlight w:val="none"/>
        </w:rPr>
      </w:pP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6FAE3617">
      <w:pPr>
        <w:widowControl/>
        <w:spacing w:line="360" w:lineRule="auto"/>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三、获取招标文件</w:t>
      </w:r>
    </w:p>
    <w:p w14:paraId="4D0520DE">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时间：202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03</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03</w:t>
      </w:r>
      <w:r>
        <w:rPr>
          <w:rFonts w:hint="eastAsia" w:ascii="宋体" w:hAnsi="宋体" w:cs="宋体"/>
          <w:color w:val="auto"/>
          <w:kern w:val="0"/>
          <w:sz w:val="24"/>
          <w:szCs w:val="24"/>
          <w:highlight w:val="none"/>
        </w:rPr>
        <w:t>日至202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03</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日，每天上午</w:t>
      </w:r>
      <w:r>
        <w:rPr>
          <w:rFonts w:hint="eastAsia" w:ascii="宋体" w:hAnsi="宋体" w:cs="宋体"/>
          <w:color w:val="auto"/>
          <w:kern w:val="0"/>
          <w:sz w:val="24"/>
          <w:szCs w:val="24"/>
          <w:highlight w:val="none"/>
          <w:lang w:val="en-US" w:eastAsia="zh-CN"/>
        </w:rPr>
        <w:t>00：00</w:t>
      </w:r>
      <w:r>
        <w:rPr>
          <w:rFonts w:hint="eastAsia" w:ascii="宋体" w:hAnsi="宋体" w:cs="宋体"/>
          <w:color w:val="auto"/>
          <w:kern w:val="0"/>
          <w:sz w:val="24"/>
          <w:szCs w:val="24"/>
          <w:highlight w:val="none"/>
        </w:rPr>
        <w:t>至14:00，下午1</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:00至</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59</w:t>
      </w:r>
      <w:r>
        <w:rPr>
          <w:rFonts w:hint="eastAsia" w:ascii="宋体" w:hAnsi="宋体" w:cs="宋体"/>
          <w:color w:val="auto"/>
          <w:kern w:val="0"/>
          <w:sz w:val="24"/>
          <w:szCs w:val="24"/>
          <w:highlight w:val="none"/>
        </w:rPr>
        <w:t>。（北京时间，法定节假日除外）</w:t>
      </w:r>
    </w:p>
    <w:p w14:paraId="26F4089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地点：政采云平台（https://www.zcygov.cn/）</w:t>
      </w:r>
    </w:p>
    <w:p w14:paraId="63854707">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方式：供应商登录政采云平台https://www.zcygov.cn/在线申请获取采购文件（进入“项目采购”应用，在获取采购文件菜单中选择项目，申请获取采购文件）。</w:t>
      </w:r>
    </w:p>
    <w:p w14:paraId="5A05906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售价：0</w:t>
      </w:r>
    </w:p>
    <w:p w14:paraId="10F1AF04">
      <w:pPr>
        <w:widowControl/>
        <w:spacing w:line="360" w:lineRule="auto"/>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四、提交投标文件截止时间、开标时间和地点</w:t>
      </w:r>
    </w:p>
    <w:p w14:paraId="29F3E2B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提交投标文件截止时间：202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03</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24</w:t>
      </w:r>
      <w:r>
        <w:rPr>
          <w:rFonts w:hint="eastAsia" w:ascii="宋体" w:hAnsi="宋体" w:cs="宋体"/>
          <w:color w:val="auto"/>
          <w:kern w:val="0"/>
          <w:sz w:val="24"/>
          <w:szCs w:val="24"/>
          <w:highlight w:val="none"/>
        </w:rPr>
        <w:t>日1</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点00分（北京时间）</w:t>
      </w:r>
    </w:p>
    <w:p w14:paraId="5D5463F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开标时间：202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03</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24</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点00分（北京时间）</w:t>
      </w:r>
    </w:p>
    <w:p w14:paraId="2BB45DFD">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地点：政采云平台</w:t>
      </w:r>
    </w:p>
    <w:p w14:paraId="3092723D">
      <w:pPr>
        <w:widowControl/>
        <w:spacing w:line="360" w:lineRule="auto"/>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五、公告期限</w:t>
      </w:r>
    </w:p>
    <w:p w14:paraId="45312D6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14:paraId="51099B62">
      <w:pPr>
        <w:widowControl/>
        <w:spacing w:line="360" w:lineRule="auto"/>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六、其他补充事宜</w:t>
      </w:r>
    </w:p>
    <w:p w14:paraId="0F5EC2F6">
      <w:pPr>
        <w:widowControl/>
        <w:spacing w:line="360" w:lineRule="auto"/>
        <w:ind w:firstLine="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1、请投标单位随时关注本项目的澄清、答疑、变更事项。</w:t>
      </w:r>
    </w:p>
    <w:p w14:paraId="17CCBECE">
      <w:pPr>
        <w:widowControl/>
        <w:spacing w:line="360" w:lineRule="auto"/>
        <w:ind w:firstLine="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2、本项目实行电子招投标，供应商须登录政采云平台申请获取招标文件，并通过政采云电子投标客户端制作投标文件，同时自行承担与投标有关的一切费用。</w:t>
      </w:r>
    </w:p>
    <w:p w14:paraId="5250B4DC">
      <w:pPr>
        <w:widowControl/>
        <w:spacing w:line="360" w:lineRule="auto"/>
        <w:ind w:firstLine="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3、各供应商应在开标前应确保成为政采云平台供应商，并完成 CA 数字证书(符合国密标准) 申领。因未注册入库、未办理CA数字证书等原因造成无法投标或投标失败等后果由供应商自行承担。</w:t>
      </w:r>
    </w:p>
    <w:p w14:paraId="6577A3A8">
      <w:pPr>
        <w:widowControl/>
        <w:spacing w:line="360" w:lineRule="auto"/>
        <w:ind w:firstLine="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 0991-2819290。</w:t>
      </w:r>
    </w:p>
    <w:p w14:paraId="2594B3B1">
      <w:pPr>
        <w:widowControl/>
        <w:spacing w:line="360" w:lineRule="auto"/>
        <w:ind w:firstLine="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5、本项目采用不见面开标，供应商须在投标截止时间前通过CA在政采云平台上传加密的电子响应文件。供应商对不见面开评标系统的技术操作咨询，可通过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10CC96EC">
      <w:pPr>
        <w:widowControl/>
        <w:spacing w:line="360" w:lineRule="auto"/>
        <w:ind w:firstLine="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061E21CC">
      <w:pPr>
        <w:widowControl/>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七、凡对本次采购提出询问，请按以下方式联系。</w:t>
      </w:r>
    </w:p>
    <w:p w14:paraId="4E567F2D">
      <w:pPr>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14:paraId="7EDD3942">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和布克赛尔蒙古自治县公安局</w:t>
      </w:r>
    </w:p>
    <w:p w14:paraId="51B96F41">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eastAsia="zh-CN"/>
        </w:rPr>
        <w:t>和布克赛尔县幸福小区</w:t>
      </w:r>
    </w:p>
    <w:p w14:paraId="17562A36">
      <w:pPr>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联系方式：18620637822</w:t>
      </w:r>
    </w:p>
    <w:p w14:paraId="7809BC33">
      <w:pPr>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2.招标代理机构信息</w:t>
      </w:r>
    </w:p>
    <w:p w14:paraId="0B1F3F23">
      <w:pPr>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名 称：新疆泓升项目管理有限公司</w:t>
      </w:r>
    </w:p>
    <w:p w14:paraId="158FF121">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eastAsia="zh-CN"/>
        </w:rPr>
        <w:t>乌鲁木齐市水磨沟区乐清大厦25楼2508</w:t>
      </w:r>
    </w:p>
    <w:p w14:paraId="013BCE31">
      <w:pPr>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3.项目联系方式</w:t>
      </w:r>
    </w:p>
    <w:p w14:paraId="003DBF06">
      <w:pPr>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项目联系人：孙学强</w:t>
      </w:r>
    </w:p>
    <w:p w14:paraId="60BEBE32">
      <w:pPr>
        <w:ind w:firstLine="240" w:firstLineChars="100"/>
        <w:rPr>
          <w:color w:val="auto"/>
          <w:highlight w:val="none"/>
        </w:rPr>
      </w:pPr>
      <w:r>
        <w:rPr>
          <w:rFonts w:hint="eastAsia" w:ascii="宋体" w:hAnsi="宋体" w:cs="宋体"/>
          <w:color w:val="auto"/>
          <w:sz w:val="24"/>
          <w:szCs w:val="24"/>
          <w:highlight w:val="none"/>
        </w:rPr>
        <w:t>电 话：13364777106</w:t>
      </w:r>
    </w:p>
    <w:p w14:paraId="12B9664C">
      <w:pPr>
        <w:spacing w:line="360" w:lineRule="auto"/>
        <w:ind w:firstLine="210" w:firstLineChars="100"/>
        <w:rPr>
          <w:rFonts w:ascii="宋体" w:hAnsi="宋体" w:cs="宋体"/>
          <w:color w:val="auto"/>
          <w:szCs w:val="21"/>
          <w:highlight w:val="none"/>
        </w:rPr>
      </w:pPr>
    </w:p>
    <w:p w14:paraId="3FD31561">
      <w:pPr>
        <w:snapToGrid w:val="0"/>
        <w:spacing w:line="360" w:lineRule="auto"/>
        <w:jc w:val="center"/>
        <w:outlineLvl w:val="0"/>
        <w:rPr>
          <w:rFonts w:ascii="宋体" w:hAnsi="宋体"/>
          <w:b/>
          <w:bCs/>
          <w:color w:val="auto"/>
          <w:sz w:val="32"/>
          <w:szCs w:val="32"/>
          <w:highlight w:val="none"/>
        </w:rPr>
      </w:pPr>
      <w:r>
        <w:rPr>
          <w:rFonts w:hint="eastAsia" w:ascii="宋体" w:hAnsi="宋体" w:cs="宋体"/>
          <w:b/>
          <w:bCs/>
          <w:color w:val="auto"/>
          <w:sz w:val="24"/>
          <w:szCs w:val="24"/>
          <w:highlight w:val="none"/>
        </w:rPr>
        <w:br w:type="page"/>
      </w:r>
      <w:bookmarkStart w:id="2" w:name="_Toc24415"/>
      <w:bookmarkStart w:id="3" w:name="_Toc9179"/>
      <w:r>
        <w:rPr>
          <w:rFonts w:hint="eastAsia" w:ascii="宋体" w:hAnsi="宋体"/>
          <w:b/>
          <w:bCs/>
          <w:color w:val="auto"/>
          <w:sz w:val="32"/>
          <w:szCs w:val="32"/>
          <w:highlight w:val="none"/>
        </w:rPr>
        <w:t>第二部分  供应商须知前附表</w:t>
      </w:r>
      <w:bookmarkEnd w:id="2"/>
      <w:bookmarkEnd w:id="3"/>
    </w:p>
    <w:tbl>
      <w:tblPr>
        <w:tblStyle w:val="3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75"/>
      </w:tblGrid>
      <w:tr w14:paraId="6CF9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1" w:type="dxa"/>
            <w:vAlign w:val="center"/>
          </w:tcPr>
          <w:p w14:paraId="4C9EE14A">
            <w:pPr>
              <w:snapToGrid w:val="0"/>
              <w:spacing w:line="360" w:lineRule="auto"/>
              <w:ind w:right="105" w:rightChars="50"/>
              <w:rPr>
                <w:rFonts w:ascii="宋体" w:hAnsi="宋体"/>
                <w:b/>
                <w:bCs/>
                <w:color w:val="auto"/>
                <w:sz w:val="24"/>
                <w:szCs w:val="24"/>
                <w:highlight w:val="none"/>
              </w:rPr>
            </w:pPr>
            <w:r>
              <w:rPr>
                <w:rFonts w:hint="eastAsia" w:ascii="宋体" w:hAnsi="宋体"/>
                <w:b/>
                <w:bCs/>
                <w:color w:val="auto"/>
                <w:sz w:val="24"/>
                <w:szCs w:val="24"/>
                <w:highlight w:val="none"/>
              </w:rPr>
              <w:t>项目</w:t>
            </w:r>
          </w:p>
        </w:tc>
        <w:tc>
          <w:tcPr>
            <w:tcW w:w="8075" w:type="dxa"/>
            <w:vAlign w:val="center"/>
          </w:tcPr>
          <w:p w14:paraId="7C7E1673">
            <w:pPr>
              <w:snapToGrid w:val="0"/>
              <w:spacing w:line="360" w:lineRule="auto"/>
              <w:ind w:right="105" w:rightChars="50"/>
              <w:jc w:val="center"/>
              <w:rPr>
                <w:rFonts w:ascii="宋体" w:hAnsi="宋体"/>
                <w:b/>
                <w:bCs/>
                <w:color w:val="auto"/>
                <w:sz w:val="24"/>
                <w:szCs w:val="24"/>
                <w:highlight w:val="none"/>
              </w:rPr>
            </w:pPr>
            <w:r>
              <w:rPr>
                <w:rFonts w:hint="eastAsia" w:ascii="宋体" w:hAnsi="宋体"/>
                <w:b/>
                <w:bCs/>
                <w:color w:val="auto"/>
                <w:sz w:val="24"/>
                <w:szCs w:val="24"/>
                <w:highlight w:val="none"/>
              </w:rPr>
              <w:t>内    容</w:t>
            </w:r>
          </w:p>
        </w:tc>
      </w:tr>
      <w:tr w14:paraId="0778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1" w:type="dxa"/>
            <w:vAlign w:val="center"/>
          </w:tcPr>
          <w:p w14:paraId="436DF774">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75" w:type="dxa"/>
            <w:vAlign w:val="center"/>
          </w:tcPr>
          <w:p w14:paraId="2F237002">
            <w:pPr>
              <w:autoSpaceDE w:val="0"/>
              <w:autoSpaceDN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和布克赛尔县GAJ餐饮配送服务项目</w:t>
            </w:r>
          </w:p>
          <w:p w14:paraId="4352E3DE">
            <w:pPr>
              <w:autoSpaceDE w:val="0"/>
              <w:autoSpaceDN w:val="0"/>
              <w:adjustRightInd w:val="0"/>
              <w:spacing w:line="360" w:lineRule="auto"/>
              <w:rPr>
                <w:rFonts w:hint="eastAsia" w:eastAsia="宋体"/>
                <w:color w:val="auto"/>
                <w:highlight w:val="none"/>
                <w:lang w:eastAsia="zh-CN"/>
              </w:rPr>
            </w:pPr>
            <w:r>
              <w:rPr>
                <w:rFonts w:hint="eastAsia" w:ascii="宋体" w:hAnsi="宋体" w:cs="宋体"/>
                <w:color w:val="auto"/>
                <w:sz w:val="24"/>
                <w:szCs w:val="24"/>
                <w:highlight w:val="none"/>
              </w:rPr>
              <w:t>采购项目编号：</w:t>
            </w:r>
            <w:r>
              <w:rPr>
                <w:rFonts w:hint="eastAsia" w:ascii="宋体" w:hAnsi="宋体" w:cs="宋体"/>
                <w:color w:val="auto"/>
                <w:sz w:val="24"/>
                <w:szCs w:val="24"/>
                <w:highlight w:val="none"/>
                <w:lang w:eastAsia="zh-CN"/>
              </w:rPr>
              <w:t>XJHS-A023-1</w:t>
            </w:r>
          </w:p>
        </w:tc>
      </w:tr>
      <w:tr w14:paraId="782F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1" w:type="dxa"/>
            <w:vAlign w:val="center"/>
          </w:tcPr>
          <w:p w14:paraId="0DE059F7">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8075" w:type="dxa"/>
            <w:vAlign w:val="center"/>
          </w:tcPr>
          <w:p w14:paraId="1A22142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采购内容：包含招标文件、补充答疑文件、采购需求等全部采购及服务内容</w:t>
            </w:r>
          </w:p>
        </w:tc>
      </w:tr>
      <w:tr w14:paraId="78F0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851" w:type="dxa"/>
            <w:vAlign w:val="center"/>
          </w:tcPr>
          <w:p w14:paraId="61753FAC">
            <w:pPr>
              <w:widowControl/>
              <w:spacing w:line="360" w:lineRule="auto"/>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3</w:t>
            </w:r>
          </w:p>
        </w:tc>
        <w:tc>
          <w:tcPr>
            <w:tcW w:w="8075" w:type="dxa"/>
            <w:vAlign w:val="center"/>
          </w:tcPr>
          <w:p w14:paraId="5AB05291">
            <w:pPr>
              <w:widowControl/>
              <w:spacing w:line="360" w:lineRule="auto"/>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供应商资格要求：</w:t>
            </w:r>
          </w:p>
          <w:p w14:paraId="57A1A062">
            <w:pPr>
              <w:widowControl/>
              <w:spacing w:line="360" w:lineRule="auto"/>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1.满足《中华人民共和国政府采购法》第二十二条规定；</w:t>
            </w:r>
          </w:p>
          <w:p w14:paraId="6E7FA202">
            <w:pPr>
              <w:widowControl/>
              <w:spacing w:line="360" w:lineRule="auto"/>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2.落实政府采购政策需满足的资格要求：本项目专门面向中小企业</w:t>
            </w:r>
          </w:p>
          <w:p w14:paraId="59B30141">
            <w:pPr>
              <w:widowControl/>
              <w:spacing w:line="360" w:lineRule="auto"/>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3.本项目的特定资格要求：</w:t>
            </w:r>
          </w:p>
          <w:p w14:paraId="30A68E5D">
            <w:pPr>
              <w:widowControl/>
              <w:spacing w:line="360" w:lineRule="auto"/>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（1）、供应商在中华人民共和国境内注册，具有有效的营业执照，有能力提供本项目全部招标内容及服务能力的供应商；</w:t>
            </w:r>
          </w:p>
          <w:p w14:paraId="435E5A0F">
            <w:pPr>
              <w:widowControl/>
              <w:spacing w:line="360" w:lineRule="auto"/>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（2）、供应商具有有效的《食品经营许可证》或《食品生产许可证》</w:t>
            </w:r>
          </w:p>
          <w:p w14:paraId="1B2931B3">
            <w:pPr>
              <w:widowControl/>
              <w:spacing w:line="360" w:lineRule="auto"/>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（3）、肉类须提供《动物卫生防疫合格证》</w:t>
            </w:r>
          </w:p>
          <w:p w14:paraId="674A94DB">
            <w:pPr>
              <w:widowControl/>
              <w:spacing w:line="360" w:lineRule="auto"/>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4）、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0CEC522C">
            <w:pPr>
              <w:widowControl/>
              <w:spacing w:line="360" w:lineRule="auto"/>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本项目不接受联合体投标。</w:t>
            </w:r>
          </w:p>
        </w:tc>
      </w:tr>
      <w:tr w14:paraId="4F50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1" w:type="dxa"/>
            <w:vAlign w:val="center"/>
          </w:tcPr>
          <w:p w14:paraId="0DDFFA19">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8075" w:type="dxa"/>
            <w:vAlign w:val="center"/>
          </w:tcPr>
          <w:p w14:paraId="1403F24F">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信用查询时间:招标公告发布之日至投标文件提交截止时间</w:t>
            </w:r>
          </w:p>
        </w:tc>
      </w:tr>
      <w:tr w14:paraId="5F8B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vAlign w:val="center"/>
          </w:tcPr>
          <w:p w14:paraId="43A0BA53">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8075" w:type="dxa"/>
            <w:vAlign w:val="center"/>
          </w:tcPr>
          <w:p w14:paraId="612737E9">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招标文件费用：0</w:t>
            </w:r>
          </w:p>
        </w:tc>
      </w:tr>
      <w:tr w14:paraId="54FE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51" w:type="dxa"/>
            <w:vAlign w:val="center"/>
          </w:tcPr>
          <w:p w14:paraId="5A9157E1">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8075" w:type="dxa"/>
            <w:vAlign w:val="center"/>
          </w:tcPr>
          <w:p w14:paraId="594908D0">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投标保证金的金额：人民币</w:t>
            </w:r>
            <w:r>
              <w:rPr>
                <w:rFonts w:hint="eastAsia" w:ascii="宋体" w:hAnsi="宋体" w:cs="宋体"/>
                <w:bCs/>
                <w:color w:val="auto"/>
                <w:sz w:val="24"/>
                <w:szCs w:val="24"/>
                <w:highlight w:val="none"/>
                <w:lang w:val="en-US" w:eastAsia="zh-CN"/>
              </w:rPr>
              <w:t>20000</w:t>
            </w:r>
            <w:r>
              <w:rPr>
                <w:rFonts w:hint="eastAsia" w:ascii="宋体" w:hAnsi="宋体" w:cs="宋体"/>
                <w:bCs/>
                <w:color w:val="auto"/>
                <w:sz w:val="24"/>
                <w:szCs w:val="24"/>
                <w:highlight w:val="none"/>
              </w:rPr>
              <w:t>元（</w:t>
            </w:r>
            <w:r>
              <w:rPr>
                <w:rFonts w:hint="eastAsia" w:ascii="宋体" w:hAnsi="宋体" w:cs="宋体"/>
                <w:bCs/>
                <w:color w:val="auto"/>
                <w:sz w:val="24"/>
                <w:szCs w:val="24"/>
                <w:highlight w:val="none"/>
                <w:lang w:val="en-US" w:eastAsia="zh-CN"/>
              </w:rPr>
              <w:t>贰万元零整</w:t>
            </w:r>
            <w:r>
              <w:rPr>
                <w:rFonts w:hint="eastAsia" w:ascii="宋体" w:hAnsi="宋体" w:cs="宋体"/>
                <w:bCs/>
                <w:color w:val="auto"/>
                <w:sz w:val="24"/>
                <w:szCs w:val="24"/>
                <w:highlight w:val="none"/>
              </w:rPr>
              <w:t>）</w:t>
            </w:r>
          </w:p>
          <w:p w14:paraId="2772DCCD">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于202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03</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24</w:t>
            </w:r>
            <w:r>
              <w:rPr>
                <w:rFonts w:hint="eastAsia" w:ascii="宋体" w:hAnsi="宋体" w:cs="宋体"/>
                <w:bCs/>
                <w:color w:val="auto"/>
                <w:sz w:val="24"/>
                <w:szCs w:val="24"/>
                <w:highlight w:val="none"/>
              </w:rPr>
              <w:t>日1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时00分前（北京时间，以到账时间为准)从供应商基本账户以银行电汇、网银形式汇至指定账户，供应商递交投标保证金应充分考虑资金在途时间。</w:t>
            </w:r>
          </w:p>
          <w:p w14:paraId="7BBE68E6">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开户单位名称：新疆泓升项目管理有限公司</w:t>
            </w:r>
          </w:p>
          <w:p w14:paraId="66768D19">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开户银行：中国农业银行股份有限公司乌鲁木齐长江路支行</w:t>
            </w:r>
          </w:p>
          <w:p w14:paraId="23CFEDAC">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账户账号：30002401040008748</w:t>
            </w:r>
          </w:p>
          <w:p w14:paraId="6337B40C">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开户行行号：103881000244</w:t>
            </w:r>
          </w:p>
          <w:p w14:paraId="29873B29">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投标保证金的形式：银行电汇、网银</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保函</w:t>
            </w:r>
            <w:r>
              <w:rPr>
                <w:rFonts w:hint="eastAsia" w:ascii="宋体" w:hAnsi="宋体" w:cs="宋体"/>
                <w:bCs/>
                <w:color w:val="auto"/>
                <w:sz w:val="24"/>
                <w:szCs w:val="24"/>
                <w:highlight w:val="none"/>
              </w:rPr>
              <w:t xml:space="preserve">    </w:t>
            </w:r>
          </w:p>
          <w:p w14:paraId="37C18505">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汇款后请把汇款凭证复印件放在投标文件中，无需到公司换取收据。</w:t>
            </w:r>
          </w:p>
          <w:p w14:paraId="6C348AB3">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退还投标保证金找招标文件中的项目负责人办理。</w:t>
            </w:r>
          </w:p>
          <w:p w14:paraId="628641E7">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递交方式：保证金必须从企业基本帐户缴纳至采购代理机构给定的账户。以个人、企业的办事处、分公司、子公司名义或从他人帐户、投标人企业的其他账户缴纳的保证金无效。打款时需注明所投项目名称（可简写）及项目编号，递交保证金应充分考虑相关时间。</w:t>
            </w:r>
          </w:p>
          <w:p w14:paraId="6249DD23">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注：保证金到账时间以采购代理机构账户实际到账时间为准，如未在文件规定的时间内到账，视为响应文件递交无效，自行承担责任。为简化手续，优化流程，采用电子支付方式提交保证金的，在退还时，按原路退回，收取时不开具收据，退还时也不要求提交收据。</w:t>
            </w:r>
          </w:p>
          <w:p w14:paraId="03DB2CD8">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采用电子保函形式应按以下要求办理：</w:t>
            </w:r>
          </w:p>
          <w:p w14:paraId="49A56AA8">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（1）电子保函按照“一标段一保函”的原则。</w:t>
            </w:r>
          </w:p>
          <w:p w14:paraId="6A7E6DA2">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（2）电子保函须在文件规定的投标截止时间前办理完成。</w:t>
            </w:r>
          </w:p>
          <w:p w14:paraId="509D841A">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3）具体办理流程详见新疆政府采购网《新疆政府采购电子保函操作流程》。投标人以保函形式缴纳投标保证金的，应通过“新疆政府采购信用融资服务平台”，使用其企业CA证书申请购买电子投标保函。将电子投标保单作为电子投标文件组成部分在投标时一并提交。</w:t>
            </w:r>
          </w:p>
          <w:p w14:paraId="27A5E4D1">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备注：如采用电子保函形式缴纳的，在投标截止日之前须从新疆电子保函服务管理平台中确认是否生效。电子保函服务管理平台技术人员联系方式：95763。鼓励及提倡投标单位使用新疆政府采购电子保函进行投标。</w:t>
            </w:r>
          </w:p>
          <w:p w14:paraId="6142F1AF">
            <w:pPr>
              <w:spacing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t>供应商递交投标保证金时，须注明所投项目名称及项目编号。</w:t>
            </w:r>
          </w:p>
        </w:tc>
      </w:tr>
      <w:tr w14:paraId="4AA9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11001677">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8075" w:type="dxa"/>
            <w:vAlign w:val="center"/>
          </w:tcPr>
          <w:p w14:paraId="39E0C9F7">
            <w:pPr>
              <w:spacing w:line="360" w:lineRule="auto"/>
              <w:jc w:val="left"/>
              <w:rPr>
                <w:color w:val="auto"/>
                <w:highlight w:val="none"/>
              </w:rPr>
            </w:pPr>
            <w:r>
              <w:rPr>
                <w:rFonts w:hint="eastAsia" w:ascii="宋体" w:hAnsi="宋体" w:cs="宋体"/>
                <w:bCs/>
                <w:color w:val="auto"/>
                <w:sz w:val="24"/>
                <w:szCs w:val="24"/>
                <w:highlight w:val="none"/>
              </w:rPr>
              <w:t>采购预算：</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以</w:t>
            </w:r>
            <w:r>
              <w:rPr>
                <w:rFonts w:hint="eastAsia" w:ascii="宋体" w:hAnsi="宋体" w:cs="宋体"/>
                <w:color w:val="auto"/>
                <w:kern w:val="0"/>
                <w:sz w:val="24"/>
                <w:szCs w:val="24"/>
                <w:highlight w:val="none"/>
              </w:rPr>
              <w:t>实际发生量的金额结算）</w:t>
            </w:r>
          </w:p>
        </w:tc>
      </w:tr>
      <w:tr w14:paraId="3F44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vAlign w:val="center"/>
          </w:tcPr>
          <w:p w14:paraId="47CA6839">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8075" w:type="dxa"/>
            <w:vAlign w:val="center"/>
          </w:tcPr>
          <w:p w14:paraId="130EE28D">
            <w:pPr>
              <w:numPr>
                <w:ilvl w:val="0"/>
                <w:numId w:val="4"/>
              </w:num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电子投标文件递交：供应商应于202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03</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24</w:t>
            </w:r>
            <w:r>
              <w:rPr>
                <w:rFonts w:hint="eastAsia" w:ascii="宋体" w:hAnsi="宋体" w:cs="宋体"/>
                <w:bCs/>
                <w:color w:val="auto"/>
                <w:sz w:val="24"/>
                <w:szCs w:val="24"/>
                <w:highlight w:val="none"/>
              </w:rPr>
              <w:t>日1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点00分时之前将电子投标文件上传到“政采云”平台。应按照本项目招标文件和政采云平台的要求编制、加密传输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0D0B48F3">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（2）投标现场无需递交投标文件，中标单位在公示完之后需提供：</w:t>
            </w:r>
          </w:p>
          <w:p w14:paraId="7B68498C">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纸质版投标文件：正本一份、副本</w:t>
            </w:r>
            <w:r>
              <w:rPr>
                <w:rFonts w:hint="eastAsia" w:ascii="宋体" w:hAnsi="宋体" w:cs="宋体"/>
                <w:bCs/>
                <w:color w:val="auto"/>
                <w:sz w:val="24"/>
                <w:szCs w:val="24"/>
                <w:highlight w:val="none"/>
                <w:lang w:val="en-US" w:eastAsia="zh-CN"/>
              </w:rPr>
              <w:t>三</w:t>
            </w:r>
            <w:r>
              <w:rPr>
                <w:rFonts w:hint="eastAsia" w:ascii="宋体" w:hAnsi="宋体" w:cs="宋体"/>
                <w:bCs/>
                <w:color w:val="auto"/>
                <w:sz w:val="24"/>
                <w:szCs w:val="24"/>
                <w:highlight w:val="none"/>
              </w:rPr>
              <w:t>份。</w:t>
            </w:r>
          </w:p>
          <w:p w14:paraId="58A5D84E">
            <w:pPr>
              <w:spacing w:line="360"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投标文件电子版：以u盘为介质的投标文件电子版一份。</w:t>
            </w:r>
          </w:p>
          <w:p w14:paraId="1B53E085">
            <w:pPr>
              <w:pStyle w:val="7"/>
            </w:pPr>
            <w:r>
              <w:rPr>
                <w:rFonts w:hint="eastAsia"/>
              </w:rPr>
              <w:t>待开标结束后，各投标企业请于开标结束后5日内提供纸质投标文件并承诺电子投标文件与纸质投标文件内容一致的承诺书至。投标人可采用邮寄方式提供纸质版投标文件（收件地址：</w:t>
            </w:r>
            <w:r>
              <w:rPr>
                <w:rFonts w:hint="eastAsia"/>
                <w:lang w:val="en-US" w:eastAsia="zh-CN"/>
              </w:rPr>
              <w:t>乌鲁木齐市水磨沟区乐清大厦2508</w:t>
            </w:r>
            <w:r>
              <w:rPr>
                <w:rFonts w:hint="eastAsia"/>
              </w:rPr>
              <w:t>，收件人：</w:t>
            </w:r>
            <w:r>
              <w:rPr>
                <w:rFonts w:hint="eastAsia"/>
                <w:lang w:val="en-US" w:eastAsia="zh-CN"/>
              </w:rPr>
              <w:t>孙</w:t>
            </w:r>
            <w:r>
              <w:rPr>
                <w:rFonts w:hint="eastAsia"/>
              </w:rPr>
              <w:t>工，电话：</w:t>
            </w:r>
            <w:r>
              <w:rPr>
                <w:rFonts w:hint="eastAsia"/>
                <w:lang w:val="en-US" w:eastAsia="zh-CN"/>
              </w:rPr>
              <w:t>13364777106</w:t>
            </w:r>
            <w:r>
              <w:rPr>
                <w:rFonts w:hint="eastAsia"/>
              </w:rPr>
              <w:t>），费用自行承担。</w:t>
            </w:r>
          </w:p>
        </w:tc>
      </w:tr>
      <w:tr w14:paraId="1272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51" w:type="dxa"/>
            <w:vAlign w:val="center"/>
          </w:tcPr>
          <w:p w14:paraId="5AE16A21">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8075" w:type="dxa"/>
            <w:vAlign w:val="center"/>
          </w:tcPr>
          <w:p w14:paraId="518EC89C">
            <w:pPr>
              <w:spacing w:line="440" w:lineRule="exact"/>
              <w:rPr>
                <w:rFonts w:ascii="宋体" w:hAnsi="宋体" w:cs="宋体"/>
                <w:bCs/>
                <w:color w:val="auto"/>
                <w:sz w:val="24"/>
                <w:szCs w:val="24"/>
                <w:highlight w:val="none"/>
              </w:rPr>
            </w:pPr>
            <w:r>
              <w:rPr>
                <w:rFonts w:hint="eastAsia" w:ascii="宋体" w:hAnsi="宋体" w:cs="宋体"/>
                <w:bCs/>
                <w:color w:val="auto"/>
                <w:sz w:val="24"/>
                <w:szCs w:val="24"/>
                <w:highlight w:val="none"/>
              </w:rPr>
              <w:t>本项目实行网上投标，采用电子投标文件。若供应商参与投标，自行承担投标一切费用。</w:t>
            </w:r>
          </w:p>
          <w:p w14:paraId="0656D8C7">
            <w:pPr>
              <w:spacing w:line="440" w:lineRule="exact"/>
              <w:rPr>
                <w:rFonts w:ascii="宋体" w:hAnsi="宋体" w:cs="宋体"/>
                <w:bCs/>
                <w:color w:val="auto"/>
                <w:sz w:val="24"/>
                <w:szCs w:val="24"/>
                <w:highlight w:val="none"/>
              </w:rPr>
            </w:pPr>
            <w:r>
              <w:rPr>
                <w:rFonts w:hint="eastAsia" w:ascii="宋体" w:hAnsi="宋体" w:cs="宋体"/>
                <w:bCs/>
                <w:color w:val="auto"/>
                <w:sz w:val="24"/>
                <w:szCs w:val="24"/>
                <w:highlight w:val="none"/>
              </w:rPr>
              <w:t>各供应商应在开标前确保成为新疆维吾尔自治区政府采购网正式注册入库供应商，并完成CA数字证书申领。因未注册入库、未办理CA数字证书等原因造成无法投标或投标失败等后果由供应商自行承担。</w:t>
            </w:r>
          </w:p>
          <w:p w14:paraId="1348D549">
            <w:pPr>
              <w:spacing w:line="440" w:lineRule="exact"/>
              <w:rPr>
                <w:rFonts w:ascii="宋体" w:hAnsi="宋体" w:cs="宋体"/>
                <w:b/>
                <w:color w:val="auto"/>
                <w:sz w:val="24"/>
                <w:szCs w:val="24"/>
                <w:highlight w:val="none"/>
              </w:rPr>
            </w:pPr>
            <w:r>
              <w:rPr>
                <w:rFonts w:hint="eastAsia" w:ascii="宋体" w:hAnsi="宋体" w:cs="宋体"/>
                <w:bCs/>
                <w:color w:val="auto"/>
                <w:sz w:val="24"/>
                <w:szCs w:val="24"/>
                <w:highlight w:val="none"/>
              </w:rPr>
              <w:t>投标供应商应当在投标截止时间前，将生成的“电子加密投标文件”上传递交至“政府采购云平台”。投标截止时间以后上传递交的投标文件将被“政府采购云平台”拒收。</w:t>
            </w:r>
          </w:p>
        </w:tc>
      </w:tr>
      <w:tr w14:paraId="2BE8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668AC2BC">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8075" w:type="dxa"/>
            <w:vAlign w:val="center"/>
          </w:tcPr>
          <w:p w14:paraId="2836BD7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投标报价：供应商的报价应为所确定的招标范围内的全部工作内容的价格体现。</w:t>
            </w:r>
          </w:p>
        </w:tc>
      </w:tr>
      <w:tr w14:paraId="3475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vAlign w:val="center"/>
          </w:tcPr>
          <w:p w14:paraId="5EF40D42">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8075" w:type="dxa"/>
            <w:vAlign w:val="center"/>
          </w:tcPr>
          <w:p w14:paraId="1C89AE96">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投标文件解密时间为30分钟，供应商可以登录“政采云”平台，用“项目采购-开标评标”功能进行解密投标文件。若供应商在招标代理现场规定的时间内未按时解密的，视为投标文件撤回。因网上招标系统故障导致所有供应商均解密失败， 由采购人或招标代理机构现场请示项目主管部门处理。</w:t>
            </w:r>
          </w:p>
        </w:tc>
      </w:tr>
      <w:tr w14:paraId="62C1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1" w:type="dxa"/>
            <w:vAlign w:val="center"/>
          </w:tcPr>
          <w:p w14:paraId="7E0831A3">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8075" w:type="dxa"/>
            <w:vAlign w:val="center"/>
          </w:tcPr>
          <w:p w14:paraId="34AD52BC">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投标文件的递交截止时间：202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日1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点00分（北京时间）</w:t>
            </w:r>
          </w:p>
        </w:tc>
      </w:tr>
      <w:tr w14:paraId="176A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51" w:type="dxa"/>
            <w:vAlign w:val="center"/>
          </w:tcPr>
          <w:p w14:paraId="1E2E6426">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8075" w:type="dxa"/>
            <w:vAlign w:val="center"/>
          </w:tcPr>
          <w:p w14:paraId="49FFED85">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投标文件递交地点：</w:t>
            </w:r>
            <w:r>
              <w:rPr>
                <w:rFonts w:hint="eastAsia" w:ascii="宋体" w:hAnsi="宋体" w:cs="宋体"/>
                <w:color w:val="auto"/>
                <w:kern w:val="0"/>
                <w:sz w:val="24"/>
                <w:szCs w:val="24"/>
                <w:highlight w:val="none"/>
              </w:rPr>
              <w:t>政采云平台（https://www.zcygov.cn/）</w:t>
            </w:r>
          </w:p>
        </w:tc>
      </w:tr>
      <w:tr w14:paraId="2CB4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Align w:val="center"/>
          </w:tcPr>
          <w:p w14:paraId="25140919">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14</w:t>
            </w:r>
          </w:p>
        </w:tc>
        <w:tc>
          <w:tcPr>
            <w:tcW w:w="8075" w:type="dxa"/>
            <w:vAlign w:val="center"/>
          </w:tcPr>
          <w:p w14:paraId="7B4DE53C">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开标时间：202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点00分（北京时间）</w:t>
            </w:r>
          </w:p>
          <w:p w14:paraId="545C6CE1">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开标地点：</w:t>
            </w:r>
            <w:r>
              <w:rPr>
                <w:rFonts w:hint="eastAsia" w:ascii="宋体" w:hAnsi="宋体" w:cs="宋体"/>
                <w:color w:val="auto"/>
                <w:kern w:val="0"/>
                <w:sz w:val="24"/>
                <w:szCs w:val="24"/>
                <w:highlight w:val="none"/>
              </w:rPr>
              <w:t>政采云平台（https://www.zcygov.cn/）</w:t>
            </w:r>
          </w:p>
        </w:tc>
      </w:tr>
      <w:tr w14:paraId="3927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1" w:type="dxa"/>
            <w:vAlign w:val="center"/>
          </w:tcPr>
          <w:p w14:paraId="59478DCB">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8075" w:type="dxa"/>
            <w:vAlign w:val="center"/>
          </w:tcPr>
          <w:p w14:paraId="15C8518B">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成交原则：依据供应商提交的投标文件，由评标委员会采用综合评分法对有效报价的供应商的投标文件进行综合评分。</w:t>
            </w:r>
          </w:p>
          <w:p w14:paraId="1143F524">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综合评分法，是指投标文件满足招标文件全部实质性要求且按评审因素的量化指标评审得分最高的供应商为成交候选供应商的评审方法。</w:t>
            </w:r>
          </w:p>
        </w:tc>
      </w:tr>
      <w:tr w14:paraId="1B3F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51" w:type="dxa"/>
            <w:vAlign w:val="center"/>
          </w:tcPr>
          <w:p w14:paraId="39A921AA">
            <w:pPr>
              <w:snapToGrid w:val="0"/>
              <w:spacing w:line="360" w:lineRule="auto"/>
              <w:ind w:right="105" w:rightChars="50"/>
              <w:jc w:val="center"/>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6</w:t>
            </w:r>
          </w:p>
        </w:tc>
        <w:tc>
          <w:tcPr>
            <w:tcW w:w="8075" w:type="dxa"/>
            <w:vAlign w:val="center"/>
          </w:tcPr>
          <w:p w14:paraId="2E0ECB03">
            <w:pPr>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评标委员会的组建：</w:t>
            </w:r>
            <w:r>
              <w:rPr>
                <w:rFonts w:hint="eastAsia" w:ascii="宋体" w:hAnsi="宋体"/>
                <w:color w:val="auto"/>
                <w:sz w:val="24"/>
                <w:szCs w:val="24"/>
                <w:highlight w:val="none"/>
              </w:rPr>
              <w:t>从新疆政府采购网政采云评审专家库中随机抽取组建评标委员会，</w:t>
            </w:r>
            <w:r>
              <w:rPr>
                <w:rFonts w:hint="eastAsia" w:ascii="宋体" w:hAnsi="宋体" w:cs="宋体"/>
                <w:color w:val="auto"/>
                <w:sz w:val="24"/>
                <w:szCs w:val="24"/>
                <w:highlight w:val="none"/>
              </w:rPr>
              <w:t>由采购人代表和评审专家共5人以上单数组成，其中评审专家人数不得少于评标委员会成员总数的2/3。采购人代表不得以评审专家身份参加本部门或本单位采购项目的评审。招标代理机构人员不得参加本机构代理的采购项目的评审。</w:t>
            </w:r>
          </w:p>
        </w:tc>
      </w:tr>
      <w:tr w14:paraId="5B76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vAlign w:val="center"/>
          </w:tcPr>
          <w:p w14:paraId="0250C433">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17</w:t>
            </w:r>
          </w:p>
        </w:tc>
        <w:tc>
          <w:tcPr>
            <w:tcW w:w="8075" w:type="dxa"/>
            <w:vAlign w:val="center"/>
          </w:tcPr>
          <w:p w14:paraId="70F2F2C9">
            <w:pPr>
              <w:snapToGrid w:val="0"/>
              <w:spacing w:line="5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供货周期：</w:t>
            </w:r>
            <w:r>
              <w:rPr>
                <w:rFonts w:hint="eastAsia" w:ascii="宋体" w:hAnsi="宋体" w:cs="宋体"/>
                <w:b/>
                <w:bCs/>
                <w:color w:val="auto"/>
                <w:sz w:val="24"/>
                <w:szCs w:val="24"/>
                <w:highlight w:val="none"/>
                <w:lang w:val="en-US" w:eastAsia="zh-CN"/>
              </w:rPr>
              <w:t>供应商送货要求为至少每周两次，两镇要求每日进行配送（和什托洛盖镇与和布克赛尔镇）。供货商指派专人负责，采购人员当天通知供应商次日食堂所需物品及数量，由供应商次日上午十一点前配送完成</w:t>
            </w:r>
            <w:r>
              <w:rPr>
                <w:rFonts w:hint="eastAsia" w:ascii="宋体" w:hAnsi="宋体" w:cs="宋体"/>
                <w:b/>
                <w:bCs/>
                <w:color w:val="auto"/>
                <w:sz w:val="24"/>
                <w:szCs w:val="24"/>
                <w:highlight w:val="none"/>
              </w:rPr>
              <w:t>。（若采购方有其他需求根据采购方需求进行配送）</w:t>
            </w:r>
          </w:p>
          <w:p w14:paraId="2CC7440F">
            <w:pPr>
              <w:snapToGrid w:val="0"/>
              <w:spacing w:line="5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服务期：202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4月</w:t>
            </w:r>
            <w:r>
              <w:rPr>
                <w:rFonts w:hint="eastAsia" w:ascii="宋体" w:hAnsi="宋体" w:cs="宋体"/>
                <w:b/>
                <w:bCs/>
                <w:color w:val="auto"/>
                <w:sz w:val="24"/>
                <w:szCs w:val="24"/>
                <w:highlight w:val="none"/>
              </w:rPr>
              <w:t>-2025年</w:t>
            </w:r>
            <w:r>
              <w:rPr>
                <w:rFonts w:hint="eastAsia" w:ascii="宋体" w:hAnsi="宋体" w:cs="宋体"/>
                <w:b/>
                <w:bCs/>
                <w:color w:val="auto"/>
                <w:sz w:val="24"/>
                <w:szCs w:val="24"/>
                <w:highlight w:val="none"/>
                <w:lang w:val="en-US" w:eastAsia="zh-CN"/>
              </w:rPr>
              <w:t>12</w:t>
            </w:r>
            <w:r>
              <w:rPr>
                <w:rFonts w:hint="eastAsia" w:ascii="宋体" w:hAnsi="宋体" w:cs="宋体"/>
                <w:b/>
                <w:bCs/>
                <w:color w:val="auto"/>
                <w:sz w:val="24"/>
                <w:szCs w:val="24"/>
                <w:highlight w:val="none"/>
              </w:rPr>
              <w:t>月</w:t>
            </w:r>
          </w:p>
          <w:p w14:paraId="65B20D51">
            <w:pPr>
              <w:snapToGrid w:val="0"/>
              <w:spacing w:line="500" w:lineRule="exact"/>
              <w:rPr>
                <w:rFonts w:hint="default" w:eastAsia="宋体"/>
                <w:color w:val="auto"/>
                <w:highlight w:val="none"/>
                <w:lang w:val="en-US" w:eastAsia="zh-CN"/>
              </w:rPr>
            </w:pPr>
            <w:r>
              <w:rPr>
                <w:rFonts w:hint="eastAsia" w:ascii="宋体" w:hAnsi="宋体" w:cs="宋体"/>
                <w:b/>
                <w:bCs/>
                <w:color w:val="auto"/>
                <w:sz w:val="24"/>
                <w:szCs w:val="24"/>
                <w:highlight w:val="none"/>
              </w:rPr>
              <w:t>供货地点：</w:t>
            </w:r>
            <w:r>
              <w:rPr>
                <w:rFonts w:hint="eastAsia" w:ascii="宋体" w:hAnsi="宋体" w:cs="宋体"/>
                <w:b/>
                <w:bCs/>
                <w:color w:val="auto"/>
                <w:sz w:val="24"/>
                <w:szCs w:val="24"/>
                <w:highlight w:val="none"/>
                <w:lang w:val="en-US" w:eastAsia="zh-CN"/>
              </w:rPr>
              <w:t>以甲方合同签订为准</w:t>
            </w:r>
          </w:p>
        </w:tc>
      </w:tr>
      <w:tr w14:paraId="437D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vAlign w:val="center"/>
          </w:tcPr>
          <w:p w14:paraId="532BC174">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18</w:t>
            </w:r>
          </w:p>
        </w:tc>
        <w:tc>
          <w:tcPr>
            <w:tcW w:w="8075" w:type="dxa"/>
            <w:vAlign w:val="center"/>
          </w:tcPr>
          <w:p w14:paraId="66A2DA55">
            <w:pPr>
              <w:tabs>
                <w:tab w:val="left" w:pos="6857"/>
              </w:tabs>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付款方式：</w:t>
            </w:r>
            <w:r>
              <w:rPr>
                <w:rFonts w:hint="eastAsia" w:ascii="宋体" w:hAnsi="宋体" w:cs="宋体"/>
                <w:b/>
                <w:bCs/>
                <w:color w:val="auto"/>
                <w:sz w:val="24"/>
                <w:szCs w:val="24"/>
                <w:highlight w:val="none"/>
              </w:rPr>
              <w:t>按月付款根据月内所提供所有产品进行结算，产品到货，验收合格，</w:t>
            </w:r>
            <w:r>
              <w:rPr>
                <w:rFonts w:hint="eastAsia" w:ascii="宋体" w:hAnsi="宋体" w:cs="宋体"/>
                <w:b/>
                <w:bCs/>
                <w:color w:val="auto"/>
                <w:sz w:val="24"/>
                <w:szCs w:val="24"/>
                <w:highlight w:val="none"/>
                <w:lang w:val="en-US" w:eastAsia="zh-CN"/>
              </w:rPr>
              <w:t>季度</w:t>
            </w:r>
            <w:r>
              <w:rPr>
                <w:rFonts w:hint="eastAsia" w:ascii="宋体" w:hAnsi="宋体" w:cs="宋体"/>
                <w:b/>
                <w:bCs/>
                <w:color w:val="auto"/>
                <w:sz w:val="24"/>
                <w:szCs w:val="24"/>
                <w:highlight w:val="none"/>
              </w:rPr>
              <w:t>结付款，甲方付款前，乙方应当按照甲方要求积极提供相应发票等佐证材料，否则甲方有权不予付款且不承担任何违约责任。（具体付款时间以合同签订内容为准）</w:t>
            </w:r>
          </w:p>
        </w:tc>
      </w:tr>
      <w:tr w14:paraId="0543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1" w:type="dxa"/>
            <w:vAlign w:val="center"/>
          </w:tcPr>
          <w:p w14:paraId="061CD1A9">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19</w:t>
            </w:r>
          </w:p>
        </w:tc>
        <w:tc>
          <w:tcPr>
            <w:tcW w:w="8075" w:type="dxa"/>
            <w:vAlign w:val="center"/>
          </w:tcPr>
          <w:p w14:paraId="491B2365">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公告发布媒体：新疆政府采购网</w:t>
            </w:r>
          </w:p>
        </w:tc>
      </w:tr>
      <w:tr w14:paraId="6D30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vAlign w:val="center"/>
          </w:tcPr>
          <w:p w14:paraId="72C9F995">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8075" w:type="dxa"/>
            <w:vAlign w:val="center"/>
          </w:tcPr>
          <w:p w14:paraId="65AF59F1">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招标文件的澄清和修改：</w:t>
            </w:r>
          </w:p>
          <w:p w14:paraId="7D445951">
            <w:pPr>
              <w:spacing w:line="360" w:lineRule="auto"/>
              <w:ind w:firstLine="480" w:firstLineChars="200"/>
              <w:jc w:val="left"/>
              <w:rPr>
                <w:color w:val="auto"/>
                <w:highlight w:val="none"/>
              </w:rPr>
            </w:pPr>
            <w:r>
              <w:rPr>
                <w:rFonts w:hint="eastAsia" w:ascii="宋体" w:hAnsi="宋体" w:cs="宋体"/>
                <w:color w:val="auto"/>
                <w:sz w:val="24"/>
                <w:szCs w:val="24"/>
                <w:highlight w:val="none"/>
              </w:rPr>
              <w:t>提交首次投标文件截止之日前，采购人、招标代理机构或者评标委员会可以对已发出的招标文件进行必要的澄清或者修改，澄清或者修改的内容作为招标文件的组成部分。澄清或者修改的内容可能影响招标文件编制的，采购人、招标代理机构应当在提交首次投标文件截止时间至少10日前，以书面形式通知所有获取招标文件的供应商；不足10日的，采购人、招标代理机构应当顺延提交首次投标文件截止时间。</w:t>
            </w:r>
          </w:p>
        </w:tc>
      </w:tr>
      <w:tr w14:paraId="40B5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1" w:type="dxa"/>
            <w:vAlign w:val="center"/>
          </w:tcPr>
          <w:p w14:paraId="5CDB8D37">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21</w:t>
            </w:r>
          </w:p>
        </w:tc>
        <w:tc>
          <w:tcPr>
            <w:tcW w:w="8075" w:type="dxa"/>
            <w:vAlign w:val="center"/>
          </w:tcPr>
          <w:p w14:paraId="10EA265D">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采购代理服务费：招标代理服务费按照原国家计委《关于印发＜招标代理服务收费管理暂行办法＞的通知》（计价格【2002】1980号文）执行, 由中标单位支付。</w:t>
            </w:r>
          </w:p>
        </w:tc>
      </w:tr>
      <w:tr w14:paraId="34C2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1" w:type="dxa"/>
            <w:vAlign w:val="center"/>
          </w:tcPr>
          <w:p w14:paraId="359B8DD7">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22</w:t>
            </w:r>
          </w:p>
        </w:tc>
        <w:tc>
          <w:tcPr>
            <w:tcW w:w="8075" w:type="dxa"/>
            <w:vAlign w:val="center"/>
          </w:tcPr>
          <w:p w14:paraId="0F29A150">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无论竞标结果如何，参与竞标的供应商均应自行承担竞标所需一切费用。</w:t>
            </w:r>
          </w:p>
        </w:tc>
      </w:tr>
      <w:tr w14:paraId="483C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1" w:type="dxa"/>
            <w:vAlign w:val="center"/>
          </w:tcPr>
          <w:p w14:paraId="13434545">
            <w:pPr>
              <w:snapToGrid w:val="0"/>
              <w:spacing w:line="360" w:lineRule="auto"/>
              <w:ind w:right="105" w:rightChars="50"/>
              <w:jc w:val="center"/>
              <w:rPr>
                <w:rFonts w:ascii="宋体" w:hAnsi="宋体" w:cs="宋体"/>
                <w:color w:val="auto"/>
                <w:sz w:val="24"/>
                <w:szCs w:val="24"/>
                <w:highlight w:val="none"/>
              </w:rPr>
            </w:pPr>
            <w:r>
              <w:rPr>
                <w:rFonts w:hint="eastAsia" w:ascii="宋体" w:hAnsi="宋体" w:cs="宋体"/>
                <w:color w:val="auto"/>
                <w:sz w:val="24"/>
                <w:szCs w:val="24"/>
                <w:highlight w:val="none"/>
              </w:rPr>
              <w:t>23</w:t>
            </w:r>
          </w:p>
        </w:tc>
        <w:tc>
          <w:tcPr>
            <w:tcW w:w="8075" w:type="dxa"/>
            <w:vAlign w:val="center"/>
          </w:tcPr>
          <w:p w14:paraId="0B35E6CE">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投标有效期：</w:t>
            </w:r>
            <w:r>
              <w:rPr>
                <w:rFonts w:hint="eastAsia" w:ascii="宋体" w:hAnsi="宋体"/>
                <w:color w:val="auto"/>
                <w:sz w:val="24"/>
                <w:szCs w:val="24"/>
                <w:highlight w:val="none"/>
              </w:rPr>
              <w:t>投标文件截止之日起</w:t>
            </w:r>
            <w:r>
              <w:rPr>
                <w:rFonts w:ascii="宋体" w:hAnsi="宋体"/>
                <w:color w:val="auto"/>
                <w:sz w:val="24"/>
                <w:szCs w:val="24"/>
                <w:highlight w:val="none"/>
              </w:rPr>
              <w:t>9</w:t>
            </w:r>
            <w:r>
              <w:rPr>
                <w:rFonts w:hint="eastAsia" w:ascii="宋体" w:hAnsi="宋体"/>
                <w:color w:val="auto"/>
                <w:sz w:val="24"/>
                <w:szCs w:val="24"/>
                <w:highlight w:val="none"/>
              </w:rPr>
              <w:t>0天</w:t>
            </w:r>
            <w:r>
              <w:rPr>
                <w:rFonts w:hint="eastAsia" w:ascii="宋体" w:hAnsi="宋体" w:cs="宋体"/>
                <w:color w:val="auto"/>
                <w:sz w:val="24"/>
                <w:szCs w:val="24"/>
                <w:highlight w:val="none"/>
              </w:rPr>
              <w:t>。</w:t>
            </w:r>
          </w:p>
        </w:tc>
      </w:tr>
      <w:tr w14:paraId="4BE6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3DB8801C">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24</w:t>
            </w:r>
          </w:p>
        </w:tc>
        <w:tc>
          <w:tcPr>
            <w:tcW w:w="8075" w:type="dxa"/>
            <w:vAlign w:val="center"/>
          </w:tcPr>
          <w:p w14:paraId="7AFF99CE">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备注：（1）参与竞标的供应商所报服务等同或不得低于招标文件要求的服务要求。任何对招标文件的忽略或误解不能作为响应文件存在缺陷或瑕疵的理由，其风险由参与竞标的供应商承担。</w:t>
            </w:r>
          </w:p>
          <w:p w14:paraId="322D07E2">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（2）参与竞标的供应商应保证，在中华人民共和国境内使用投标成果、服务或其任何一部分时，不会产生因第三方提出侵犯其专利权或其它知识产权而引起的法律和经济纠纷。</w:t>
            </w:r>
          </w:p>
          <w:p w14:paraId="2FC2C77C">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（3）投标价格</w:t>
            </w:r>
            <w:r>
              <w:rPr>
                <w:rFonts w:ascii="宋体" w:hAnsi="宋体" w:cs="宋体"/>
                <w:b/>
                <w:bCs/>
                <w:color w:val="auto"/>
                <w:sz w:val="24"/>
                <w:szCs w:val="24"/>
                <w:highlight w:val="none"/>
              </w:rPr>
              <w:t>参照</w:t>
            </w:r>
            <w:r>
              <w:rPr>
                <w:rFonts w:hint="eastAsia" w:ascii="宋体" w:hAnsi="宋体" w:cs="宋体"/>
                <w:b/>
                <w:bCs/>
                <w:color w:val="auto"/>
                <w:sz w:val="24"/>
                <w:szCs w:val="24"/>
                <w:highlight w:val="none"/>
                <w:lang w:val="en-US" w:eastAsia="zh-CN"/>
              </w:rPr>
              <w:t>和布克赛尔自治州当地实时价格进行下浮</w:t>
            </w:r>
            <w:r>
              <w:rPr>
                <w:rFonts w:hint="eastAsia" w:ascii="宋体" w:hAnsi="宋体" w:cs="宋体"/>
                <w:b/>
                <w:bCs/>
                <w:color w:val="auto"/>
                <w:sz w:val="24"/>
                <w:szCs w:val="24"/>
                <w:highlight w:val="none"/>
              </w:rPr>
              <w:t>。</w:t>
            </w:r>
          </w:p>
          <w:p w14:paraId="3CB2FAC9">
            <w:pPr>
              <w:pStyle w:val="33"/>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（4）</w:t>
            </w:r>
            <w:r>
              <w:rPr>
                <w:rFonts w:ascii="宋体" w:hAnsi="宋体" w:cs="宋体"/>
                <w:b/>
                <w:bCs/>
                <w:color w:val="auto"/>
                <w:sz w:val="24"/>
                <w:szCs w:val="24"/>
                <w:highlight w:val="none"/>
              </w:rPr>
              <w:t>货品价格认定：中标单位供货结算时价格认定以（</w:t>
            </w:r>
            <w:r>
              <w:rPr>
                <w:rFonts w:hint="eastAsia" w:ascii="宋体" w:hAnsi="宋体" w:cs="宋体"/>
                <w:b/>
                <w:bCs/>
                <w:color w:val="auto"/>
                <w:sz w:val="24"/>
                <w:szCs w:val="24"/>
                <w:highlight w:val="none"/>
                <w:lang w:val="en-US" w:eastAsia="zh-CN"/>
              </w:rPr>
              <w:t>布克赛尔自治州当地实时价格</w:t>
            </w:r>
            <w:r>
              <w:rPr>
                <w:rFonts w:ascii="宋体" w:hAnsi="宋体" w:cs="宋体"/>
                <w:b/>
                <w:bCs/>
                <w:color w:val="auto"/>
                <w:sz w:val="24"/>
                <w:szCs w:val="24"/>
                <w:highlight w:val="none"/>
              </w:rPr>
              <w:t>×投标下浮率）为最终成交价。</w:t>
            </w:r>
          </w:p>
          <w:p w14:paraId="72A693ED">
            <w:pPr>
              <w:pStyle w:val="33"/>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b/>
                <w:bCs/>
                <w:color w:val="auto"/>
                <w:sz w:val="24"/>
                <w:szCs w:val="24"/>
                <w:highlight w:val="none"/>
              </w:rPr>
            </w:pPr>
            <w:r>
              <w:rPr>
                <w:rFonts w:ascii="宋体" w:hAnsi="宋体" w:cs="宋体"/>
                <w:b/>
                <w:bCs/>
                <w:color w:val="auto"/>
                <w:sz w:val="24"/>
                <w:szCs w:val="24"/>
                <w:highlight w:val="none"/>
              </w:rPr>
              <w:t>（5）中标单位在供货期间应自行购买食品安全责任保险。</w:t>
            </w:r>
          </w:p>
          <w:p w14:paraId="7417F242">
            <w:pPr>
              <w:pStyle w:val="33"/>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default"/>
                <w:color w:val="auto"/>
                <w:lang w:val="en-US" w:eastAsia="zh-CN"/>
              </w:rPr>
            </w:pPr>
            <w:r>
              <w:rPr>
                <w:rFonts w:hint="default"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6</w:t>
            </w:r>
            <w:r>
              <w:rPr>
                <w:rFonts w:hint="default"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下浮率不得高于10%，超出10%将视为无效投标。</w:t>
            </w:r>
          </w:p>
        </w:tc>
      </w:tr>
    </w:tbl>
    <w:p w14:paraId="08521A65">
      <w:pPr>
        <w:pageBreakBefore/>
        <w:snapToGrid w:val="0"/>
        <w:spacing w:line="500" w:lineRule="exact"/>
        <w:jc w:val="center"/>
        <w:outlineLvl w:val="1"/>
        <w:rPr>
          <w:rFonts w:ascii="宋体" w:hAnsi="宋体" w:cs="Arial"/>
          <w:color w:val="auto"/>
          <w:sz w:val="24"/>
          <w:szCs w:val="24"/>
          <w:highlight w:val="none"/>
        </w:rPr>
      </w:pPr>
      <w:bookmarkStart w:id="4" w:name="_Toc27351"/>
      <w:r>
        <w:rPr>
          <w:rFonts w:hint="eastAsia" w:ascii="宋体" w:hAnsi="宋体"/>
          <w:b/>
          <w:color w:val="auto"/>
          <w:sz w:val="24"/>
          <w:szCs w:val="24"/>
          <w:highlight w:val="none"/>
        </w:rPr>
        <w:t>一、总则</w:t>
      </w:r>
      <w:bookmarkEnd w:id="4"/>
    </w:p>
    <w:p w14:paraId="0D398902">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（一）总则</w:t>
      </w:r>
    </w:p>
    <w:p w14:paraId="7AA60A06">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  项目说明</w:t>
      </w:r>
    </w:p>
    <w:p w14:paraId="0BCB31FC">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 本项目的说明详见供应商须知前附表（以下简称“前附表”）所述。</w:t>
      </w:r>
    </w:p>
    <w:p w14:paraId="4F6D88B0">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 本招标项目已经批准，采购单位为</w:t>
      </w:r>
      <w:r>
        <w:rPr>
          <w:rFonts w:hint="eastAsia" w:ascii="宋体" w:hAnsi="宋体"/>
          <w:color w:val="auto"/>
          <w:sz w:val="24"/>
          <w:szCs w:val="24"/>
          <w:highlight w:val="none"/>
          <w:u w:val="single"/>
          <w:lang w:eastAsia="zh-CN"/>
        </w:rPr>
        <w:t>和布克赛尔蒙古自治县公安局</w:t>
      </w:r>
      <w:r>
        <w:rPr>
          <w:rFonts w:hint="eastAsia" w:ascii="宋体" w:hAnsi="宋体"/>
          <w:color w:val="auto"/>
          <w:sz w:val="24"/>
          <w:szCs w:val="24"/>
          <w:highlight w:val="none"/>
        </w:rPr>
        <w:t>，该项目已具备招标条件。</w:t>
      </w:r>
    </w:p>
    <w:p w14:paraId="06E72701">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1.3参加竞标的供应商必须符合供应商须知前附表说明，通过资格后审的供应商为合格的供应商。合格的供应商必须符合招标文件中对供应商的规定，且具备独立完成本项目的能力。</w:t>
      </w:r>
    </w:p>
    <w:p w14:paraId="60984C16">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 资格后审包括下列的内容</w:t>
      </w:r>
    </w:p>
    <w:p w14:paraId="141FA9D7">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1.4.1 供应商须满足“前附表”规定的资格要求 ；</w:t>
      </w:r>
    </w:p>
    <w:p w14:paraId="15C738E0">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1.4.2 投标文件有要求供应商法定代表人或其授权代表签字或盖章和加盖供应商公章要求的，供应商须按要求盖章或签字；</w:t>
      </w:r>
    </w:p>
    <w:p w14:paraId="2B1FC215">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1.4.3供货期符合招标文件要求；</w:t>
      </w:r>
    </w:p>
    <w:p w14:paraId="2AAA7EF2">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1.4.4 供货地点符合招标文件规定；</w:t>
      </w:r>
    </w:p>
    <w:p w14:paraId="0FB52D04">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1.4.5 投标内容、质量满足招标文件要求；</w:t>
      </w:r>
    </w:p>
    <w:p w14:paraId="4ADC3AE3">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1.4.6 投标文件中所提条件均符合采购人的要求；</w:t>
      </w:r>
    </w:p>
    <w:p w14:paraId="4B3DD07D">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1.4.7 符合招标文件中规定的其他实质性要求；</w:t>
      </w:r>
    </w:p>
    <w:p w14:paraId="1826E14C">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1.4.8 无法律、法规和规章禁止的其他情况。</w:t>
      </w:r>
    </w:p>
    <w:p w14:paraId="258C2C81">
      <w:pPr>
        <w:snapToGrid w:val="0"/>
        <w:spacing w:line="500" w:lineRule="exact"/>
        <w:ind w:firstLine="482" w:firstLineChars="200"/>
        <w:jc w:val="left"/>
        <w:rPr>
          <w:rFonts w:ascii="宋体" w:hAnsi="宋体"/>
          <w:color w:val="auto"/>
          <w:sz w:val="24"/>
          <w:szCs w:val="24"/>
          <w:highlight w:val="none"/>
        </w:rPr>
      </w:pPr>
      <w:r>
        <w:rPr>
          <w:rFonts w:hint="eastAsia" w:ascii="宋体" w:hAnsi="宋体"/>
          <w:b/>
          <w:bCs/>
          <w:color w:val="auto"/>
          <w:sz w:val="24"/>
          <w:szCs w:val="24"/>
          <w:highlight w:val="none"/>
        </w:rPr>
        <w:t>（二）采购方式</w:t>
      </w:r>
    </w:p>
    <w:p w14:paraId="1DD722A9">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2.1</w:t>
      </w:r>
      <w:r>
        <w:rPr>
          <w:rFonts w:ascii="宋体" w:hAnsi="宋体"/>
          <w:color w:val="auto"/>
          <w:sz w:val="24"/>
          <w:szCs w:val="24"/>
          <w:highlight w:val="none"/>
        </w:rPr>
        <w:t xml:space="preserve"> </w:t>
      </w:r>
      <w:r>
        <w:rPr>
          <w:rFonts w:hint="eastAsia" w:ascii="宋体" w:hAnsi="宋体"/>
          <w:color w:val="auto"/>
          <w:sz w:val="24"/>
          <w:szCs w:val="24"/>
          <w:highlight w:val="none"/>
        </w:rPr>
        <w:t>本项目采取</w:t>
      </w:r>
      <w:r>
        <w:rPr>
          <w:rFonts w:hint="eastAsia" w:ascii="宋体" w:hAnsi="宋体"/>
          <w:color w:val="auto"/>
          <w:sz w:val="24"/>
          <w:szCs w:val="24"/>
          <w:highlight w:val="none"/>
          <w:u w:val="single"/>
        </w:rPr>
        <w:t>公开招标方式</w:t>
      </w:r>
      <w:r>
        <w:rPr>
          <w:rFonts w:hint="eastAsia" w:ascii="宋体" w:hAnsi="宋体"/>
          <w:color w:val="auto"/>
          <w:sz w:val="24"/>
          <w:szCs w:val="24"/>
          <w:highlight w:val="none"/>
        </w:rPr>
        <w:t>采购。</w:t>
      </w:r>
    </w:p>
    <w:p w14:paraId="252DFF7D">
      <w:pPr>
        <w:snapToGrid w:val="0"/>
        <w:spacing w:line="500" w:lineRule="exact"/>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（三）合格的供应商</w:t>
      </w:r>
    </w:p>
    <w:p w14:paraId="0713D685">
      <w:pPr>
        <w:snapToGrid w:val="0"/>
        <w:spacing w:line="500" w:lineRule="exact"/>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1 合格的供应商必须是有能力按照本招标文件规定的要求提供服务，且具有独立承担民事等法律责任的法人或其它经济组织，本次招标不接受联合体投标。</w:t>
      </w:r>
    </w:p>
    <w:p w14:paraId="455A8F96">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3.2 供应商应按照招标文件的要求编制投标文件。投标文件应当对招标文件提出的要求和条件做出实质性响应。</w:t>
      </w:r>
    </w:p>
    <w:p w14:paraId="7D7009CD">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3.3已按规定交纳投标保证金。</w:t>
      </w:r>
    </w:p>
    <w:p w14:paraId="37ACE0C5">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3.4单位负责人为同一人或者存在直接控股、管理关系的不同供应商，不得参加同一合同项下的政府采购活动。</w:t>
      </w:r>
    </w:p>
    <w:p w14:paraId="795144F4">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3.5 为采购项目提供整体设计、规范编制或者项目管理、监理、检测等服务的供应商，不得再参加本项目的采购活动。</w:t>
      </w:r>
    </w:p>
    <w:p w14:paraId="4D5BFEB7">
      <w:pPr>
        <w:snapToGrid w:val="0"/>
        <w:spacing w:line="500" w:lineRule="exact"/>
        <w:ind w:firstLine="482" w:firstLineChars="200"/>
        <w:jc w:val="left"/>
        <w:rPr>
          <w:rFonts w:ascii="宋体" w:hAnsi="宋体"/>
          <w:color w:val="auto"/>
          <w:sz w:val="24"/>
          <w:szCs w:val="24"/>
          <w:highlight w:val="none"/>
        </w:rPr>
      </w:pPr>
      <w:r>
        <w:rPr>
          <w:rFonts w:hint="eastAsia" w:ascii="宋体" w:hAnsi="宋体"/>
          <w:b/>
          <w:bCs/>
          <w:color w:val="auto"/>
          <w:sz w:val="24"/>
          <w:szCs w:val="24"/>
          <w:highlight w:val="none"/>
        </w:rPr>
        <w:t>（四）适用法律</w:t>
      </w:r>
    </w:p>
    <w:p w14:paraId="05FD799D">
      <w:pPr>
        <w:pStyle w:val="23"/>
        <w:snapToGrid w:val="0"/>
        <w:spacing w:line="500" w:lineRule="exact"/>
        <w:ind w:left="0" w:leftChars="0" w:firstLine="240" w:firstLineChars="100"/>
        <w:rPr>
          <w:rFonts w:ascii="宋体" w:hAnsi="宋体"/>
          <w:color w:val="auto"/>
          <w:szCs w:val="24"/>
          <w:highlight w:val="none"/>
        </w:rPr>
      </w:pPr>
      <w:r>
        <w:rPr>
          <w:rFonts w:hint="eastAsia" w:ascii="宋体" w:hAnsi="宋体"/>
          <w:b w:val="0"/>
          <w:color w:val="auto"/>
          <w:szCs w:val="24"/>
          <w:highlight w:val="none"/>
          <w:u w:val="none"/>
        </w:rPr>
        <w:t>4.1</w:t>
      </w:r>
      <w:r>
        <w:rPr>
          <w:rFonts w:hint="eastAsia" w:ascii="宋体" w:hAnsi="宋体"/>
          <w:color w:val="auto"/>
          <w:szCs w:val="24"/>
          <w:highlight w:val="none"/>
          <w:u w:val="none"/>
        </w:rPr>
        <w:t xml:space="preserve"> </w:t>
      </w:r>
      <w:r>
        <w:rPr>
          <w:rFonts w:hint="eastAsia" w:ascii="宋体" w:hAnsi="宋体"/>
          <w:b w:val="0"/>
          <w:bCs/>
          <w:color w:val="auto"/>
          <w:szCs w:val="24"/>
          <w:highlight w:val="none"/>
          <w:u w:val="none"/>
        </w:rPr>
        <w:t>本次招标及由本次招标产生的合同受中华人民共和国的相关法律、法规制约和保护。</w:t>
      </w:r>
    </w:p>
    <w:p w14:paraId="404310E3">
      <w:pPr>
        <w:snapToGrid w:val="0"/>
        <w:spacing w:line="500" w:lineRule="exact"/>
        <w:ind w:firstLine="482" w:firstLineChars="200"/>
        <w:jc w:val="left"/>
        <w:rPr>
          <w:rFonts w:ascii="宋体" w:hAnsi="宋体"/>
          <w:color w:val="auto"/>
          <w:sz w:val="24"/>
          <w:szCs w:val="24"/>
          <w:highlight w:val="none"/>
        </w:rPr>
      </w:pPr>
      <w:r>
        <w:rPr>
          <w:rFonts w:hint="eastAsia" w:ascii="宋体" w:hAnsi="宋体"/>
          <w:b/>
          <w:bCs/>
          <w:color w:val="auto"/>
          <w:sz w:val="24"/>
          <w:szCs w:val="24"/>
          <w:highlight w:val="none"/>
        </w:rPr>
        <w:t>（五）招标费用</w:t>
      </w:r>
    </w:p>
    <w:p w14:paraId="72F36048">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5.1 参与</w:t>
      </w:r>
      <w:r>
        <w:rPr>
          <w:rFonts w:hint="eastAsia" w:ascii="宋体" w:hAnsi="宋体" w:cs="宋体"/>
          <w:color w:val="auto"/>
          <w:sz w:val="24"/>
          <w:szCs w:val="24"/>
          <w:highlight w:val="none"/>
        </w:rPr>
        <w:t>竞标的</w:t>
      </w:r>
      <w:r>
        <w:rPr>
          <w:rFonts w:hint="eastAsia" w:ascii="宋体" w:hAnsi="宋体"/>
          <w:color w:val="auto"/>
          <w:sz w:val="24"/>
          <w:szCs w:val="24"/>
          <w:highlight w:val="none"/>
        </w:rPr>
        <w:t>供应商应自行承担所有参加投标有关的费用。</w:t>
      </w:r>
    </w:p>
    <w:p w14:paraId="6A36D3DD">
      <w:pPr>
        <w:snapToGrid w:val="0"/>
        <w:spacing w:line="500" w:lineRule="exact"/>
        <w:ind w:firstLine="482" w:firstLineChars="200"/>
        <w:jc w:val="left"/>
        <w:rPr>
          <w:rFonts w:ascii="宋体" w:hAnsi="宋体"/>
          <w:color w:val="auto"/>
          <w:sz w:val="24"/>
          <w:szCs w:val="24"/>
          <w:highlight w:val="none"/>
        </w:rPr>
      </w:pPr>
      <w:r>
        <w:rPr>
          <w:rFonts w:hint="eastAsia" w:ascii="宋体" w:hAnsi="宋体"/>
          <w:b/>
          <w:bCs/>
          <w:color w:val="auto"/>
          <w:sz w:val="24"/>
          <w:szCs w:val="24"/>
          <w:highlight w:val="none"/>
        </w:rPr>
        <w:t>（六）招标文件的约束力</w:t>
      </w:r>
    </w:p>
    <w:p w14:paraId="5D85860D">
      <w:pPr>
        <w:snapToGrid w:val="0"/>
        <w:spacing w:line="500" w:lineRule="exact"/>
        <w:ind w:firstLine="480" w:firstLineChars="200"/>
        <w:rPr>
          <w:rFonts w:ascii="宋体" w:hAnsi="宋体"/>
          <w:b/>
          <w:color w:val="auto"/>
          <w:sz w:val="24"/>
          <w:szCs w:val="24"/>
          <w:highlight w:val="none"/>
        </w:rPr>
      </w:pPr>
      <w:r>
        <w:rPr>
          <w:rFonts w:hint="eastAsia" w:ascii="宋体" w:hAnsi="宋体"/>
          <w:color w:val="auto"/>
          <w:sz w:val="24"/>
          <w:szCs w:val="24"/>
          <w:highlight w:val="none"/>
        </w:rPr>
        <w:t>6.1 供应商一旦报名参加本项目竞标，即被认为接受了本招标文件中的所有条件和规定。</w:t>
      </w:r>
    </w:p>
    <w:p w14:paraId="42BFB20B">
      <w:pPr>
        <w:snapToGrid w:val="0"/>
        <w:spacing w:line="500" w:lineRule="exact"/>
        <w:ind w:firstLine="200"/>
        <w:jc w:val="center"/>
        <w:outlineLvl w:val="1"/>
        <w:rPr>
          <w:rFonts w:ascii="宋体" w:hAnsi="宋体"/>
          <w:b/>
          <w:color w:val="auto"/>
          <w:sz w:val="24"/>
          <w:szCs w:val="24"/>
          <w:highlight w:val="none"/>
        </w:rPr>
      </w:pPr>
      <w:bookmarkStart w:id="5" w:name="_Toc31468"/>
      <w:r>
        <w:rPr>
          <w:rFonts w:hint="eastAsia" w:ascii="宋体" w:hAnsi="宋体"/>
          <w:b/>
          <w:color w:val="auto"/>
          <w:sz w:val="24"/>
          <w:szCs w:val="24"/>
          <w:highlight w:val="none"/>
        </w:rPr>
        <w:t>二、</w:t>
      </w:r>
      <w:bookmarkEnd w:id="5"/>
      <w:r>
        <w:rPr>
          <w:rFonts w:hint="eastAsia" w:ascii="宋体" w:hAnsi="宋体"/>
          <w:b/>
          <w:color w:val="auto"/>
          <w:sz w:val="24"/>
          <w:szCs w:val="24"/>
          <w:highlight w:val="none"/>
        </w:rPr>
        <w:t>招标文件</w:t>
      </w:r>
    </w:p>
    <w:p w14:paraId="703997E2">
      <w:pPr>
        <w:snapToGrid w:val="0"/>
        <w:spacing w:line="500" w:lineRule="exact"/>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（七）招标文件构成</w:t>
      </w:r>
    </w:p>
    <w:p w14:paraId="506D23BA">
      <w:pPr>
        <w:snapToGrid w:val="0"/>
        <w:spacing w:line="500" w:lineRule="exact"/>
        <w:ind w:firstLine="480" w:firstLineChars="200"/>
        <w:jc w:val="left"/>
        <w:rPr>
          <w:rFonts w:ascii="宋体" w:hAnsi="宋体"/>
          <w:color w:val="auto"/>
          <w:sz w:val="24"/>
          <w:szCs w:val="24"/>
          <w:highlight w:val="none"/>
        </w:rPr>
      </w:pPr>
      <w:r>
        <w:rPr>
          <w:rFonts w:hint="eastAsia" w:ascii="宋体" w:hAnsi="宋体"/>
          <w:bCs/>
          <w:color w:val="auto"/>
          <w:sz w:val="24"/>
          <w:szCs w:val="24"/>
          <w:highlight w:val="none"/>
        </w:rPr>
        <w:t>7.1</w:t>
      </w:r>
      <w:r>
        <w:rPr>
          <w:rFonts w:ascii="宋体" w:hAnsi="宋体"/>
          <w:bCs/>
          <w:color w:val="auto"/>
          <w:sz w:val="24"/>
          <w:szCs w:val="24"/>
          <w:highlight w:val="none"/>
        </w:rPr>
        <w:t xml:space="preserve"> </w:t>
      </w:r>
      <w:r>
        <w:rPr>
          <w:rFonts w:hint="eastAsia" w:ascii="宋体" w:hAnsi="宋体"/>
          <w:bCs/>
          <w:color w:val="auto"/>
          <w:sz w:val="24"/>
          <w:szCs w:val="24"/>
          <w:highlight w:val="none"/>
        </w:rPr>
        <w:t>招标文件包括内容：</w:t>
      </w:r>
    </w:p>
    <w:p w14:paraId="096CAEE1">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7.1.1招标公告；</w:t>
      </w:r>
    </w:p>
    <w:p w14:paraId="300C8E16">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7.1.2供应商须知前附表及须知；</w:t>
      </w:r>
    </w:p>
    <w:p w14:paraId="6024B3B0">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7.1.3采购合同（参考）；</w:t>
      </w:r>
    </w:p>
    <w:p w14:paraId="2499F857">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7.1.4采购需求 ；</w:t>
      </w:r>
    </w:p>
    <w:p w14:paraId="77E1D03E">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7.1.5投标文件格式。</w:t>
      </w:r>
    </w:p>
    <w:p w14:paraId="24DE7F27">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7.2 供应商获取招标文件后，应仔细检查招标文件页数和附件数量，如发现有缺漏，请即时与招标代理机构联系补全。如果供应商不按上述要求操作而造成不良后果，采购人及招标代理机构不承担责任。</w:t>
      </w:r>
    </w:p>
    <w:p w14:paraId="1B3EBBF6">
      <w:pPr>
        <w:snapToGrid w:val="0"/>
        <w:spacing w:line="500" w:lineRule="exact"/>
        <w:ind w:firstLine="482" w:firstLineChars="200"/>
        <w:rPr>
          <w:rFonts w:ascii="宋体" w:hAnsi="宋体"/>
          <w:color w:val="auto"/>
          <w:sz w:val="24"/>
          <w:szCs w:val="24"/>
          <w:highlight w:val="none"/>
        </w:rPr>
      </w:pPr>
      <w:r>
        <w:rPr>
          <w:rFonts w:hint="eastAsia" w:ascii="宋体" w:hAnsi="宋体"/>
          <w:b/>
          <w:bCs/>
          <w:color w:val="auto"/>
          <w:sz w:val="24"/>
          <w:szCs w:val="24"/>
          <w:highlight w:val="none"/>
        </w:rPr>
        <w:t>（八）招标文件的澄清</w:t>
      </w:r>
    </w:p>
    <w:p w14:paraId="5F83730C">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8.1 任何要求对招标文件澄清的供应商，均应当在提交首次响应文件截止时间10日前按公告中的通讯地址，以书面形式（加盖公章）递交给招标代理机构，招标代理机构对规定时间内收到的澄清要求以书面形式予以答复。</w:t>
      </w:r>
    </w:p>
    <w:p w14:paraId="7F60A966">
      <w:pPr>
        <w:snapToGrid w:val="0"/>
        <w:spacing w:line="500" w:lineRule="exact"/>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（九）招标文件的修改</w:t>
      </w:r>
    </w:p>
    <w:p w14:paraId="6E656BAC">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9.1 </w:t>
      </w:r>
      <w:r>
        <w:rPr>
          <w:rFonts w:hint="eastAsia" w:ascii="宋体" w:hAnsi="宋体"/>
          <w:color w:val="auto"/>
          <w:sz w:val="24"/>
          <w:szCs w:val="24"/>
          <w:highlight w:val="none"/>
        </w:rPr>
        <w:t>提交首次投标文件截止之日前，采购人、招标代理机构可以对已发出的招标文件进行必要的澄清或者修改，澄清或者修改的内容作为招标文件的组成部分。澄清或者修改的内容可能影响招标文件编制的，采购人、招标代理机构应当在提交首次投标文件截止时间至少10日前，以书面形式通知所有获取招标文件的供应商；不足10日的，采购人、招标代理机构应当顺延提交首次投标文件截止时间。</w:t>
      </w:r>
    </w:p>
    <w:p w14:paraId="53A7D521">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9.2 </w:t>
      </w:r>
      <w:r>
        <w:rPr>
          <w:rFonts w:hint="eastAsia" w:ascii="宋体" w:hAnsi="宋体"/>
          <w:color w:val="auto"/>
          <w:sz w:val="24"/>
          <w:szCs w:val="24"/>
          <w:highlight w:val="none"/>
        </w:rPr>
        <w:t>招标文件的修改将以书面形式通知所有已报名供应商，并对竞标供应商具有约束力。</w:t>
      </w:r>
    </w:p>
    <w:p w14:paraId="301D3A6A">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9.3 </w:t>
      </w:r>
      <w:r>
        <w:rPr>
          <w:rFonts w:hint="eastAsia" w:ascii="宋体" w:hAnsi="宋体"/>
          <w:color w:val="auto"/>
          <w:sz w:val="24"/>
          <w:szCs w:val="24"/>
          <w:highlight w:val="none"/>
        </w:rPr>
        <w:t>为使供应商有充分的时间对招标文件的修改部分进行分析、研究，采购人有权推迟投标文件接收截止日期和开标时间，并将此变更通知所有获取招标文件的供应商。</w:t>
      </w:r>
    </w:p>
    <w:p w14:paraId="143A798B">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9.4 </w:t>
      </w:r>
      <w:r>
        <w:rPr>
          <w:rFonts w:hint="eastAsia" w:ascii="宋体" w:hAnsi="宋体"/>
          <w:color w:val="auto"/>
          <w:sz w:val="24"/>
          <w:szCs w:val="24"/>
          <w:highlight w:val="none"/>
        </w:rPr>
        <w:t>采购人发出的所有补充、修改和变更文件均作为招标文件的组成部分，与招标文件具有同等法律效力。</w:t>
      </w:r>
    </w:p>
    <w:p w14:paraId="0F5D82BA">
      <w:pPr>
        <w:snapToGrid w:val="0"/>
        <w:spacing w:line="500" w:lineRule="exact"/>
        <w:ind w:firstLine="200"/>
        <w:jc w:val="center"/>
        <w:outlineLvl w:val="1"/>
        <w:rPr>
          <w:rFonts w:ascii="宋体" w:hAnsi="宋体"/>
          <w:b/>
          <w:color w:val="auto"/>
          <w:sz w:val="24"/>
          <w:szCs w:val="24"/>
          <w:highlight w:val="none"/>
        </w:rPr>
      </w:pPr>
      <w:bookmarkStart w:id="6" w:name="_Toc1863"/>
      <w:r>
        <w:rPr>
          <w:rFonts w:hint="eastAsia" w:ascii="宋体" w:hAnsi="宋体"/>
          <w:b/>
          <w:color w:val="auto"/>
          <w:sz w:val="24"/>
          <w:szCs w:val="24"/>
          <w:highlight w:val="none"/>
        </w:rPr>
        <w:t>三、投标文件的编制</w:t>
      </w:r>
      <w:bookmarkEnd w:id="6"/>
    </w:p>
    <w:p w14:paraId="7F218729">
      <w:pPr>
        <w:snapToGrid w:val="0"/>
        <w:spacing w:line="500" w:lineRule="exact"/>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（十）投标文件的编制要求</w:t>
      </w:r>
    </w:p>
    <w:p w14:paraId="4725E95F">
      <w:pPr>
        <w:snapToGrid w:val="0"/>
        <w:spacing w:line="500" w:lineRule="exact"/>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10.1 供应商应仔细阅读“招标文件”的所有内容，按“招标文件”的要求编制“投标文件”，并保证所提供的全部资料的真实性、完整性及有效性，并对“招标文件”做出实质性响应。否则，可能被拒绝。</w:t>
      </w:r>
    </w:p>
    <w:p w14:paraId="294E200A">
      <w:pPr>
        <w:snapToGrid w:val="0"/>
        <w:spacing w:line="500" w:lineRule="exact"/>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（十一）投标文件构成</w:t>
      </w:r>
    </w:p>
    <w:p w14:paraId="0D6A075A">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11.1响应书</w:t>
      </w:r>
    </w:p>
    <w:p w14:paraId="304FFD5A">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11.2开标一览表</w:t>
      </w:r>
    </w:p>
    <w:p w14:paraId="6C9D0A5F">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11.3政策适用性说明（符合要求填写）</w:t>
      </w:r>
    </w:p>
    <w:p w14:paraId="36D1BD38">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11.4供应商基本情况表</w:t>
      </w:r>
    </w:p>
    <w:p w14:paraId="45429808">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11.5法定代表人身份证明书</w:t>
      </w:r>
    </w:p>
    <w:p w14:paraId="2BFDC6B8">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11.6法定代表人授权委托书</w:t>
      </w:r>
    </w:p>
    <w:p w14:paraId="3BE3218F">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11.7关于《中华人民共和国政府采购法》第二十二条的承诺书</w:t>
      </w:r>
    </w:p>
    <w:p w14:paraId="13CCADAF">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11.8供应商的资格声明</w:t>
      </w:r>
    </w:p>
    <w:p w14:paraId="1B3727E6">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11.9供应商资格要求</w:t>
      </w:r>
    </w:p>
    <w:p w14:paraId="31EF7B80">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11.10采购需求响应偏离表</w:t>
      </w:r>
    </w:p>
    <w:p w14:paraId="474D8864">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11.11供应商类似项目业绩表</w:t>
      </w:r>
    </w:p>
    <w:p w14:paraId="5043EA23">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11.12中小微企业声明函（符合本声明函填写）</w:t>
      </w:r>
    </w:p>
    <w:p w14:paraId="683CDFEB">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11.13监狱企业声明函（符合本声明函填写）</w:t>
      </w:r>
    </w:p>
    <w:p w14:paraId="3DB2BF85">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11.14残疾人福利性单位声明函（符合本声明函填写）</w:t>
      </w:r>
    </w:p>
    <w:p w14:paraId="379AC916">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11.15评审中所需资料</w:t>
      </w:r>
    </w:p>
    <w:p w14:paraId="6B694578">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11.16供应商认为有必要提供的其他资料</w:t>
      </w:r>
    </w:p>
    <w:p w14:paraId="075E69C9">
      <w:pPr>
        <w:snapToGrid w:val="0"/>
        <w:spacing w:line="500" w:lineRule="exact"/>
        <w:ind w:firstLine="482" w:firstLineChars="200"/>
        <w:jc w:val="left"/>
        <w:rPr>
          <w:rFonts w:ascii="宋体" w:hAnsi="宋体"/>
          <w:color w:val="auto"/>
          <w:sz w:val="24"/>
          <w:szCs w:val="24"/>
          <w:highlight w:val="none"/>
        </w:rPr>
      </w:pPr>
      <w:r>
        <w:rPr>
          <w:rFonts w:hint="eastAsia" w:ascii="宋体" w:hAnsi="宋体"/>
          <w:b/>
          <w:bCs/>
          <w:color w:val="auto"/>
          <w:sz w:val="24"/>
          <w:szCs w:val="24"/>
          <w:highlight w:val="none"/>
        </w:rPr>
        <w:t>（十二）投标文件格式</w:t>
      </w:r>
    </w:p>
    <w:p w14:paraId="0E67C676">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12.1 供应商需按照上述投标文件构成顺序编制投标文件，并编制目录、页码，并按招标文件中提供的格式填写、签署。措施文件未提供格式的，供应商可自行拓展。</w:t>
      </w:r>
    </w:p>
    <w:p w14:paraId="31198E67">
      <w:pPr>
        <w:snapToGrid w:val="0"/>
        <w:spacing w:line="500" w:lineRule="exact"/>
        <w:ind w:firstLine="482" w:firstLineChars="200"/>
        <w:jc w:val="left"/>
        <w:rPr>
          <w:rFonts w:ascii="宋体" w:hAnsi="宋体"/>
          <w:color w:val="auto"/>
          <w:sz w:val="24"/>
          <w:szCs w:val="24"/>
          <w:highlight w:val="none"/>
        </w:rPr>
      </w:pPr>
      <w:r>
        <w:rPr>
          <w:rFonts w:hint="eastAsia" w:ascii="宋体" w:hAnsi="宋体"/>
          <w:b/>
          <w:bCs/>
          <w:color w:val="auto"/>
          <w:sz w:val="24"/>
          <w:szCs w:val="24"/>
          <w:highlight w:val="none"/>
        </w:rPr>
        <w:t>（十三）竞标报价</w:t>
      </w:r>
    </w:p>
    <w:p w14:paraId="1273AEE9">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13.1 </w:t>
      </w:r>
      <w:r>
        <w:rPr>
          <w:rFonts w:hint="eastAsia" w:ascii="宋体" w:hAnsi="宋体"/>
          <w:color w:val="auto"/>
          <w:sz w:val="24"/>
          <w:szCs w:val="24"/>
          <w:highlight w:val="none"/>
        </w:rPr>
        <w:t>本招标项目使用的货币为</w:t>
      </w:r>
      <w:r>
        <w:rPr>
          <w:rFonts w:hint="eastAsia" w:ascii="宋体" w:hAnsi="宋体"/>
          <w:color w:val="auto"/>
          <w:sz w:val="24"/>
          <w:szCs w:val="24"/>
          <w:highlight w:val="none"/>
          <w:u w:val="single"/>
        </w:rPr>
        <w:t xml:space="preserve"> 人民币 </w:t>
      </w:r>
      <w:r>
        <w:rPr>
          <w:rFonts w:hint="eastAsia" w:ascii="宋体" w:hAnsi="宋体"/>
          <w:color w:val="auto"/>
          <w:sz w:val="24"/>
          <w:szCs w:val="24"/>
          <w:highlight w:val="none"/>
        </w:rPr>
        <w:t xml:space="preserve">，实施时亦以 </w:t>
      </w:r>
      <w:r>
        <w:rPr>
          <w:rFonts w:hint="eastAsia" w:ascii="宋体" w:hAnsi="宋体"/>
          <w:color w:val="auto"/>
          <w:sz w:val="24"/>
          <w:szCs w:val="24"/>
          <w:highlight w:val="none"/>
          <w:u w:val="single"/>
        </w:rPr>
        <w:t xml:space="preserve">人民币 </w:t>
      </w:r>
      <w:r>
        <w:rPr>
          <w:rFonts w:hint="eastAsia" w:ascii="宋体" w:hAnsi="宋体"/>
          <w:color w:val="auto"/>
          <w:sz w:val="24"/>
          <w:szCs w:val="24"/>
          <w:highlight w:val="none"/>
        </w:rPr>
        <w:t>支付。</w:t>
      </w:r>
    </w:p>
    <w:p w14:paraId="753F7C91">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13.2 </w:t>
      </w:r>
      <w:r>
        <w:rPr>
          <w:rFonts w:hint="eastAsia" w:ascii="宋体" w:hAnsi="宋体"/>
          <w:color w:val="auto"/>
          <w:sz w:val="24"/>
          <w:szCs w:val="24"/>
          <w:highlight w:val="none"/>
        </w:rPr>
        <w:t>竞标报价为</w:t>
      </w:r>
      <w:r>
        <w:rPr>
          <w:rFonts w:hint="eastAsia" w:ascii="宋体" w:hAnsi="宋体" w:cs="宋体"/>
          <w:color w:val="auto"/>
          <w:sz w:val="24"/>
          <w:szCs w:val="24"/>
          <w:highlight w:val="none"/>
        </w:rPr>
        <w:t>供应商的报价应为所确定的招标范围内的全部工作内容的价格体现。</w:t>
      </w:r>
      <w:r>
        <w:rPr>
          <w:rFonts w:hint="eastAsia" w:ascii="宋体" w:hAnsi="宋体"/>
          <w:color w:val="auto"/>
          <w:sz w:val="24"/>
          <w:szCs w:val="24"/>
          <w:highlight w:val="none"/>
        </w:rPr>
        <w:t>任何有选择的报价将不予接受（除非采购人另有约定），否则，在评标时将其视为无效投标。</w:t>
      </w:r>
    </w:p>
    <w:p w14:paraId="5D4517BA">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13.3 开标一览表（报价表）及分项报价表中标明的价格在签订合同及合同执行过程中是固定不变的，不得以任何理由予以变更（除非采购人另有约定）。</w:t>
      </w:r>
    </w:p>
    <w:p w14:paraId="0C975CDC">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13.4 </w:t>
      </w:r>
      <w:r>
        <w:rPr>
          <w:rFonts w:hint="eastAsia" w:ascii="宋体" w:hAnsi="宋体"/>
          <w:color w:val="auto"/>
          <w:sz w:val="24"/>
          <w:szCs w:val="24"/>
          <w:highlight w:val="none"/>
        </w:rPr>
        <w:t>开标时，投标文件中开标一览表（报价表）内容与投标文件中分项报价表内容不一致的，以开标一览表（报价表）为准。投标文件的大小写金额不一致的，以大写金额为准；总价金额与按单价金额汇总金额不一致的，以单价金额计算结果为准；单价金额小数点有明显错位的，以总价为准，并修改单价；对不同文字文本投标文件的解释发生异议的，以中文文本为准。若供应商拒不接受前述修正，将有可能导致投标无效。</w:t>
      </w:r>
    </w:p>
    <w:p w14:paraId="391AFE73">
      <w:pPr>
        <w:snapToGrid w:val="0"/>
        <w:spacing w:line="500" w:lineRule="exact"/>
        <w:ind w:firstLine="482" w:firstLineChars="200"/>
        <w:rPr>
          <w:rFonts w:ascii="宋体" w:hAnsi="宋体"/>
          <w:color w:val="auto"/>
          <w:sz w:val="24"/>
          <w:szCs w:val="24"/>
          <w:highlight w:val="none"/>
        </w:rPr>
      </w:pPr>
      <w:r>
        <w:rPr>
          <w:rFonts w:hint="eastAsia" w:ascii="宋体" w:hAnsi="宋体"/>
          <w:b/>
          <w:bCs/>
          <w:color w:val="auto"/>
          <w:sz w:val="24"/>
          <w:szCs w:val="24"/>
          <w:highlight w:val="none"/>
        </w:rPr>
        <w:t>（十四）投标保证金</w:t>
      </w:r>
    </w:p>
    <w:p w14:paraId="4228832F">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14.1 </w:t>
      </w:r>
      <w:r>
        <w:rPr>
          <w:rFonts w:hint="eastAsia" w:ascii="宋体" w:hAnsi="宋体"/>
          <w:color w:val="auto"/>
          <w:sz w:val="24"/>
          <w:szCs w:val="24"/>
          <w:highlight w:val="none"/>
        </w:rPr>
        <w:t>投标保证金是为了保护采购人和招标机构免遭因供应商的违规、违约行为而引起的风险，采购人/招标代理机构在受到损害时可根据本须知的有关规定没收供应商的投标保证金。成交供应商如未能按招标文件要求与采购人签署项目合同并提交履约担保的，视为成交供应商违约，则采购人有权提取成交供应商投标保证金。</w:t>
      </w:r>
    </w:p>
    <w:p w14:paraId="20E22CC1">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14.2 </w:t>
      </w:r>
      <w:r>
        <w:rPr>
          <w:rFonts w:hint="eastAsia" w:ascii="宋体" w:hAnsi="宋体"/>
          <w:color w:val="auto"/>
          <w:sz w:val="24"/>
          <w:szCs w:val="24"/>
          <w:highlight w:val="none"/>
        </w:rPr>
        <w:t>供应商应提交投标保证金，并作为其竞标的一部分。招标文件前附表规定交纳投标保证金的，供应商应按招标文件前附表规定的要求提交保证金，投标保证金有效期应与招标文件规定的投标有效期一致。供应商未按照招标文件要求提交投标保证金的，政府招标代理机构应当拒绝接收供应商的投标文件或评标委员会在评标时将其视为无效竞标。</w:t>
      </w:r>
    </w:p>
    <w:p w14:paraId="476CEAF6">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14.3 </w:t>
      </w:r>
      <w:r>
        <w:rPr>
          <w:rFonts w:hint="eastAsia" w:ascii="宋体" w:hAnsi="宋体"/>
          <w:color w:val="auto"/>
          <w:sz w:val="24"/>
          <w:szCs w:val="24"/>
          <w:highlight w:val="none"/>
        </w:rPr>
        <w:t>投标保证金不接受银行保函。凡未提交投标保证金的投标，将被视为非实质性响应性投标而被拒绝。</w:t>
      </w:r>
    </w:p>
    <w:p w14:paraId="15C51FD8">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14.</w:t>
      </w:r>
      <w:r>
        <w:rPr>
          <w:rFonts w:hint="eastAsia" w:ascii="宋体" w:hAnsi="宋体"/>
          <w:color w:val="auto"/>
          <w:sz w:val="24"/>
          <w:szCs w:val="24"/>
          <w:highlight w:val="none"/>
        </w:rPr>
        <w:t>4</w:t>
      </w:r>
      <w:r>
        <w:rPr>
          <w:rFonts w:ascii="宋体" w:hAnsi="宋体"/>
          <w:color w:val="auto"/>
          <w:sz w:val="24"/>
          <w:szCs w:val="24"/>
          <w:highlight w:val="none"/>
        </w:rPr>
        <w:t xml:space="preserve"> </w:t>
      </w:r>
      <w:r>
        <w:rPr>
          <w:rFonts w:hint="eastAsia" w:ascii="宋体" w:hAnsi="宋体"/>
          <w:color w:val="auto"/>
          <w:sz w:val="24"/>
          <w:szCs w:val="24"/>
          <w:highlight w:val="none"/>
        </w:rPr>
        <w:t>未成交供应商的投标保证金，将在成交通知书发出5个工作日内退还。因违反规定被没收的投标保证金不予退回。</w:t>
      </w:r>
    </w:p>
    <w:p w14:paraId="5264B88F">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14.6 </w:t>
      </w:r>
      <w:r>
        <w:rPr>
          <w:rFonts w:hint="eastAsia" w:ascii="宋体" w:hAnsi="宋体"/>
          <w:color w:val="auto"/>
          <w:sz w:val="24"/>
          <w:szCs w:val="24"/>
          <w:highlight w:val="none"/>
        </w:rPr>
        <w:t>成交供应商的投标保证金，须按招标要求与采购人签订合同并缴纳履约担保，提供与采购签署的合同复印件（须加盖成交供应商公章）、及按招标要求向采购人提交履约担保证明资料（加盖成交供应商公章），向招标机构付清政府采购代理服务费后5个工作日内予以退还。</w:t>
      </w:r>
    </w:p>
    <w:p w14:paraId="4E0F3CC7">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14.7 </w:t>
      </w:r>
      <w:r>
        <w:rPr>
          <w:rFonts w:hint="eastAsia" w:ascii="宋体" w:hAnsi="宋体"/>
          <w:color w:val="auto"/>
          <w:sz w:val="24"/>
          <w:szCs w:val="24"/>
          <w:highlight w:val="none"/>
        </w:rPr>
        <w:t>下列任何情况发生时，投标保证金将可能被没收：</w:t>
      </w:r>
    </w:p>
    <w:p w14:paraId="211E5626">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14.</w:t>
      </w:r>
      <w:r>
        <w:rPr>
          <w:rFonts w:hint="eastAsia" w:ascii="宋体" w:hAnsi="宋体"/>
          <w:color w:val="auto"/>
          <w:sz w:val="24"/>
          <w:szCs w:val="24"/>
          <w:highlight w:val="none"/>
        </w:rPr>
        <w:t>7.1 供应商在规定的投标有效期内撤回其投标；</w:t>
      </w:r>
    </w:p>
    <w:p w14:paraId="4744062B">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14.</w:t>
      </w:r>
      <w:r>
        <w:rPr>
          <w:rFonts w:hint="eastAsia" w:ascii="宋体" w:hAnsi="宋体"/>
          <w:color w:val="auto"/>
          <w:sz w:val="24"/>
          <w:szCs w:val="24"/>
          <w:highlight w:val="none"/>
        </w:rPr>
        <w:t>7.2 成交供应商无正当理由拒绝按规定与采购人签订合同或未能在规定期限内签署合同的或未按招标文件要求提交履约保证金的。</w:t>
      </w:r>
    </w:p>
    <w:p w14:paraId="4405091F">
      <w:pPr>
        <w:snapToGrid w:val="0"/>
        <w:spacing w:line="500" w:lineRule="exact"/>
        <w:ind w:firstLine="482" w:firstLineChars="200"/>
        <w:jc w:val="left"/>
        <w:rPr>
          <w:rFonts w:ascii="宋体" w:hAnsi="宋体"/>
          <w:color w:val="auto"/>
          <w:sz w:val="24"/>
          <w:szCs w:val="24"/>
          <w:highlight w:val="none"/>
        </w:rPr>
      </w:pPr>
      <w:r>
        <w:rPr>
          <w:rFonts w:hint="eastAsia" w:ascii="宋体" w:hAnsi="宋体"/>
          <w:b/>
          <w:bCs/>
          <w:color w:val="auto"/>
          <w:sz w:val="24"/>
          <w:szCs w:val="24"/>
          <w:highlight w:val="none"/>
        </w:rPr>
        <w:t>（十五）投标有效期</w:t>
      </w:r>
    </w:p>
    <w:p w14:paraId="65A0567F">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15.</w:t>
      </w:r>
      <w:r>
        <w:rPr>
          <w:rFonts w:hint="eastAsia" w:ascii="宋体" w:hAnsi="宋体"/>
          <w:color w:val="auto"/>
          <w:sz w:val="24"/>
          <w:szCs w:val="24"/>
          <w:highlight w:val="none"/>
        </w:rPr>
        <w:t>1 投标有效期为招标文件规定的供应商提交投标文件截止之日起</w:t>
      </w:r>
      <w:r>
        <w:rPr>
          <w:rFonts w:ascii="宋体" w:hAnsi="宋体"/>
          <w:color w:val="auto"/>
          <w:sz w:val="24"/>
          <w:szCs w:val="24"/>
          <w:highlight w:val="none"/>
          <w:u w:val="single"/>
        </w:rPr>
        <w:t>9</w:t>
      </w:r>
      <w:r>
        <w:rPr>
          <w:rFonts w:hint="eastAsia" w:ascii="宋体" w:hAnsi="宋体"/>
          <w:color w:val="auto"/>
          <w:sz w:val="24"/>
          <w:szCs w:val="24"/>
          <w:highlight w:val="none"/>
          <w:u w:val="single"/>
        </w:rPr>
        <w:t>0</w:t>
      </w:r>
      <w:r>
        <w:rPr>
          <w:rFonts w:hint="eastAsia" w:ascii="宋体" w:hAnsi="宋体"/>
          <w:color w:val="auto"/>
          <w:sz w:val="24"/>
          <w:szCs w:val="24"/>
          <w:highlight w:val="none"/>
        </w:rPr>
        <w:t>天。投标有效期不满足招标文件要求的将视为非响应性文件而予以拒绝。</w:t>
      </w:r>
    </w:p>
    <w:p w14:paraId="705DE27A">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15.2 </w:t>
      </w:r>
      <w:r>
        <w:rPr>
          <w:rFonts w:hint="eastAsia" w:ascii="宋体" w:hAnsi="宋体"/>
          <w:color w:val="auto"/>
          <w:sz w:val="24"/>
          <w:szCs w:val="24"/>
          <w:highlight w:val="none"/>
        </w:rPr>
        <w:t>在特殊情况下，采购人于原投标有效期满之前，可向供应商提出延长投标有效期的要求，这种要求与答复均应采用书面形式（如信件、传真或电报等），供应商可以拒绝采购人的这一要求而放弃投标，投标保证金予以退回；同意延长的供应商既不能要求也不允许修改其投标文件。第十四条有关投标保证金的没收和退还的规定在延长期内继续有效。</w:t>
      </w:r>
    </w:p>
    <w:p w14:paraId="1AADABA6">
      <w:pPr>
        <w:snapToGrid w:val="0"/>
        <w:spacing w:line="500" w:lineRule="exact"/>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（十六）投标文件份数和签署</w:t>
      </w:r>
    </w:p>
    <w:p w14:paraId="59D0AD7E">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16.1 响应文件的组成（投标现场无需递交投标文件，中标单位公示完之后需提供）:</w:t>
      </w:r>
    </w:p>
    <w:p w14:paraId="34E38E53">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纸质版投标文件：一式四份，其中正本一份，副本三份，需编制目录及页码，响应文件上要明确注明“正本”或“副本”字样，如正、副本之间有差异，以正本为准。</w:t>
      </w:r>
    </w:p>
    <w:p w14:paraId="7F32A16B">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投标文件电子版：以u盘为介质投标文件的电子版一份。</w:t>
      </w:r>
    </w:p>
    <w:p w14:paraId="4FFFE734">
      <w:pPr>
        <w:snapToGrid w:val="0"/>
        <w:spacing w:line="50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说明：上传证件、证书等资料须是原件的扫描件，供应商应如实提供资料，并保证真实可靠，不得弄虚作假。如供应商隐瞒事实真相、弄虚作假，一经查实，取消该供应商的投标资格，若成交的，取消其成交资格，因此造成的损失及法律后果 按评估鉴定结果和应当承担的法律依据依法追究处理（罚）。</w:t>
      </w:r>
    </w:p>
    <w:p w14:paraId="1BBA2A6D">
      <w:pPr>
        <w:snapToGrid w:val="0"/>
        <w:spacing w:line="500" w:lineRule="exact"/>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（十七）投标文件格式</w:t>
      </w:r>
    </w:p>
    <w:p w14:paraId="7E3320B2">
      <w:pPr>
        <w:snapToGrid w:val="0"/>
        <w:spacing w:line="500" w:lineRule="exact"/>
        <w:ind w:firstLine="480" w:firstLineChars="200"/>
        <w:rPr>
          <w:rFonts w:ascii="宋体" w:hAnsi="宋体" w:cs="Arial"/>
          <w:b/>
          <w:color w:val="auto"/>
          <w:sz w:val="24"/>
          <w:szCs w:val="24"/>
          <w:highlight w:val="none"/>
        </w:rPr>
      </w:pPr>
      <w:bookmarkStart w:id="7" w:name="_Toc10581"/>
      <w:r>
        <w:rPr>
          <w:rFonts w:ascii="宋体" w:hAnsi="宋体" w:cs="Arial"/>
          <w:color w:val="auto"/>
          <w:sz w:val="24"/>
          <w:szCs w:val="24"/>
          <w:highlight w:val="none"/>
        </w:rPr>
        <w:t xml:space="preserve">17.1 </w:t>
      </w:r>
      <w:r>
        <w:rPr>
          <w:rFonts w:hint="eastAsia" w:ascii="宋体" w:hAnsi="宋体" w:cs="宋体"/>
          <w:color w:val="auto"/>
          <w:sz w:val="24"/>
          <w:szCs w:val="24"/>
          <w:highlight w:val="none"/>
        </w:rPr>
        <w:t>供应商应按招标文件提供的格式编写。</w:t>
      </w:r>
    </w:p>
    <w:p w14:paraId="48AAB2EE">
      <w:pPr>
        <w:snapToGrid w:val="0"/>
        <w:spacing w:line="500" w:lineRule="exact"/>
        <w:ind w:firstLine="200"/>
        <w:jc w:val="center"/>
        <w:outlineLvl w:val="1"/>
        <w:rPr>
          <w:rFonts w:ascii="宋体" w:hAnsi="宋体"/>
          <w:b/>
          <w:color w:val="auto"/>
          <w:sz w:val="24"/>
          <w:szCs w:val="24"/>
          <w:highlight w:val="none"/>
        </w:rPr>
      </w:pPr>
      <w:r>
        <w:rPr>
          <w:rFonts w:hint="eastAsia" w:ascii="宋体" w:hAnsi="宋体"/>
          <w:b/>
          <w:color w:val="auto"/>
          <w:sz w:val="24"/>
          <w:szCs w:val="24"/>
          <w:highlight w:val="none"/>
        </w:rPr>
        <w:t>四、投标文件的递交</w:t>
      </w:r>
      <w:bookmarkEnd w:id="7"/>
    </w:p>
    <w:p w14:paraId="7BA2BA80">
      <w:pPr>
        <w:snapToGrid w:val="0"/>
        <w:spacing w:line="500" w:lineRule="exact"/>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（十八）投标文件递交截止日期及方式</w:t>
      </w:r>
    </w:p>
    <w:p w14:paraId="5AA9F0B8">
      <w:pPr>
        <w:snapToGrid w:val="0"/>
        <w:spacing w:line="500" w:lineRule="exact"/>
        <w:ind w:firstLine="480" w:firstLineChars="200"/>
        <w:rPr>
          <w:rFonts w:ascii="宋体" w:hAnsi="宋体" w:cs="Arial"/>
          <w:color w:val="auto"/>
          <w:sz w:val="24"/>
          <w:szCs w:val="24"/>
          <w:highlight w:val="none"/>
        </w:rPr>
      </w:pPr>
      <w:r>
        <w:rPr>
          <w:rFonts w:ascii="宋体" w:hAnsi="宋体" w:cs="Arial"/>
          <w:color w:val="auto"/>
          <w:sz w:val="24"/>
          <w:szCs w:val="24"/>
          <w:highlight w:val="none"/>
        </w:rPr>
        <w:t xml:space="preserve">18.1 </w:t>
      </w:r>
      <w:r>
        <w:rPr>
          <w:rFonts w:hint="eastAsia" w:ascii="宋体" w:hAnsi="宋体" w:cs="Arial"/>
          <w:color w:val="auto"/>
          <w:sz w:val="24"/>
          <w:szCs w:val="24"/>
          <w:highlight w:val="none"/>
        </w:rPr>
        <w:t>所有投标文件都必须在招标文件规定的递交截止时间前上传政采云平台。</w:t>
      </w:r>
    </w:p>
    <w:p w14:paraId="4644C855">
      <w:pPr>
        <w:snapToGrid w:val="0"/>
        <w:spacing w:line="500" w:lineRule="exact"/>
        <w:ind w:firstLine="480" w:firstLineChars="200"/>
        <w:rPr>
          <w:rFonts w:ascii="宋体" w:hAnsi="宋体" w:cs="Arial"/>
          <w:b/>
          <w:color w:val="auto"/>
          <w:sz w:val="24"/>
          <w:szCs w:val="24"/>
          <w:highlight w:val="none"/>
        </w:rPr>
      </w:pPr>
      <w:r>
        <w:rPr>
          <w:rFonts w:ascii="宋体" w:hAnsi="宋体" w:cs="Arial"/>
          <w:color w:val="auto"/>
          <w:sz w:val="24"/>
          <w:szCs w:val="24"/>
          <w:highlight w:val="none"/>
        </w:rPr>
        <w:t xml:space="preserve">18.2 </w:t>
      </w:r>
      <w:r>
        <w:rPr>
          <w:rFonts w:hint="eastAsia" w:ascii="宋体" w:hAnsi="宋体"/>
          <w:color w:val="auto"/>
          <w:sz w:val="24"/>
          <w:szCs w:val="24"/>
          <w:highlight w:val="none"/>
        </w:rPr>
        <w:t>招标代理机构将</w:t>
      </w:r>
      <w:r>
        <w:rPr>
          <w:rFonts w:hint="eastAsia" w:ascii="宋体" w:hAnsi="宋体" w:cs="Arial"/>
          <w:color w:val="auto"/>
          <w:sz w:val="24"/>
          <w:szCs w:val="24"/>
          <w:highlight w:val="none"/>
        </w:rPr>
        <w:t>在招标文件规定的时间和地点组织评审会议。</w:t>
      </w:r>
    </w:p>
    <w:p w14:paraId="7D2F8E1C">
      <w:pPr>
        <w:snapToGrid w:val="0"/>
        <w:spacing w:line="500" w:lineRule="exact"/>
        <w:ind w:firstLine="482" w:firstLineChars="200"/>
        <w:jc w:val="left"/>
        <w:rPr>
          <w:rFonts w:ascii="宋体" w:hAnsi="宋体"/>
          <w:color w:val="auto"/>
          <w:sz w:val="24"/>
          <w:szCs w:val="24"/>
          <w:highlight w:val="none"/>
        </w:rPr>
      </w:pPr>
      <w:r>
        <w:rPr>
          <w:rFonts w:hint="eastAsia" w:ascii="宋体" w:hAnsi="宋体"/>
          <w:b/>
          <w:bCs/>
          <w:color w:val="auto"/>
          <w:sz w:val="24"/>
          <w:szCs w:val="24"/>
          <w:highlight w:val="none"/>
        </w:rPr>
        <w:t>（十九）迟交的投标文件</w:t>
      </w:r>
    </w:p>
    <w:p w14:paraId="4A66A906">
      <w:pPr>
        <w:snapToGrid w:val="0"/>
        <w:spacing w:line="500" w:lineRule="exact"/>
        <w:ind w:firstLine="480" w:firstLineChars="200"/>
        <w:rPr>
          <w:rFonts w:ascii="宋体" w:hAnsi="宋体" w:cs="Arial"/>
          <w:color w:val="auto"/>
          <w:sz w:val="24"/>
          <w:szCs w:val="24"/>
          <w:highlight w:val="none"/>
        </w:rPr>
      </w:pPr>
      <w:r>
        <w:rPr>
          <w:rFonts w:ascii="宋体" w:hAnsi="宋体" w:cs="Arial"/>
          <w:color w:val="auto"/>
          <w:sz w:val="24"/>
          <w:szCs w:val="24"/>
          <w:highlight w:val="none"/>
        </w:rPr>
        <w:t xml:space="preserve">19.1 </w:t>
      </w:r>
      <w:r>
        <w:rPr>
          <w:rFonts w:hint="eastAsia" w:ascii="宋体" w:hAnsi="宋体" w:cs="Arial"/>
          <w:color w:val="auto"/>
          <w:sz w:val="24"/>
          <w:szCs w:val="24"/>
          <w:highlight w:val="none"/>
        </w:rPr>
        <w:t>采购人将拒绝接收在规定的截止日期后递交的任何投标文件。</w:t>
      </w:r>
      <w:bookmarkStart w:id="8" w:name="_Toc213839733"/>
    </w:p>
    <w:p w14:paraId="42482EA7">
      <w:pPr>
        <w:snapToGrid w:val="0"/>
        <w:spacing w:line="500" w:lineRule="exact"/>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（二十）投标文件的修改</w:t>
      </w:r>
      <w:bookmarkEnd w:id="8"/>
    </w:p>
    <w:p w14:paraId="00F44A7A">
      <w:pPr>
        <w:snapToGrid w:val="0"/>
        <w:spacing w:line="500" w:lineRule="exact"/>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20.1 供应商在递交投标文件截止时间之前，对所递交的投标文件可以以书面形式补充、修改或撤回已提交的投标文件，补充、修改的内容为投标文件的组成部分，对供应商具有约束力。</w:t>
      </w:r>
      <w:bookmarkStart w:id="9" w:name="_Toc213839734"/>
    </w:p>
    <w:p w14:paraId="01489BEC">
      <w:pPr>
        <w:snapToGrid w:val="0"/>
        <w:spacing w:line="500" w:lineRule="exact"/>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20.2供应商对投标文件的补充、修改或撤回，应按本招标文件的规定编制、密封、标识和提交。</w:t>
      </w:r>
    </w:p>
    <w:p w14:paraId="6D95D399">
      <w:pPr>
        <w:rPr>
          <w:rFonts w:hint="eastAsia" w:ascii="宋体" w:hAnsi="宋体"/>
          <w:b/>
          <w:color w:val="auto"/>
          <w:sz w:val="24"/>
          <w:szCs w:val="24"/>
          <w:highlight w:val="none"/>
        </w:rPr>
      </w:pPr>
      <w:bookmarkStart w:id="10" w:name="_Toc14072"/>
      <w:r>
        <w:rPr>
          <w:rFonts w:hint="eastAsia" w:ascii="宋体" w:hAnsi="宋体"/>
          <w:b/>
          <w:color w:val="auto"/>
          <w:sz w:val="24"/>
          <w:szCs w:val="24"/>
          <w:highlight w:val="none"/>
        </w:rPr>
        <w:br w:type="page"/>
      </w:r>
    </w:p>
    <w:p w14:paraId="3E4E7A94">
      <w:pPr>
        <w:snapToGrid w:val="0"/>
        <w:spacing w:line="500" w:lineRule="exact"/>
        <w:ind w:firstLine="200"/>
        <w:jc w:val="center"/>
        <w:outlineLvl w:val="1"/>
        <w:rPr>
          <w:rFonts w:ascii="宋体" w:hAnsi="宋体"/>
          <w:b/>
          <w:color w:val="auto"/>
          <w:sz w:val="24"/>
          <w:szCs w:val="24"/>
          <w:highlight w:val="none"/>
        </w:rPr>
      </w:pPr>
      <w:r>
        <w:rPr>
          <w:rFonts w:hint="eastAsia" w:ascii="宋体" w:hAnsi="宋体"/>
          <w:b/>
          <w:color w:val="auto"/>
          <w:sz w:val="24"/>
          <w:szCs w:val="24"/>
          <w:highlight w:val="none"/>
        </w:rPr>
        <w:t>五、无效标、废标条款</w:t>
      </w:r>
      <w:bookmarkEnd w:id="10"/>
    </w:p>
    <w:p w14:paraId="1A01FAC4">
      <w:pPr>
        <w:snapToGrid w:val="0"/>
        <w:spacing w:line="500" w:lineRule="exact"/>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（二十一）无效竞标条款</w:t>
      </w:r>
    </w:p>
    <w:p w14:paraId="41659AAA">
      <w:pPr>
        <w:snapToGrid w:val="0"/>
        <w:spacing w:line="500" w:lineRule="exact"/>
        <w:ind w:firstLine="480" w:firstLineChars="200"/>
        <w:jc w:val="left"/>
        <w:rPr>
          <w:rFonts w:ascii="宋体" w:hAnsi="宋体"/>
          <w:color w:val="auto"/>
          <w:sz w:val="24"/>
          <w:szCs w:val="24"/>
          <w:highlight w:val="none"/>
          <w:lang w:val="zh-CN"/>
        </w:rPr>
      </w:pPr>
      <w:bookmarkStart w:id="11" w:name="_Toc520282245"/>
      <w:r>
        <w:rPr>
          <w:rFonts w:hint="eastAsia" w:ascii="宋体" w:hAnsi="宋体"/>
          <w:color w:val="auto"/>
          <w:sz w:val="24"/>
          <w:szCs w:val="24"/>
          <w:highlight w:val="none"/>
        </w:rPr>
        <w:t>21.1</w:t>
      </w:r>
      <w:r>
        <w:rPr>
          <w:rFonts w:hint="eastAsia" w:ascii="宋体" w:hAnsi="宋体"/>
          <w:color w:val="auto"/>
          <w:sz w:val="24"/>
          <w:szCs w:val="24"/>
          <w:highlight w:val="none"/>
          <w:lang w:val="zh-CN"/>
        </w:rPr>
        <w:t>未按招标文件规定的形式和金额交纳投标保证金的；</w:t>
      </w:r>
      <w:bookmarkEnd w:id="11"/>
    </w:p>
    <w:p w14:paraId="0CA9E38A">
      <w:pPr>
        <w:snapToGrid w:val="0"/>
        <w:spacing w:line="500" w:lineRule="exact"/>
        <w:ind w:firstLine="480" w:firstLineChars="200"/>
        <w:jc w:val="left"/>
        <w:rPr>
          <w:rFonts w:ascii="宋体" w:hAnsi="宋体"/>
          <w:color w:val="auto"/>
          <w:sz w:val="24"/>
          <w:szCs w:val="24"/>
          <w:highlight w:val="none"/>
          <w:lang w:val="zh-CN"/>
        </w:rPr>
      </w:pPr>
      <w:bookmarkStart w:id="12" w:name="_Toc520282246"/>
      <w:r>
        <w:rPr>
          <w:rFonts w:hint="eastAsia" w:ascii="宋体" w:hAnsi="宋体"/>
          <w:color w:val="auto"/>
          <w:sz w:val="24"/>
          <w:szCs w:val="24"/>
          <w:highlight w:val="none"/>
        </w:rPr>
        <w:t>21.2</w:t>
      </w:r>
      <w:r>
        <w:rPr>
          <w:rFonts w:hint="eastAsia" w:ascii="宋体" w:hAnsi="宋体"/>
          <w:color w:val="auto"/>
          <w:sz w:val="24"/>
          <w:szCs w:val="24"/>
          <w:highlight w:val="none"/>
          <w:lang w:val="zh-CN"/>
        </w:rPr>
        <w:t>未按照招标文件规定要求签署、盖章的；</w:t>
      </w:r>
      <w:bookmarkEnd w:id="12"/>
    </w:p>
    <w:p w14:paraId="030C40EF">
      <w:pPr>
        <w:snapToGrid w:val="0"/>
        <w:spacing w:line="500" w:lineRule="exact"/>
        <w:ind w:firstLine="480" w:firstLineChars="200"/>
        <w:jc w:val="left"/>
        <w:rPr>
          <w:rFonts w:ascii="宋体" w:hAnsi="宋体"/>
          <w:color w:val="auto"/>
          <w:sz w:val="24"/>
          <w:szCs w:val="24"/>
          <w:highlight w:val="none"/>
        </w:rPr>
      </w:pPr>
      <w:bookmarkStart w:id="13" w:name="_Toc520282247"/>
      <w:r>
        <w:rPr>
          <w:rFonts w:hint="eastAsia" w:ascii="宋体" w:hAnsi="宋体"/>
          <w:color w:val="auto"/>
          <w:sz w:val="24"/>
          <w:szCs w:val="24"/>
          <w:highlight w:val="none"/>
        </w:rPr>
        <w:t>21.3</w:t>
      </w:r>
      <w:r>
        <w:rPr>
          <w:rFonts w:hint="eastAsia" w:ascii="宋体" w:hAnsi="宋体"/>
          <w:color w:val="auto"/>
          <w:sz w:val="24"/>
          <w:szCs w:val="24"/>
          <w:highlight w:val="none"/>
          <w:lang w:val="zh-CN"/>
        </w:rPr>
        <w:t>未满足</w:t>
      </w:r>
      <w:r>
        <w:rPr>
          <w:rFonts w:hint="eastAsia" w:ascii="宋体" w:hAnsi="宋体"/>
          <w:color w:val="auto"/>
          <w:sz w:val="24"/>
          <w:szCs w:val="24"/>
          <w:highlight w:val="none"/>
        </w:rPr>
        <w:t>招标文件规定资格要求的；</w:t>
      </w:r>
    </w:p>
    <w:p w14:paraId="672B471E">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21.4未满足“投标须知”规定的实质性要求的；</w:t>
      </w:r>
    </w:p>
    <w:p w14:paraId="0D670DAD">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21.5同一供应商提交两个以上不同的投标文件或者竞标报价的（招标文件要求允许提交备选方案的除外）；</w:t>
      </w:r>
    </w:p>
    <w:p w14:paraId="00184375">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21.6投标文件载明的投标文件内容小于招标文件规定的采购内容的(缺漏招标文件所要求的内容)；</w:t>
      </w:r>
    </w:p>
    <w:p w14:paraId="022170DB">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21.7投标有效期</w:t>
      </w:r>
      <w:r>
        <w:rPr>
          <w:rFonts w:hint="eastAsia" w:ascii="宋体" w:hAnsi="宋体"/>
          <w:color w:val="auto"/>
          <w:sz w:val="24"/>
          <w:szCs w:val="24"/>
          <w:highlight w:val="none"/>
          <w:lang w:val="zh-CN"/>
        </w:rPr>
        <w:t>不满足要求</w:t>
      </w:r>
      <w:r>
        <w:rPr>
          <w:rFonts w:hint="eastAsia" w:ascii="宋体" w:hAnsi="宋体"/>
          <w:color w:val="auto"/>
          <w:sz w:val="24"/>
          <w:szCs w:val="24"/>
          <w:highlight w:val="none"/>
        </w:rPr>
        <w:t>的；</w:t>
      </w:r>
    </w:p>
    <w:p w14:paraId="7D843EBB">
      <w:pPr>
        <w:snapToGrid w:val="0"/>
        <w:spacing w:line="500" w:lineRule="exact"/>
        <w:ind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rPr>
        <w:t>21.8</w:t>
      </w:r>
      <w:r>
        <w:rPr>
          <w:rFonts w:hint="eastAsia" w:ascii="宋体" w:hAnsi="宋体"/>
          <w:color w:val="auto"/>
          <w:sz w:val="24"/>
          <w:szCs w:val="24"/>
          <w:highlight w:val="none"/>
          <w:lang w:val="zh-CN"/>
        </w:rPr>
        <w:t>未满足招标文件中商务及技术条款的实质性要求；</w:t>
      </w:r>
      <w:bookmarkEnd w:id="13"/>
    </w:p>
    <w:p w14:paraId="438F2670">
      <w:pPr>
        <w:snapToGrid w:val="0"/>
        <w:spacing w:line="500" w:lineRule="exact"/>
        <w:ind w:firstLine="480" w:firstLineChars="200"/>
        <w:jc w:val="left"/>
        <w:rPr>
          <w:rFonts w:ascii="宋体" w:hAnsi="宋体"/>
          <w:color w:val="auto"/>
          <w:sz w:val="24"/>
          <w:szCs w:val="24"/>
          <w:highlight w:val="none"/>
          <w:lang w:val="zh-CN"/>
        </w:rPr>
      </w:pPr>
      <w:bookmarkStart w:id="14" w:name="_Toc520282248"/>
      <w:r>
        <w:rPr>
          <w:rFonts w:hint="eastAsia" w:ascii="宋体" w:hAnsi="宋体"/>
          <w:color w:val="auto"/>
          <w:sz w:val="24"/>
          <w:szCs w:val="24"/>
          <w:highlight w:val="none"/>
        </w:rPr>
        <w:t>21.9</w:t>
      </w:r>
      <w:r>
        <w:rPr>
          <w:rFonts w:hint="eastAsia" w:ascii="宋体" w:hAnsi="宋体"/>
          <w:color w:val="auto"/>
          <w:sz w:val="24"/>
          <w:szCs w:val="24"/>
          <w:highlight w:val="none"/>
          <w:lang w:val="zh-CN"/>
        </w:rPr>
        <w:t>与其他供应商串通投标，或者与采购人串通投标妨碍其他供应商竞争行为，损害采购人或者其他供应商合法权益的；</w:t>
      </w:r>
      <w:bookmarkEnd w:id="14"/>
    </w:p>
    <w:p w14:paraId="3CA1A366">
      <w:pPr>
        <w:snapToGrid w:val="0"/>
        <w:spacing w:line="500" w:lineRule="exact"/>
        <w:ind w:firstLine="480" w:firstLineChars="200"/>
        <w:jc w:val="left"/>
        <w:rPr>
          <w:rFonts w:ascii="宋体" w:hAnsi="宋体"/>
          <w:color w:val="auto"/>
          <w:sz w:val="24"/>
          <w:szCs w:val="24"/>
          <w:highlight w:val="none"/>
          <w:lang w:val="zh-CN"/>
        </w:rPr>
      </w:pPr>
      <w:bookmarkStart w:id="15" w:name="_Toc520282249"/>
      <w:r>
        <w:rPr>
          <w:rFonts w:hint="eastAsia" w:ascii="宋体" w:hAnsi="宋体"/>
          <w:color w:val="auto"/>
          <w:sz w:val="24"/>
          <w:szCs w:val="24"/>
          <w:highlight w:val="none"/>
        </w:rPr>
        <w:t>21.10</w:t>
      </w:r>
      <w:r>
        <w:rPr>
          <w:rFonts w:hint="eastAsia" w:ascii="宋体" w:hAnsi="宋体"/>
          <w:color w:val="auto"/>
          <w:sz w:val="24"/>
          <w:szCs w:val="24"/>
          <w:highlight w:val="none"/>
          <w:lang w:val="zh-CN"/>
        </w:rPr>
        <w:t>属于招标文件规定的其他无效投标情形；</w:t>
      </w:r>
      <w:bookmarkEnd w:id="15"/>
    </w:p>
    <w:p w14:paraId="1163E524">
      <w:pPr>
        <w:snapToGrid w:val="0"/>
        <w:spacing w:line="500" w:lineRule="exact"/>
        <w:ind w:firstLine="480" w:firstLineChars="200"/>
        <w:jc w:val="left"/>
        <w:rPr>
          <w:rFonts w:ascii="宋体" w:hAnsi="宋体"/>
          <w:color w:val="auto"/>
          <w:sz w:val="24"/>
          <w:szCs w:val="24"/>
          <w:highlight w:val="none"/>
          <w:lang w:val="zh-CN"/>
        </w:rPr>
      </w:pPr>
      <w:bookmarkStart w:id="16" w:name="_Toc520282250"/>
      <w:r>
        <w:rPr>
          <w:rFonts w:hint="eastAsia" w:ascii="宋体" w:hAnsi="宋体"/>
          <w:color w:val="auto"/>
          <w:sz w:val="24"/>
          <w:szCs w:val="24"/>
          <w:highlight w:val="none"/>
        </w:rPr>
        <w:t>21.11</w:t>
      </w:r>
      <w:r>
        <w:rPr>
          <w:rFonts w:hint="eastAsia" w:ascii="宋体" w:hAnsi="宋体"/>
          <w:color w:val="auto"/>
          <w:sz w:val="24"/>
          <w:szCs w:val="24"/>
          <w:highlight w:val="none"/>
          <w:lang w:val="zh-CN"/>
        </w:rPr>
        <w:t>评标委员会认为供应商的价格明显低于其他通过符合性检查供应商的按价格，有可能影响履约的，且供应商未按照规定证明其报价合理性的；</w:t>
      </w:r>
      <w:bookmarkEnd w:id="16"/>
    </w:p>
    <w:p w14:paraId="34F446AF">
      <w:pPr>
        <w:snapToGrid w:val="0"/>
        <w:spacing w:line="500" w:lineRule="exact"/>
        <w:ind w:firstLine="480" w:firstLineChars="200"/>
        <w:jc w:val="left"/>
        <w:rPr>
          <w:rFonts w:ascii="宋体" w:hAnsi="宋体"/>
          <w:color w:val="auto"/>
          <w:sz w:val="24"/>
          <w:szCs w:val="24"/>
          <w:highlight w:val="none"/>
          <w:lang w:val="zh-CN"/>
        </w:rPr>
      </w:pPr>
      <w:bookmarkStart w:id="17" w:name="_Toc520282251"/>
      <w:r>
        <w:rPr>
          <w:rFonts w:hint="eastAsia" w:ascii="宋体" w:hAnsi="宋体"/>
          <w:color w:val="auto"/>
          <w:sz w:val="24"/>
          <w:szCs w:val="24"/>
          <w:highlight w:val="none"/>
        </w:rPr>
        <w:t>21.12</w:t>
      </w:r>
      <w:r>
        <w:rPr>
          <w:rFonts w:hint="eastAsia" w:ascii="宋体" w:hAnsi="宋体"/>
          <w:color w:val="auto"/>
          <w:sz w:val="24"/>
          <w:szCs w:val="24"/>
          <w:highlight w:val="none"/>
          <w:lang w:val="zh-CN"/>
        </w:rPr>
        <w:t>投标文件含有采购人不能接受的附加条件的；</w:t>
      </w:r>
      <w:bookmarkEnd w:id="17"/>
    </w:p>
    <w:p w14:paraId="390325D0">
      <w:pPr>
        <w:snapToGrid w:val="0"/>
        <w:spacing w:line="500" w:lineRule="exact"/>
        <w:ind w:firstLine="480" w:firstLineChars="200"/>
        <w:jc w:val="left"/>
        <w:rPr>
          <w:rFonts w:ascii="宋体" w:hAnsi="宋体"/>
          <w:color w:val="auto"/>
          <w:sz w:val="24"/>
          <w:szCs w:val="24"/>
          <w:highlight w:val="none"/>
        </w:rPr>
      </w:pPr>
      <w:bookmarkStart w:id="18" w:name="_Toc520282252"/>
      <w:r>
        <w:rPr>
          <w:rFonts w:hint="eastAsia" w:ascii="宋体" w:hAnsi="宋体"/>
          <w:color w:val="auto"/>
          <w:sz w:val="24"/>
          <w:szCs w:val="24"/>
          <w:highlight w:val="none"/>
        </w:rPr>
        <w:t>21.13</w:t>
      </w:r>
      <w:r>
        <w:rPr>
          <w:rFonts w:hint="eastAsia" w:ascii="宋体" w:hAnsi="宋体"/>
          <w:color w:val="auto"/>
          <w:sz w:val="24"/>
          <w:szCs w:val="24"/>
          <w:highlight w:val="none"/>
          <w:lang w:val="zh-CN"/>
        </w:rPr>
        <w:t>不符合法规和招标文件中规定的其他实质性要求的。</w:t>
      </w:r>
      <w:bookmarkEnd w:id="18"/>
    </w:p>
    <w:p w14:paraId="0F098270">
      <w:pPr>
        <w:snapToGrid w:val="0"/>
        <w:spacing w:line="5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（二十二）废标条款</w:t>
      </w:r>
    </w:p>
    <w:p w14:paraId="45829883">
      <w:pPr>
        <w:snapToGrid w:val="0"/>
        <w:spacing w:line="500" w:lineRule="exact"/>
        <w:ind w:firstLine="480" w:firstLineChars="200"/>
        <w:jc w:val="left"/>
        <w:rPr>
          <w:rFonts w:ascii="宋体" w:hAnsi="宋体"/>
          <w:bCs/>
          <w:color w:val="auto"/>
          <w:sz w:val="24"/>
          <w:szCs w:val="24"/>
          <w:highlight w:val="none"/>
        </w:rPr>
      </w:pPr>
      <w:r>
        <w:rPr>
          <w:rFonts w:ascii="宋体" w:hAnsi="宋体"/>
          <w:bCs/>
          <w:color w:val="auto"/>
          <w:sz w:val="24"/>
          <w:szCs w:val="24"/>
          <w:highlight w:val="none"/>
        </w:rPr>
        <w:t xml:space="preserve">22.1 </w:t>
      </w:r>
      <w:r>
        <w:rPr>
          <w:rFonts w:hint="eastAsia" w:ascii="宋体" w:hAnsi="宋体"/>
          <w:bCs/>
          <w:color w:val="auto"/>
          <w:sz w:val="24"/>
          <w:szCs w:val="24"/>
          <w:highlight w:val="none"/>
        </w:rPr>
        <w:t>开标后，符合专业条件的供应商或者对招标文件作实质响应的供应商不足三家的；</w:t>
      </w:r>
    </w:p>
    <w:p w14:paraId="04E6435A">
      <w:pPr>
        <w:snapToGrid w:val="0"/>
        <w:spacing w:line="50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22.2 </w:t>
      </w:r>
      <w:r>
        <w:rPr>
          <w:rFonts w:hint="eastAsia" w:ascii="宋体" w:hAnsi="宋体"/>
          <w:color w:val="auto"/>
          <w:sz w:val="24"/>
          <w:szCs w:val="24"/>
          <w:highlight w:val="none"/>
        </w:rPr>
        <w:t>出现影响采购公正的违法、违规行为的；</w:t>
      </w:r>
    </w:p>
    <w:p w14:paraId="30149E74">
      <w:pPr>
        <w:snapToGrid w:val="0"/>
        <w:spacing w:line="50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22.3 </w:t>
      </w:r>
      <w:r>
        <w:rPr>
          <w:rFonts w:hint="eastAsia" w:ascii="宋体" w:hAnsi="宋体"/>
          <w:color w:val="auto"/>
          <w:sz w:val="24"/>
          <w:szCs w:val="24"/>
          <w:highlight w:val="none"/>
        </w:rPr>
        <w:t>供应商的报价均超过了采购预算，采购人不能支付的；</w:t>
      </w:r>
    </w:p>
    <w:p w14:paraId="5BFCB524">
      <w:pPr>
        <w:snapToGrid w:val="0"/>
        <w:spacing w:line="50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22.4 </w:t>
      </w:r>
      <w:r>
        <w:rPr>
          <w:rFonts w:hint="eastAsia" w:ascii="宋体" w:hAnsi="宋体"/>
          <w:color w:val="auto"/>
          <w:sz w:val="24"/>
          <w:szCs w:val="24"/>
          <w:highlight w:val="none"/>
        </w:rPr>
        <w:t>因重大变故，采购任务取消的。</w:t>
      </w:r>
    </w:p>
    <w:p w14:paraId="3BE31F19">
      <w:pPr>
        <w:snapToGrid w:val="0"/>
        <w:spacing w:line="500" w:lineRule="exact"/>
        <w:ind w:firstLine="482" w:firstLineChars="200"/>
        <w:jc w:val="left"/>
        <w:rPr>
          <w:color w:val="auto"/>
          <w:highlight w:val="none"/>
        </w:rPr>
      </w:pPr>
      <w:r>
        <w:rPr>
          <w:rFonts w:hint="eastAsia" w:ascii="宋体" w:hAnsi="宋体"/>
          <w:b/>
          <w:bCs/>
          <w:color w:val="auto"/>
          <w:sz w:val="24"/>
          <w:szCs w:val="24"/>
          <w:highlight w:val="none"/>
        </w:rPr>
        <w:t>（二十三）参与供应商不得少于三家</w:t>
      </w:r>
    </w:p>
    <w:p w14:paraId="64136B5C">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23.1 根据《中华人民共和国政府采购法》的规定，参与项目的供应商不得少于三家，参与竞标的供应商少于三家的依此二十二条执行。</w:t>
      </w:r>
    </w:p>
    <w:p w14:paraId="6E1F0F50">
      <w:pPr>
        <w:snapToGrid w:val="0"/>
        <w:spacing w:line="500" w:lineRule="exact"/>
        <w:ind w:firstLine="482" w:firstLineChars="200"/>
        <w:rPr>
          <w:rFonts w:ascii="宋体" w:hAnsi="宋体"/>
          <w:color w:val="auto"/>
          <w:sz w:val="24"/>
          <w:szCs w:val="24"/>
          <w:highlight w:val="none"/>
        </w:rPr>
      </w:pPr>
      <w:r>
        <w:rPr>
          <w:rFonts w:hint="eastAsia" w:ascii="宋体" w:hAnsi="宋体"/>
          <w:b/>
          <w:bCs/>
          <w:color w:val="auto"/>
          <w:sz w:val="24"/>
          <w:szCs w:val="24"/>
          <w:highlight w:val="none"/>
        </w:rPr>
        <w:t>（二十四）取消成交候选人资格条款</w:t>
      </w:r>
    </w:p>
    <w:p w14:paraId="1D65268C">
      <w:pPr>
        <w:snapToGrid w:val="0"/>
        <w:spacing w:line="50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24.1 </w:t>
      </w:r>
      <w:r>
        <w:rPr>
          <w:rFonts w:hint="eastAsia" w:ascii="宋体" w:hAnsi="宋体"/>
          <w:color w:val="auto"/>
          <w:sz w:val="24"/>
          <w:szCs w:val="24"/>
          <w:highlight w:val="none"/>
        </w:rPr>
        <w:t>提供虚假材料谋取成交的；</w:t>
      </w:r>
    </w:p>
    <w:p w14:paraId="095AF408">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24</w:t>
      </w:r>
      <w:r>
        <w:rPr>
          <w:rFonts w:ascii="宋体" w:hAnsi="宋体"/>
          <w:color w:val="auto"/>
          <w:sz w:val="24"/>
          <w:szCs w:val="24"/>
          <w:highlight w:val="none"/>
        </w:rPr>
        <w:t xml:space="preserve">.2 </w:t>
      </w:r>
      <w:r>
        <w:rPr>
          <w:rFonts w:hint="eastAsia" w:ascii="宋体" w:hAnsi="宋体"/>
          <w:color w:val="auto"/>
          <w:sz w:val="24"/>
          <w:szCs w:val="24"/>
          <w:highlight w:val="none"/>
        </w:rPr>
        <w:t>采取不正当手段诋毁、排挤其他供应商的；</w:t>
      </w:r>
    </w:p>
    <w:p w14:paraId="711FF048">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24.3 与采购人、其他供应商或者招标代理机构恶意串通的；</w:t>
      </w:r>
    </w:p>
    <w:p w14:paraId="00E0EA60">
      <w:pPr>
        <w:snapToGrid w:val="0"/>
        <w:spacing w:line="50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24.4 </w:t>
      </w:r>
      <w:r>
        <w:rPr>
          <w:rFonts w:hint="eastAsia" w:ascii="宋体" w:hAnsi="宋体"/>
          <w:color w:val="auto"/>
          <w:sz w:val="24"/>
          <w:szCs w:val="24"/>
          <w:highlight w:val="none"/>
        </w:rPr>
        <w:t>向采购人、招标代理机构行贿或者提供其他不正当利益的；</w:t>
      </w:r>
    </w:p>
    <w:p w14:paraId="0EA5000E">
      <w:pPr>
        <w:snapToGrid w:val="0"/>
        <w:spacing w:line="50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24.5 </w:t>
      </w:r>
      <w:r>
        <w:rPr>
          <w:rFonts w:hint="eastAsia" w:ascii="宋体" w:hAnsi="宋体"/>
          <w:color w:val="auto"/>
          <w:sz w:val="24"/>
          <w:szCs w:val="24"/>
          <w:highlight w:val="none"/>
        </w:rPr>
        <w:t>在规定的时间内未按招标要求与采购人签订采购合同或未按招标文件要求提交履约担保的；</w:t>
      </w:r>
    </w:p>
    <w:p w14:paraId="77E0A1B8">
      <w:pPr>
        <w:snapToGrid w:val="0"/>
        <w:spacing w:line="500" w:lineRule="exact"/>
        <w:ind w:firstLine="480" w:firstLineChars="200"/>
        <w:rPr>
          <w:rFonts w:ascii="宋体" w:hAnsi="宋体"/>
          <w:b/>
          <w:color w:val="auto"/>
          <w:sz w:val="24"/>
          <w:szCs w:val="24"/>
          <w:highlight w:val="none"/>
        </w:rPr>
      </w:pPr>
      <w:r>
        <w:rPr>
          <w:rFonts w:ascii="宋体" w:hAnsi="宋体"/>
          <w:color w:val="auto"/>
          <w:sz w:val="24"/>
          <w:szCs w:val="24"/>
          <w:highlight w:val="none"/>
        </w:rPr>
        <w:t xml:space="preserve">24.6 </w:t>
      </w:r>
      <w:r>
        <w:rPr>
          <w:rFonts w:hint="eastAsia" w:ascii="宋体" w:hAnsi="宋体"/>
          <w:color w:val="auto"/>
          <w:sz w:val="24"/>
          <w:szCs w:val="24"/>
          <w:highlight w:val="none"/>
        </w:rPr>
        <w:t>法律、法规规定的其他情况。</w:t>
      </w:r>
      <w:bookmarkStart w:id="19" w:name="_Toc5909"/>
    </w:p>
    <w:p w14:paraId="42EAC53C">
      <w:pPr>
        <w:snapToGrid w:val="0"/>
        <w:spacing w:line="500" w:lineRule="exact"/>
        <w:ind w:firstLine="200"/>
        <w:jc w:val="center"/>
        <w:outlineLvl w:val="1"/>
        <w:rPr>
          <w:rFonts w:ascii="宋体" w:hAnsi="宋体"/>
          <w:b/>
          <w:color w:val="auto"/>
          <w:sz w:val="24"/>
          <w:szCs w:val="24"/>
          <w:highlight w:val="none"/>
        </w:rPr>
      </w:pPr>
      <w:r>
        <w:rPr>
          <w:rFonts w:hint="eastAsia" w:ascii="宋体" w:hAnsi="宋体"/>
          <w:b/>
          <w:color w:val="auto"/>
          <w:sz w:val="24"/>
          <w:szCs w:val="24"/>
          <w:highlight w:val="none"/>
        </w:rPr>
        <w:t>六、</w:t>
      </w:r>
      <w:bookmarkEnd w:id="9"/>
      <w:bookmarkEnd w:id="19"/>
      <w:r>
        <w:rPr>
          <w:rFonts w:hint="eastAsia" w:ascii="宋体" w:hAnsi="宋体"/>
          <w:b/>
          <w:color w:val="auto"/>
          <w:sz w:val="24"/>
          <w:szCs w:val="24"/>
          <w:highlight w:val="none"/>
        </w:rPr>
        <w:t>开标程序</w:t>
      </w:r>
    </w:p>
    <w:p w14:paraId="60B519AD">
      <w:pPr>
        <w:snapToGrid w:val="0"/>
        <w:spacing w:line="500" w:lineRule="exact"/>
        <w:ind w:firstLine="472" w:firstLineChars="196"/>
        <w:rPr>
          <w:rFonts w:ascii="宋体" w:hAnsi="宋体"/>
          <w:b/>
          <w:bCs/>
          <w:color w:val="auto"/>
          <w:sz w:val="24"/>
          <w:szCs w:val="24"/>
          <w:highlight w:val="none"/>
        </w:rPr>
      </w:pPr>
      <w:r>
        <w:rPr>
          <w:rFonts w:hint="eastAsia" w:ascii="宋体" w:hAnsi="宋体"/>
          <w:b/>
          <w:bCs/>
          <w:color w:val="auto"/>
          <w:sz w:val="24"/>
          <w:szCs w:val="24"/>
          <w:highlight w:val="none"/>
        </w:rPr>
        <w:t>（二十五）评标原则</w:t>
      </w:r>
    </w:p>
    <w:p w14:paraId="48C8790D">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评、定标依据《中华人民共和国政府采购法》等相关规定，遵循公开、公平、公正、竞争的原则。</w:t>
      </w:r>
    </w:p>
    <w:p w14:paraId="22F0DCED">
      <w:pPr>
        <w:adjustRightInd w:val="0"/>
        <w:snapToGrid w:val="0"/>
        <w:spacing w:line="50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25.1 </w:t>
      </w:r>
      <w:r>
        <w:rPr>
          <w:rFonts w:hint="eastAsia" w:ascii="宋体" w:hAnsi="宋体"/>
          <w:color w:val="auto"/>
          <w:sz w:val="24"/>
          <w:szCs w:val="24"/>
          <w:highlight w:val="none"/>
        </w:rPr>
        <w:t>严格执行《中华人民共和国政府采购法》及自治区有关法规、政策、维护采购人、供应商的合法权益，选择对采购人最为有利的供应商或候选供应商。</w:t>
      </w:r>
    </w:p>
    <w:p w14:paraId="7E5A7C5D">
      <w:pPr>
        <w:adjustRightInd w:val="0"/>
        <w:snapToGrid w:val="0"/>
        <w:spacing w:line="50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25.2 </w:t>
      </w:r>
      <w:r>
        <w:rPr>
          <w:rFonts w:hint="eastAsia" w:ascii="宋体" w:hAnsi="宋体"/>
          <w:color w:val="auto"/>
          <w:sz w:val="24"/>
          <w:szCs w:val="24"/>
          <w:highlight w:val="none"/>
        </w:rPr>
        <w:t>在开标过程中，评标委员会可以根据招标文件和开标情况实质性变动采购需求中的技术、服务要求以及合同草案条款，但不得变动招标文件中的其他内容。实质性变动的内容，须经采购人代表确认。对招标文件做出的实质性变动是招标文件的有效组成部分，评标委员会应当及时以书面形式同时通知所有参加投标的供应商。</w:t>
      </w:r>
    </w:p>
    <w:p w14:paraId="7153A5A3">
      <w:pPr>
        <w:adjustRightInd w:val="0"/>
        <w:snapToGrid w:val="0"/>
        <w:spacing w:line="500" w:lineRule="exact"/>
        <w:ind w:firstLine="480" w:firstLineChars="200"/>
        <w:rPr>
          <w:rFonts w:ascii="宋体" w:hAnsi="宋体"/>
          <w:color w:val="auto"/>
          <w:sz w:val="24"/>
          <w:szCs w:val="24"/>
          <w:highlight w:val="none"/>
        </w:rPr>
      </w:pPr>
      <w:r>
        <w:rPr>
          <w:rFonts w:ascii="宋体" w:hAnsi="宋体"/>
          <w:color w:val="auto"/>
          <w:sz w:val="24"/>
          <w:szCs w:val="24"/>
          <w:highlight w:val="none"/>
        </w:rPr>
        <w:t>25.</w:t>
      </w:r>
      <w:r>
        <w:rPr>
          <w:rFonts w:hint="eastAsia" w:ascii="宋体" w:hAnsi="宋体"/>
          <w:color w:val="auto"/>
          <w:sz w:val="24"/>
          <w:szCs w:val="24"/>
          <w:highlight w:val="none"/>
        </w:rPr>
        <w:t>3</w:t>
      </w:r>
      <w:r>
        <w:rPr>
          <w:rFonts w:ascii="宋体" w:hAnsi="宋体"/>
          <w:color w:val="auto"/>
          <w:sz w:val="24"/>
          <w:szCs w:val="24"/>
          <w:highlight w:val="none"/>
        </w:rPr>
        <w:t xml:space="preserve"> </w:t>
      </w:r>
      <w:r>
        <w:rPr>
          <w:rFonts w:hint="eastAsia" w:ascii="宋体" w:hAnsi="宋体"/>
          <w:color w:val="auto"/>
          <w:sz w:val="24"/>
          <w:szCs w:val="24"/>
          <w:highlight w:val="none"/>
        </w:rPr>
        <w:t>坚持价格合理、综合评优的原则，不以最低报价作为中标唯一标准。</w:t>
      </w:r>
    </w:p>
    <w:p w14:paraId="23C2D733">
      <w:pPr>
        <w:adjustRightInd w:val="0"/>
        <w:snapToGrid w:val="0"/>
        <w:spacing w:line="500" w:lineRule="exact"/>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（二十六）</w:t>
      </w:r>
      <w:r>
        <w:rPr>
          <w:rFonts w:hint="eastAsia" w:ascii="宋体" w:hAnsi="宋体"/>
          <w:b/>
          <w:color w:val="auto"/>
          <w:sz w:val="24"/>
          <w:szCs w:val="24"/>
          <w:highlight w:val="none"/>
        </w:rPr>
        <w:t>评标委员会</w:t>
      </w:r>
    </w:p>
    <w:p w14:paraId="73BB54CA">
      <w:pPr>
        <w:snapToGrid w:val="0"/>
        <w:spacing w:line="500" w:lineRule="exact"/>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26.1 采购人根据本项目的特点，于开标前</w:t>
      </w:r>
      <w:r>
        <w:rPr>
          <w:rFonts w:ascii="宋体" w:hAnsi="宋体"/>
          <w:color w:val="auto"/>
          <w:sz w:val="24"/>
          <w:szCs w:val="24"/>
          <w:highlight w:val="none"/>
        </w:rPr>
        <w:t>48</w:t>
      </w:r>
      <w:r>
        <w:rPr>
          <w:rFonts w:hint="eastAsia" w:ascii="宋体" w:hAnsi="宋体"/>
          <w:color w:val="auto"/>
          <w:sz w:val="24"/>
          <w:szCs w:val="24"/>
          <w:highlight w:val="none"/>
        </w:rPr>
        <w:t>小时内，从新疆政府采购网政采云评审专家库中随机抽取组建评标委员会，</w:t>
      </w:r>
      <w:r>
        <w:rPr>
          <w:rFonts w:hint="eastAsia" w:ascii="宋体" w:hAnsi="宋体" w:cs="宋体"/>
          <w:color w:val="auto"/>
          <w:sz w:val="24"/>
          <w:szCs w:val="24"/>
          <w:highlight w:val="none"/>
        </w:rPr>
        <w:t>由采购人代表和评审专家共5人以上单数组成，其中评审专家人数不得少于评标委员会成员总数的2/3。采购人代表不得以评审专家身份参加本部门或本单位采购项目的评审。招标代理机构人员不得参加本机构代理的采购项目的评审。</w:t>
      </w:r>
    </w:p>
    <w:p w14:paraId="32DB42C6">
      <w:pPr>
        <w:snapToGrid w:val="0"/>
        <w:spacing w:line="50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26.2 </w:t>
      </w:r>
      <w:r>
        <w:rPr>
          <w:rFonts w:hint="eastAsia" w:ascii="宋体" w:hAnsi="宋体"/>
          <w:color w:val="auto"/>
          <w:sz w:val="24"/>
          <w:szCs w:val="24"/>
          <w:highlight w:val="none"/>
        </w:rPr>
        <w:t>评标委员会在监督部门的监督下独立完成评审工作，负责对投标文件进行审查、质询、评审、推选成交候选供应商。</w:t>
      </w:r>
    </w:p>
    <w:p w14:paraId="5BEBE10D">
      <w:pPr>
        <w:tabs>
          <w:tab w:val="left" w:pos="5744"/>
        </w:tabs>
        <w:snapToGrid w:val="0"/>
        <w:spacing w:line="5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（二十七）开标程序</w:t>
      </w:r>
      <w:r>
        <w:rPr>
          <w:rFonts w:hint="eastAsia" w:ascii="宋体" w:hAnsi="宋体"/>
          <w:b/>
          <w:bCs/>
          <w:color w:val="auto"/>
          <w:sz w:val="24"/>
          <w:szCs w:val="24"/>
          <w:highlight w:val="none"/>
        </w:rPr>
        <w:tab/>
      </w:r>
    </w:p>
    <w:p w14:paraId="576567A1">
      <w:pPr>
        <w:widowControl/>
        <w:snapToGrid w:val="0"/>
        <w:spacing w:line="50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27.1 </w:t>
      </w:r>
      <w:r>
        <w:rPr>
          <w:rFonts w:hint="eastAsia" w:ascii="宋体" w:hAnsi="宋体"/>
          <w:color w:val="auto"/>
          <w:sz w:val="24"/>
          <w:szCs w:val="24"/>
          <w:highlight w:val="none"/>
        </w:rPr>
        <w:t>代理机构按招标文件规定的时间、地点组织开标、评标。采购单位代表及有关工作人员参加，政府采购监管部门视情况参与。</w:t>
      </w:r>
    </w:p>
    <w:p w14:paraId="500D95A5">
      <w:pPr>
        <w:widowControl/>
        <w:snapToGrid w:val="0"/>
        <w:spacing w:line="500" w:lineRule="exact"/>
        <w:ind w:firstLine="480" w:firstLineChars="200"/>
        <w:rPr>
          <w:rFonts w:ascii="宋体" w:hAnsi="宋体"/>
          <w:b/>
          <w:color w:val="auto"/>
          <w:sz w:val="24"/>
          <w:szCs w:val="24"/>
          <w:highlight w:val="none"/>
          <w:u w:val="single"/>
        </w:rPr>
      </w:pPr>
      <w:r>
        <w:rPr>
          <w:rFonts w:ascii="宋体" w:hAnsi="宋体"/>
          <w:color w:val="auto"/>
          <w:sz w:val="24"/>
          <w:szCs w:val="24"/>
          <w:highlight w:val="none"/>
        </w:rPr>
        <w:t xml:space="preserve">27.2 </w:t>
      </w:r>
      <w:r>
        <w:rPr>
          <w:rFonts w:hint="eastAsia" w:ascii="宋体" w:hAnsi="宋体"/>
          <w:color w:val="auto"/>
          <w:sz w:val="24"/>
          <w:szCs w:val="24"/>
          <w:highlight w:val="none"/>
        </w:rPr>
        <w:t>开标会将于供应商须知前附表规定的时间和地点召开，邀请供应商参加。评标委员会成员不得参加开标活动。</w:t>
      </w:r>
      <w:r>
        <w:rPr>
          <w:rFonts w:hint="eastAsia" w:ascii="宋体" w:hAnsi="宋体"/>
          <w:bCs/>
          <w:color w:val="auto"/>
          <w:sz w:val="24"/>
          <w:szCs w:val="24"/>
          <w:highlight w:val="none"/>
        </w:rPr>
        <w:t>在开标截止时间前不得解密响应文件。</w:t>
      </w:r>
    </w:p>
    <w:p w14:paraId="1AC901D0">
      <w:pPr>
        <w:snapToGrid w:val="0"/>
        <w:spacing w:line="50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27.3 </w:t>
      </w:r>
      <w:r>
        <w:rPr>
          <w:rFonts w:hint="eastAsia" w:ascii="宋体" w:hAnsi="宋体"/>
          <w:color w:val="auto"/>
          <w:sz w:val="24"/>
          <w:szCs w:val="24"/>
          <w:highlight w:val="none"/>
        </w:rPr>
        <w:t>开标会议由代理机构主持。合格供应商不足3家的，不得评标。</w:t>
      </w:r>
    </w:p>
    <w:p w14:paraId="1E138351">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27.4</w:t>
      </w:r>
      <w:r>
        <w:rPr>
          <w:rFonts w:ascii="宋体" w:hAnsi="宋体"/>
          <w:color w:val="auto"/>
          <w:sz w:val="24"/>
          <w:szCs w:val="24"/>
          <w:highlight w:val="none"/>
        </w:rPr>
        <w:t xml:space="preserve"> </w:t>
      </w:r>
      <w:r>
        <w:rPr>
          <w:rFonts w:hint="eastAsia" w:ascii="宋体" w:hAnsi="宋体"/>
          <w:color w:val="auto"/>
          <w:sz w:val="24"/>
          <w:szCs w:val="24"/>
          <w:highlight w:val="none"/>
        </w:rPr>
        <w:t>供应商代表对开标过程和开标记录有疑义，以及认为采购人、招标代理机构相关工作人员有需要回避的情形的，应当场提出询问或者回避申请。</w:t>
      </w:r>
    </w:p>
    <w:p w14:paraId="374CAE8E">
      <w:pPr>
        <w:snapToGrid w:val="0"/>
        <w:spacing w:line="500" w:lineRule="exact"/>
        <w:ind w:firstLine="480" w:firstLineChars="200"/>
        <w:rPr>
          <w:rFonts w:ascii="宋体" w:hAnsi="宋体"/>
          <w:color w:val="auto"/>
          <w:sz w:val="24"/>
          <w:szCs w:val="24"/>
          <w:highlight w:val="none"/>
        </w:rPr>
      </w:pPr>
      <w:r>
        <w:rPr>
          <w:rFonts w:ascii="宋体" w:hAnsi="宋体"/>
          <w:color w:val="auto"/>
          <w:sz w:val="24"/>
          <w:szCs w:val="24"/>
          <w:highlight w:val="none"/>
        </w:rPr>
        <w:t>27.</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评审会议由评标委员会组长主持。评标委员会首先对各投标文件进行初步审查，初步审查包括资格性审查和符合性审查，未通过审查的为无效标。</w:t>
      </w:r>
    </w:p>
    <w:p w14:paraId="509A19B0">
      <w:pPr>
        <w:snapToGrid w:val="0"/>
        <w:spacing w:line="500" w:lineRule="exact"/>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⑴资格性检查：评标委员会将根据法律法规和招标文件的规定，对投标文件的资格证明文件等进行审查，以确定供应商是否具备招标资格。</w:t>
      </w:r>
    </w:p>
    <w:p w14:paraId="08909E6A">
      <w:pPr>
        <w:widowControl/>
        <w:tabs>
          <w:tab w:val="left" w:pos="540"/>
        </w:tabs>
        <w:snapToGrid w:val="0"/>
        <w:spacing w:line="500" w:lineRule="exact"/>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⑵符合性检查：依据招标文件的规定，从投标文件的有效性、完整性和对招标文件的响应程度进行审查，以确定是否对招标文件的要求做出了实质性的响应，</w:t>
      </w:r>
      <w:r>
        <w:rPr>
          <w:rFonts w:hint="eastAsia" w:ascii="宋体" w:hAnsi="宋体"/>
          <w:color w:val="auto"/>
          <w:sz w:val="24"/>
          <w:szCs w:val="24"/>
          <w:highlight w:val="none"/>
        </w:rPr>
        <w:t>存在重大偏离的投标文件为无效标。所谓重大偏离是指供应商投标文件中所述服务质量、技术、规格、数量、交货时间等和服务明显不能满足招标文件要求。</w:t>
      </w:r>
      <w:r>
        <w:rPr>
          <w:rFonts w:hint="eastAsia" w:ascii="宋体" w:hAnsi="宋体"/>
          <w:color w:val="auto"/>
          <w:sz w:val="24"/>
          <w:szCs w:val="24"/>
          <w:highlight w:val="none"/>
          <w:u w:val="single"/>
        </w:rPr>
        <w:t>评标委员会成员对需要共同认定的事项存在争议的，应当按照少数服从多数的原则作出结论。持不同意见的评标委员会成员应当在评标报告上签署不同意见及理由，否则视为同意评标报告。</w:t>
      </w:r>
    </w:p>
    <w:p w14:paraId="750B30C1">
      <w:pPr>
        <w:snapToGrid w:val="0"/>
        <w:spacing w:line="500" w:lineRule="exact"/>
        <w:ind w:firstLine="480" w:firstLineChars="200"/>
        <w:rPr>
          <w:rFonts w:ascii="宋体" w:hAnsi="宋体" w:cs="Arial"/>
          <w:color w:val="auto"/>
          <w:sz w:val="24"/>
          <w:szCs w:val="24"/>
          <w:highlight w:val="none"/>
        </w:rPr>
      </w:pPr>
      <w:r>
        <w:rPr>
          <w:rFonts w:ascii="宋体" w:hAnsi="宋体" w:cs="Arial"/>
          <w:color w:val="auto"/>
          <w:sz w:val="24"/>
          <w:szCs w:val="24"/>
          <w:highlight w:val="none"/>
        </w:rPr>
        <w:t>27.</w:t>
      </w:r>
      <w:r>
        <w:rPr>
          <w:rFonts w:hint="eastAsia" w:ascii="宋体" w:hAnsi="宋体" w:cs="Arial"/>
          <w:color w:val="auto"/>
          <w:sz w:val="24"/>
          <w:szCs w:val="24"/>
          <w:highlight w:val="none"/>
        </w:rPr>
        <w:t>6</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评标委员会判断“投标文件”的响应性，仅基于“投标文件”本身而不靠外部证据。对非实质性响应的投标文件，供应商不能通过修正或撤销不符之处，而使其成为实质性响应。</w:t>
      </w:r>
    </w:p>
    <w:p w14:paraId="56B19B7E">
      <w:pPr>
        <w:pStyle w:val="20"/>
        <w:tabs>
          <w:tab w:val="left" w:pos="1260"/>
        </w:tabs>
        <w:snapToGrid w:val="0"/>
        <w:spacing w:line="500" w:lineRule="exact"/>
        <w:ind w:firstLine="480" w:firstLineChars="200"/>
        <w:rPr>
          <w:rFonts w:hAnsi="宋体"/>
          <w:color w:val="auto"/>
          <w:sz w:val="24"/>
          <w:szCs w:val="24"/>
          <w:highlight w:val="none"/>
        </w:rPr>
      </w:pPr>
      <w:r>
        <w:rPr>
          <w:rFonts w:hAnsi="宋体"/>
          <w:color w:val="auto"/>
          <w:sz w:val="24"/>
          <w:szCs w:val="24"/>
          <w:highlight w:val="none"/>
        </w:rPr>
        <w:t>27.</w:t>
      </w:r>
      <w:r>
        <w:rPr>
          <w:rFonts w:hint="eastAsia" w:hAnsi="宋体"/>
          <w:color w:val="auto"/>
          <w:sz w:val="24"/>
          <w:szCs w:val="24"/>
          <w:highlight w:val="none"/>
        </w:rPr>
        <w:t>7</w:t>
      </w:r>
      <w:r>
        <w:rPr>
          <w:rFonts w:hAnsi="宋体"/>
          <w:color w:val="auto"/>
          <w:sz w:val="24"/>
          <w:szCs w:val="24"/>
          <w:highlight w:val="none"/>
        </w:rPr>
        <w:t xml:space="preserve"> </w:t>
      </w:r>
      <w:r>
        <w:rPr>
          <w:rFonts w:hint="eastAsia" w:hAnsi="宋体"/>
          <w:bCs/>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D87D376">
      <w:pPr>
        <w:snapToGrid w:val="0"/>
        <w:spacing w:line="500" w:lineRule="exact"/>
        <w:ind w:firstLine="472" w:firstLineChars="197"/>
        <w:rPr>
          <w:rFonts w:hAnsi="宋体"/>
          <w:color w:val="auto"/>
          <w:sz w:val="24"/>
          <w:szCs w:val="24"/>
          <w:highlight w:val="none"/>
        </w:rPr>
      </w:pPr>
      <w:r>
        <w:rPr>
          <w:rFonts w:ascii="宋体" w:hAnsi="宋体"/>
          <w:bCs/>
          <w:color w:val="auto"/>
          <w:sz w:val="24"/>
          <w:szCs w:val="24"/>
          <w:highlight w:val="none"/>
        </w:rPr>
        <w:t>27.</w:t>
      </w:r>
      <w:r>
        <w:rPr>
          <w:rFonts w:hint="eastAsia" w:ascii="宋体" w:hAnsi="宋体"/>
          <w:bCs/>
          <w:color w:val="auto"/>
          <w:sz w:val="24"/>
          <w:szCs w:val="24"/>
          <w:highlight w:val="none"/>
        </w:rPr>
        <w:t>8评标委员会发现招标文件存在歧义、重大缺陷导致评标工作无法进行，或者招标文件内容违反国家有关强制性规定的，应当停止评标工作，与采购人或者招标代理机构沟通并作书面记录。采购人或者招标代理机构确认后，应当修改招标文件，重新组织采购活动。</w:t>
      </w:r>
    </w:p>
    <w:p w14:paraId="3E188F8D">
      <w:pPr>
        <w:snapToGrid w:val="0"/>
        <w:spacing w:line="500" w:lineRule="exact"/>
        <w:ind w:firstLine="354" w:firstLineChars="147"/>
        <w:rPr>
          <w:rFonts w:ascii="宋体" w:hAnsi="宋体"/>
          <w:b/>
          <w:color w:val="auto"/>
          <w:sz w:val="24"/>
          <w:szCs w:val="24"/>
          <w:highlight w:val="none"/>
        </w:rPr>
      </w:pPr>
      <w:bookmarkStart w:id="20" w:name="_Toc213839741"/>
      <w:r>
        <w:rPr>
          <w:rFonts w:hint="eastAsia" w:ascii="宋体" w:hAnsi="宋体"/>
          <w:b/>
          <w:color w:val="auto"/>
          <w:sz w:val="24"/>
          <w:szCs w:val="24"/>
          <w:highlight w:val="none"/>
        </w:rPr>
        <w:t>（二十八）确定成交候选供应商</w:t>
      </w:r>
    </w:p>
    <w:p w14:paraId="70A01E96">
      <w:pPr>
        <w:snapToGrid w:val="0"/>
        <w:spacing w:line="500" w:lineRule="exact"/>
        <w:ind w:firstLine="472" w:firstLineChars="197"/>
        <w:rPr>
          <w:rFonts w:ascii="宋体" w:hAnsi="宋体"/>
          <w:color w:val="auto"/>
          <w:sz w:val="24"/>
          <w:szCs w:val="24"/>
          <w:highlight w:val="none"/>
        </w:rPr>
      </w:pPr>
      <w:r>
        <w:rPr>
          <w:rFonts w:hint="eastAsia" w:ascii="宋体" w:hAnsi="宋体"/>
          <w:color w:val="auto"/>
          <w:sz w:val="24"/>
          <w:szCs w:val="24"/>
          <w:highlight w:val="none"/>
        </w:rPr>
        <w:t>28.1 经评审为有投标的供应商后，由评标委员会采用综合评分法对供应商的投标文件和投标报价进行综合评分。</w:t>
      </w:r>
    </w:p>
    <w:p w14:paraId="71F74778">
      <w:pPr>
        <w:snapToGrid w:val="0"/>
        <w:spacing w:line="500" w:lineRule="exact"/>
        <w:ind w:firstLine="472" w:firstLineChars="197"/>
        <w:rPr>
          <w:rFonts w:ascii="宋体" w:hAnsi="宋体"/>
          <w:bCs/>
          <w:color w:val="auto"/>
          <w:sz w:val="24"/>
          <w:szCs w:val="24"/>
          <w:highlight w:val="none"/>
        </w:rPr>
      </w:pPr>
      <w:r>
        <w:rPr>
          <w:rFonts w:hint="eastAsia" w:ascii="宋体" w:hAnsi="宋体"/>
          <w:bCs/>
          <w:color w:val="auto"/>
          <w:sz w:val="24"/>
          <w:szCs w:val="24"/>
          <w:highlight w:val="none"/>
        </w:rPr>
        <w:t>评标委员会应当根据综合评分情况，按照评审得分由高到低顺序推荐</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名成交候选供应商，并编写评审报告。评审得分相同的，按照最后报价由低到高的顺序推荐。评审得分且最后报价相同的，按照技术指标优劣顺序推荐。</w:t>
      </w:r>
    </w:p>
    <w:p w14:paraId="458BBFA9">
      <w:pPr>
        <w:snapToGrid w:val="0"/>
        <w:spacing w:line="500" w:lineRule="exact"/>
        <w:ind w:firstLine="472" w:firstLineChars="197"/>
        <w:rPr>
          <w:rFonts w:ascii="宋体" w:hAnsi="宋体"/>
          <w:bCs/>
          <w:color w:val="auto"/>
          <w:sz w:val="24"/>
          <w:szCs w:val="24"/>
          <w:highlight w:val="none"/>
        </w:rPr>
      </w:pPr>
      <w:r>
        <w:rPr>
          <w:rFonts w:hint="eastAsia" w:ascii="宋体" w:hAnsi="宋体"/>
          <w:bCs/>
          <w:color w:val="auto"/>
          <w:sz w:val="24"/>
          <w:szCs w:val="24"/>
          <w:highlight w:val="none"/>
        </w:rPr>
        <w:t>28.2</w:t>
      </w:r>
      <w:r>
        <w:rPr>
          <w:rFonts w:ascii="宋体" w:hAnsi="宋体"/>
          <w:bCs/>
          <w:color w:val="auto"/>
          <w:sz w:val="24"/>
          <w:szCs w:val="24"/>
          <w:highlight w:val="none"/>
        </w:rPr>
        <w:t>确定中标人的原则：</w:t>
      </w:r>
      <w:r>
        <w:rPr>
          <w:rFonts w:hint="eastAsia" w:ascii="宋体" w:hAnsi="宋体"/>
          <w:bCs/>
          <w:color w:val="auto"/>
          <w:sz w:val="24"/>
          <w:szCs w:val="24"/>
          <w:highlight w:val="none"/>
        </w:rPr>
        <w:t>采购人</w:t>
      </w:r>
      <w:r>
        <w:rPr>
          <w:rFonts w:ascii="宋体" w:hAnsi="宋体"/>
          <w:bCs/>
          <w:color w:val="auto"/>
          <w:sz w:val="24"/>
          <w:szCs w:val="24"/>
          <w:highlight w:val="none"/>
        </w:rPr>
        <w:t>应当确定排名第一的中标候选人为中标人。排名第一的中标候选人放弃中标、因不可抗力不能履行合同、或者被查实存在影响中标结果的违法行为等情形，不符合中标条件的，</w:t>
      </w:r>
      <w:r>
        <w:rPr>
          <w:rFonts w:hint="eastAsia" w:ascii="宋体" w:hAnsi="宋体"/>
          <w:bCs/>
          <w:color w:val="auto"/>
          <w:sz w:val="24"/>
          <w:szCs w:val="24"/>
          <w:highlight w:val="none"/>
        </w:rPr>
        <w:t>采购人</w:t>
      </w:r>
      <w:r>
        <w:rPr>
          <w:rFonts w:ascii="宋体" w:hAnsi="宋体"/>
          <w:bCs/>
          <w:color w:val="auto"/>
          <w:sz w:val="24"/>
          <w:szCs w:val="24"/>
          <w:highlight w:val="none"/>
        </w:rPr>
        <w:t>可以按照评标委员会提出的中标候选人名单排序依次确定其他中标候选人为中标人，也可以重新招标。</w:t>
      </w:r>
    </w:p>
    <w:p w14:paraId="68F2EBB0">
      <w:pPr>
        <w:snapToGrid w:val="0"/>
        <w:spacing w:line="5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（二十九）评审过程</w:t>
      </w:r>
      <w:bookmarkEnd w:id="20"/>
      <w:r>
        <w:rPr>
          <w:rFonts w:hint="eastAsia" w:ascii="宋体" w:hAnsi="宋体"/>
          <w:b/>
          <w:color w:val="auto"/>
          <w:sz w:val="24"/>
          <w:szCs w:val="24"/>
          <w:highlight w:val="none"/>
        </w:rPr>
        <w:t>保密</w:t>
      </w:r>
    </w:p>
    <w:p w14:paraId="0BF0906B">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29</w:t>
      </w:r>
      <w:r>
        <w:rPr>
          <w:rFonts w:ascii="宋体" w:hAnsi="宋体"/>
          <w:color w:val="auto"/>
          <w:sz w:val="24"/>
          <w:szCs w:val="24"/>
          <w:highlight w:val="none"/>
        </w:rPr>
        <w:t xml:space="preserve">.1 </w:t>
      </w:r>
      <w:r>
        <w:rPr>
          <w:rFonts w:hint="eastAsia" w:ascii="宋体" w:hAnsi="宋体"/>
          <w:color w:val="auto"/>
          <w:sz w:val="24"/>
          <w:szCs w:val="24"/>
          <w:highlight w:val="none"/>
        </w:rPr>
        <w:t>在宣布成交结果之前，凡属于审查、澄清、评价、比较招标文件等有关信息，相关当事人均不得泄露给任何供应商或与评审工作无关的人员。</w:t>
      </w:r>
    </w:p>
    <w:p w14:paraId="5D4155DF">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29</w:t>
      </w:r>
      <w:r>
        <w:rPr>
          <w:rFonts w:ascii="宋体" w:hAnsi="宋体"/>
          <w:color w:val="auto"/>
          <w:sz w:val="24"/>
          <w:szCs w:val="24"/>
          <w:highlight w:val="none"/>
        </w:rPr>
        <w:t xml:space="preserve">.2 </w:t>
      </w:r>
      <w:r>
        <w:rPr>
          <w:rFonts w:hint="eastAsia" w:ascii="宋体" w:hAnsi="宋体"/>
          <w:color w:val="auto"/>
          <w:sz w:val="24"/>
          <w:szCs w:val="24"/>
          <w:highlight w:val="none"/>
        </w:rPr>
        <w:t>供应商不得探听上述信息，不得以任何行为影响评审过程，否则其投标文件将被作为无效投标文件。</w:t>
      </w:r>
    </w:p>
    <w:p w14:paraId="29D9CBAC">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29.3 在评审期间，代理机构有专门工作人员与供应商进行联络。</w:t>
      </w:r>
    </w:p>
    <w:p w14:paraId="4DE1D049">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29</w:t>
      </w:r>
      <w:r>
        <w:rPr>
          <w:rFonts w:ascii="宋体" w:hAnsi="宋体"/>
          <w:color w:val="auto"/>
          <w:sz w:val="24"/>
          <w:szCs w:val="24"/>
          <w:highlight w:val="none"/>
        </w:rPr>
        <w:t xml:space="preserve">.4 </w:t>
      </w:r>
      <w:r>
        <w:rPr>
          <w:rFonts w:hint="eastAsia" w:ascii="宋体" w:hAnsi="宋体"/>
          <w:color w:val="auto"/>
          <w:sz w:val="24"/>
          <w:szCs w:val="24"/>
          <w:highlight w:val="none"/>
        </w:rPr>
        <w:t>采购人和评标委员会不得向未成交的供应商解释未成交原因，也不得对评审过程中的细节问题进行公布。</w:t>
      </w:r>
    </w:p>
    <w:p w14:paraId="40D9DC36">
      <w:pPr>
        <w:snapToGrid w:val="0"/>
        <w:spacing w:line="500" w:lineRule="exact"/>
        <w:ind w:firstLine="200"/>
        <w:jc w:val="center"/>
        <w:outlineLvl w:val="1"/>
        <w:rPr>
          <w:rFonts w:ascii="宋体" w:hAnsi="宋体"/>
          <w:b/>
          <w:color w:val="auto"/>
          <w:sz w:val="24"/>
          <w:szCs w:val="24"/>
          <w:highlight w:val="none"/>
        </w:rPr>
      </w:pPr>
      <w:r>
        <w:rPr>
          <w:rFonts w:hint="eastAsia" w:ascii="宋体" w:hAnsi="宋体"/>
          <w:b/>
          <w:color w:val="auto"/>
          <w:sz w:val="24"/>
          <w:szCs w:val="24"/>
          <w:highlight w:val="none"/>
        </w:rPr>
        <w:br w:type="page"/>
      </w:r>
      <w:bookmarkStart w:id="21" w:name="_Toc28256"/>
      <w:r>
        <w:rPr>
          <w:rFonts w:hint="eastAsia" w:ascii="宋体" w:hAnsi="宋体"/>
          <w:b/>
          <w:color w:val="auto"/>
          <w:sz w:val="24"/>
          <w:szCs w:val="24"/>
          <w:highlight w:val="none"/>
        </w:rPr>
        <w:t>七、评标办法</w:t>
      </w:r>
      <w:bookmarkEnd w:id="21"/>
    </w:p>
    <w:p w14:paraId="3C4D1190">
      <w:pPr>
        <w:snapToGrid w:val="0"/>
        <w:spacing w:line="440" w:lineRule="exact"/>
        <w:rPr>
          <w:rFonts w:ascii="宋体" w:hAnsi="宋体"/>
          <w:b/>
          <w:bCs/>
          <w:color w:val="auto"/>
          <w:sz w:val="24"/>
          <w:szCs w:val="24"/>
          <w:highlight w:val="none"/>
        </w:rPr>
      </w:pPr>
      <w:r>
        <w:rPr>
          <w:rFonts w:hint="eastAsia" w:ascii="宋体" w:hAnsi="宋体"/>
          <w:b/>
          <w:color w:val="auto"/>
          <w:sz w:val="24"/>
          <w:szCs w:val="24"/>
          <w:highlight w:val="none"/>
        </w:rPr>
        <w:t>（三十）</w:t>
      </w:r>
      <w:r>
        <w:rPr>
          <w:rFonts w:hint="eastAsia" w:ascii="宋体" w:hAnsi="宋体"/>
          <w:b/>
          <w:bCs/>
          <w:color w:val="auto"/>
          <w:sz w:val="24"/>
          <w:szCs w:val="24"/>
          <w:highlight w:val="none"/>
        </w:rPr>
        <w:t>资格审查</w:t>
      </w:r>
    </w:p>
    <w:p w14:paraId="04314C2F">
      <w:pPr>
        <w:snapToGrid w:val="0"/>
        <w:spacing w:line="440" w:lineRule="exact"/>
        <w:jc w:val="center"/>
        <w:rPr>
          <w:rFonts w:ascii="宋体" w:hAnsi="宋体"/>
          <w:b/>
          <w:color w:val="auto"/>
          <w:sz w:val="24"/>
          <w:szCs w:val="24"/>
          <w:highlight w:val="none"/>
        </w:rPr>
      </w:pPr>
      <w:r>
        <w:rPr>
          <w:rFonts w:hint="eastAsia" w:ascii="宋体" w:hAnsi="宋体"/>
          <w:b/>
          <w:bCs/>
          <w:color w:val="auto"/>
          <w:sz w:val="24"/>
          <w:szCs w:val="24"/>
          <w:highlight w:val="none"/>
        </w:rPr>
        <w:t>资格审查标准</w:t>
      </w:r>
    </w:p>
    <w:p w14:paraId="5CCA08CB">
      <w:pPr>
        <w:snapToGrid w:val="0"/>
        <w:spacing w:line="440" w:lineRule="exact"/>
        <w:jc w:val="left"/>
        <w:rPr>
          <w:rFonts w:ascii="宋体" w:hAnsi="宋体"/>
          <w:b/>
          <w:bCs/>
          <w:color w:val="auto"/>
          <w:sz w:val="24"/>
          <w:szCs w:val="24"/>
          <w:highlight w:val="none"/>
        </w:rPr>
      </w:pPr>
    </w:p>
    <w:tbl>
      <w:tblPr>
        <w:tblStyle w:val="35"/>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570"/>
        <w:gridCol w:w="855"/>
        <w:gridCol w:w="915"/>
        <w:gridCol w:w="789"/>
      </w:tblGrid>
      <w:tr w14:paraId="0A7A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2" w:type="dxa"/>
            <w:tcBorders>
              <w:bottom w:val="single" w:color="auto" w:sz="4" w:space="0"/>
            </w:tcBorders>
            <w:vAlign w:val="center"/>
          </w:tcPr>
          <w:p w14:paraId="49B1A9F3">
            <w:pPr>
              <w:spacing w:line="360" w:lineRule="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序号</w:t>
            </w:r>
          </w:p>
        </w:tc>
        <w:tc>
          <w:tcPr>
            <w:tcW w:w="6570" w:type="dxa"/>
            <w:tcBorders>
              <w:bottom w:val="single" w:color="auto" w:sz="4" w:space="0"/>
            </w:tcBorders>
            <w:vAlign w:val="center"/>
          </w:tcPr>
          <w:p w14:paraId="7CF66AA2">
            <w:pPr>
              <w:spacing w:line="360" w:lineRule="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评审内容及标准</w:t>
            </w:r>
          </w:p>
        </w:tc>
        <w:tc>
          <w:tcPr>
            <w:tcW w:w="855" w:type="dxa"/>
            <w:tcBorders>
              <w:bottom w:val="single" w:color="auto" w:sz="4" w:space="0"/>
            </w:tcBorders>
            <w:vAlign w:val="center"/>
          </w:tcPr>
          <w:p w14:paraId="0CEA5EA0">
            <w:pPr>
              <w:spacing w:line="360" w:lineRule="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供应商1</w:t>
            </w:r>
          </w:p>
        </w:tc>
        <w:tc>
          <w:tcPr>
            <w:tcW w:w="915" w:type="dxa"/>
            <w:tcBorders>
              <w:bottom w:val="single" w:color="auto" w:sz="4" w:space="0"/>
            </w:tcBorders>
            <w:vAlign w:val="center"/>
          </w:tcPr>
          <w:p w14:paraId="0FF4DC1E">
            <w:pPr>
              <w:spacing w:line="360" w:lineRule="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供应商2</w:t>
            </w:r>
          </w:p>
        </w:tc>
        <w:tc>
          <w:tcPr>
            <w:tcW w:w="789" w:type="dxa"/>
            <w:tcBorders>
              <w:bottom w:val="single" w:color="auto" w:sz="4" w:space="0"/>
            </w:tcBorders>
            <w:vAlign w:val="center"/>
          </w:tcPr>
          <w:p w14:paraId="4C2051D0">
            <w:pPr>
              <w:spacing w:line="360" w:lineRule="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w:t>
            </w:r>
          </w:p>
        </w:tc>
      </w:tr>
      <w:tr w14:paraId="59F3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4FEC0A52">
            <w:pPr>
              <w:spacing w:line="360" w:lineRule="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1</w:t>
            </w:r>
          </w:p>
        </w:tc>
        <w:tc>
          <w:tcPr>
            <w:tcW w:w="6570" w:type="dxa"/>
            <w:vAlign w:val="center"/>
          </w:tcPr>
          <w:p w14:paraId="1444C2DB">
            <w:pPr>
              <w:spacing w:line="360" w:lineRule="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满足《中华人民共和国政府采购法》第二十二条规定；</w:t>
            </w:r>
          </w:p>
        </w:tc>
        <w:tc>
          <w:tcPr>
            <w:tcW w:w="855" w:type="dxa"/>
            <w:vAlign w:val="center"/>
          </w:tcPr>
          <w:p w14:paraId="15A6413B">
            <w:pPr>
              <w:spacing w:line="360" w:lineRule="auto"/>
              <w:rPr>
                <w:rFonts w:ascii="宋体" w:hAnsi="宋体" w:cs="宋体"/>
                <w:color w:val="auto"/>
                <w:spacing w:val="-2"/>
                <w:sz w:val="24"/>
                <w:szCs w:val="24"/>
                <w:highlight w:val="none"/>
              </w:rPr>
            </w:pPr>
          </w:p>
        </w:tc>
        <w:tc>
          <w:tcPr>
            <w:tcW w:w="915" w:type="dxa"/>
            <w:vAlign w:val="center"/>
          </w:tcPr>
          <w:p w14:paraId="0928E7ED">
            <w:pPr>
              <w:spacing w:line="360" w:lineRule="auto"/>
              <w:rPr>
                <w:rFonts w:ascii="宋体" w:hAnsi="宋体" w:cs="宋体"/>
                <w:color w:val="auto"/>
                <w:spacing w:val="-2"/>
                <w:sz w:val="24"/>
                <w:szCs w:val="24"/>
                <w:highlight w:val="none"/>
              </w:rPr>
            </w:pPr>
          </w:p>
        </w:tc>
        <w:tc>
          <w:tcPr>
            <w:tcW w:w="789" w:type="dxa"/>
            <w:vAlign w:val="center"/>
          </w:tcPr>
          <w:p w14:paraId="2328B908">
            <w:pPr>
              <w:spacing w:line="360" w:lineRule="auto"/>
              <w:rPr>
                <w:rFonts w:ascii="宋体" w:hAnsi="宋体" w:cs="宋体"/>
                <w:color w:val="auto"/>
                <w:spacing w:val="-2"/>
                <w:sz w:val="24"/>
                <w:szCs w:val="24"/>
                <w:highlight w:val="none"/>
              </w:rPr>
            </w:pPr>
          </w:p>
        </w:tc>
      </w:tr>
      <w:tr w14:paraId="520A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1760154A">
            <w:pPr>
              <w:spacing w:line="360" w:lineRule="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2</w:t>
            </w:r>
          </w:p>
        </w:tc>
        <w:tc>
          <w:tcPr>
            <w:tcW w:w="6570" w:type="dxa"/>
            <w:vAlign w:val="center"/>
          </w:tcPr>
          <w:p w14:paraId="3C547DD8">
            <w:pPr>
              <w:spacing w:line="360" w:lineRule="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供应商须是中华人民共和国境内注册，具有有效的营业执照；</w:t>
            </w:r>
          </w:p>
        </w:tc>
        <w:tc>
          <w:tcPr>
            <w:tcW w:w="855" w:type="dxa"/>
            <w:vAlign w:val="center"/>
          </w:tcPr>
          <w:p w14:paraId="4C7EF4E3">
            <w:pPr>
              <w:spacing w:line="360" w:lineRule="auto"/>
              <w:rPr>
                <w:rFonts w:ascii="宋体" w:hAnsi="宋体" w:cs="宋体"/>
                <w:color w:val="auto"/>
                <w:spacing w:val="-2"/>
                <w:sz w:val="24"/>
                <w:szCs w:val="24"/>
                <w:highlight w:val="none"/>
              </w:rPr>
            </w:pPr>
          </w:p>
        </w:tc>
        <w:tc>
          <w:tcPr>
            <w:tcW w:w="915" w:type="dxa"/>
            <w:vAlign w:val="center"/>
          </w:tcPr>
          <w:p w14:paraId="214E6D3B">
            <w:pPr>
              <w:spacing w:line="360" w:lineRule="auto"/>
              <w:rPr>
                <w:rFonts w:ascii="宋体" w:hAnsi="宋体" w:cs="宋体"/>
                <w:color w:val="auto"/>
                <w:spacing w:val="-2"/>
                <w:sz w:val="24"/>
                <w:szCs w:val="24"/>
                <w:highlight w:val="none"/>
              </w:rPr>
            </w:pPr>
          </w:p>
        </w:tc>
        <w:tc>
          <w:tcPr>
            <w:tcW w:w="789" w:type="dxa"/>
            <w:vAlign w:val="center"/>
          </w:tcPr>
          <w:p w14:paraId="07C437A6">
            <w:pPr>
              <w:spacing w:line="360" w:lineRule="auto"/>
              <w:rPr>
                <w:rFonts w:ascii="宋体" w:hAnsi="宋体" w:cs="宋体"/>
                <w:color w:val="auto"/>
                <w:spacing w:val="-2"/>
                <w:sz w:val="24"/>
                <w:szCs w:val="24"/>
                <w:highlight w:val="none"/>
              </w:rPr>
            </w:pPr>
          </w:p>
        </w:tc>
      </w:tr>
      <w:tr w14:paraId="16D4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709955E9">
            <w:pPr>
              <w:spacing w:line="360" w:lineRule="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3</w:t>
            </w:r>
          </w:p>
        </w:tc>
        <w:tc>
          <w:tcPr>
            <w:tcW w:w="6570" w:type="dxa"/>
            <w:vAlign w:val="center"/>
          </w:tcPr>
          <w:p w14:paraId="7CF228C8">
            <w:pPr>
              <w:spacing w:line="360" w:lineRule="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供应商具有有效的《食品经营许可证》或《食品生产许可证》</w:t>
            </w:r>
          </w:p>
        </w:tc>
        <w:tc>
          <w:tcPr>
            <w:tcW w:w="855" w:type="dxa"/>
            <w:vAlign w:val="center"/>
          </w:tcPr>
          <w:p w14:paraId="098E91AE">
            <w:pPr>
              <w:spacing w:line="360" w:lineRule="auto"/>
              <w:rPr>
                <w:rFonts w:ascii="宋体" w:hAnsi="宋体" w:cs="宋体"/>
                <w:color w:val="auto"/>
                <w:spacing w:val="-2"/>
                <w:sz w:val="24"/>
                <w:szCs w:val="24"/>
                <w:highlight w:val="none"/>
              </w:rPr>
            </w:pPr>
          </w:p>
        </w:tc>
        <w:tc>
          <w:tcPr>
            <w:tcW w:w="915" w:type="dxa"/>
            <w:vAlign w:val="center"/>
          </w:tcPr>
          <w:p w14:paraId="43642F9B">
            <w:pPr>
              <w:spacing w:line="360" w:lineRule="auto"/>
              <w:rPr>
                <w:rFonts w:ascii="宋体" w:hAnsi="宋体" w:cs="宋体"/>
                <w:color w:val="auto"/>
                <w:spacing w:val="-2"/>
                <w:sz w:val="24"/>
                <w:szCs w:val="24"/>
                <w:highlight w:val="none"/>
              </w:rPr>
            </w:pPr>
          </w:p>
        </w:tc>
        <w:tc>
          <w:tcPr>
            <w:tcW w:w="789" w:type="dxa"/>
            <w:vAlign w:val="center"/>
          </w:tcPr>
          <w:p w14:paraId="72BA687B">
            <w:pPr>
              <w:spacing w:line="360" w:lineRule="auto"/>
              <w:rPr>
                <w:rFonts w:ascii="宋体" w:hAnsi="宋体" w:cs="宋体"/>
                <w:color w:val="auto"/>
                <w:spacing w:val="-2"/>
                <w:sz w:val="24"/>
                <w:szCs w:val="24"/>
                <w:highlight w:val="none"/>
              </w:rPr>
            </w:pPr>
          </w:p>
        </w:tc>
      </w:tr>
      <w:tr w14:paraId="6198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0903C4D3">
            <w:pPr>
              <w:spacing w:line="360" w:lineRule="auto"/>
              <w:rPr>
                <w:rFonts w:hint="eastAsia" w:ascii="宋体" w:hAnsi="宋体" w:eastAsia="宋体" w:cs="宋体"/>
                <w:color w:val="auto"/>
                <w:spacing w:val="-2"/>
                <w:sz w:val="24"/>
                <w:szCs w:val="24"/>
                <w:highlight w:val="none"/>
                <w:lang w:eastAsia="zh-CN"/>
              </w:rPr>
            </w:pPr>
            <w:r>
              <w:rPr>
                <w:rFonts w:hint="eastAsia" w:ascii="宋体" w:hAnsi="宋体" w:cs="宋体"/>
                <w:color w:val="auto"/>
                <w:spacing w:val="-2"/>
                <w:sz w:val="24"/>
                <w:szCs w:val="24"/>
                <w:highlight w:val="none"/>
                <w:lang w:val="en-US" w:eastAsia="zh-CN"/>
              </w:rPr>
              <w:t>4</w:t>
            </w:r>
          </w:p>
        </w:tc>
        <w:tc>
          <w:tcPr>
            <w:tcW w:w="6570" w:type="dxa"/>
            <w:vAlign w:val="center"/>
          </w:tcPr>
          <w:p w14:paraId="21CB8B1B">
            <w:pPr>
              <w:spacing w:line="360" w:lineRule="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肉类须提供《动物卫生防疫合格证》</w:t>
            </w:r>
          </w:p>
        </w:tc>
        <w:tc>
          <w:tcPr>
            <w:tcW w:w="855" w:type="dxa"/>
            <w:vAlign w:val="center"/>
          </w:tcPr>
          <w:p w14:paraId="28114DA2">
            <w:pPr>
              <w:spacing w:line="360" w:lineRule="auto"/>
              <w:rPr>
                <w:rFonts w:ascii="宋体" w:hAnsi="宋体" w:cs="宋体"/>
                <w:color w:val="auto"/>
                <w:spacing w:val="-2"/>
                <w:sz w:val="24"/>
                <w:szCs w:val="24"/>
                <w:highlight w:val="none"/>
              </w:rPr>
            </w:pPr>
          </w:p>
        </w:tc>
        <w:tc>
          <w:tcPr>
            <w:tcW w:w="915" w:type="dxa"/>
            <w:vAlign w:val="center"/>
          </w:tcPr>
          <w:p w14:paraId="05FCB115">
            <w:pPr>
              <w:spacing w:line="360" w:lineRule="auto"/>
              <w:rPr>
                <w:rFonts w:ascii="宋体" w:hAnsi="宋体" w:cs="宋体"/>
                <w:color w:val="auto"/>
                <w:spacing w:val="-2"/>
                <w:sz w:val="24"/>
                <w:szCs w:val="24"/>
                <w:highlight w:val="none"/>
              </w:rPr>
            </w:pPr>
          </w:p>
        </w:tc>
        <w:tc>
          <w:tcPr>
            <w:tcW w:w="789" w:type="dxa"/>
            <w:vAlign w:val="center"/>
          </w:tcPr>
          <w:p w14:paraId="68CB0D34">
            <w:pPr>
              <w:spacing w:line="360" w:lineRule="auto"/>
              <w:rPr>
                <w:rFonts w:ascii="宋体" w:hAnsi="宋体" w:cs="宋体"/>
                <w:color w:val="auto"/>
                <w:spacing w:val="-2"/>
                <w:sz w:val="24"/>
                <w:szCs w:val="24"/>
                <w:highlight w:val="none"/>
              </w:rPr>
            </w:pPr>
          </w:p>
        </w:tc>
      </w:tr>
      <w:tr w14:paraId="6C62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04AD9246">
            <w:pPr>
              <w:spacing w:line="360" w:lineRule="auto"/>
              <w:rPr>
                <w:rFonts w:hint="eastAsia" w:ascii="宋体" w:hAnsi="宋体" w:eastAsia="宋体" w:cs="宋体"/>
                <w:color w:val="auto"/>
                <w:spacing w:val="-2"/>
                <w:sz w:val="24"/>
                <w:szCs w:val="24"/>
                <w:highlight w:val="none"/>
                <w:lang w:eastAsia="zh-CN"/>
              </w:rPr>
            </w:pPr>
            <w:r>
              <w:rPr>
                <w:rFonts w:hint="eastAsia" w:ascii="宋体" w:hAnsi="宋体" w:cs="宋体"/>
                <w:color w:val="auto"/>
                <w:spacing w:val="-2"/>
                <w:sz w:val="24"/>
                <w:szCs w:val="24"/>
                <w:highlight w:val="none"/>
                <w:lang w:val="en-US" w:eastAsia="zh-CN"/>
              </w:rPr>
              <w:t>5</w:t>
            </w:r>
          </w:p>
        </w:tc>
        <w:tc>
          <w:tcPr>
            <w:tcW w:w="6570" w:type="dxa"/>
            <w:vAlign w:val="center"/>
          </w:tcPr>
          <w:p w14:paraId="614EF055">
            <w:pPr>
              <w:spacing w:line="360" w:lineRule="auto"/>
              <w:jc w:val="left"/>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p>
        </w:tc>
        <w:tc>
          <w:tcPr>
            <w:tcW w:w="855" w:type="dxa"/>
            <w:vAlign w:val="center"/>
          </w:tcPr>
          <w:p w14:paraId="3FE8F57E">
            <w:pPr>
              <w:spacing w:line="360" w:lineRule="auto"/>
              <w:rPr>
                <w:rFonts w:ascii="宋体" w:hAnsi="宋体" w:cs="宋体"/>
                <w:color w:val="auto"/>
                <w:spacing w:val="-2"/>
                <w:sz w:val="24"/>
                <w:szCs w:val="24"/>
                <w:highlight w:val="none"/>
              </w:rPr>
            </w:pPr>
          </w:p>
        </w:tc>
        <w:tc>
          <w:tcPr>
            <w:tcW w:w="915" w:type="dxa"/>
            <w:vAlign w:val="center"/>
          </w:tcPr>
          <w:p w14:paraId="77B74EC5">
            <w:pPr>
              <w:spacing w:line="360" w:lineRule="auto"/>
              <w:rPr>
                <w:rFonts w:ascii="宋体" w:hAnsi="宋体" w:cs="宋体"/>
                <w:color w:val="auto"/>
                <w:spacing w:val="-2"/>
                <w:sz w:val="24"/>
                <w:szCs w:val="24"/>
                <w:highlight w:val="none"/>
              </w:rPr>
            </w:pPr>
          </w:p>
        </w:tc>
        <w:tc>
          <w:tcPr>
            <w:tcW w:w="789" w:type="dxa"/>
            <w:vAlign w:val="center"/>
          </w:tcPr>
          <w:p w14:paraId="2BA6E474">
            <w:pPr>
              <w:spacing w:line="360" w:lineRule="auto"/>
              <w:rPr>
                <w:rFonts w:ascii="宋体" w:hAnsi="宋体" w:cs="宋体"/>
                <w:color w:val="auto"/>
                <w:spacing w:val="-2"/>
                <w:sz w:val="24"/>
                <w:szCs w:val="24"/>
                <w:highlight w:val="none"/>
              </w:rPr>
            </w:pPr>
          </w:p>
        </w:tc>
      </w:tr>
      <w:tr w14:paraId="5B00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4650737C">
            <w:pPr>
              <w:spacing w:line="360" w:lineRule="auto"/>
              <w:rPr>
                <w:rFonts w:hint="eastAsia" w:ascii="宋体" w:hAnsi="宋体" w:eastAsia="宋体" w:cs="宋体"/>
                <w:color w:val="auto"/>
                <w:spacing w:val="-2"/>
                <w:sz w:val="24"/>
                <w:szCs w:val="24"/>
                <w:highlight w:val="none"/>
                <w:lang w:eastAsia="zh-CN"/>
              </w:rPr>
            </w:pPr>
            <w:r>
              <w:rPr>
                <w:rFonts w:hint="eastAsia" w:ascii="宋体" w:hAnsi="宋体" w:cs="宋体"/>
                <w:color w:val="auto"/>
                <w:spacing w:val="-2"/>
                <w:sz w:val="24"/>
                <w:szCs w:val="24"/>
                <w:highlight w:val="none"/>
                <w:lang w:val="en-US" w:eastAsia="zh-CN"/>
              </w:rPr>
              <w:t>6</w:t>
            </w:r>
          </w:p>
        </w:tc>
        <w:tc>
          <w:tcPr>
            <w:tcW w:w="6570" w:type="dxa"/>
            <w:vAlign w:val="center"/>
          </w:tcPr>
          <w:p w14:paraId="481DC68E">
            <w:pPr>
              <w:spacing w:line="360" w:lineRule="auto"/>
              <w:rPr>
                <w:rFonts w:ascii="宋体" w:hAnsi="宋体" w:cs="宋体"/>
                <w:color w:val="auto"/>
                <w:spacing w:val="-2"/>
                <w:sz w:val="24"/>
                <w:szCs w:val="24"/>
                <w:highlight w:val="none"/>
              </w:rPr>
            </w:pPr>
            <w:r>
              <w:rPr>
                <w:rFonts w:hint="eastAsia" w:ascii="宋体" w:hAnsi="宋体" w:cs="宋体"/>
                <w:color w:val="auto"/>
                <w:sz w:val="24"/>
                <w:szCs w:val="24"/>
                <w:highlight w:val="none"/>
                <w:lang w:val="en-US" w:eastAsia="zh-CN"/>
              </w:rPr>
              <w:t>请根据要求单独上传《中小企业声明函》。格式以采购文件要求为准。</w:t>
            </w:r>
          </w:p>
        </w:tc>
        <w:tc>
          <w:tcPr>
            <w:tcW w:w="855" w:type="dxa"/>
            <w:vAlign w:val="center"/>
          </w:tcPr>
          <w:p w14:paraId="1801510B">
            <w:pPr>
              <w:spacing w:line="360" w:lineRule="auto"/>
              <w:rPr>
                <w:rFonts w:ascii="宋体" w:hAnsi="宋体" w:cs="宋体"/>
                <w:color w:val="auto"/>
                <w:spacing w:val="-2"/>
                <w:sz w:val="24"/>
                <w:szCs w:val="24"/>
                <w:highlight w:val="none"/>
              </w:rPr>
            </w:pPr>
          </w:p>
        </w:tc>
        <w:tc>
          <w:tcPr>
            <w:tcW w:w="915" w:type="dxa"/>
            <w:vAlign w:val="center"/>
          </w:tcPr>
          <w:p w14:paraId="37E7E105">
            <w:pPr>
              <w:spacing w:line="360" w:lineRule="auto"/>
              <w:rPr>
                <w:rFonts w:ascii="宋体" w:hAnsi="宋体" w:cs="宋体"/>
                <w:color w:val="auto"/>
                <w:spacing w:val="-2"/>
                <w:sz w:val="24"/>
                <w:szCs w:val="24"/>
                <w:highlight w:val="none"/>
              </w:rPr>
            </w:pPr>
          </w:p>
        </w:tc>
        <w:tc>
          <w:tcPr>
            <w:tcW w:w="789" w:type="dxa"/>
            <w:vAlign w:val="center"/>
          </w:tcPr>
          <w:p w14:paraId="29DDF183">
            <w:pPr>
              <w:spacing w:line="360" w:lineRule="auto"/>
              <w:rPr>
                <w:rFonts w:ascii="宋体" w:hAnsi="宋体" w:cs="宋体"/>
                <w:color w:val="auto"/>
                <w:spacing w:val="-2"/>
                <w:sz w:val="24"/>
                <w:szCs w:val="24"/>
                <w:highlight w:val="none"/>
              </w:rPr>
            </w:pPr>
          </w:p>
        </w:tc>
      </w:tr>
      <w:tr w14:paraId="3620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7272" w:type="dxa"/>
            <w:gridSpan w:val="2"/>
            <w:vAlign w:val="center"/>
          </w:tcPr>
          <w:p w14:paraId="4277BA1E">
            <w:pPr>
              <w:spacing w:line="360" w:lineRule="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结论：是否通过（资格审查合格后方可进入符合性审查阶段）</w:t>
            </w:r>
          </w:p>
        </w:tc>
        <w:tc>
          <w:tcPr>
            <w:tcW w:w="855" w:type="dxa"/>
            <w:vAlign w:val="center"/>
          </w:tcPr>
          <w:p w14:paraId="4878E522">
            <w:pPr>
              <w:spacing w:line="360" w:lineRule="auto"/>
              <w:rPr>
                <w:rFonts w:ascii="宋体" w:hAnsi="宋体" w:cs="宋体"/>
                <w:color w:val="auto"/>
                <w:spacing w:val="-2"/>
                <w:sz w:val="24"/>
                <w:szCs w:val="24"/>
                <w:highlight w:val="none"/>
              </w:rPr>
            </w:pPr>
          </w:p>
        </w:tc>
        <w:tc>
          <w:tcPr>
            <w:tcW w:w="915" w:type="dxa"/>
            <w:vAlign w:val="center"/>
          </w:tcPr>
          <w:p w14:paraId="4B4F6074">
            <w:pPr>
              <w:spacing w:line="360" w:lineRule="auto"/>
              <w:rPr>
                <w:rFonts w:ascii="宋体" w:hAnsi="宋体" w:cs="宋体"/>
                <w:color w:val="auto"/>
                <w:spacing w:val="-2"/>
                <w:sz w:val="24"/>
                <w:szCs w:val="24"/>
                <w:highlight w:val="none"/>
              </w:rPr>
            </w:pPr>
          </w:p>
        </w:tc>
        <w:tc>
          <w:tcPr>
            <w:tcW w:w="789" w:type="dxa"/>
            <w:vAlign w:val="center"/>
          </w:tcPr>
          <w:p w14:paraId="05E2DD0A">
            <w:pPr>
              <w:spacing w:line="360" w:lineRule="auto"/>
              <w:rPr>
                <w:rFonts w:ascii="宋体" w:hAnsi="宋体" w:cs="宋体"/>
                <w:color w:val="auto"/>
                <w:spacing w:val="-2"/>
                <w:sz w:val="24"/>
                <w:szCs w:val="24"/>
                <w:highlight w:val="none"/>
              </w:rPr>
            </w:pPr>
          </w:p>
        </w:tc>
      </w:tr>
      <w:tr w14:paraId="6F43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trPr>
        <w:tc>
          <w:tcPr>
            <w:tcW w:w="9831" w:type="dxa"/>
            <w:gridSpan w:val="5"/>
            <w:vAlign w:val="center"/>
          </w:tcPr>
          <w:p w14:paraId="53437639">
            <w:pPr>
              <w:spacing w:line="360" w:lineRule="auto"/>
              <w:jc w:val="left"/>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备注：如果投标文件中有一项未通过上述审查标准，评标委员会将认定整个投标文件不响应招标文件而予以投标无效，并且不允许供应商通过修改或撤销其不符合要求的差异或保留，使之成为具有响应性的投标。通过审核的以“√”标记；未通过的以“×”标记，并予以说明。</w:t>
            </w:r>
          </w:p>
        </w:tc>
      </w:tr>
    </w:tbl>
    <w:p w14:paraId="65224C58">
      <w:pPr>
        <w:snapToGrid w:val="0"/>
        <w:spacing w:line="440" w:lineRule="exact"/>
        <w:jc w:val="center"/>
        <w:rPr>
          <w:rFonts w:ascii="宋体" w:hAnsi="宋体"/>
          <w:b/>
          <w:bCs/>
          <w:color w:val="auto"/>
          <w:sz w:val="24"/>
          <w:szCs w:val="24"/>
          <w:highlight w:val="none"/>
        </w:rPr>
      </w:pPr>
      <w:r>
        <w:rPr>
          <w:rFonts w:hint="eastAsia" w:ascii="宋体" w:hAnsi="宋体"/>
          <w:b/>
          <w:bCs/>
          <w:color w:val="auto"/>
          <w:sz w:val="24"/>
          <w:szCs w:val="24"/>
          <w:highlight w:val="none"/>
        </w:rPr>
        <w:br w:type="page"/>
      </w:r>
      <w:r>
        <w:rPr>
          <w:rFonts w:hint="eastAsia" w:ascii="宋体" w:hAnsi="宋体"/>
          <w:b/>
          <w:bCs/>
          <w:color w:val="auto"/>
          <w:sz w:val="24"/>
          <w:szCs w:val="24"/>
          <w:highlight w:val="none"/>
        </w:rPr>
        <w:t>初步评审（符合性审查）</w:t>
      </w:r>
    </w:p>
    <w:tbl>
      <w:tblPr>
        <w:tblStyle w:val="35"/>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7"/>
        <w:gridCol w:w="6084"/>
        <w:gridCol w:w="840"/>
        <w:gridCol w:w="915"/>
        <w:gridCol w:w="780"/>
      </w:tblGrid>
      <w:tr w14:paraId="3CC5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675" w:type="dxa"/>
            <w:tcBorders>
              <w:bottom w:val="single" w:color="auto" w:sz="4" w:space="0"/>
            </w:tcBorders>
            <w:vAlign w:val="center"/>
          </w:tcPr>
          <w:p w14:paraId="1E32C291">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项目</w:t>
            </w:r>
          </w:p>
        </w:tc>
        <w:tc>
          <w:tcPr>
            <w:tcW w:w="6621" w:type="dxa"/>
            <w:gridSpan w:val="2"/>
            <w:tcBorders>
              <w:bottom w:val="single" w:color="auto" w:sz="4" w:space="0"/>
            </w:tcBorders>
            <w:vAlign w:val="center"/>
          </w:tcPr>
          <w:p w14:paraId="538D7A85">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评  审  内  容</w:t>
            </w:r>
          </w:p>
        </w:tc>
        <w:tc>
          <w:tcPr>
            <w:tcW w:w="840" w:type="dxa"/>
            <w:tcBorders>
              <w:bottom w:val="single" w:color="auto" w:sz="4" w:space="0"/>
            </w:tcBorders>
            <w:vAlign w:val="center"/>
          </w:tcPr>
          <w:p w14:paraId="05815F16">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供应商1</w:t>
            </w:r>
          </w:p>
        </w:tc>
        <w:tc>
          <w:tcPr>
            <w:tcW w:w="915" w:type="dxa"/>
            <w:tcBorders>
              <w:bottom w:val="single" w:color="auto" w:sz="4" w:space="0"/>
            </w:tcBorders>
            <w:vAlign w:val="center"/>
          </w:tcPr>
          <w:p w14:paraId="613D2CC5">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供应商2</w:t>
            </w:r>
          </w:p>
        </w:tc>
        <w:tc>
          <w:tcPr>
            <w:tcW w:w="780" w:type="dxa"/>
            <w:tcBorders>
              <w:bottom w:val="single" w:color="auto" w:sz="4" w:space="0"/>
            </w:tcBorders>
            <w:vAlign w:val="center"/>
          </w:tcPr>
          <w:p w14:paraId="6B850AAA">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rPr>
              <w:t>...</w:t>
            </w:r>
          </w:p>
        </w:tc>
      </w:tr>
      <w:tr w14:paraId="5FAF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675" w:type="dxa"/>
            <w:vMerge w:val="restart"/>
            <w:vAlign w:val="center"/>
          </w:tcPr>
          <w:p w14:paraId="2E542F28">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初</w:t>
            </w:r>
          </w:p>
          <w:p w14:paraId="51A99AC7">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步</w:t>
            </w:r>
          </w:p>
          <w:p w14:paraId="19325903">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评</w:t>
            </w:r>
          </w:p>
          <w:p w14:paraId="27B35A70">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审</w:t>
            </w:r>
          </w:p>
          <w:p w14:paraId="40C1776A">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w:t>
            </w:r>
          </w:p>
          <w:p w14:paraId="76C00430">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符合性审查</w:t>
            </w:r>
          </w:p>
          <w:p w14:paraId="13E61207">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w:t>
            </w:r>
          </w:p>
        </w:tc>
        <w:tc>
          <w:tcPr>
            <w:tcW w:w="537" w:type="dxa"/>
            <w:vAlign w:val="center"/>
          </w:tcPr>
          <w:p w14:paraId="476A7879">
            <w:pPr>
              <w:spacing w:line="360" w:lineRule="auto"/>
              <w:jc w:val="left"/>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1</w:t>
            </w:r>
          </w:p>
        </w:tc>
        <w:tc>
          <w:tcPr>
            <w:tcW w:w="6084" w:type="dxa"/>
            <w:vAlign w:val="center"/>
          </w:tcPr>
          <w:p w14:paraId="0D5EFCE2">
            <w:pPr>
              <w:spacing w:line="360" w:lineRule="auto"/>
              <w:jc w:val="left"/>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是否提供响应书且</w:t>
            </w:r>
            <w:r>
              <w:rPr>
                <w:rFonts w:hint="eastAsia" w:ascii="宋体" w:hAnsi="宋体" w:cs="宋体"/>
                <w:color w:val="auto"/>
                <w:spacing w:val="-2"/>
                <w:sz w:val="24"/>
                <w:szCs w:val="24"/>
                <w:highlight w:val="none"/>
                <w:lang w:val="zh-CN"/>
              </w:rPr>
              <w:t>按照</w:t>
            </w:r>
            <w:r>
              <w:rPr>
                <w:rFonts w:hint="eastAsia" w:ascii="宋体" w:hAnsi="宋体" w:cs="宋体"/>
                <w:color w:val="auto"/>
                <w:spacing w:val="-2"/>
                <w:sz w:val="24"/>
                <w:szCs w:val="24"/>
                <w:highlight w:val="none"/>
              </w:rPr>
              <w:t>招标</w:t>
            </w:r>
            <w:r>
              <w:rPr>
                <w:rFonts w:hint="eastAsia" w:ascii="宋体" w:hAnsi="宋体" w:cs="宋体"/>
                <w:color w:val="auto"/>
                <w:spacing w:val="-2"/>
                <w:sz w:val="24"/>
                <w:szCs w:val="24"/>
                <w:highlight w:val="none"/>
                <w:lang w:val="zh-CN"/>
              </w:rPr>
              <w:t>文件规定格式完整提供</w:t>
            </w:r>
            <w:r>
              <w:rPr>
                <w:rFonts w:hint="eastAsia" w:ascii="宋体" w:hAnsi="宋体" w:cs="宋体"/>
                <w:color w:val="auto"/>
                <w:spacing w:val="-2"/>
                <w:sz w:val="24"/>
                <w:szCs w:val="24"/>
                <w:highlight w:val="none"/>
              </w:rPr>
              <w:t>；</w:t>
            </w:r>
          </w:p>
        </w:tc>
        <w:tc>
          <w:tcPr>
            <w:tcW w:w="840" w:type="dxa"/>
            <w:vAlign w:val="center"/>
          </w:tcPr>
          <w:p w14:paraId="4C563EB8">
            <w:pPr>
              <w:spacing w:line="360" w:lineRule="auto"/>
              <w:jc w:val="left"/>
              <w:rPr>
                <w:rFonts w:ascii="宋体" w:hAnsi="宋体" w:cs="宋体"/>
                <w:color w:val="auto"/>
                <w:spacing w:val="-2"/>
                <w:sz w:val="24"/>
                <w:szCs w:val="24"/>
                <w:highlight w:val="none"/>
                <w:lang w:val="zh-CN"/>
              </w:rPr>
            </w:pPr>
          </w:p>
        </w:tc>
        <w:tc>
          <w:tcPr>
            <w:tcW w:w="915" w:type="dxa"/>
            <w:vAlign w:val="center"/>
          </w:tcPr>
          <w:p w14:paraId="2365F3B2">
            <w:pPr>
              <w:spacing w:line="360" w:lineRule="auto"/>
              <w:jc w:val="left"/>
              <w:rPr>
                <w:rFonts w:ascii="宋体" w:hAnsi="宋体" w:cs="宋体"/>
                <w:color w:val="auto"/>
                <w:spacing w:val="-2"/>
                <w:sz w:val="24"/>
                <w:szCs w:val="24"/>
                <w:highlight w:val="none"/>
                <w:lang w:val="zh-CN"/>
              </w:rPr>
            </w:pPr>
          </w:p>
        </w:tc>
        <w:tc>
          <w:tcPr>
            <w:tcW w:w="780" w:type="dxa"/>
            <w:vAlign w:val="center"/>
          </w:tcPr>
          <w:p w14:paraId="3A95793D">
            <w:pPr>
              <w:spacing w:line="360" w:lineRule="auto"/>
              <w:jc w:val="left"/>
              <w:rPr>
                <w:rFonts w:ascii="宋体" w:hAnsi="宋体" w:cs="宋体"/>
                <w:color w:val="auto"/>
                <w:spacing w:val="-2"/>
                <w:sz w:val="24"/>
                <w:szCs w:val="24"/>
                <w:highlight w:val="none"/>
                <w:lang w:val="zh-CN"/>
              </w:rPr>
            </w:pPr>
          </w:p>
        </w:tc>
      </w:tr>
      <w:tr w14:paraId="1664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675" w:type="dxa"/>
            <w:vMerge w:val="continue"/>
            <w:vAlign w:val="center"/>
          </w:tcPr>
          <w:p w14:paraId="0C9A6CF7">
            <w:pPr>
              <w:spacing w:line="360" w:lineRule="auto"/>
              <w:jc w:val="left"/>
              <w:rPr>
                <w:rFonts w:ascii="宋体" w:hAnsi="宋体" w:cs="宋体"/>
                <w:color w:val="auto"/>
                <w:spacing w:val="-2"/>
                <w:sz w:val="24"/>
                <w:szCs w:val="24"/>
                <w:highlight w:val="none"/>
                <w:lang w:val="zh-CN"/>
              </w:rPr>
            </w:pPr>
          </w:p>
        </w:tc>
        <w:tc>
          <w:tcPr>
            <w:tcW w:w="537" w:type="dxa"/>
            <w:vAlign w:val="center"/>
          </w:tcPr>
          <w:p w14:paraId="7534FDAF">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2</w:t>
            </w:r>
          </w:p>
        </w:tc>
        <w:tc>
          <w:tcPr>
            <w:tcW w:w="6084" w:type="dxa"/>
            <w:vAlign w:val="center"/>
          </w:tcPr>
          <w:p w14:paraId="66C9E4DD">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rPr>
              <w:t>投标</w:t>
            </w:r>
            <w:r>
              <w:rPr>
                <w:rFonts w:hint="eastAsia" w:ascii="宋体" w:hAnsi="宋体" w:cs="宋体"/>
                <w:color w:val="auto"/>
                <w:spacing w:val="-2"/>
                <w:sz w:val="24"/>
                <w:szCs w:val="24"/>
                <w:highlight w:val="none"/>
                <w:lang w:val="zh-CN"/>
              </w:rPr>
              <w:t>文件中法定代表人身份证明书是否按</w:t>
            </w:r>
            <w:r>
              <w:rPr>
                <w:rFonts w:hint="eastAsia" w:ascii="宋体" w:hAnsi="宋体" w:cs="宋体"/>
                <w:color w:val="auto"/>
                <w:spacing w:val="-2"/>
                <w:sz w:val="24"/>
                <w:szCs w:val="24"/>
                <w:highlight w:val="none"/>
              </w:rPr>
              <w:t>招标</w:t>
            </w:r>
            <w:r>
              <w:rPr>
                <w:rFonts w:hint="eastAsia" w:ascii="宋体" w:hAnsi="宋体" w:cs="宋体"/>
                <w:color w:val="auto"/>
                <w:spacing w:val="-2"/>
                <w:sz w:val="24"/>
                <w:szCs w:val="24"/>
                <w:highlight w:val="none"/>
                <w:lang w:val="zh-CN"/>
              </w:rPr>
              <w:t>文件规定格式完整提供</w:t>
            </w:r>
            <w:r>
              <w:rPr>
                <w:rFonts w:hint="eastAsia" w:ascii="宋体" w:hAnsi="宋体" w:cs="宋体"/>
                <w:color w:val="auto"/>
                <w:spacing w:val="-2"/>
                <w:sz w:val="24"/>
                <w:szCs w:val="24"/>
                <w:highlight w:val="none"/>
              </w:rPr>
              <w:t>；</w:t>
            </w:r>
          </w:p>
        </w:tc>
        <w:tc>
          <w:tcPr>
            <w:tcW w:w="840" w:type="dxa"/>
            <w:vAlign w:val="center"/>
          </w:tcPr>
          <w:p w14:paraId="2C1D45AC">
            <w:pPr>
              <w:spacing w:line="360" w:lineRule="auto"/>
              <w:jc w:val="left"/>
              <w:rPr>
                <w:rFonts w:ascii="宋体" w:hAnsi="宋体" w:cs="宋体"/>
                <w:color w:val="auto"/>
                <w:spacing w:val="-2"/>
                <w:sz w:val="24"/>
                <w:szCs w:val="24"/>
                <w:highlight w:val="none"/>
                <w:lang w:val="zh-CN"/>
              </w:rPr>
            </w:pPr>
          </w:p>
        </w:tc>
        <w:tc>
          <w:tcPr>
            <w:tcW w:w="915" w:type="dxa"/>
            <w:vAlign w:val="center"/>
          </w:tcPr>
          <w:p w14:paraId="48B6A119">
            <w:pPr>
              <w:spacing w:line="360" w:lineRule="auto"/>
              <w:jc w:val="left"/>
              <w:rPr>
                <w:rFonts w:ascii="宋体" w:hAnsi="宋体" w:cs="宋体"/>
                <w:color w:val="auto"/>
                <w:spacing w:val="-2"/>
                <w:sz w:val="24"/>
                <w:szCs w:val="24"/>
                <w:highlight w:val="none"/>
                <w:lang w:val="zh-CN"/>
              </w:rPr>
            </w:pPr>
          </w:p>
        </w:tc>
        <w:tc>
          <w:tcPr>
            <w:tcW w:w="780" w:type="dxa"/>
            <w:vAlign w:val="center"/>
          </w:tcPr>
          <w:p w14:paraId="36D682CB">
            <w:pPr>
              <w:spacing w:line="360" w:lineRule="auto"/>
              <w:jc w:val="left"/>
              <w:rPr>
                <w:rFonts w:ascii="宋体" w:hAnsi="宋体" w:cs="宋体"/>
                <w:color w:val="auto"/>
                <w:spacing w:val="-2"/>
                <w:sz w:val="24"/>
                <w:szCs w:val="24"/>
                <w:highlight w:val="none"/>
                <w:lang w:val="zh-CN"/>
              </w:rPr>
            </w:pPr>
          </w:p>
        </w:tc>
      </w:tr>
      <w:tr w14:paraId="414B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75" w:type="dxa"/>
            <w:vMerge w:val="continue"/>
            <w:vAlign w:val="center"/>
          </w:tcPr>
          <w:p w14:paraId="34FA6843">
            <w:pPr>
              <w:spacing w:line="360" w:lineRule="auto"/>
              <w:jc w:val="left"/>
              <w:rPr>
                <w:rFonts w:ascii="宋体" w:hAnsi="宋体" w:cs="宋体"/>
                <w:color w:val="auto"/>
                <w:spacing w:val="-2"/>
                <w:sz w:val="24"/>
                <w:szCs w:val="24"/>
                <w:highlight w:val="none"/>
                <w:lang w:val="zh-CN"/>
              </w:rPr>
            </w:pPr>
          </w:p>
        </w:tc>
        <w:tc>
          <w:tcPr>
            <w:tcW w:w="537" w:type="dxa"/>
            <w:vAlign w:val="center"/>
          </w:tcPr>
          <w:p w14:paraId="1CF3DE4C">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3</w:t>
            </w:r>
          </w:p>
        </w:tc>
        <w:tc>
          <w:tcPr>
            <w:tcW w:w="6084" w:type="dxa"/>
            <w:vAlign w:val="center"/>
          </w:tcPr>
          <w:p w14:paraId="6322C295">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rPr>
              <w:t>投标</w:t>
            </w:r>
            <w:r>
              <w:rPr>
                <w:rFonts w:hint="eastAsia" w:ascii="宋体" w:hAnsi="宋体" w:cs="宋体"/>
                <w:color w:val="auto"/>
                <w:spacing w:val="-2"/>
                <w:sz w:val="24"/>
                <w:szCs w:val="24"/>
                <w:highlight w:val="none"/>
                <w:lang w:val="zh-CN"/>
              </w:rPr>
              <w:t>文件中法定代表人授权委托书是否按</w:t>
            </w:r>
            <w:r>
              <w:rPr>
                <w:rFonts w:hint="eastAsia" w:ascii="宋体" w:hAnsi="宋体" w:cs="宋体"/>
                <w:color w:val="auto"/>
                <w:spacing w:val="-2"/>
                <w:sz w:val="24"/>
                <w:szCs w:val="24"/>
                <w:highlight w:val="none"/>
              </w:rPr>
              <w:t>招标</w:t>
            </w:r>
            <w:r>
              <w:rPr>
                <w:rFonts w:hint="eastAsia" w:ascii="宋体" w:hAnsi="宋体" w:cs="宋体"/>
                <w:color w:val="auto"/>
                <w:spacing w:val="-2"/>
                <w:sz w:val="24"/>
                <w:szCs w:val="24"/>
                <w:highlight w:val="none"/>
                <w:lang w:val="zh-CN"/>
              </w:rPr>
              <w:t>文件规定格式完整提供</w:t>
            </w:r>
            <w:r>
              <w:rPr>
                <w:rFonts w:hint="eastAsia" w:ascii="宋体" w:hAnsi="宋体" w:cs="宋体"/>
                <w:color w:val="auto"/>
                <w:spacing w:val="-2"/>
                <w:sz w:val="24"/>
                <w:szCs w:val="24"/>
                <w:highlight w:val="none"/>
              </w:rPr>
              <w:t>；</w:t>
            </w:r>
          </w:p>
        </w:tc>
        <w:tc>
          <w:tcPr>
            <w:tcW w:w="840" w:type="dxa"/>
            <w:vAlign w:val="center"/>
          </w:tcPr>
          <w:p w14:paraId="0C9F14D5">
            <w:pPr>
              <w:spacing w:line="360" w:lineRule="auto"/>
              <w:jc w:val="left"/>
              <w:rPr>
                <w:rFonts w:ascii="宋体" w:hAnsi="宋体" w:cs="宋体"/>
                <w:color w:val="auto"/>
                <w:spacing w:val="-2"/>
                <w:sz w:val="24"/>
                <w:szCs w:val="24"/>
                <w:highlight w:val="none"/>
                <w:lang w:val="zh-CN"/>
              </w:rPr>
            </w:pPr>
          </w:p>
        </w:tc>
        <w:tc>
          <w:tcPr>
            <w:tcW w:w="915" w:type="dxa"/>
            <w:vAlign w:val="center"/>
          </w:tcPr>
          <w:p w14:paraId="20D6761E">
            <w:pPr>
              <w:spacing w:line="360" w:lineRule="auto"/>
              <w:jc w:val="left"/>
              <w:rPr>
                <w:rFonts w:ascii="宋体" w:hAnsi="宋体" w:cs="宋体"/>
                <w:color w:val="auto"/>
                <w:spacing w:val="-2"/>
                <w:sz w:val="24"/>
                <w:szCs w:val="24"/>
                <w:highlight w:val="none"/>
                <w:lang w:val="zh-CN"/>
              </w:rPr>
            </w:pPr>
          </w:p>
        </w:tc>
        <w:tc>
          <w:tcPr>
            <w:tcW w:w="780" w:type="dxa"/>
            <w:vAlign w:val="center"/>
          </w:tcPr>
          <w:p w14:paraId="5A179104">
            <w:pPr>
              <w:spacing w:line="360" w:lineRule="auto"/>
              <w:jc w:val="left"/>
              <w:rPr>
                <w:rFonts w:ascii="宋体" w:hAnsi="宋体" w:cs="宋体"/>
                <w:color w:val="auto"/>
                <w:spacing w:val="-2"/>
                <w:sz w:val="24"/>
                <w:szCs w:val="24"/>
                <w:highlight w:val="none"/>
                <w:lang w:val="zh-CN"/>
              </w:rPr>
            </w:pPr>
          </w:p>
        </w:tc>
      </w:tr>
      <w:tr w14:paraId="0D55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75" w:type="dxa"/>
            <w:vMerge w:val="continue"/>
            <w:vAlign w:val="center"/>
          </w:tcPr>
          <w:p w14:paraId="582BE7A8">
            <w:pPr>
              <w:spacing w:line="360" w:lineRule="auto"/>
              <w:jc w:val="left"/>
              <w:rPr>
                <w:rFonts w:ascii="宋体" w:hAnsi="宋体" w:cs="宋体"/>
                <w:color w:val="auto"/>
                <w:spacing w:val="-2"/>
                <w:sz w:val="24"/>
                <w:szCs w:val="24"/>
                <w:highlight w:val="none"/>
                <w:lang w:val="zh-CN"/>
              </w:rPr>
            </w:pPr>
          </w:p>
        </w:tc>
        <w:tc>
          <w:tcPr>
            <w:tcW w:w="537" w:type="dxa"/>
            <w:vAlign w:val="center"/>
          </w:tcPr>
          <w:p w14:paraId="0036FB3F">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4</w:t>
            </w:r>
          </w:p>
        </w:tc>
        <w:tc>
          <w:tcPr>
            <w:tcW w:w="6084" w:type="dxa"/>
            <w:vAlign w:val="center"/>
          </w:tcPr>
          <w:p w14:paraId="49AEEBE3">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rPr>
              <w:t>投标文件是否按招标文件要求盖章或签字；</w:t>
            </w:r>
          </w:p>
        </w:tc>
        <w:tc>
          <w:tcPr>
            <w:tcW w:w="840" w:type="dxa"/>
            <w:vAlign w:val="center"/>
          </w:tcPr>
          <w:p w14:paraId="6B4B6C2B">
            <w:pPr>
              <w:spacing w:line="360" w:lineRule="auto"/>
              <w:jc w:val="left"/>
              <w:rPr>
                <w:rFonts w:ascii="宋体" w:hAnsi="宋体" w:cs="宋体"/>
                <w:color w:val="auto"/>
                <w:spacing w:val="-2"/>
                <w:sz w:val="24"/>
                <w:szCs w:val="24"/>
                <w:highlight w:val="none"/>
                <w:lang w:val="zh-CN"/>
              </w:rPr>
            </w:pPr>
          </w:p>
        </w:tc>
        <w:tc>
          <w:tcPr>
            <w:tcW w:w="915" w:type="dxa"/>
            <w:vAlign w:val="center"/>
          </w:tcPr>
          <w:p w14:paraId="1E236F1F">
            <w:pPr>
              <w:spacing w:line="360" w:lineRule="auto"/>
              <w:jc w:val="left"/>
              <w:rPr>
                <w:rFonts w:ascii="宋体" w:hAnsi="宋体" w:cs="宋体"/>
                <w:color w:val="auto"/>
                <w:spacing w:val="-2"/>
                <w:sz w:val="24"/>
                <w:szCs w:val="24"/>
                <w:highlight w:val="none"/>
                <w:lang w:val="zh-CN"/>
              </w:rPr>
            </w:pPr>
          </w:p>
        </w:tc>
        <w:tc>
          <w:tcPr>
            <w:tcW w:w="780" w:type="dxa"/>
            <w:vAlign w:val="center"/>
          </w:tcPr>
          <w:p w14:paraId="35BA9024">
            <w:pPr>
              <w:spacing w:line="360" w:lineRule="auto"/>
              <w:jc w:val="left"/>
              <w:rPr>
                <w:rFonts w:ascii="宋体" w:hAnsi="宋体" w:cs="宋体"/>
                <w:color w:val="auto"/>
                <w:spacing w:val="-2"/>
                <w:sz w:val="24"/>
                <w:szCs w:val="24"/>
                <w:highlight w:val="none"/>
                <w:lang w:val="zh-CN"/>
              </w:rPr>
            </w:pPr>
          </w:p>
        </w:tc>
      </w:tr>
      <w:tr w14:paraId="0DBA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75" w:type="dxa"/>
            <w:vMerge w:val="continue"/>
            <w:vAlign w:val="center"/>
          </w:tcPr>
          <w:p w14:paraId="25D098B2">
            <w:pPr>
              <w:spacing w:line="360" w:lineRule="auto"/>
              <w:jc w:val="left"/>
              <w:rPr>
                <w:rFonts w:ascii="宋体" w:hAnsi="宋体" w:cs="宋体"/>
                <w:color w:val="auto"/>
                <w:spacing w:val="-2"/>
                <w:sz w:val="24"/>
                <w:szCs w:val="24"/>
                <w:highlight w:val="none"/>
                <w:lang w:val="zh-CN"/>
              </w:rPr>
            </w:pPr>
          </w:p>
        </w:tc>
        <w:tc>
          <w:tcPr>
            <w:tcW w:w="537" w:type="dxa"/>
            <w:vAlign w:val="center"/>
          </w:tcPr>
          <w:p w14:paraId="45DF5390">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5</w:t>
            </w:r>
          </w:p>
        </w:tc>
        <w:tc>
          <w:tcPr>
            <w:tcW w:w="6084" w:type="dxa"/>
            <w:vAlign w:val="center"/>
          </w:tcPr>
          <w:p w14:paraId="75E16337">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rPr>
              <w:t>投标保证金的缴纳主体是否与供应商一致符合招标文件要求；</w:t>
            </w:r>
          </w:p>
        </w:tc>
        <w:tc>
          <w:tcPr>
            <w:tcW w:w="840" w:type="dxa"/>
            <w:vAlign w:val="center"/>
          </w:tcPr>
          <w:p w14:paraId="65C5DFFE">
            <w:pPr>
              <w:spacing w:line="360" w:lineRule="auto"/>
              <w:jc w:val="left"/>
              <w:rPr>
                <w:rFonts w:ascii="宋体" w:hAnsi="宋体" w:cs="宋体"/>
                <w:color w:val="auto"/>
                <w:spacing w:val="-2"/>
                <w:sz w:val="24"/>
                <w:szCs w:val="24"/>
                <w:highlight w:val="none"/>
                <w:lang w:val="zh-CN"/>
              </w:rPr>
            </w:pPr>
          </w:p>
        </w:tc>
        <w:tc>
          <w:tcPr>
            <w:tcW w:w="915" w:type="dxa"/>
            <w:vAlign w:val="center"/>
          </w:tcPr>
          <w:p w14:paraId="6197349D">
            <w:pPr>
              <w:spacing w:line="360" w:lineRule="auto"/>
              <w:jc w:val="left"/>
              <w:rPr>
                <w:rFonts w:ascii="宋体" w:hAnsi="宋体" w:cs="宋体"/>
                <w:color w:val="auto"/>
                <w:spacing w:val="-2"/>
                <w:sz w:val="24"/>
                <w:szCs w:val="24"/>
                <w:highlight w:val="none"/>
                <w:lang w:val="zh-CN"/>
              </w:rPr>
            </w:pPr>
          </w:p>
        </w:tc>
        <w:tc>
          <w:tcPr>
            <w:tcW w:w="780" w:type="dxa"/>
            <w:vAlign w:val="center"/>
          </w:tcPr>
          <w:p w14:paraId="58F94F2E">
            <w:pPr>
              <w:spacing w:line="360" w:lineRule="auto"/>
              <w:jc w:val="left"/>
              <w:rPr>
                <w:rFonts w:ascii="宋体" w:hAnsi="宋体" w:cs="宋体"/>
                <w:color w:val="auto"/>
                <w:spacing w:val="-2"/>
                <w:sz w:val="24"/>
                <w:szCs w:val="24"/>
                <w:highlight w:val="none"/>
                <w:lang w:val="zh-CN"/>
              </w:rPr>
            </w:pPr>
          </w:p>
        </w:tc>
      </w:tr>
      <w:tr w14:paraId="0293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675" w:type="dxa"/>
            <w:vMerge w:val="continue"/>
            <w:vAlign w:val="center"/>
          </w:tcPr>
          <w:p w14:paraId="62BD439A">
            <w:pPr>
              <w:spacing w:line="360" w:lineRule="auto"/>
              <w:jc w:val="left"/>
              <w:rPr>
                <w:rFonts w:ascii="宋体" w:hAnsi="宋体" w:cs="宋体"/>
                <w:color w:val="auto"/>
                <w:spacing w:val="-2"/>
                <w:sz w:val="24"/>
                <w:szCs w:val="24"/>
                <w:highlight w:val="none"/>
                <w:lang w:val="zh-CN"/>
              </w:rPr>
            </w:pPr>
          </w:p>
        </w:tc>
        <w:tc>
          <w:tcPr>
            <w:tcW w:w="537" w:type="dxa"/>
            <w:vAlign w:val="center"/>
          </w:tcPr>
          <w:p w14:paraId="346C265B">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6</w:t>
            </w:r>
          </w:p>
        </w:tc>
        <w:tc>
          <w:tcPr>
            <w:tcW w:w="6084" w:type="dxa"/>
            <w:vAlign w:val="center"/>
          </w:tcPr>
          <w:p w14:paraId="66CBC18F">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rPr>
              <w:t>投标文件的供货</w:t>
            </w:r>
            <w:r>
              <w:rPr>
                <w:rFonts w:hint="eastAsia" w:ascii="宋体" w:hAnsi="宋体" w:cs="宋体"/>
                <w:color w:val="auto"/>
                <w:spacing w:val="-2"/>
                <w:sz w:val="24"/>
                <w:szCs w:val="24"/>
                <w:highlight w:val="none"/>
                <w:lang w:val="en-US" w:eastAsia="zh-CN"/>
              </w:rPr>
              <w:t>周</w:t>
            </w:r>
            <w:r>
              <w:rPr>
                <w:rFonts w:hint="eastAsia" w:ascii="宋体" w:hAnsi="宋体" w:cs="宋体"/>
                <w:color w:val="auto"/>
                <w:spacing w:val="-2"/>
                <w:sz w:val="24"/>
                <w:szCs w:val="24"/>
                <w:highlight w:val="none"/>
              </w:rPr>
              <w:t>期</w:t>
            </w: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szCs w:val="24"/>
                <w:highlight w:val="none"/>
                <w:lang w:val="en-US" w:eastAsia="zh-CN"/>
              </w:rPr>
              <w:t>服务期</w:t>
            </w:r>
            <w:r>
              <w:rPr>
                <w:rFonts w:hint="eastAsia" w:ascii="宋体" w:hAnsi="宋体" w:cs="宋体"/>
                <w:color w:val="auto"/>
                <w:spacing w:val="-2"/>
                <w:sz w:val="24"/>
                <w:szCs w:val="24"/>
                <w:highlight w:val="none"/>
              </w:rPr>
              <w:t>是否满足招标文件规定期限；</w:t>
            </w:r>
          </w:p>
        </w:tc>
        <w:tc>
          <w:tcPr>
            <w:tcW w:w="840" w:type="dxa"/>
            <w:vAlign w:val="center"/>
          </w:tcPr>
          <w:p w14:paraId="775C46CF">
            <w:pPr>
              <w:spacing w:line="360" w:lineRule="auto"/>
              <w:jc w:val="left"/>
              <w:rPr>
                <w:rFonts w:ascii="宋体" w:hAnsi="宋体" w:cs="宋体"/>
                <w:color w:val="auto"/>
                <w:spacing w:val="-2"/>
                <w:sz w:val="24"/>
                <w:szCs w:val="24"/>
                <w:highlight w:val="none"/>
                <w:lang w:val="zh-CN"/>
              </w:rPr>
            </w:pPr>
          </w:p>
        </w:tc>
        <w:tc>
          <w:tcPr>
            <w:tcW w:w="915" w:type="dxa"/>
            <w:vAlign w:val="center"/>
          </w:tcPr>
          <w:p w14:paraId="60A15228">
            <w:pPr>
              <w:spacing w:line="360" w:lineRule="auto"/>
              <w:jc w:val="left"/>
              <w:rPr>
                <w:rFonts w:ascii="宋体" w:hAnsi="宋体" w:cs="宋体"/>
                <w:color w:val="auto"/>
                <w:spacing w:val="-2"/>
                <w:sz w:val="24"/>
                <w:szCs w:val="24"/>
                <w:highlight w:val="none"/>
                <w:lang w:val="zh-CN"/>
              </w:rPr>
            </w:pPr>
          </w:p>
        </w:tc>
        <w:tc>
          <w:tcPr>
            <w:tcW w:w="780" w:type="dxa"/>
            <w:vAlign w:val="center"/>
          </w:tcPr>
          <w:p w14:paraId="6446ED97">
            <w:pPr>
              <w:spacing w:line="360" w:lineRule="auto"/>
              <w:jc w:val="left"/>
              <w:rPr>
                <w:rFonts w:ascii="宋体" w:hAnsi="宋体" w:cs="宋体"/>
                <w:color w:val="auto"/>
                <w:spacing w:val="-2"/>
                <w:sz w:val="24"/>
                <w:szCs w:val="24"/>
                <w:highlight w:val="none"/>
                <w:lang w:val="zh-CN"/>
              </w:rPr>
            </w:pPr>
          </w:p>
        </w:tc>
      </w:tr>
      <w:tr w14:paraId="336C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675" w:type="dxa"/>
            <w:vMerge w:val="continue"/>
            <w:vAlign w:val="center"/>
          </w:tcPr>
          <w:p w14:paraId="79A2599E">
            <w:pPr>
              <w:spacing w:line="360" w:lineRule="auto"/>
              <w:jc w:val="left"/>
              <w:rPr>
                <w:rFonts w:ascii="宋体" w:hAnsi="宋体" w:cs="宋体"/>
                <w:color w:val="auto"/>
                <w:spacing w:val="-2"/>
                <w:sz w:val="24"/>
                <w:szCs w:val="24"/>
                <w:highlight w:val="none"/>
                <w:lang w:val="zh-CN"/>
              </w:rPr>
            </w:pPr>
          </w:p>
        </w:tc>
        <w:tc>
          <w:tcPr>
            <w:tcW w:w="537" w:type="dxa"/>
            <w:vAlign w:val="center"/>
          </w:tcPr>
          <w:p w14:paraId="08C39274">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7</w:t>
            </w:r>
          </w:p>
        </w:tc>
        <w:tc>
          <w:tcPr>
            <w:tcW w:w="6084" w:type="dxa"/>
            <w:vAlign w:val="center"/>
          </w:tcPr>
          <w:p w14:paraId="4056F3ED">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rPr>
              <w:t>投标有效期是否满足招标文件要求的；</w:t>
            </w:r>
          </w:p>
        </w:tc>
        <w:tc>
          <w:tcPr>
            <w:tcW w:w="840" w:type="dxa"/>
            <w:vAlign w:val="center"/>
          </w:tcPr>
          <w:p w14:paraId="607E64BD">
            <w:pPr>
              <w:spacing w:line="360" w:lineRule="auto"/>
              <w:jc w:val="left"/>
              <w:rPr>
                <w:rFonts w:ascii="宋体" w:hAnsi="宋体" w:cs="宋体"/>
                <w:color w:val="auto"/>
                <w:spacing w:val="-2"/>
                <w:sz w:val="24"/>
                <w:szCs w:val="24"/>
                <w:highlight w:val="none"/>
                <w:lang w:val="zh-CN"/>
              </w:rPr>
            </w:pPr>
          </w:p>
        </w:tc>
        <w:tc>
          <w:tcPr>
            <w:tcW w:w="915" w:type="dxa"/>
            <w:vAlign w:val="center"/>
          </w:tcPr>
          <w:p w14:paraId="5DC80CC3">
            <w:pPr>
              <w:spacing w:line="360" w:lineRule="auto"/>
              <w:jc w:val="left"/>
              <w:rPr>
                <w:rFonts w:ascii="宋体" w:hAnsi="宋体" w:cs="宋体"/>
                <w:color w:val="auto"/>
                <w:spacing w:val="-2"/>
                <w:sz w:val="24"/>
                <w:szCs w:val="24"/>
                <w:highlight w:val="none"/>
                <w:lang w:val="zh-CN"/>
              </w:rPr>
            </w:pPr>
          </w:p>
        </w:tc>
        <w:tc>
          <w:tcPr>
            <w:tcW w:w="780" w:type="dxa"/>
            <w:vAlign w:val="center"/>
          </w:tcPr>
          <w:p w14:paraId="0DF3A9A9">
            <w:pPr>
              <w:spacing w:line="360" w:lineRule="auto"/>
              <w:jc w:val="left"/>
              <w:rPr>
                <w:rFonts w:ascii="宋体" w:hAnsi="宋体" w:cs="宋体"/>
                <w:color w:val="auto"/>
                <w:spacing w:val="-2"/>
                <w:sz w:val="24"/>
                <w:szCs w:val="24"/>
                <w:highlight w:val="none"/>
                <w:lang w:val="zh-CN"/>
              </w:rPr>
            </w:pPr>
          </w:p>
        </w:tc>
      </w:tr>
      <w:tr w14:paraId="19DC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675" w:type="dxa"/>
            <w:vMerge w:val="continue"/>
            <w:vAlign w:val="center"/>
          </w:tcPr>
          <w:p w14:paraId="2A7DDCB8">
            <w:pPr>
              <w:spacing w:line="360" w:lineRule="auto"/>
              <w:jc w:val="left"/>
              <w:rPr>
                <w:rFonts w:ascii="宋体" w:hAnsi="宋体" w:cs="宋体"/>
                <w:color w:val="auto"/>
                <w:spacing w:val="-2"/>
                <w:sz w:val="24"/>
                <w:szCs w:val="24"/>
                <w:highlight w:val="none"/>
                <w:lang w:val="zh-CN"/>
              </w:rPr>
            </w:pPr>
          </w:p>
        </w:tc>
        <w:tc>
          <w:tcPr>
            <w:tcW w:w="537" w:type="dxa"/>
            <w:vAlign w:val="center"/>
          </w:tcPr>
          <w:p w14:paraId="4ECFB6F4">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8</w:t>
            </w:r>
          </w:p>
        </w:tc>
        <w:tc>
          <w:tcPr>
            <w:tcW w:w="6084" w:type="dxa"/>
            <w:vAlign w:val="center"/>
          </w:tcPr>
          <w:p w14:paraId="67877618">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rPr>
              <w:t>投标文件是否附有采购人不能接受的条件；</w:t>
            </w:r>
          </w:p>
        </w:tc>
        <w:tc>
          <w:tcPr>
            <w:tcW w:w="840" w:type="dxa"/>
            <w:vAlign w:val="center"/>
          </w:tcPr>
          <w:p w14:paraId="152E3CFF">
            <w:pPr>
              <w:spacing w:line="360" w:lineRule="auto"/>
              <w:jc w:val="left"/>
              <w:rPr>
                <w:rFonts w:ascii="宋体" w:hAnsi="宋体" w:cs="宋体"/>
                <w:color w:val="auto"/>
                <w:spacing w:val="-2"/>
                <w:sz w:val="24"/>
                <w:szCs w:val="24"/>
                <w:highlight w:val="none"/>
                <w:lang w:val="zh-CN"/>
              </w:rPr>
            </w:pPr>
          </w:p>
        </w:tc>
        <w:tc>
          <w:tcPr>
            <w:tcW w:w="915" w:type="dxa"/>
            <w:vAlign w:val="center"/>
          </w:tcPr>
          <w:p w14:paraId="379AEE6F">
            <w:pPr>
              <w:spacing w:line="360" w:lineRule="auto"/>
              <w:jc w:val="left"/>
              <w:rPr>
                <w:rFonts w:ascii="宋体" w:hAnsi="宋体" w:cs="宋体"/>
                <w:color w:val="auto"/>
                <w:spacing w:val="-2"/>
                <w:sz w:val="24"/>
                <w:szCs w:val="24"/>
                <w:highlight w:val="none"/>
                <w:lang w:val="zh-CN"/>
              </w:rPr>
            </w:pPr>
          </w:p>
        </w:tc>
        <w:tc>
          <w:tcPr>
            <w:tcW w:w="780" w:type="dxa"/>
            <w:vAlign w:val="center"/>
          </w:tcPr>
          <w:p w14:paraId="6470020E">
            <w:pPr>
              <w:spacing w:line="360" w:lineRule="auto"/>
              <w:jc w:val="left"/>
              <w:rPr>
                <w:rFonts w:ascii="宋体" w:hAnsi="宋体" w:cs="宋体"/>
                <w:color w:val="auto"/>
                <w:spacing w:val="-2"/>
                <w:sz w:val="24"/>
                <w:szCs w:val="24"/>
                <w:highlight w:val="none"/>
                <w:lang w:val="zh-CN"/>
              </w:rPr>
            </w:pPr>
          </w:p>
        </w:tc>
      </w:tr>
      <w:tr w14:paraId="2493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75" w:type="dxa"/>
            <w:vMerge w:val="continue"/>
            <w:vAlign w:val="center"/>
          </w:tcPr>
          <w:p w14:paraId="172F92D6">
            <w:pPr>
              <w:spacing w:line="360" w:lineRule="auto"/>
              <w:jc w:val="left"/>
              <w:rPr>
                <w:rFonts w:ascii="宋体" w:hAnsi="宋体" w:cs="宋体"/>
                <w:color w:val="auto"/>
                <w:spacing w:val="-2"/>
                <w:sz w:val="24"/>
                <w:szCs w:val="24"/>
                <w:highlight w:val="none"/>
                <w:lang w:val="zh-CN"/>
              </w:rPr>
            </w:pPr>
          </w:p>
        </w:tc>
        <w:tc>
          <w:tcPr>
            <w:tcW w:w="537" w:type="dxa"/>
            <w:vAlign w:val="center"/>
          </w:tcPr>
          <w:p w14:paraId="6BE7EAC5">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9</w:t>
            </w:r>
          </w:p>
        </w:tc>
        <w:tc>
          <w:tcPr>
            <w:tcW w:w="6084" w:type="dxa"/>
            <w:vAlign w:val="center"/>
          </w:tcPr>
          <w:p w14:paraId="0BB5F2F2">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rPr>
              <w:t>是否满足招标文件实质性要求的其他情形。</w:t>
            </w:r>
          </w:p>
        </w:tc>
        <w:tc>
          <w:tcPr>
            <w:tcW w:w="840" w:type="dxa"/>
            <w:vAlign w:val="center"/>
          </w:tcPr>
          <w:p w14:paraId="0DC38C3B">
            <w:pPr>
              <w:spacing w:line="360" w:lineRule="auto"/>
              <w:jc w:val="left"/>
              <w:rPr>
                <w:rFonts w:ascii="宋体" w:hAnsi="宋体" w:cs="宋体"/>
                <w:color w:val="auto"/>
                <w:spacing w:val="-2"/>
                <w:sz w:val="24"/>
                <w:szCs w:val="24"/>
                <w:highlight w:val="none"/>
                <w:lang w:val="zh-CN"/>
              </w:rPr>
            </w:pPr>
          </w:p>
        </w:tc>
        <w:tc>
          <w:tcPr>
            <w:tcW w:w="915" w:type="dxa"/>
            <w:vAlign w:val="center"/>
          </w:tcPr>
          <w:p w14:paraId="5EC6C767">
            <w:pPr>
              <w:spacing w:line="360" w:lineRule="auto"/>
              <w:jc w:val="left"/>
              <w:rPr>
                <w:rFonts w:ascii="宋体" w:hAnsi="宋体" w:cs="宋体"/>
                <w:color w:val="auto"/>
                <w:spacing w:val="-2"/>
                <w:sz w:val="24"/>
                <w:szCs w:val="24"/>
                <w:highlight w:val="none"/>
                <w:lang w:val="zh-CN"/>
              </w:rPr>
            </w:pPr>
          </w:p>
        </w:tc>
        <w:tc>
          <w:tcPr>
            <w:tcW w:w="780" w:type="dxa"/>
            <w:vAlign w:val="center"/>
          </w:tcPr>
          <w:p w14:paraId="7D50C467">
            <w:pPr>
              <w:spacing w:line="360" w:lineRule="auto"/>
              <w:jc w:val="left"/>
              <w:rPr>
                <w:rFonts w:ascii="宋体" w:hAnsi="宋体" w:cs="宋体"/>
                <w:color w:val="auto"/>
                <w:spacing w:val="-2"/>
                <w:sz w:val="24"/>
                <w:szCs w:val="24"/>
                <w:highlight w:val="none"/>
                <w:lang w:val="zh-CN"/>
              </w:rPr>
            </w:pPr>
          </w:p>
        </w:tc>
      </w:tr>
      <w:tr w14:paraId="6192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75" w:type="dxa"/>
            <w:vMerge w:val="continue"/>
            <w:vAlign w:val="center"/>
          </w:tcPr>
          <w:p w14:paraId="0EC3D089">
            <w:pPr>
              <w:spacing w:line="360" w:lineRule="auto"/>
              <w:jc w:val="left"/>
              <w:rPr>
                <w:rFonts w:ascii="宋体" w:hAnsi="宋体" w:cs="宋体"/>
                <w:color w:val="auto"/>
                <w:spacing w:val="-2"/>
                <w:sz w:val="24"/>
                <w:szCs w:val="24"/>
                <w:highlight w:val="none"/>
                <w:lang w:val="zh-CN"/>
              </w:rPr>
            </w:pPr>
          </w:p>
        </w:tc>
        <w:tc>
          <w:tcPr>
            <w:tcW w:w="537" w:type="dxa"/>
            <w:vAlign w:val="center"/>
          </w:tcPr>
          <w:p w14:paraId="19DBBCEB">
            <w:pPr>
              <w:spacing w:line="360" w:lineRule="auto"/>
              <w:jc w:val="left"/>
              <w:rPr>
                <w:rFonts w:ascii="宋体" w:hAnsi="宋体" w:cs="宋体"/>
                <w:color w:val="auto"/>
                <w:spacing w:val="-2"/>
                <w:sz w:val="24"/>
                <w:szCs w:val="24"/>
                <w:highlight w:val="none"/>
              </w:rPr>
            </w:pPr>
            <w:r>
              <w:rPr>
                <w:rFonts w:hint="eastAsia" w:ascii="宋体" w:hAnsi="宋体" w:cs="宋体"/>
                <w:color w:val="auto"/>
                <w:spacing w:val="-2"/>
                <w:sz w:val="24"/>
                <w:szCs w:val="24"/>
                <w:highlight w:val="none"/>
                <w:lang w:val="zh-CN"/>
              </w:rPr>
              <w:t>10</w:t>
            </w:r>
          </w:p>
        </w:tc>
        <w:tc>
          <w:tcPr>
            <w:tcW w:w="6084" w:type="dxa"/>
            <w:vAlign w:val="center"/>
          </w:tcPr>
          <w:p w14:paraId="1514C36D">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rPr>
              <w:t>投标报价是否按照招标文件格式填写，投标报价是否唯一；</w:t>
            </w:r>
          </w:p>
        </w:tc>
        <w:tc>
          <w:tcPr>
            <w:tcW w:w="840" w:type="dxa"/>
            <w:vAlign w:val="center"/>
          </w:tcPr>
          <w:p w14:paraId="176F15EA">
            <w:pPr>
              <w:spacing w:line="360" w:lineRule="auto"/>
              <w:jc w:val="left"/>
              <w:rPr>
                <w:rFonts w:ascii="宋体" w:hAnsi="宋体" w:cs="宋体"/>
                <w:color w:val="auto"/>
                <w:spacing w:val="-2"/>
                <w:sz w:val="24"/>
                <w:szCs w:val="24"/>
                <w:highlight w:val="none"/>
                <w:lang w:val="zh-CN"/>
              </w:rPr>
            </w:pPr>
          </w:p>
        </w:tc>
        <w:tc>
          <w:tcPr>
            <w:tcW w:w="915" w:type="dxa"/>
            <w:vAlign w:val="center"/>
          </w:tcPr>
          <w:p w14:paraId="51C2FB28">
            <w:pPr>
              <w:spacing w:line="360" w:lineRule="auto"/>
              <w:jc w:val="left"/>
              <w:rPr>
                <w:rFonts w:ascii="宋体" w:hAnsi="宋体" w:cs="宋体"/>
                <w:color w:val="auto"/>
                <w:spacing w:val="-2"/>
                <w:sz w:val="24"/>
                <w:szCs w:val="24"/>
                <w:highlight w:val="none"/>
                <w:lang w:val="zh-CN"/>
              </w:rPr>
            </w:pPr>
          </w:p>
        </w:tc>
        <w:tc>
          <w:tcPr>
            <w:tcW w:w="780" w:type="dxa"/>
            <w:vAlign w:val="center"/>
          </w:tcPr>
          <w:p w14:paraId="13F07E70">
            <w:pPr>
              <w:spacing w:line="360" w:lineRule="auto"/>
              <w:jc w:val="left"/>
              <w:rPr>
                <w:rFonts w:ascii="宋体" w:hAnsi="宋体" w:cs="宋体"/>
                <w:color w:val="auto"/>
                <w:spacing w:val="-2"/>
                <w:sz w:val="24"/>
                <w:szCs w:val="24"/>
                <w:highlight w:val="none"/>
                <w:lang w:val="zh-CN"/>
              </w:rPr>
            </w:pPr>
          </w:p>
        </w:tc>
      </w:tr>
      <w:tr w14:paraId="4F06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9831" w:type="dxa"/>
            <w:gridSpan w:val="6"/>
            <w:vAlign w:val="center"/>
          </w:tcPr>
          <w:p w14:paraId="66900B68">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结论：是否通过初步评审（初步评审合格后方可进入详细评审阶段）</w:t>
            </w:r>
          </w:p>
        </w:tc>
      </w:tr>
      <w:tr w14:paraId="111A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9831" w:type="dxa"/>
            <w:gridSpan w:val="6"/>
            <w:vAlign w:val="center"/>
          </w:tcPr>
          <w:p w14:paraId="19318B3B">
            <w:pPr>
              <w:spacing w:line="360" w:lineRule="auto"/>
              <w:jc w:val="left"/>
              <w:rPr>
                <w:rFonts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备注：如果投标文件中有一项未通过上述审查标准，评标委员会将认定整个投标文件不响应竞磋文件而予以投标无效，并且不允许供应商通过修改或撤销其不符合要求的差异或保留，使之成为具有响应性的投标。通过审核的以“√”标记；未通过的以“×”标记，并予以说明。</w:t>
            </w:r>
          </w:p>
        </w:tc>
      </w:tr>
    </w:tbl>
    <w:p w14:paraId="18397334">
      <w:pPr>
        <w:pStyle w:val="81"/>
        <w:shd w:val="clear" w:color="auto" w:fill="FFFFFF"/>
        <w:spacing w:line="440" w:lineRule="exact"/>
        <w:rPr>
          <w:rFonts w:hint="eastAsia" w:asciiTheme="minorEastAsia" w:hAnsiTheme="minorEastAsia" w:eastAsiaTheme="minorEastAsia" w:cstheme="minorEastAsia"/>
          <w:color w:val="auto"/>
          <w:kern w:val="2"/>
          <w:sz w:val="24"/>
          <w:szCs w:val="24"/>
          <w:highlight w:val="none"/>
        </w:rPr>
      </w:pPr>
      <w:r>
        <w:rPr>
          <w:rFonts w:hint="eastAsia" w:ascii="宋体" w:hAnsi="宋体"/>
          <w:b/>
          <w:color w:val="auto"/>
          <w:sz w:val="24"/>
          <w:szCs w:val="24"/>
          <w:highlight w:val="none"/>
        </w:rPr>
        <w:br w:type="page"/>
      </w:r>
      <w:bookmarkStart w:id="22" w:name="_Hlk521877884"/>
      <w:r>
        <w:rPr>
          <w:rFonts w:hint="eastAsia" w:ascii="宋体" w:hAnsi="宋体"/>
          <w:b/>
          <w:color w:val="auto"/>
          <w:sz w:val="24"/>
          <w:szCs w:val="24"/>
          <w:highlight w:val="none"/>
        </w:rPr>
        <w:t>二、</w:t>
      </w:r>
      <w:r>
        <w:rPr>
          <w:rFonts w:hint="eastAsia" w:asciiTheme="minorEastAsia" w:hAnsiTheme="minorEastAsia" w:eastAsiaTheme="minorEastAsia" w:cstheme="minorEastAsia"/>
          <w:color w:val="auto"/>
          <w:kern w:val="2"/>
          <w:sz w:val="24"/>
          <w:szCs w:val="24"/>
          <w:highlight w:val="none"/>
        </w:rPr>
        <w:t>详细评审</w:t>
      </w:r>
      <w:bookmarkEnd w:id="22"/>
      <w:r>
        <w:rPr>
          <w:rFonts w:hint="eastAsia" w:asciiTheme="minorEastAsia" w:hAnsiTheme="minorEastAsia" w:eastAsiaTheme="minorEastAsia" w:cstheme="minorEastAsia"/>
          <w:color w:val="auto"/>
          <w:kern w:val="2"/>
          <w:sz w:val="24"/>
          <w:szCs w:val="24"/>
          <w:highlight w:val="none"/>
        </w:rPr>
        <w:t xml:space="preserve">                                                                     </w:t>
      </w:r>
    </w:p>
    <w:p w14:paraId="5AF5EEA2">
      <w:pPr>
        <w:pStyle w:val="81"/>
        <w:shd w:val="clear" w:color="auto" w:fill="FFFFFF"/>
        <w:spacing w:line="440" w:lineRule="exact"/>
        <w:rPr>
          <w:rFonts w:hint="default"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价格部分</w:t>
      </w:r>
    </w:p>
    <w:tbl>
      <w:tblPr>
        <w:tblStyle w:val="3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619"/>
        <w:gridCol w:w="5611"/>
      </w:tblGrid>
      <w:tr w14:paraId="3267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92" w:type="dxa"/>
            <w:vAlign w:val="center"/>
          </w:tcPr>
          <w:p w14:paraId="6599FCC8">
            <w:pPr>
              <w:spacing w:line="360" w:lineRule="auto"/>
              <w:jc w:val="left"/>
              <w:rPr>
                <w:rFonts w:ascii="宋体" w:hAnsi="宋体" w:cs="宋体"/>
                <w:color w:val="auto"/>
                <w:spacing w:val="-2"/>
                <w:sz w:val="24"/>
                <w:szCs w:val="24"/>
                <w:highlight w:val="none"/>
              </w:rPr>
            </w:pPr>
            <w:bookmarkStart w:id="23" w:name="_Toc32023"/>
            <w:r>
              <w:rPr>
                <w:rFonts w:hint="eastAsia" w:ascii="宋体" w:hAnsi="宋体" w:cs="宋体"/>
                <w:color w:val="auto"/>
                <w:spacing w:val="-2"/>
                <w:sz w:val="24"/>
                <w:szCs w:val="24"/>
                <w:highlight w:val="none"/>
              </w:rPr>
              <w:t>评分因素</w:t>
            </w:r>
          </w:p>
        </w:tc>
        <w:tc>
          <w:tcPr>
            <w:tcW w:w="619" w:type="dxa"/>
            <w:vAlign w:val="center"/>
          </w:tcPr>
          <w:p w14:paraId="484DE212">
            <w:pPr>
              <w:spacing w:line="360" w:lineRule="auto"/>
              <w:jc w:val="left"/>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分值</w:t>
            </w:r>
          </w:p>
        </w:tc>
        <w:tc>
          <w:tcPr>
            <w:tcW w:w="5611" w:type="dxa"/>
            <w:vAlign w:val="center"/>
          </w:tcPr>
          <w:p w14:paraId="70910CBA">
            <w:pPr>
              <w:spacing w:line="360" w:lineRule="auto"/>
              <w:jc w:val="left"/>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评分细则</w:t>
            </w:r>
          </w:p>
        </w:tc>
      </w:tr>
      <w:tr w14:paraId="634A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2292" w:type="dxa"/>
            <w:vAlign w:val="center"/>
          </w:tcPr>
          <w:p w14:paraId="24BE0983">
            <w:pPr>
              <w:spacing w:line="360" w:lineRule="auto"/>
              <w:jc w:val="left"/>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价格部分（</w:t>
            </w:r>
            <w:r>
              <w:rPr>
                <w:rFonts w:hint="eastAsia" w:ascii="宋体" w:hAnsi="宋体" w:cs="宋体"/>
                <w:color w:val="auto"/>
                <w:spacing w:val="-2"/>
                <w:sz w:val="24"/>
                <w:szCs w:val="24"/>
                <w:highlight w:val="none"/>
                <w:lang w:val="en-US" w:eastAsia="zh-CN"/>
              </w:rPr>
              <w:t>30</w:t>
            </w:r>
            <w:r>
              <w:rPr>
                <w:rFonts w:hint="eastAsia" w:ascii="宋体" w:hAnsi="宋体" w:cs="宋体"/>
                <w:color w:val="auto"/>
                <w:spacing w:val="-2"/>
                <w:sz w:val="24"/>
                <w:szCs w:val="24"/>
                <w:highlight w:val="none"/>
              </w:rPr>
              <w:t xml:space="preserve"> 分）</w:t>
            </w:r>
          </w:p>
        </w:tc>
        <w:tc>
          <w:tcPr>
            <w:tcW w:w="619" w:type="dxa"/>
            <w:vAlign w:val="center"/>
          </w:tcPr>
          <w:p w14:paraId="6B53F5BF">
            <w:pPr>
              <w:spacing w:line="360" w:lineRule="auto"/>
              <w:jc w:val="left"/>
              <w:rPr>
                <w:rFonts w:hint="default"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30</w:t>
            </w:r>
          </w:p>
        </w:tc>
        <w:tc>
          <w:tcPr>
            <w:tcW w:w="5611" w:type="dxa"/>
          </w:tcPr>
          <w:p w14:paraId="78A8DF00">
            <w:pPr>
              <w:spacing w:line="360" w:lineRule="auto"/>
              <w:jc w:val="left"/>
              <w:rPr>
                <w:rFonts w:ascii="宋体" w:hAnsi="宋体" w:cs="宋体"/>
                <w:color w:val="auto"/>
                <w:spacing w:val="-2"/>
                <w:sz w:val="24"/>
                <w:szCs w:val="24"/>
                <w:highlight w:val="none"/>
              </w:rPr>
            </w:pPr>
            <w:bookmarkStart w:id="24" w:name="_Toc121485595"/>
            <w:bookmarkStart w:id="25" w:name="_Toc107521028"/>
            <w:r>
              <w:rPr>
                <w:rFonts w:hint="eastAsia" w:ascii="宋体" w:hAnsi="宋体" w:cs="宋体"/>
                <w:color w:val="auto"/>
                <w:spacing w:val="-2"/>
                <w:sz w:val="24"/>
                <w:szCs w:val="24"/>
                <w:highlight w:val="none"/>
              </w:rPr>
              <w:t>统一报下浮率</w:t>
            </w:r>
          </w:p>
          <w:p w14:paraId="37450142">
            <w:pPr>
              <w:spacing w:line="360" w:lineRule="auto"/>
              <w:jc w:val="left"/>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评标基准价</w:t>
            </w:r>
            <w:r>
              <w:rPr>
                <w:rFonts w:hint="eastAsia" w:ascii="宋体" w:hAnsi="宋体" w:cs="宋体"/>
                <w:color w:val="auto"/>
                <w:spacing w:val="-2"/>
                <w:sz w:val="24"/>
                <w:szCs w:val="24"/>
                <w:highlight w:val="none"/>
                <w:lang w:val="en-US" w:eastAsia="zh-CN"/>
              </w:rPr>
              <w:t>最低下浮值</w:t>
            </w:r>
            <w:r>
              <w:rPr>
                <w:rFonts w:hint="eastAsia" w:ascii="宋体" w:hAnsi="宋体" w:cs="宋体"/>
                <w:color w:val="auto"/>
                <w:spacing w:val="-2"/>
                <w:sz w:val="24"/>
                <w:szCs w:val="24"/>
                <w:highlight w:val="none"/>
              </w:rPr>
              <w:t>，有效投标报价等于基准值的得</w:t>
            </w:r>
            <w:r>
              <w:rPr>
                <w:rFonts w:hint="eastAsia" w:ascii="宋体" w:hAnsi="宋体" w:cs="宋体"/>
                <w:color w:val="auto"/>
                <w:spacing w:val="-2"/>
                <w:sz w:val="24"/>
                <w:szCs w:val="24"/>
                <w:highlight w:val="none"/>
                <w:lang w:val="en-US" w:eastAsia="zh-CN"/>
              </w:rPr>
              <w:t>30</w:t>
            </w:r>
            <w:r>
              <w:rPr>
                <w:rFonts w:hint="eastAsia" w:ascii="宋体" w:hAnsi="宋体" w:cs="宋体"/>
                <w:color w:val="auto"/>
                <w:spacing w:val="-2"/>
                <w:sz w:val="24"/>
                <w:szCs w:val="24"/>
                <w:highlight w:val="none"/>
              </w:rPr>
              <w:t>分，投标报价得分=（评标基准价/投标报价）×价格满分分值。有效投标报价为通过初步审查的供应商报价。</w:t>
            </w:r>
            <w:bookmarkEnd w:id="24"/>
            <w:bookmarkEnd w:id="25"/>
          </w:p>
          <w:p w14:paraId="1A67C84D">
            <w:pPr>
              <w:pStyle w:val="16"/>
              <w:rPr>
                <w:rFonts w:hint="default" w:eastAsia="宋体"/>
                <w:color w:val="auto"/>
                <w:lang w:val="en-US" w:eastAsia="zh-CN"/>
              </w:rPr>
            </w:pPr>
            <w:r>
              <w:rPr>
                <w:rFonts w:hint="eastAsia" w:ascii="宋体" w:hAnsi="宋体" w:cs="宋体"/>
                <w:b/>
                <w:bCs/>
                <w:color w:val="auto"/>
                <w:spacing w:val="-2"/>
                <w:sz w:val="24"/>
                <w:szCs w:val="24"/>
                <w:highlight w:val="none"/>
                <w:lang w:val="en-US" w:eastAsia="zh-CN"/>
              </w:rPr>
              <w:t>下浮率不得高于10%</w:t>
            </w:r>
          </w:p>
        </w:tc>
      </w:tr>
    </w:tbl>
    <w:p w14:paraId="238B6F20">
      <w:pPr>
        <w:rPr>
          <w:rFonts w:hint="eastAsia" w:ascii="宋体" w:hAnsi="宋体"/>
          <w:b/>
          <w:color w:val="auto"/>
          <w:sz w:val="24"/>
          <w:szCs w:val="24"/>
          <w:highlight w:val="none"/>
        </w:rPr>
      </w:pPr>
    </w:p>
    <w:p w14:paraId="065C08BA">
      <w:pPr>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商务技术部分</w:t>
      </w:r>
    </w:p>
    <w:tbl>
      <w:tblPr>
        <w:tblStyle w:val="35"/>
        <w:tblW w:w="4997" w:type="pct"/>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60"/>
        <w:gridCol w:w="1118"/>
        <w:gridCol w:w="812"/>
        <w:gridCol w:w="6366"/>
      </w:tblGrid>
      <w:tr w14:paraId="233AC8DE">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420" w:type="pct"/>
            <w:noWrap w:val="0"/>
            <w:vAlign w:val="center"/>
          </w:tcPr>
          <w:p w14:paraId="2AC8E3ED">
            <w:pPr>
              <w:pStyle w:val="50"/>
              <w:rPr>
                <w:rFonts w:hint="default"/>
                <w:color w:val="auto"/>
                <w:lang w:val="en-US" w:eastAsia="zh-CN"/>
              </w:rPr>
            </w:pPr>
            <w:r>
              <w:rPr>
                <w:rFonts w:hint="default"/>
                <w:color w:val="auto"/>
                <w:lang w:val="en-US" w:eastAsia="zh-CN"/>
              </w:rPr>
              <w:t>序号</w:t>
            </w:r>
          </w:p>
        </w:tc>
        <w:tc>
          <w:tcPr>
            <w:tcW w:w="617" w:type="pct"/>
            <w:tcBorders>
              <w:left w:val="single" w:color="auto" w:sz="4" w:space="0"/>
            </w:tcBorders>
            <w:noWrap w:val="0"/>
            <w:vAlign w:val="center"/>
          </w:tcPr>
          <w:p w14:paraId="58D4C943">
            <w:pPr>
              <w:pStyle w:val="50"/>
              <w:rPr>
                <w:rFonts w:hint="default"/>
                <w:color w:val="auto"/>
                <w:lang w:val="en-US" w:eastAsia="zh-CN"/>
              </w:rPr>
            </w:pPr>
            <w:r>
              <w:rPr>
                <w:rFonts w:hint="default"/>
                <w:color w:val="auto"/>
                <w:lang w:val="en-US" w:eastAsia="zh-CN"/>
              </w:rPr>
              <w:t>评审项目</w:t>
            </w:r>
          </w:p>
        </w:tc>
        <w:tc>
          <w:tcPr>
            <w:tcW w:w="448" w:type="pct"/>
            <w:noWrap w:val="0"/>
            <w:vAlign w:val="center"/>
          </w:tcPr>
          <w:p w14:paraId="769DD62D">
            <w:pPr>
              <w:pStyle w:val="50"/>
              <w:rPr>
                <w:rFonts w:hint="default"/>
                <w:color w:val="auto"/>
                <w:lang w:val="en-US" w:eastAsia="zh-CN"/>
              </w:rPr>
            </w:pPr>
            <w:r>
              <w:rPr>
                <w:rFonts w:hint="default"/>
                <w:color w:val="auto"/>
                <w:lang w:val="en-US" w:eastAsia="zh-CN"/>
              </w:rPr>
              <w:t>评分标准</w:t>
            </w:r>
          </w:p>
        </w:tc>
        <w:tc>
          <w:tcPr>
            <w:tcW w:w="3514" w:type="pct"/>
            <w:noWrap w:val="0"/>
            <w:vAlign w:val="center"/>
          </w:tcPr>
          <w:p w14:paraId="469BAA22">
            <w:pPr>
              <w:pStyle w:val="50"/>
              <w:rPr>
                <w:rFonts w:hint="default"/>
                <w:color w:val="auto"/>
                <w:lang w:val="en-US" w:eastAsia="zh-CN"/>
              </w:rPr>
            </w:pPr>
            <w:r>
              <w:rPr>
                <w:rFonts w:hint="default"/>
                <w:color w:val="auto"/>
                <w:lang w:val="en-US" w:eastAsia="zh-CN"/>
              </w:rPr>
              <w:t>分值</w:t>
            </w:r>
          </w:p>
        </w:tc>
      </w:tr>
      <w:tr w14:paraId="2507E51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420" w:type="pct"/>
            <w:tcBorders>
              <w:bottom w:val="single" w:color="auto" w:sz="4" w:space="0"/>
            </w:tcBorders>
            <w:noWrap w:val="0"/>
            <w:vAlign w:val="center"/>
          </w:tcPr>
          <w:p w14:paraId="2CD043BB">
            <w:pPr>
              <w:pStyle w:val="50"/>
              <w:rPr>
                <w:rFonts w:hint="default"/>
                <w:color w:val="auto"/>
                <w:lang w:val="en-US" w:eastAsia="zh-CN"/>
              </w:rPr>
            </w:pPr>
            <w:r>
              <w:rPr>
                <w:rFonts w:hint="eastAsia"/>
                <w:color w:val="auto"/>
                <w:lang w:val="en-US" w:eastAsia="zh-CN"/>
              </w:rPr>
              <w:t>1</w:t>
            </w:r>
          </w:p>
        </w:tc>
        <w:tc>
          <w:tcPr>
            <w:tcW w:w="617" w:type="pct"/>
            <w:tcBorders>
              <w:bottom w:val="single" w:color="auto" w:sz="4" w:space="0"/>
            </w:tcBorders>
            <w:noWrap w:val="0"/>
            <w:vAlign w:val="center"/>
          </w:tcPr>
          <w:p w14:paraId="0A0DD263">
            <w:pPr>
              <w:pStyle w:val="50"/>
              <w:rPr>
                <w:rFonts w:hint="default"/>
                <w:color w:val="auto"/>
                <w:lang w:val="en-US" w:eastAsia="zh-CN"/>
              </w:rPr>
            </w:pPr>
            <w:r>
              <w:rPr>
                <w:rFonts w:hint="default"/>
                <w:color w:val="auto"/>
                <w:lang w:val="en-US" w:eastAsia="zh-CN"/>
              </w:rPr>
              <w:t>类似项目业绩</w:t>
            </w:r>
          </w:p>
        </w:tc>
        <w:tc>
          <w:tcPr>
            <w:tcW w:w="448" w:type="pct"/>
            <w:noWrap w:val="0"/>
            <w:vAlign w:val="center"/>
          </w:tcPr>
          <w:p w14:paraId="6FE6F410">
            <w:pPr>
              <w:pStyle w:val="50"/>
              <w:rPr>
                <w:rFonts w:hint="default"/>
                <w:color w:val="auto"/>
                <w:lang w:val="en-US" w:eastAsia="zh-CN"/>
              </w:rPr>
            </w:pPr>
            <w:r>
              <w:rPr>
                <w:rFonts w:hint="default"/>
                <w:color w:val="auto"/>
                <w:lang w:val="en-US" w:eastAsia="zh-CN"/>
              </w:rPr>
              <w:t>15分</w:t>
            </w:r>
          </w:p>
        </w:tc>
        <w:tc>
          <w:tcPr>
            <w:tcW w:w="3514" w:type="pct"/>
            <w:noWrap w:val="0"/>
            <w:vAlign w:val="center"/>
          </w:tcPr>
          <w:p w14:paraId="691269BD">
            <w:pPr>
              <w:pStyle w:val="50"/>
              <w:rPr>
                <w:rFonts w:hint="default"/>
                <w:color w:val="auto"/>
                <w:lang w:val="en-US" w:eastAsia="zh-CN"/>
              </w:rPr>
            </w:pPr>
            <w:r>
              <w:rPr>
                <w:rFonts w:hint="default"/>
                <w:color w:val="auto"/>
                <w:lang w:val="en-US" w:eastAsia="zh-CN"/>
              </w:rPr>
              <w:t>近三年（202</w:t>
            </w:r>
            <w:r>
              <w:rPr>
                <w:rFonts w:hint="eastAsia"/>
                <w:color w:val="auto"/>
                <w:lang w:val="en-US" w:eastAsia="zh-CN"/>
              </w:rPr>
              <w:t>2</w:t>
            </w:r>
            <w:r>
              <w:rPr>
                <w:rFonts w:hint="default"/>
                <w:color w:val="auto"/>
                <w:lang w:val="en-US" w:eastAsia="zh-CN"/>
              </w:rPr>
              <w:t xml:space="preserve"> 年 1 月 1 日至今）每提供一项类似项目业绩，得</w:t>
            </w:r>
            <w:r>
              <w:rPr>
                <w:rFonts w:hint="eastAsia"/>
                <w:color w:val="auto"/>
                <w:lang w:val="en-US" w:eastAsia="zh-CN"/>
              </w:rPr>
              <w:t>3</w:t>
            </w:r>
            <w:r>
              <w:rPr>
                <w:rFonts w:hint="default"/>
                <w:color w:val="auto"/>
                <w:lang w:val="en-US" w:eastAsia="zh-CN"/>
              </w:rPr>
              <w:t>分，满分为</w:t>
            </w:r>
            <w:r>
              <w:rPr>
                <w:rFonts w:hint="eastAsia"/>
                <w:color w:val="auto"/>
                <w:lang w:val="en-US" w:eastAsia="zh-CN"/>
              </w:rPr>
              <w:t>12</w:t>
            </w:r>
            <w:r>
              <w:rPr>
                <w:rFonts w:hint="default"/>
                <w:color w:val="auto"/>
                <w:lang w:val="en-US" w:eastAsia="zh-CN"/>
              </w:rPr>
              <w:t>分。满意度反馈表得</w:t>
            </w:r>
            <w:r>
              <w:rPr>
                <w:rFonts w:hint="eastAsia"/>
                <w:color w:val="auto"/>
                <w:lang w:val="en-US" w:eastAsia="zh-CN"/>
              </w:rPr>
              <w:t>1</w:t>
            </w:r>
            <w:r>
              <w:rPr>
                <w:rFonts w:hint="default"/>
                <w:color w:val="auto"/>
                <w:lang w:val="en-US" w:eastAsia="zh-CN"/>
              </w:rPr>
              <w:t>分，满分3分。业绩证明材料为：须提供单项合同和销售发票复印件须加盖公章。</w:t>
            </w:r>
          </w:p>
        </w:tc>
      </w:tr>
      <w:tr w14:paraId="03E9CB5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9" w:hRule="atLeast"/>
          <w:jc w:val="center"/>
        </w:trPr>
        <w:tc>
          <w:tcPr>
            <w:tcW w:w="420" w:type="pct"/>
            <w:vMerge w:val="restart"/>
            <w:tcBorders>
              <w:top w:val="single" w:color="auto" w:sz="4" w:space="0"/>
            </w:tcBorders>
            <w:noWrap w:val="0"/>
            <w:vAlign w:val="center"/>
          </w:tcPr>
          <w:p w14:paraId="1F5C9525">
            <w:pPr>
              <w:pStyle w:val="50"/>
              <w:rPr>
                <w:rFonts w:hint="default"/>
                <w:color w:val="auto"/>
                <w:lang w:val="en-US" w:eastAsia="zh-CN"/>
              </w:rPr>
            </w:pPr>
            <w:r>
              <w:rPr>
                <w:rFonts w:hint="eastAsia"/>
                <w:color w:val="auto"/>
                <w:lang w:val="en-US" w:eastAsia="zh-CN"/>
              </w:rPr>
              <w:t>2</w:t>
            </w:r>
          </w:p>
        </w:tc>
        <w:tc>
          <w:tcPr>
            <w:tcW w:w="617" w:type="pct"/>
            <w:vMerge w:val="restart"/>
            <w:tcBorders>
              <w:top w:val="single" w:color="auto" w:sz="4" w:space="0"/>
            </w:tcBorders>
            <w:noWrap w:val="0"/>
            <w:vAlign w:val="center"/>
          </w:tcPr>
          <w:p w14:paraId="0A3296D6">
            <w:pPr>
              <w:pStyle w:val="50"/>
              <w:rPr>
                <w:rFonts w:hint="default"/>
                <w:color w:val="auto"/>
                <w:lang w:val="en-US" w:eastAsia="zh-CN"/>
              </w:rPr>
            </w:pPr>
            <w:r>
              <w:rPr>
                <w:rFonts w:hint="default"/>
                <w:color w:val="auto"/>
                <w:lang w:val="en-US" w:eastAsia="zh-CN"/>
              </w:rPr>
              <w:t>仓储条件</w:t>
            </w:r>
          </w:p>
        </w:tc>
        <w:tc>
          <w:tcPr>
            <w:tcW w:w="448" w:type="pct"/>
            <w:noWrap w:val="0"/>
            <w:vAlign w:val="center"/>
          </w:tcPr>
          <w:p w14:paraId="767599A3">
            <w:pPr>
              <w:pStyle w:val="50"/>
              <w:rPr>
                <w:rFonts w:hint="default"/>
                <w:color w:val="auto"/>
                <w:lang w:val="en-US" w:eastAsia="zh-CN"/>
              </w:rPr>
            </w:pPr>
            <w:r>
              <w:rPr>
                <w:rFonts w:hint="eastAsia"/>
                <w:color w:val="auto"/>
                <w:lang w:val="en-US" w:eastAsia="zh-CN"/>
              </w:rPr>
              <w:t>2</w:t>
            </w:r>
            <w:r>
              <w:rPr>
                <w:rFonts w:hint="default"/>
                <w:color w:val="auto"/>
                <w:lang w:val="en-US" w:eastAsia="zh-CN"/>
              </w:rPr>
              <w:t>分</w:t>
            </w:r>
          </w:p>
        </w:tc>
        <w:tc>
          <w:tcPr>
            <w:tcW w:w="3514" w:type="pct"/>
            <w:noWrap w:val="0"/>
            <w:vAlign w:val="center"/>
          </w:tcPr>
          <w:p w14:paraId="1E2C2B8E">
            <w:pPr>
              <w:pStyle w:val="50"/>
              <w:rPr>
                <w:rFonts w:hint="default"/>
                <w:color w:val="auto"/>
                <w:lang w:val="en-US" w:eastAsia="zh-CN"/>
              </w:rPr>
            </w:pPr>
            <w:r>
              <w:rPr>
                <w:rFonts w:hint="default"/>
                <w:color w:val="auto"/>
                <w:lang w:val="en-US" w:eastAsia="zh-CN"/>
              </w:rPr>
              <w:t>1、具备自有或租赁的仓库得</w:t>
            </w:r>
            <w:r>
              <w:rPr>
                <w:rFonts w:hint="eastAsia"/>
                <w:color w:val="auto"/>
                <w:lang w:val="en-US" w:eastAsia="zh-CN"/>
              </w:rPr>
              <w:t>2</w:t>
            </w:r>
            <w:r>
              <w:rPr>
                <w:rFonts w:hint="default"/>
                <w:color w:val="auto"/>
                <w:lang w:val="en-US" w:eastAsia="zh-CN"/>
              </w:rPr>
              <w:t>分</w:t>
            </w:r>
          </w:p>
          <w:p w14:paraId="3EB37379">
            <w:pPr>
              <w:pStyle w:val="50"/>
              <w:rPr>
                <w:rFonts w:hint="default"/>
                <w:color w:val="auto"/>
                <w:lang w:val="en-US" w:eastAsia="zh-CN"/>
              </w:rPr>
            </w:pPr>
            <w:r>
              <w:rPr>
                <w:rFonts w:hint="default"/>
                <w:color w:val="auto"/>
                <w:lang w:val="en-US" w:eastAsia="zh-CN"/>
              </w:rPr>
              <w:t>注：仓库需提供产权证明或租赁合同等；未提供的不得分。</w:t>
            </w:r>
          </w:p>
        </w:tc>
      </w:tr>
      <w:tr w14:paraId="0C32525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1" w:hRule="atLeast"/>
          <w:jc w:val="center"/>
        </w:trPr>
        <w:tc>
          <w:tcPr>
            <w:tcW w:w="420" w:type="pct"/>
            <w:vMerge w:val="continue"/>
            <w:tcBorders>
              <w:bottom w:val="single" w:color="auto" w:sz="4" w:space="0"/>
            </w:tcBorders>
            <w:noWrap w:val="0"/>
            <w:vAlign w:val="center"/>
          </w:tcPr>
          <w:p w14:paraId="23E98AE0">
            <w:pPr>
              <w:pStyle w:val="50"/>
              <w:rPr>
                <w:rFonts w:hint="default"/>
                <w:color w:val="auto"/>
                <w:lang w:val="en-US" w:eastAsia="zh-CN"/>
              </w:rPr>
            </w:pPr>
          </w:p>
        </w:tc>
        <w:tc>
          <w:tcPr>
            <w:tcW w:w="617" w:type="pct"/>
            <w:vMerge w:val="continue"/>
            <w:tcBorders>
              <w:bottom w:val="single" w:color="auto" w:sz="4" w:space="0"/>
            </w:tcBorders>
            <w:noWrap w:val="0"/>
            <w:vAlign w:val="center"/>
          </w:tcPr>
          <w:p w14:paraId="6D1F6A4D">
            <w:pPr>
              <w:pStyle w:val="50"/>
              <w:rPr>
                <w:rFonts w:hint="default"/>
                <w:color w:val="auto"/>
                <w:lang w:val="en-US" w:eastAsia="zh-CN"/>
              </w:rPr>
            </w:pPr>
          </w:p>
        </w:tc>
        <w:tc>
          <w:tcPr>
            <w:tcW w:w="448" w:type="pct"/>
            <w:tcBorders>
              <w:top w:val="single" w:color="auto" w:sz="4" w:space="0"/>
              <w:bottom w:val="single" w:color="auto" w:sz="4" w:space="0"/>
            </w:tcBorders>
            <w:noWrap w:val="0"/>
            <w:vAlign w:val="center"/>
          </w:tcPr>
          <w:p w14:paraId="1F14C3D3">
            <w:pPr>
              <w:pStyle w:val="50"/>
              <w:rPr>
                <w:rFonts w:hint="default"/>
                <w:color w:val="auto"/>
                <w:lang w:val="en-US" w:eastAsia="zh-CN"/>
              </w:rPr>
            </w:pPr>
            <w:r>
              <w:rPr>
                <w:rFonts w:hint="default"/>
                <w:color w:val="auto"/>
                <w:lang w:val="en-US" w:eastAsia="zh-CN"/>
              </w:rPr>
              <w:t>3分</w:t>
            </w:r>
          </w:p>
        </w:tc>
        <w:tc>
          <w:tcPr>
            <w:tcW w:w="3514" w:type="pct"/>
            <w:tcBorders>
              <w:top w:val="single" w:color="auto" w:sz="4" w:space="0"/>
              <w:bottom w:val="single" w:color="auto" w:sz="4" w:space="0"/>
            </w:tcBorders>
            <w:noWrap w:val="0"/>
            <w:vAlign w:val="center"/>
          </w:tcPr>
          <w:p w14:paraId="2EDDCFF6">
            <w:pPr>
              <w:pStyle w:val="50"/>
              <w:rPr>
                <w:rFonts w:hint="default"/>
                <w:color w:val="auto"/>
                <w:lang w:val="en-US" w:eastAsia="zh-CN"/>
              </w:rPr>
            </w:pPr>
            <w:r>
              <w:rPr>
                <w:rFonts w:hint="default"/>
                <w:color w:val="auto"/>
                <w:lang w:val="en-US" w:eastAsia="zh-CN"/>
              </w:rPr>
              <w:t xml:space="preserve">2、冷库（藏）设备或冷藏室提供冷库（藏）设备或冷藏室证明材料的，得 </w:t>
            </w:r>
            <w:r>
              <w:rPr>
                <w:rFonts w:hint="eastAsia"/>
                <w:color w:val="auto"/>
                <w:lang w:val="en-US" w:eastAsia="zh-CN"/>
              </w:rPr>
              <w:t>3</w:t>
            </w:r>
            <w:r>
              <w:rPr>
                <w:rFonts w:hint="default"/>
                <w:color w:val="auto"/>
                <w:lang w:val="en-US" w:eastAsia="zh-CN"/>
              </w:rPr>
              <w:t xml:space="preserve"> 分（含恒温库）。</w:t>
            </w:r>
          </w:p>
          <w:p w14:paraId="06008018">
            <w:pPr>
              <w:pStyle w:val="50"/>
              <w:rPr>
                <w:rFonts w:hint="default"/>
                <w:color w:val="auto"/>
                <w:lang w:val="en-US" w:eastAsia="zh-CN"/>
              </w:rPr>
            </w:pPr>
            <w:r>
              <w:rPr>
                <w:rFonts w:hint="default"/>
                <w:color w:val="auto"/>
                <w:lang w:val="en-US" w:eastAsia="zh-CN"/>
              </w:rPr>
              <w:t>注：可提供购买冷冻设备的证明材料或冷藏室的租赁合同等相关证明材料，未提供的不得分。</w:t>
            </w:r>
          </w:p>
        </w:tc>
      </w:tr>
      <w:tr w14:paraId="7D51967E">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19" w:hRule="atLeast"/>
          <w:jc w:val="center"/>
        </w:trPr>
        <w:tc>
          <w:tcPr>
            <w:tcW w:w="420" w:type="pct"/>
            <w:tcBorders>
              <w:top w:val="single" w:color="auto" w:sz="4" w:space="0"/>
              <w:bottom w:val="single" w:color="auto" w:sz="4" w:space="0"/>
            </w:tcBorders>
            <w:noWrap w:val="0"/>
            <w:vAlign w:val="center"/>
          </w:tcPr>
          <w:p w14:paraId="23ED44D1">
            <w:pPr>
              <w:pStyle w:val="50"/>
              <w:rPr>
                <w:rFonts w:hint="default"/>
                <w:color w:val="auto"/>
                <w:lang w:val="en-US" w:eastAsia="zh-CN"/>
              </w:rPr>
            </w:pPr>
            <w:r>
              <w:rPr>
                <w:rFonts w:hint="eastAsia"/>
                <w:color w:val="auto"/>
                <w:lang w:val="en-US" w:eastAsia="zh-CN"/>
              </w:rPr>
              <w:t>3</w:t>
            </w:r>
          </w:p>
        </w:tc>
        <w:tc>
          <w:tcPr>
            <w:tcW w:w="617" w:type="pct"/>
            <w:tcBorders>
              <w:top w:val="single" w:color="auto" w:sz="4" w:space="0"/>
              <w:bottom w:val="single" w:color="auto" w:sz="4" w:space="0"/>
            </w:tcBorders>
            <w:noWrap w:val="0"/>
            <w:vAlign w:val="center"/>
          </w:tcPr>
          <w:p w14:paraId="663663E5">
            <w:pPr>
              <w:pStyle w:val="50"/>
              <w:rPr>
                <w:rFonts w:hint="default"/>
                <w:color w:val="auto"/>
                <w:lang w:val="en-US" w:eastAsia="zh-CN"/>
              </w:rPr>
            </w:pPr>
            <w:r>
              <w:rPr>
                <w:rFonts w:hint="default"/>
                <w:color w:val="auto"/>
                <w:lang w:val="en-US" w:eastAsia="zh-CN"/>
              </w:rPr>
              <w:t>项目成员</w:t>
            </w:r>
          </w:p>
        </w:tc>
        <w:tc>
          <w:tcPr>
            <w:tcW w:w="448" w:type="pct"/>
            <w:tcBorders>
              <w:top w:val="single" w:color="auto" w:sz="4" w:space="0"/>
              <w:bottom w:val="single" w:color="auto" w:sz="4" w:space="0"/>
            </w:tcBorders>
            <w:noWrap w:val="0"/>
            <w:vAlign w:val="center"/>
          </w:tcPr>
          <w:p w14:paraId="3B7F7937">
            <w:pPr>
              <w:pStyle w:val="50"/>
              <w:rPr>
                <w:rFonts w:hint="default"/>
                <w:color w:val="auto"/>
                <w:lang w:val="en-US" w:eastAsia="zh-CN"/>
              </w:rPr>
            </w:pPr>
            <w:r>
              <w:rPr>
                <w:rFonts w:hint="eastAsia"/>
                <w:color w:val="auto"/>
                <w:lang w:val="en-US" w:eastAsia="zh-CN"/>
              </w:rPr>
              <w:t>10</w:t>
            </w:r>
            <w:r>
              <w:rPr>
                <w:rFonts w:hint="default"/>
                <w:color w:val="auto"/>
                <w:lang w:val="en-US" w:eastAsia="zh-CN"/>
              </w:rPr>
              <w:t>分</w:t>
            </w:r>
          </w:p>
        </w:tc>
        <w:tc>
          <w:tcPr>
            <w:tcW w:w="3514" w:type="pct"/>
            <w:tcBorders>
              <w:top w:val="single" w:color="auto" w:sz="4" w:space="0"/>
              <w:bottom w:val="single" w:color="auto" w:sz="4" w:space="0"/>
            </w:tcBorders>
            <w:noWrap w:val="0"/>
            <w:vAlign w:val="center"/>
          </w:tcPr>
          <w:p w14:paraId="058A50E3">
            <w:pPr>
              <w:pStyle w:val="50"/>
              <w:rPr>
                <w:rFonts w:hint="default"/>
                <w:color w:val="auto"/>
                <w:lang w:val="en-US" w:eastAsia="zh-CN"/>
              </w:rPr>
            </w:pPr>
            <w:r>
              <w:rPr>
                <w:rFonts w:hint="default"/>
                <w:color w:val="auto"/>
                <w:lang w:val="en-US" w:eastAsia="zh-CN"/>
              </w:rPr>
              <w:t>根据投入本项目的项目成员（不少于10人）得</w:t>
            </w:r>
            <w:r>
              <w:rPr>
                <w:rFonts w:hint="eastAsia"/>
                <w:color w:val="auto"/>
                <w:lang w:val="en-US" w:eastAsia="zh-CN"/>
              </w:rPr>
              <w:t>6</w:t>
            </w:r>
            <w:r>
              <w:rPr>
                <w:rFonts w:hint="default"/>
                <w:color w:val="auto"/>
                <w:lang w:val="en-US" w:eastAsia="zh-CN"/>
              </w:rPr>
              <w:t>分，每增加一人加1分，最高</w:t>
            </w:r>
            <w:r>
              <w:rPr>
                <w:rFonts w:hint="eastAsia"/>
                <w:color w:val="auto"/>
                <w:lang w:val="en-US" w:eastAsia="zh-CN"/>
              </w:rPr>
              <w:t>4</w:t>
            </w:r>
            <w:r>
              <w:rPr>
                <w:rFonts w:hint="default"/>
                <w:color w:val="auto"/>
                <w:lang w:val="en-US" w:eastAsia="zh-CN"/>
              </w:rPr>
              <w:t>分。（包括不限于订单处理、售后服务、质量跟进、报账整理等专职人员）提供有效期内的健康证及人员的劳动合同。（提供相关证书证明文件复印件）</w:t>
            </w:r>
          </w:p>
        </w:tc>
      </w:tr>
      <w:tr w14:paraId="14A70606">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9" w:hRule="atLeast"/>
          <w:jc w:val="center"/>
        </w:trPr>
        <w:tc>
          <w:tcPr>
            <w:tcW w:w="420" w:type="pct"/>
            <w:tcBorders>
              <w:top w:val="single" w:color="auto" w:sz="4" w:space="0"/>
              <w:bottom w:val="single" w:color="auto" w:sz="4" w:space="0"/>
            </w:tcBorders>
            <w:noWrap w:val="0"/>
            <w:vAlign w:val="center"/>
          </w:tcPr>
          <w:p w14:paraId="27A94E74">
            <w:pPr>
              <w:pStyle w:val="50"/>
              <w:rPr>
                <w:rFonts w:hint="default"/>
                <w:color w:val="auto"/>
                <w:lang w:val="en-US" w:eastAsia="zh-CN"/>
              </w:rPr>
            </w:pPr>
            <w:r>
              <w:rPr>
                <w:rFonts w:hint="eastAsia"/>
                <w:color w:val="auto"/>
                <w:lang w:val="en-US" w:eastAsia="zh-CN"/>
              </w:rPr>
              <w:t>4</w:t>
            </w:r>
          </w:p>
        </w:tc>
        <w:tc>
          <w:tcPr>
            <w:tcW w:w="617" w:type="pct"/>
            <w:tcBorders>
              <w:top w:val="single" w:color="auto" w:sz="4" w:space="0"/>
              <w:bottom w:val="single" w:color="auto" w:sz="4" w:space="0"/>
            </w:tcBorders>
            <w:noWrap w:val="0"/>
            <w:vAlign w:val="center"/>
          </w:tcPr>
          <w:p w14:paraId="16662039">
            <w:pPr>
              <w:pStyle w:val="50"/>
              <w:rPr>
                <w:rFonts w:hint="default"/>
                <w:color w:val="auto"/>
                <w:lang w:val="en-US" w:eastAsia="zh-CN"/>
              </w:rPr>
            </w:pPr>
            <w:r>
              <w:rPr>
                <w:rFonts w:hint="default"/>
                <w:color w:val="auto"/>
                <w:lang w:val="en-US" w:eastAsia="zh-CN"/>
              </w:rPr>
              <w:t>投入的</w:t>
            </w:r>
          </w:p>
          <w:p w14:paraId="0071D162">
            <w:pPr>
              <w:pStyle w:val="50"/>
              <w:rPr>
                <w:rFonts w:hint="default"/>
                <w:color w:val="auto"/>
                <w:lang w:val="en-US" w:eastAsia="zh-CN"/>
              </w:rPr>
            </w:pPr>
            <w:r>
              <w:rPr>
                <w:rFonts w:hint="default"/>
                <w:color w:val="auto"/>
                <w:lang w:val="en-US" w:eastAsia="zh-CN"/>
              </w:rPr>
              <w:t>物流配送</w:t>
            </w:r>
          </w:p>
          <w:p w14:paraId="511538F4">
            <w:pPr>
              <w:pStyle w:val="50"/>
              <w:rPr>
                <w:rFonts w:hint="default"/>
                <w:color w:val="auto"/>
                <w:lang w:val="en-US" w:eastAsia="zh-CN"/>
              </w:rPr>
            </w:pPr>
            <w:r>
              <w:rPr>
                <w:rFonts w:hint="default"/>
                <w:color w:val="auto"/>
                <w:lang w:val="en-US" w:eastAsia="zh-CN"/>
              </w:rPr>
              <w:t>保障设备</w:t>
            </w:r>
          </w:p>
        </w:tc>
        <w:tc>
          <w:tcPr>
            <w:tcW w:w="448" w:type="pct"/>
            <w:tcBorders>
              <w:top w:val="single" w:color="auto" w:sz="4" w:space="0"/>
              <w:bottom w:val="single" w:color="auto" w:sz="4" w:space="0"/>
            </w:tcBorders>
            <w:noWrap w:val="0"/>
            <w:vAlign w:val="center"/>
          </w:tcPr>
          <w:p w14:paraId="44C04B96">
            <w:pPr>
              <w:pStyle w:val="50"/>
              <w:rPr>
                <w:rFonts w:hint="default"/>
                <w:color w:val="auto"/>
                <w:lang w:val="en-US" w:eastAsia="zh-CN"/>
              </w:rPr>
            </w:pPr>
            <w:r>
              <w:rPr>
                <w:rFonts w:hint="eastAsia"/>
                <w:color w:val="auto"/>
                <w:lang w:val="en-US" w:eastAsia="zh-CN"/>
              </w:rPr>
              <w:t>6</w:t>
            </w:r>
            <w:r>
              <w:rPr>
                <w:rFonts w:hint="default"/>
                <w:color w:val="auto"/>
                <w:lang w:val="en-US" w:eastAsia="zh-CN"/>
              </w:rPr>
              <w:t>分</w:t>
            </w:r>
          </w:p>
        </w:tc>
        <w:tc>
          <w:tcPr>
            <w:tcW w:w="3514" w:type="pct"/>
            <w:tcBorders>
              <w:top w:val="single" w:color="auto" w:sz="4" w:space="0"/>
              <w:bottom w:val="single" w:color="auto" w:sz="4" w:space="0"/>
            </w:tcBorders>
            <w:noWrap w:val="0"/>
            <w:vAlign w:val="center"/>
          </w:tcPr>
          <w:p w14:paraId="3D7D48C5">
            <w:pPr>
              <w:pStyle w:val="50"/>
              <w:rPr>
                <w:rFonts w:hint="default"/>
                <w:color w:val="auto"/>
                <w:lang w:val="en-US" w:eastAsia="zh-CN"/>
              </w:rPr>
            </w:pPr>
            <w:r>
              <w:rPr>
                <w:rFonts w:hint="default"/>
                <w:color w:val="auto"/>
                <w:lang w:val="en-US" w:eastAsia="zh-CN"/>
              </w:rPr>
              <w:t>根据投标人具备运输车辆的数量及完好率等情况进行评审：</w:t>
            </w:r>
          </w:p>
          <w:p w14:paraId="12DD7F9A">
            <w:pPr>
              <w:pStyle w:val="50"/>
              <w:rPr>
                <w:rFonts w:hint="default"/>
                <w:color w:val="auto"/>
                <w:lang w:val="en-US" w:eastAsia="zh-CN"/>
              </w:rPr>
            </w:pPr>
            <w:r>
              <w:rPr>
                <w:rFonts w:hint="default"/>
                <w:color w:val="auto"/>
                <w:lang w:val="en-US" w:eastAsia="zh-CN"/>
              </w:rPr>
              <w:t>供应商为本项目自配备有/租赁配送车辆（自有冷藏车车厢内必须带有温度计的1台、自有厢式货车3台）得</w:t>
            </w:r>
            <w:r>
              <w:rPr>
                <w:rFonts w:hint="eastAsia"/>
                <w:color w:val="auto"/>
                <w:lang w:val="en-US" w:eastAsia="zh-CN"/>
              </w:rPr>
              <w:t>4</w:t>
            </w:r>
            <w:r>
              <w:rPr>
                <w:rFonts w:hint="default"/>
                <w:color w:val="auto"/>
                <w:lang w:val="en-US" w:eastAsia="zh-CN"/>
              </w:rPr>
              <w:t>分，</w:t>
            </w:r>
            <w:r>
              <w:rPr>
                <w:rFonts w:hint="eastAsia"/>
                <w:color w:val="auto"/>
                <w:lang w:val="en-US" w:eastAsia="zh-CN"/>
              </w:rPr>
              <w:t>每增加一台得1分，最高得2分（增加车辆为：冷藏车或厢式货车任选）</w:t>
            </w:r>
            <w:r>
              <w:rPr>
                <w:rFonts w:hint="default"/>
                <w:color w:val="auto"/>
                <w:lang w:val="en-US" w:eastAsia="zh-CN"/>
              </w:rPr>
              <w:t>；</w:t>
            </w:r>
          </w:p>
          <w:p w14:paraId="2D4656EA">
            <w:pPr>
              <w:pStyle w:val="50"/>
              <w:rPr>
                <w:rFonts w:hint="default"/>
                <w:color w:val="auto"/>
                <w:lang w:val="en-US" w:eastAsia="zh-CN"/>
              </w:rPr>
            </w:pPr>
            <w:r>
              <w:rPr>
                <w:rFonts w:hint="default"/>
                <w:color w:val="auto"/>
                <w:lang w:val="en-US" w:eastAsia="zh-CN"/>
              </w:rPr>
              <w:t xml:space="preserve">提供以下证明文件： </w:t>
            </w:r>
          </w:p>
          <w:p w14:paraId="20A978C2">
            <w:pPr>
              <w:pStyle w:val="50"/>
              <w:rPr>
                <w:rFonts w:hint="default"/>
                <w:color w:val="auto"/>
                <w:lang w:val="en-US" w:eastAsia="zh-CN"/>
              </w:rPr>
            </w:pPr>
            <w:r>
              <w:rPr>
                <w:rFonts w:hint="default"/>
                <w:color w:val="auto"/>
                <w:lang w:val="en-US" w:eastAsia="zh-CN"/>
              </w:rPr>
              <w:t xml:space="preserve">（1）有效的《机动车行驶证》扫描件及车辆图片 </w:t>
            </w:r>
          </w:p>
          <w:p w14:paraId="2B548771">
            <w:pPr>
              <w:pStyle w:val="50"/>
              <w:rPr>
                <w:rFonts w:hint="default"/>
                <w:color w:val="auto"/>
                <w:lang w:val="en-US" w:eastAsia="zh-CN"/>
              </w:rPr>
            </w:pPr>
            <w:r>
              <w:rPr>
                <w:rFonts w:hint="default"/>
                <w:color w:val="auto"/>
                <w:lang w:val="en-US" w:eastAsia="zh-CN"/>
              </w:rPr>
              <w:t xml:space="preserve">（2）非供应商自有车辆须同时有效租赁合同（租赁期限不短于一年期限），否则不得分。 </w:t>
            </w:r>
          </w:p>
          <w:p w14:paraId="1C48C904">
            <w:pPr>
              <w:pStyle w:val="50"/>
              <w:rPr>
                <w:rFonts w:hint="default"/>
                <w:color w:val="auto"/>
                <w:lang w:val="en-US" w:eastAsia="zh-CN"/>
              </w:rPr>
            </w:pPr>
            <w:r>
              <w:rPr>
                <w:rFonts w:hint="default"/>
                <w:color w:val="auto"/>
                <w:lang w:val="en-US" w:eastAsia="zh-CN"/>
              </w:rPr>
              <w:t>（3）冷藏配送车辆需提供能反映出冷藏功能的证明材料。</w:t>
            </w:r>
          </w:p>
        </w:tc>
      </w:tr>
      <w:tr w14:paraId="13461F2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420" w:type="pct"/>
            <w:tcBorders>
              <w:top w:val="single" w:color="auto" w:sz="4" w:space="0"/>
              <w:bottom w:val="single" w:color="auto" w:sz="4" w:space="0"/>
            </w:tcBorders>
            <w:noWrap w:val="0"/>
            <w:vAlign w:val="center"/>
          </w:tcPr>
          <w:p w14:paraId="336D3A0A">
            <w:pPr>
              <w:pStyle w:val="50"/>
              <w:rPr>
                <w:rFonts w:hint="default"/>
                <w:color w:val="auto"/>
                <w:lang w:val="en-US" w:eastAsia="zh-CN"/>
              </w:rPr>
            </w:pPr>
            <w:r>
              <w:rPr>
                <w:rFonts w:hint="eastAsia"/>
                <w:color w:val="auto"/>
                <w:lang w:val="en-US" w:eastAsia="zh-CN"/>
              </w:rPr>
              <w:t>5</w:t>
            </w:r>
          </w:p>
        </w:tc>
        <w:tc>
          <w:tcPr>
            <w:tcW w:w="617" w:type="pct"/>
            <w:tcBorders>
              <w:top w:val="single" w:color="auto" w:sz="4" w:space="0"/>
              <w:bottom w:val="single" w:color="auto" w:sz="4" w:space="0"/>
            </w:tcBorders>
            <w:noWrap w:val="0"/>
            <w:vAlign w:val="center"/>
          </w:tcPr>
          <w:p w14:paraId="62CD7DC0">
            <w:pPr>
              <w:pStyle w:val="50"/>
              <w:rPr>
                <w:rFonts w:hint="default"/>
                <w:color w:val="auto"/>
                <w:lang w:val="en-US" w:eastAsia="zh-CN"/>
              </w:rPr>
            </w:pPr>
            <w:r>
              <w:rPr>
                <w:rFonts w:hint="default"/>
                <w:color w:val="auto"/>
                <w:lang w:val="en-US" w:eastAsia="zh-CN"/>
              </w:rPr>
              <w:t>服务方案</w:t>
            </w:r>
          </w:p>
        </w:tc>
        <w:tc>
          <w:tcPr>
            <w:tcW w:w="448" w:type="pct"/>
            <w:tcBorders>
              <w:top w:val="single" w:color="auto" w:sz="4" w:space="0"/>
            </w:tcBorders>
            <w:noWrap w:val="0"/>
            <w:vAlign w:val="center"/>
          </w:tcPr>
          <w:p w14:paraId="13CE75EF">
            <w:pPr>
              <w:pStyle w:val="50"/>
              <w:rPr>
                <w:rFonts w:hint="default"/>
                <w:color w:val="auto"/>
                <w:lang w:val="en-US" w:eastAsia="zh-CN"/>
              </w:rPr>
            </w:pPr>
            <w:r>
              <w:rPr>
                <w:rFonts w:hint="default"/>
                <w:color w:val="auto"/>
                <w:lang w:val="en-US" w:eastAsia="zh-CN"/>
              </w:rPr>
              <w:t>1</w:t>
            </w:r>
            <w:r>
              <w:rPr>
                <w:rFonts w:hint="eastAsia"/>
                <w:color w:val="auto"/>
                <w:lang w:val="en-US" w:eastAsia="zh-CN"/>
              </w:rPr>
              <w:t>0</w:t>
            </w:r>
          </w:p>
        </w:tc>
        <w:tc>
          <w:tcPr>
            <w:tcW w:w="3514" w:type="pct"/>
            <w:tcBorders>
              <w:top w:val="single" w:color="auto" w:sz="4" w:space="0"/>
              <w:bottom w:val="single" w:color="auto" w:sz="4" w:space="0"/>
            </w:tcBorders>
            <w:noWrap w:val="0"/>
            <w:vAlign w:val="center"/>
          </w:tcPr>
          <w:p w14:paraId="09C16675">
            <w:pPr>
              <w:pStyle w:val="50"/>
              <w:rPr>
                <w:rFonts w:hint="default"/>
                <w:color w:val="auto"/>
                <w:lang w:val="en-US" w:eastAsia="zh-CN"/>
              </w:rPr>
            </w:pPr>
            <w:r>
              <w:rPr>
                <w:rFonts w:hint="default"/>
                <w:color w:val="auto"/>
                <w:lang w:val="en-US" w:eastAsia="zh-CN"/>
              </w:rPr>
              <w:t>投标人按项目理解制定详细服务方案，如需求分析、人员及进度安排，保证措施，应急预案，售后服务等，提供的方案中，无缺项，内容详细，包含以上内容且完全满足项目要求的方面得</w:t>
            </w:r>
            <w:r>
              <w:rPr>
                <w:rFonts w:hint="eastAsia"/>
                <w:color w:val="auto"/>
                <w:lang w:val="en-US" w:eastAsia="zh-CN"/>
              </w:rPr>
              <w:t>10</w:t>
            </w:r>
            <w:r>
              <w:rPr>
                <w:rFonts w:hint="default"/>
                <w:color w:val="auto"/>
                <w:lang w:val="en-US" w:eastAsia="zh-CN"/>
              </w:rPr>
              <w:t>分，</w:t>
            </w:r>
            <w:r>
              <w:rPr>
                <w:rFonts w:hint="eastAsia"/>
                <w:color w:val="auto"/>
                <w:lang w:val="en-US" w:eastAsia="zh-CN"/>
              </w:rPr>
              <w:t>基本满足得5分，服务方案欠缺得2分。</w:t>
            </w:r>
            <w:r>
              <w:rPr>
                <w:rFonts w:hint="default"/>
                <w:color w:val="auto"/>
                <w:lang w:val="en-US" w:eastAsia="zh-CN"/>
              </w:rPr>
              <w:t>（内容存在缺陷是指项目实施对象错误、内容与本项目无关，内容空洞、可操作性差，内容严重脱离实际，可执行性差，内容与相关标准或制度相抵触等）</w:t>
            </w:r>
          </w:p>
        </w:tc>
      </w:tr>
      <w:tr w14:paraId="5C1E946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0" w:type="pct"/>
            <w:tcBorders>
              <w:top w:val="single" w:color="auto" w:sz="4" w:space="0"/>
              <w:bottom w:val="single" w:color="auto" w:sz="4" w:space="0"/>
            </w:tcBorders>
            <w:noWrap w:val="0"/>
            <w:vAlign w:val="center"/>
          </w:tcPr>
          <w:p w14:paraId="6C39FB51">
            <w:pPr>
              <w:pStyle w:val="50"/>
              <w:rPr>
                <w:rFonts w:hint="default"/>
                <w:color w:val="auto"/>
                <w:lang w:val="en-US" w:eastAsia="zh-CN"/>
              </w:rPr>
            </w:pPr>
            <w:r>
              <w:rPr>
                <w:rFonts w:hint="eastAsia"/>
                <w:color w:val="auto"/>
                <w:lang w:val="en-US" w:eastAsia="zh-CN"/>
              </w:rPr>
              <w:t>6</w:t>
            </w:r>
          </w:p>
        </w:tc>
        <w:tc>
          <w:tcPr>
            <w:tcW w:w="617" w:type="pct"/>
            <w:tcBorders>
              <w:top w:val="single" w:color="auto" w:sz="4" w:space="0"/>
              <w:bottom w:val="single" w:color="auto" w:sz="4" w:space="0"/>
            </w:tcBorders>
            <w:noWrap w:val="0"/>
            <w:vAlign w:val="center"/>
          </w:tcPr>
          <w:p w14:paraId="7CD7304E">
            <w:pPr>
              <w:pStyle w:val="50"/>
              <w:rPr>
                <w:rFonts w:hint="default"/>
                <w:color w:val="auto"/>
                <w:lang w:val="en-US" w:eastAsia="zh-CN"/>
              </w:rPr>
            </w:pPr>
            <w:r>
              <w:rPr>
                <w:rFonts w:hint="default"/>
                <w:color w:val="auto"/>
                <w:lang w:val="en-US" w:eastAsia="zh-CN"/>
              </w:rPr>
              <w:t>应急预案</w:t>
            </w:r>
          </w:p>
        </w:tc>
        <w:tc>
          <w:tcPr>
            <w:tcW w:w="448" w:type="pct"/>
            <w:tcBorders>
              <w:top w:val="single" w:color="auto" w:sz="4" w:space="0"/>
              <w:bottom w:val="single" w:color="auto" w:sz="4" w:space="0"/>
            </w:tcBorders>
            <w:noWrap w:val="0"/>
            <w:vAlign w:val="center"/>
          </w:tcPr>
          <w:p w14:paraId="2DCFCD29">
            <w:pPr>
              <w:pStyle w:val="50"/>
              <w:rPr>
                <w:rFonts w:hint="default"/>
                <w:color w:val="auto"/>
                <w:lang w:val="en-US" w:eastAsia="zh-CN"/>
              </w:rPr>
            </w:pPr>
            <w:r>
              <w:rPr>
                <w:rFonts w:hint="eastAsia"/>
                <w:color w:val="auto"/>
                <w:lang w:val="en-US" w:eastAsia="zh-CN"/>
              </w:rPr>
              <w:t>10</w:t>
            </w:r>
          </w:p>
        </w:tc>
        <w:tc>
          <w:tcPr>
            <w:tcW w:w="3514" w:type="pct"/>
            <w:tcBorders>
              <w:top w:val="single" w:color="auto" w:sz="4" w:space="0"/>
              <w:bottom w:val="single" w:color="auto" w:sz="4" w:space="0"/>
            </w:tcBorders>
            <w:noWrap w:val="0"/>
            <w:vAlign w:val="center"/>
          </w:tcPr>
          <w:p w14:paraId="34249A77">
            <w:pPr>
              <w:pStyle w:val="50"/>
              <w:rPr>
                <w:rFonts w:hint="default"/>
                <w:color w:val="auto"/>
                <w:lang w:val="en-US" w:eastAsia="zh-CN"/>
              </w:rPr>
            </w:pPr>
            <w:r>
              <w:rPr>
                <w:rFonts w:hint="default"/>
                <w:color w:val="auto"/>
                <w:lang w:val="en-US" w:eastAsia="zh-CN"/>
              </w:rPr>
              <w:t xml:space="preserve">针对问题产品召回、遇突发安全事件、货源短缺、恶劣天气等情况时投标人应急措施完善、合理，具有可行性的得 </w:t>
            </w:r>
            <w:r>
              <w:rPr>
                <w:rFonts w:hint="eastAsia"/>
                <w:color w:val="auto"/>
                <w:lang w:val="en-US" w:eastAsia="zh-CN"/>
              </w:rPr>
              <w:t>10</w:t>
            </w:r>
            <w:r>
              <w:rPr>
                <w:rFonts w:hint="default"/>
                <w:color w:val="auto"/>
                <w:lang w:val="en-US" w:eastAsia="zh-CN"/>
              </w:rPr>
              <w:t xml:space="preserve">分；遇问题产品召回、遇突发安全事件、货源短缺、恶劣天气等情况时投标人应急措施合理、具有可行性，但内容不够完善，得 </w:t>
            </w:r>
            <w:r>
              <w:rPr>
                <w:rFonts w:hint="eastAsia"/>
                <w:color w:val="auto"/>
                <w:lang w:val="en-US" w:eastAsia="zh-CN"/>
              </w:rPr>
              <w:t>6</w:t>
            </w:r>
            <w:r>
              <w:rPr>
                <w:rFonts w:hint="default"/>
                <w:color w:val="auto"/>
                <w:lang w:val="en-US" w:eastAsia="zh-CN"/>
              </w:rPr>
              <w:t xml:space="preserve"> 分；供货保证措施合理、针对性一般、遇问题产品召回、遇突发安全事件、货源短缺、恶劣天气等情况时投标人应急措施不完善、不具备可行性得 </w:t>
            </w:r>
            <w:r>
              <w:rPr>
                <w:rFonts w:hint="eastAsia"/>
                <w:color w:val="auto"/>
                <w:lang w:val="en-US" w:eastAsia="zh-CN"/>
              </w:rPr>
              <w:t>3</w:t>
            </w:r>
            <w:r>
              <w:rPr>
                <w:rFonts w:hint="default"/>
                <w:color w:val="auto"/>
                <w:lang w:val="en-US" w:eastAsia="zh-CN"/>
              </w:rPr>
              <w:t>分。未提供不得分。（内容存在缺陷是指项目实施对象错误、内容与本项目无关，内容空洞、可操作性差，内容严重脱离实际，可执行性差，内容与相关标准或制度相抵触等）</w:t>
            </w:r>
          </w:p>
        </w:tc>
      </w:tr>
      <w:tr w14:paraId="6071D08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5" w:hRule="atLeast"/>
          <w:jc w:val="center"/>
        </w:trPr>
        <w:tc>
          <w:tcPr>
            <w:tcW w:w="420" w:type="pct"/>
            <w:tcBorders>
              <w:top w:val="single" w:color="auto" w:sz="4" w:space="0"/>
            </w:tcBorders>
            <w:noWrap w:val="0"/>
            <w:vAlign w:val="center"/>
          </w:tcPr>
          <w:p w14:paraId="6BF6DC38">
            <w:pPr>
              <w:pStyle w:val="50"/>
              <w:rPr>
                <w:rFonts w:hint="default"/>
                <w:color w:val="auto"/>
                <w:lang w:val="en-US" w:eastAsia="zh-CN"/>
              </w:rPr>
            </w:pPr>
            <w:r>
              <w:rPr>
                <w:rFonts w:hint="eastAsia"/>
                <w:color w:val="auto"/>
                <w:lang w:val="en-US" w:eastAsia="zh-CN"/>
              </w:rPr>
              <w:t>7</w:t>
            </w:r>
          </w:p>
        </w:tc>
        <w:tc>
          <w:tcPr>
            <w:tcW w:w="617" w:type="pct"/>
            <w:tcBorders>
              <w:top w:val="single" w:color="auto" w:sz="4" w:space="0"/>
            </w:tcBorders>
            <w:noWrap w:val="0"/>
            <w:vAlign w:val="center"/>
          </w:tcPr>
          <w:p w14:paraId="1D059E85">
            <w:pPr>
              <w:pStyle w:val="50"/>
              <w:rPr>
                <w:rFonts w:hint="default"/>
                <w:color w:val="auto"/>
                <w:lang w:val="en-US" w:eastAsia="zh-CN"/>
              </w:rPr>
            </w:pPr>
            <w:r>
              <w:rPr>
                <w:rFonts w:hint="default"/>
                <w:color w:val="auto"/>
                <w:lang w:val="en-US" w:eastAsia="zh-CN"/>
              </w:rPr>
              <w:t>供货渠道、种养殖基地</w:t>
            </w:r>
          </w:p>
        </w:tc>
        <w:tc>
          <w:tcPr>
            <w:tcW w:w="448" w:type="pct"/>
            <w:tcBorders>
              <w:top w:val="single" w:color="auto" w:sz="4" w:space="0"/>
              <w:bottom w:val="single" w:color="auto" w:sz="4" w:space="0"/>
            </w:tcBorders>
            <w:noWrap w:val="0"/>
            <w:vAlign w:val="center"/>
          </w:tcPr>
          <w:p w14:paraId="1805A517">
            <w:pPr>
              <w:pStyle w:val="50"/>
              <w:rPr>
                <w:rFonts w:hint="default"/>
                <w:color w:val="auto"/>
                <w:lang w:val="en-US" w:eastAsia="zh-CN"/>
              </w:rPr>
            </w:pPr>
            <w:r>
              <w:rPr>
                <w:rFonts w:hint="default"/>
                <w:color w:val="auto"/>
                <w:lang w:val="en-US" w:eastAsia="zh-CN"/>
              </w:rPr>
              <w:t>9</w:t>
            </w:r>
          </w:p>
        </w:tc>
        <w:tc>
          <w:tcPr>
            <w:tcW w:w="3514" w:type="pct"/>
            <w:tcBorders>
              <w:top w:val="single" w:color="auto" w:sz="4" w:space="0"/>
              <w:bottom w:val="single" w:color="auto" w:sz="4" w:space="0"/>
            </w:tcBorders>
            <w:noWrap w:val="0"/>
            <w:vAlign w:val="center"/>
          </w:tcPr>
          <w:p w14:paraId="7C362314">
            <w:pPr>
              <w:pStyle w:val="50"/>
              <w:rPr>
                <w:rFonts w:hint="default"/>
                <w:color w:val="auto"/>
                <w:lang w:val="en-US" w:eastAsia="zh-CN"/>
              </w:rPr>
            </w:pPr>
            <w:r>
              <w:rPr>
                <w:rFonts w:hint="default"/>
                <w:color w:val="auto"/>
                <w:lang w:val="en-US" w:eastAsia="zh-CN"/>
              </w:rPr>
              <w:t>米、面、油、奶</w:t>
            </w:r>
            <w:r>
              <w:rPr>
                <w:rFonts w:hint="eastAsia"/>
                <w:color w:val="auto"/>
                <w:lang w:val="en-US" w:eastAsia="zh-CN"/>
              </w:rPr>
              <w:t>制品、水产品、副食品等物品、</w:t>
            </w:r>
            <w:r>
              <w:rPr>
                <w:rFonts w:hint="eastAsia"/>
                <w:color w:val="auto"/>
                <w:highlight w:val="none"/>
                <w:lang w:val="en-US" w:eastAsia="zh-CN"/>
              </w:rPr>
              <w:t>肉类</w:t>
            </w:r>
            <w:r>
              <w:rPr>
                <w:rFonts w:hint="default"/>
                <w:color w:val="auto"/>
                <w:highlight w:val="none"/>
                <w:lang w:val="en-US" w:eastAsia="zh-CN"/>
              </w:rPr>
              <w:t>、</w:t>
            </w:r>
            <w:r>
              <w:rPr>
                <w:rFonts w:hint="default"/>
                <w:color w:val="auto"/>
                <w:lang w:val="en-US" w:eastAsia="zh-CN"/>
              </w:rPr>
              <w:t>蔬菜、水果、</w:t>
            </w:r>
            <w:r>
              <w:rPr>
                <w:rFonts w:hint="eastAsia"/>
                <w:color w:val="auto"/>
                <w:lang w:val="en-US" w:eastAsia="zh-CN"/>
              </w:rPr>
              <w:t>冷冻食品、禽蛋</w:t>
            </w:r>
            <w:r>
              <w:rPr>
                <w:rFonts w:hint="default"/>
                <w:color w:val="auto"/>
                <w:lang w:val="en-US" w:eastAsia="zh-CN"/>
              </w:rPr>
              <w:t>等类别供货渠道等证明材料的评审</w:t>
            </w:r>
          </w:p>
          <w:p w14:paraId="25E789C1">
            <w:pPr>
              <w:pStyle w:val="50"/>
              <w:rPr>
                <w:rFonts w:hint="default"/>
                <w:color w:val="auto"/>
                <w:lang w:val="en-US" w:eastAsia="zh-CN"/>
              </w:rPr>
            </w:pPr>
            <w:r>
              <w:rPr>
                <w:rFonts w:hint="default"/>
                <w:color w:val="auto"/>
                <w:lang w:val="en-US" w:eastAsia="zh-CN"/>
              </w:rPr>
              <w:t>每提供 1 类供货渠道等证明材料的，得 1 分，本项最高得9分。</w:t>
            </w:r>
          </w:p>
          <w:p w14:paraId="1139FFD7">
            <w:pPr>
              <w:pStyle w:val="50"/>
              <w:rPr>
                <w:rFonts w:hint="default"/>
                <w:color w:val="auto"/>
                <w:lang w:val="en-US" w:eastAsia="zh-CN"/>
              </w:rPr>
            </w:pPr>
            <w:r>
              <w:rPr>
                <w:rFonts w:hint="default"/>
                <w:color w:val="auto"/>
                <w:lang w:val="en-US" w:eastAsia="zh-CN"/>
              </w:rPr>
              <w:t>注：须提供相关的证明材料（如：供货合作协议或农畜产品种植养殖基地自有（产权证明）或租赁（租赁合同）等）；未提供证明材料的，不得分</w:t>
            </w:r>
          </w:p>
        </w:tc>
      </w:tr>
      <w:tr w14:paraId="22BDF9B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420" w:type="pct"/>
            <w:noWrap w:val="0"/>
            <w:vAlign w:val="center"/>
          </w:tcPr>
          <w:p w14:paraId="594755F0">
            <w:pPr>
              <w:pStyle w:val="50"/>
              <w:rPr>
                <w:rFonts w:hint="default"/>
                <w:color w:val="auto"/>
                <w:lang w:val="en-US" w:eastAsia="zh-CN"/>
              </w:rPr>
            </w:pPr>
            <w:r>
              <w:rPr>
                <w:rFonts w:hint="eastAsia"/>
                <w:color w:val="auto"/>
                <w:lang w:val="en-US" w:eastAsia="zh-CN"/>
              </w:rPr>
              <w:t>8</w:t>
            </w:r>
          </w:p>
        </w:tc>
        <w:tc>
          <w:tcPr>
            <w:tcW w:w="617" w:type="pct"/>
            <w:noWrap w:val="0"/>
            <w:vAlign w:val="center"/>
          </w:tcPr>
          <w:p w14:paraId="33AA655C">
            <w:pPr>
              <w:pStyle w:val="50"/>
              <w:rPr>
                <w:rFonts w:hint="default"/>
                <w:color w:val="auto"/>
                <w:lang w:val="en-US" w:eastAsia="zh-CN"/>
              </w:rPr>
            </w:pPr>
            <w:r>
              <w:rPr>
                <w:rFonts w:hint="default"/>
                <w:color w:val="auto"/>
                <w:lang w:val="en-US" w:eastAsia="zh-CN"/>
              </w:rPr>
              <w:t xml:space="preserve">服务承诺 </w:t>
            </w:r>
          </w:p>
        </w:tc>
        <w:tc>
          <w:tcPr>
            <w:tcW w:w="448" w:type="pct"/>
            <w:tcBorders>
              <w:top w:val="single" w:color="auto" w:sz="4" w:space="0"/>
              <w:bottom w:val="single" w:color="auto" w:sz="4" w:space="0"/>
            </w:tcBorders>
            <w:noWrap w:val="0"/>
            <w:vAlign w:val="center"/>
          </w:tcPr>
          <w:p w14:paraId="01D0EC82">
            <w:pPr>
              <w:pStyle w:val="50"/>
              <w:rPr>
                <w:rFonts w:hint="default"/>
                <w:color w:val="auto"/>
                <w:lang w:val="en-US" w:eastAsia="zh-CN"/>
              </w:rPr>
            </w:pPr>
            <w:r>
              <w:rPr>
                <w:rFonts w:hint="eastAsia"/>
                <w:color w:val="auto"/>
                <w:lang w:val="en-US" w:eastAsia="zh-CN"/>
              </w:rPr>
              <w:t>3</w:t>
            </w:r>
            <w:r>
              <w:rPr>
                <w:rFonts w:hint="default"/>
                <w:color w:val="auto"/>
                <w:lang w:val="en-US" w:eastAsia="zh-CN"/>
              </w:rPr>
              <w:t>分</w:t>
            </w:r>
          </w:p>
        </w:tc>
        <w:tc>
          <w:tcPr>
            <w:tcW w:w="3514" w:type="pct"/>
            <w:tcBorders>
              <w:top w:val="single" w:color="auto" w:sz="4" w:space="0"/>
              <w:bottom w:val="single" w:color="auto" w:sz="4" w:space="0"/>
            </w:tcBorders>
            <w:noWrap w:val="0"/>
            <w:vAlign w:val="center"/>
          </w:tcPr>
          <w:p w14:paraId="0A77245B">
            <w:pPr>
              <w:pStyle w:val="50"/>
              <w:rPr>
                <w:rFonts w:hint="default"/>
                <w:color w:val="auto"/>
                <w:lang w:val="en-US" w:eastAsia="zh-CN"/>
              </w:rPr>
            </w:pPr>
            <w:r>
              <w:rPr>
                <w:rFonts w:hint="default"/>
                <w:color w:val="auto"/>
                <w:lang w:val="en-US" w:eastAsia="zh-CN"/>
              </w:rPr>
              <w:t>投标人提供切实可行的售后服务机制、售后服务方案完整、售后电话齐全、退换流程完整等内容进行评价、条款清晰、服务承诺完善，（提供月度结算报表承诺书）符合实际要求得</w:t>
            </w:r>
            <w:r>
              <w:rPr>
                <w:rFonts w:hint="eastAsia"/>
                <w:color w:val="auto"/>
                <w:lang w:val="en-US" w:eastAsia="zh-CN"/>
              </w:rPr>
              <w:t>3</w:t>
            </w:r>
            <w:r>
              <w:rPr>
                <w:rFonts w:hint="default"/>
                <w:color w:val="auto"/>
                <w:lang w:val="en-US" w:eastAsia="zh-CN"/>
              </w:rPr>
              <w:t>分，每存在一处描述不清或缺漏的扣</w:t>
            </w:r>
            <w:r>
              <w:rPr>
                <w:rFonts w:hint="eastAsia"/>
                <w:color w:val="auto"/>
                <w:lang w:val="en-US" w:eastAsia="zh-CN"/>
              </w:rPr>
              <w:t>1</w:t>
            </w:r>
            <w:r>
              <w:rPr>
                <w:rFonts w:hint="default"/>
                <w:color w:val="auto"/>
                <w:lang w:val="en-US" w:eastAsia="zh-CN"/>
              </w:rPr>
              <w:t>分，提供了服务承诺，但不切合项目实际扣</w:t>
            </w:r>
            <w:r>
              <w:rPr>
                <w:rFonts w:hint="eastAsia"/>
                <w:color w:val="auto"/>
                <w:lang w:val="en-US" w:eastAsia="zh-CN"/>
              </w:rPr>
              <w:t>1</w:t>
            </w:r>
            <w:r>
              <w:rPr>
                <w:rFonts w:hint="default"/>
                <w:color w:val="auto"/>
                <w:lang w:val="en-US" w:eastAsia="zh-CN"/>
              </w:rPr>
              <w:t>分扣完为止；未提供不得分。</w:t>
            </w:r>
          </w:p>
        </w:tc>
      </w:tr>
      <w:tr w14:paraId="360FB10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420" w:type="pct"/>
            <w:noWrap w:val="0"/>
            <w:vAlign w:val="center"/>
          </w:tcPr>
          <w:p w14:paraId="59C5CFBA">
            <w:pPr>
              <w:pStyle w:val="50"/>
              <w:rPr>
                <w:rFonts w:hint="default"/>
                <w:color w:val="auto"/>
                <w:lang w:val="en-US" w:eastAsia="zh-CN"/>
              </w:rPr>
            </w:pPr>
            <w:r>
              <w:rPr>
                <w:rFonts w:hint="eastAsia"/>
                <w:color w:val="auto"/>
                <w:lang w:val="en-US" w:eastAsia="zh-CN"/>
              </w:rPr>
              <w:t>9</w:t>
            </w:r>
          </w:p>
        </w:tc>
        <w:tc>
          <w:tcPr>
            <w:tcW w:w="617" w:type="pct"/>
            <w:tcBorders>
              <w:bottom w:val="single" w:color="auto" w:sz="4" w:space="0"/>
            </w:tcBorders>
            <w:noWrap w:val="0"/>
            <w:vAlign w:val="center"/>
          </w:tcPr>
          <w:p w14:paraId="6CC921BD">
            <w:pPr>
              <w:pStyle w:val="50"/>
              <w:rPr>
                <w:rFonts w:hint="default"/>
                <w:color w:val="auto"/>
                <w:lang w:val="en-US" w:eastAsia="zh-CN"/>
              </w:rPr>
            </w:pPr>
            <w:r>
              <w:rPr>
                <w:rFonts w:hint="default"/>
                <w:color w:val="auto"/>
                <w:lang w:val="en-US" w:eastAsia="zh-CN"/>
              </w:rPr>
              <w:t>优惠条件</w:t>
            </w:r>
          </w:p>
        </w:tc>
        <w:tc>
          <w:tcPr>
            <w:tcW w:w="448" w:type="pct"/>
            <w:tcBorders>
              <w:top w:val="single" w:color="auto" w:sz="4" w:space="0"/>
              <w:bottom w:val="single" w:color="auto" w:sz="4" w:space="0"/>
            </w:tcBorders>
            <w:noWrap w:val="0"/>
            <w:vAlign w:val="center"/>
          </w:tcPr>
          <w:p w14:paraId="2E8C9F58">
            <w:pPr>
              <w:pStyle w:val="50"/>
              <w:rPr>
                <w:rFonts w:hint="default"/>
                <w:color w:val="auto"/>
                <w:lang w:val="en-US" w:eastAsia="zh-CN"/>
              </w:rPr>
            </w:pPr>
            <w:r>
              <w:rPr>
                <w:rFonts w:hint="eastAsia"/>
                <w:color w:val="auto"/>
                <w:lang w:val="en-US" w:eastAsia="zh-CN"/>
              </w:rPr>
              <w:t>2</w:t>
            </w:r>
            <w:r>
              <w:rPr>
                <w:rFonts w:hint="default"/>
                <w:color w:val="auto"/>
                <w:lang w:val="en-US" w:eastAsia="zh-CN"/>
              </w:rPr>
              <w:t>分</w:t>
            </w:r>
          </w:p>
        </w:tc>
        <w:tc>
          <w:tcPr>
            <w:tcW w:w="3514" w:type="pct"/>
            <w:tcBorders>
              <w:top w:val="single" w:color="auto" w:sz="4" w:space="0"/>
              <w:bottom w:val="single" w:color="auto" w:sz="4" w:space="0"/>
            </w:tcBorders>
            <w:noWrap w:val="0"/>
            <w:vAlign w:val="center"/>
          </w:tcPr>
          <w:p w14:paraId="7AC26646">
            <w:pPr>
              <w:pStyle w:val="50"/>
              <w:rPr>
                <w:rFonts w:hint="default"/>
                <w:color w:val="auto"/>
                <w:lang w:val="en-US" w:eastAsia="zh-CN"/>
              </w:rPr>
            </w:pPr>
            <w:r>
              <w:rPr>
                <w:rFonts w:hint="default"/>
                <w:color w:val="auto"/>
                <w:lang w:val="en-US" w:eastAsia="zh-CN"/>
              </w:rPr>
              <w:t>项目基本服务要求以外的，对项目开展有利的资源、技术支撑手段或服务等，提供额外的增值服务承诺，</w:t>
            </w:r>
            <w:r>
              <w:rPr>
                <w:rFonts w:hint="eastAsia"/>
                <w:color w:val="auto"/>
                <w:lang w:val="en-US" w:eastAsia="zh-CN"/>
              </w:rPr>
              <w:t>优惠条件详细得2分，一般得1分，</w:t>
            </w:r>
            <w:r>
              <w:rPr>
                <w:rFonts w:hint="default"/>
                <w:color w:val="auto"/>
                <w:lang w:val="en-US" w:eastAsia="zh-CN"/>
              </w:rPr>
              <w:t>不提供此项内容的不得分</w:t>
            </w:r>
            <w:r>
              <w:rPr>
                <w:rFonts w:hint="eastAsia"/>
                <w:color w:val="auto"/>
                <w:lang w:val="en-US" w:eastAsia="zh-CN"/>
              </w:rPr>
              <w:t>。</w:t>
            </w:r>
          </w:p>
        </w:tc>
      </w:tr>
    </w:tbl>
    <w:p w14:paraId="246FFD97">
      <w:pPr>
        <w:pStyle w:val="50"/>
        <w:rPr>
          <w:rFonts w:hint="default"/>
          <w:color w:val="auto"/>
          <w:lang w:val="en-US" w:eastAsia="zh-CN"/>
        </w:rPr>
      </w:pPr>
    </w:p>
    <w:p w14:paraId="5CA77310">
      <w:pPr>
        <w:rPr>
          <w:rFonts w:ascii="宋体" w:hAnsi="宋体"/>
          <w:b/>
          <w:color w:val="auto"/>
          <w:sz w:val="24"/>
          <w:szCs w:val="24"/>
          <w:highlight w:val="none"/>
        </w:rPr>
      </w:pPr>
      <w:r>
        <w:rPr>
          <w:rFonts w:hint="eastAsia" w:ascii="宋体" w:hAnsi="宋体"/>
          <w:b/>
          <w:color w:val="auto"/>
          <w:sz w:val="24"/>
          <w:szCs w:val="24"/>
          <w:highlight w:val="none"/>
        </w:rPr>
        <w:br w:type="page"/>
      </w:r>
    </w:p>
    <w:p w14:paraId="44716AB6">
      <w:pPr>
        <w:snapToGrid w:val="0"/>
        <w:spacing w:line="500" w:lineRule="exact"/>
        <w:ind w:firstLine="482" w:firstLineChars="200"/>
        <w:rPr>
          <w:color w:val="auto"/>
          <w:highlight w:val="none"/>
        </w:rPr>
      </w:pPr>
      <w:r>
        <w:rPr>
          <w:rFonts w:hint="eastAsia" w:ascii="宋体" w:hAnsi="宋体"/>
          <w:b/>
          <w:color w:val="auto"/>
          <w:sz w:val="24"/>
          <w:szCs w:val="24"/>
          <w:highlight w:val="none"/>
        </w:rPr>
        <w:t>特别提醒：因落实政府采购政策进行价格调整的，以调整后的价格计算评标基准价和投标报价。评标委员会将根据政府采购政策支持对报价进行价格折扣，折扣的价格将作为评审价格。</w:t>
      </w:r>
    </w:p>
    <w:p w14:paraId="26F78476">
      <w:pPr>
        <w:pStyle w:val="16"/>
        <w:rPr>
          <w:color w:val="auto"/>
          <w:highlight w:val="none"/>
        </w:rPr>
      </w:pPr>
    </w:p>
    <w:p w14:paraId="15434C48">
      <w:pPr>
        <w:tabs>
          <w:tab w:val="left" w:pos="0"/>
        </w:tabs>
        <w:adjustRightInd w:val="0"/>
        <w:snapToGrid w:val="0"/>
        <w:spacing w:line="440" w:lineRule="exact"/>
        <w:rPr>
          <w:rFonts w:ascii="宋体" w:hAnsi="宋体"/>
          <w:b/>
          <w:bCs/>
          <w:color w:val="auto"/>
          <w:kern w:val="0"/>
          <w:sz w:val="24"/>
          <w:szCs w:val="24"/>
          <w:highlight w:val="none"/>
        </w:rPr>
      </w:pPr>
      <w:r>
        <w:rPr>
          <w:rFonts w:hint="eastAsia" w:ascii="宋体" w:hAnsi="宋体"/>
          <w:b/>
          <w:bCs/>
          <w:color w:val="auto"/>
          <w:kern w:val="0"/>
          <w:sz w:val="24"/>
          <w:szCs w:val="24"/>
          <w:highlight w:val="none"/>
        </w:rPr>
        <w:t>中小企业价格折扣比例及方法</w:t>
      </w:r>
    </w:p>
    <w:tbl>
      <w:tblPr>
        <w:tblStyle w:val="35"/>
        <w:tblpPr w:leftFromText="180" w:rightFromText="180" w:vertAnchor="text" w:horzAnchor="page" w:tblpX="1171" w:tblpY="133"/>
        <w:tblOverlap w:val="never"/>
        <w:tblW w:w="93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1"/>
      </w:tblGrid>
      <w:tr w14:paraId="01935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9351" w:type="dxa"/>
            <w:tcBorders>
              <w:top w:val="single" w:color="auto" w:sz="4" w:space="0"/>
              <w:bottom w:val="single" w:color="auto" w:sz="4" w:space="0"/>
            </w:tcBorders>
            <w:vAlign w:val="center"/>
          </w:tcPr>
          <w:p w14:paraId="4D980EC2">
            <w:pPr>
              <w:snapToGrid w:val="0"/>
              <w:spacing w:line="44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根据中华人民共和国财政部、中华人民共和国工业和信息化部《政府采购促进中小企业发展管理办法》（财库</w:t>
            </w:r>
            <w:r>
              <w:rPr>
                <w:rFonts w:ascii="宋体" w:hAnsi="宋体"/>
                <w:color w:val="auto"/>
                <w:sz w:val="24"/>
                <w:szCs w:val="24"/>
                <w:highlight w:val="none"/>
              </w:rPr>
              <w:t>[20</w:t>
            </w:r>
            <w:r>
              <w:rPr>
                <w:rFonts w:hint="eastAsia" w:ascii="宋体" w:hAnsi="宋体"/>
                <w:color w:val="auto"/>
                <w:sz w:val="24"/>
                <w:szCs w:val="24"/>
                <w:highlight w:val="none"/>
              </w:rPr>
              <w:t>20</w:t>
            </w:r>
            <w:r>
              <w:rPr>
                <w:rFonts w:ascii="宋体" w:hAnsi="宋体"/>
                <w:color w:val="auto"/>
                <w:sz w:val="24"/>
                <w:szCs w:val="24"/>
                <w:highlight w:val="none"/>
              </w:rPr>
              <w:t>]</w:t>
            </w:r>
            <w:r>
              <w:rPr>
                <w:rFonts w:hint="eastAsia" w:ascii="宋体" w:hAnsi="宋体"/>
                <w:color w:val="auto"/>
                <w:sz w:val="24"/>
                <w:szCs w:val="24"/>
                <w:highlight w:val="none"/>
              </w:rPr>
              <w:t>46号）文件的规定，</w:t>
            </w:r>
            <w:r>
              <w:rPr>
                <w:rFonts w:hint="eastAsia" w:ascii="宋体" w:hAnsi="宋体"/>
                <w:bCs/>
                <w:color w:val="auto"/>
                <w:sz w:val="24"/>
                <w:szCs w:val="24"/>
                <w:highlight w:val="none"/>
              </w:rPr>
              <w:t>属于中小企业</w:t>
            </w:r>
            <w:r>
              <w:rPr>
                <w:rFonts w:hint="eastAsia" w:ascii="宋体" w:hAnsi="宋体"/>
                <w:color w:val="auto"/>
                <w:sz w:val="24"/>
                <w:szCs w:val="24"/>
                <w:highlight w:val="none"/>
              </w:rPr>
              <w:t>评审优惠内容及幅度如下：</w:t>
            </w:r>
          </w:p>
          <w:p w14:paraId="0E29C4A6">
            <w:pPr>
              <w:snapToGrid w:val="0"/>
              <w:spacing w:line="440" w:lineRule="exact"/>
              <w:ind w:firstLine="241" w:firstLineChars="100"/>
              <w:rPr>
                <w:rFonts w:ascii="宋体" w:hAnsi="宋体"/>
                <w:color w:val="auto"/>
                <w:sz w:val="24"/>
                <w:szCs w:val="24"/>
                <w:highlight w:val="none"/>
              </w:rPr>
            </w:pPr>
            <w:r>
              <w:rPr>
                <w:rFonts w:hint="eastAsia" w:ascii="宋体" w:hAnsi="宋体"/>
                <w:b/>
                <w:color w:val="auto"/>
                <w:sz w:val="24"/>
                <w:szCs w:val="24"/>
                <w:highlight w:val="none"/>
              </w:rPr>
              <w:t>（一）</w:t>
            </w:r>
            <w:r>
              <w:rPr>
                <w:rFonts w:hint="eastAsia" w:ascii="宋体" w:hAnsi="宋体"/>
                <w:color w:val="auto"/>
                <w:sz w:val="24"/>
                <w:szCs w:val="24"/>
                <w:highlight w:val="none"/>
              </w:rPr>
              <w:t>中小企业（含中型、小型、微型企业）应当</w:t>
            </w:r>
            <w:r>
              <w:rPr>
                <w:rFonts w:hint="eastAsia" w:ascii="宋体" w:hAnsi="宋体"/>
                <w:b/>
                <w:color w:val="auto"/>
                <w:sz w:val="24"/>
                <w:szCs w:val="24"/>
                <w:highlight w:val="none"/>
              </w:rPr>
              <w:t>同时符合</w:t>
            </w:r>
            <w:r>
              <w:rPr>
                <w:rFonts w:hint="eastAsia" w:ascii="宋体" w:hAnsi="宋体"/>
                <w:color w:val="auto"/>
                <w:sz w:val="24"/>
                <w:szCs w:val="24"/>
                <w:highlight w:val="none"/>
              </w:rPr>
              <w:t>以下条件：</w:t>
            </w:r>
          </w:p>
          <w:p w14:paraId="7CDE0029">
            <w:pPr>
              <w:pStyle w:val="67"/>
              <w:spacing w:line="440" w:lineRule="exact"/>
              <w:ind w:left="846" w:leftChars="403"/>
              <w:rPr>
                <w:rFonts w:ascii="宋体" w:hAnsi="宋体"/>
                <w:color w:val="auto"/>
                <w:sz w:val="24"/>
                <w:highlight w:val="none"/>
              </w:rPr>
            </w:pPr>
            <w:r>
              <w:rPr>
                <w:rFonts w:hint="eastAsia" w:ascii="宋体" w:hAnsi="宋体"/>
                <w:color w:val="auto"/>
                <w:sz w:val="24"/>
                <w:highlight w:val="none"/>
              </w:rPr>
              <w:t>①符合中小企业划分标准（按《关于印发中小企业划型标准规定的通知》（工信部联企业〔</w:t>
            </w:r>
            <w:r>
              <w:rPr>
                <w:rFonts w:ascii="宋体" w:hAnsi="宋体"/>
                <w:color w:val="auto"/>
                <w:sz w:val="24"/>
                <w:highlight w:val="none"/>
              </w:rPr>
              <w:t>2011</w:t>
            </w:r>
            <w:r>
              <w:rPr>
                <w:rFonts w:hint="eastAsia" w:ascii="宋体" w:hAnsi="宋体"/>
                <w:color w:val="auto"/>
                <w:sz w:val="24"/>
                <w:highlight w:val="none"/>
              </w:rPr>
              <w:t>〕</w:t>
            </w:r>
            <w:r>
              <w:rPr>
                <w:rFonts w:ascii="宋体" w:hAnsi="宋体"/>
                <w:color w:val="auto"/>
                <w:sz w:val="24"/>
                <w:highlight w:val="none"/>
              </w:rPr>
              <w:t>300</w:t>
            </w:r>
            <w:r>
              <w:rPr>
                <w:rFonts w:hint="eastAsia" w:ascii="宋体" w:hAnsi="宋体"/>
                <w:color w:val="auto"/>
                <w:sz w:val="24"/>
                <w:highlight w:val="none"/>
              </w:rPr>
              <w:t>号）执行）；</w:t>
            </w:r>
          </w:p>
          <w:p w14:paraId="0A274299">
            <w:pPr>
              <w:pStyle w:val="67"/>
              <w:spacing w:line="440" w:lineRule="exact"/>
              <w:ind w:left="846" w:leftChars="403"/>
              <w:rPr>
                <w:rFonts w:ascii="宋体" w:hAnsi="宋体"/>
                <w:color w:val="auto"/>
                <w:sz w:val="24"/>
                <w:highlight w:val="none"/>
              </w:rPr>
            </w:pPr>
            <w:r>
              <w:rPr>
                <w:rFonts w:hint="eastAsia" w:ascii="宋体" w:hAnsi="宋体"/>
                <w:color w:val="auto"/>
                <w:sz w:val="24"/>
                <w:highlight w:val="none"/>
              </w:rPr>
              <w:t>②提供本企业制造的货物、承担的项目或者服务，或者提供其他中小企业制造的货物。本项所称货物不包括使用大型企业注册商标的货物；</w:t>
            </w:r>
          </w:p>
          <w:p w14:paraId="76A7C05D">
            <w:pPr>
              <w:pStyle w:val="67"/>
              <w:spacing w:line="440" w:lineRule="exact"/>
              <w:ind w:left="846" w:leftChars="403"/>
              <w:rPr>
                <w:rFonts w:ascii="宋体" w:hAnsi="宋体"/>
                <w:color w:val="auto"/>
                <w:sz w:val="24"/>
                <w:highlight w:val="none"/>
              </w:rPr>
            </w:pPr>
            <w:r>
              <w:rPr>
                <w:rFonts w:hint="eastAsia" w:ascii="宋体" w:hAnsi="宋体"/>
                <w:color w:val="auto"/>
                <w:sz w:val="24"/>
                <w:highlight w:val="none"/>
              </w:rPr>
              <w:t>③小型、微型企业提供中型企业制造的货物的，视同为中型企业。</w:t>
            </w:r>
          </w:p>
          <w:p w14:paraId="4D1E814E">
            <w:pPr>
              <w:snapToGrid w:val="0"/>
              <w:spacing w:line="440" w:lineRule="exact"/>
              <w:ind w:firstLine="361" w:firstLineChars="150"/>
              <w:rPr>
                <w:rFonts w:ascii="宋体" w:hAnsi="宋体"/>
                <w:color w:val="auto"/>
                <w:sz w:val="24"/>
                <w:szCs w:val="24"/>
                <w:highlight w:val="none"/>
              </w:rPr>
            </w:pPr>
            <w:r>
              <w:rPr>
                <w:rFonts w:hint="eastAsia" w:ascii="宋体" w:hAnsi="宋体"/>
                <w:b/>
                <w:color w:val="auto"/>
                <w:sz w:val="24"/>
                <w:szCs w:val="24"/>
                <w:highlight w:val="none"/>
              </w:rPr>
              <w:t>（二）</w:t>
            </w:r>
            <w:r>
              <w:rPr>
                <w:rFonts w:hint="eastAsia" w:ascii="宋体" w:hAnsi="宋体"/>
                <w:color w:val="auto"/>
                <w:sz w:val="24"/>
                <w:szCs w:val="24"/>
                <w:highlight w:val="none"/>
              </w:rPr>
              <w:t>价格扣除办法：</w:t>
            </w:r>
          </w:p>
          <w:p w14:paraId="5C8E33D5">
            <w:pPr>
              <w:pStyle w:val="67"/>
              <w:spacing w:line="440" w:lineRule="exact"/>
              <w:ind w:left="657" w:leftChars="313" w:firstLine="240" w:firstLineChars="100"/>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1 \* GB3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对于非专门面向中小企业的项目，对小型和微型企业（或联合体各方均为小型、微型企业的，残疾人福利性单位、监狱企业视为小微企业）产品的价格给予10</w:t>
            </w:r>
            <w:r>
              <w:rPr>
                <w:rFonts w:ascii="宋体" w:hAnsi="宋体"/>
                <w:color w:val="auto"/>
                <w:sz w:val="24"/>
                <w:highlight w:val="none"/>
              </w:rPr>
              <w:t>%</w:t>
            </w:r>
            <w:r>
              <w:rPr>
                <w:rFonts w:hint="eastAsia" w:ascii="宋体" w:hAnsi="宋体"/>
                <w:color w:val="auto"/>
                <w:sz w:val="24"/>
                <w:highlight w:val="none"/>
              </w:rPr>
              <w:t>的扣除，用扣除后的价格参与价格的评审。</w:t>
            </w:r>
          </w:p>
          <w:p w14:paraId="01D8B82B">
            <w:pPr>
              <w:snapToGrid w:val="0"/>
              <w:spacing w:line="440" w:lineRule="exact"/>
              <w:ind w:firstLine="361" w:firstLineChars="150"/>
              <w:rPr>
                <w:rFonts w:ascii="宋体" w:hAnsi="宋体"/>
                <w:color w:val="auto"/>
                <w:sz w:val="24"/>
                <w:szCs w:val="24"/>
                <w:highlight w:val="none"/>
              </w:rPr>
            </w:pPr>
            <w:r>
              <w:rPr>
                <w:rFonts w:hint="eastAsia" w:ascii="宋体" w:hAnsi="宋体"/>
                <w:b/>
                <w:color w:val="auto"/>
                <w:sz w:val="24"/>
                <w:szCs w:val="24"/>
                <w:highlight w:val="none"/>
              </w:rPr>
              <w:t>（三）</w:t>
            </w:r>
            <w:r>
              <w:rPr>
                <w:rFonts w:hint="eastAsia" w:ascii="宋体" w:hAnsi="宋体"/>
                <w:color w:val="auto"/>
                <w:sz w:val="24"/>
                <w:szCs w:val="24"/>
                <w:highlight w:val="none"/>
              </w:rPr>
              <w:t>小型和微型企业适用价格扣除办法时应提供的相关资料：</w:t>
            </w:r>
          </w:p>
          <w:p w14:paraId="261D0360">
            <w:pPr>
              <w:pStyle w:val="67"/>
              <w:spacing w:line="440" w:lineRule="exact"/>
              <w:ind w:left="840"/>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1 \* GB3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供应商《中小企业声明函》或残疾人福利性单位声明函；</w:t>
            </w:r>
          </w:p>
          <w:p w14:paraId="4C5DA45C">
            <w:pPr>
              <w:pStyle w:val="67"/>
              <w:spacing w:line="440" w:lineRule="exact"/>
              <w:ind w:firstLine="480" w:firstLineChars="200"/>
              <w:rPr>
                <w:rFonts w:ascii="宋体" w:hAnsi="宋体"/>
                <w:b/>
                <w:color w:val="auto"/>
                <w:sz w:val="24"/>
                <w:highlight w:val="none"/>
              </w:rPr>
            </w:pPr>
            <w:r>
              <w:rPr>
                <w:rFonts w:hint="eastAsia" w:ascii="宋体" w:hAnsi="宋体"/>
                <w:color w:val="auto"/>
                <w:sz w:val="24"/>
                <w:highlight w:val="none"/>
              </w:rPr>
              <w:t>供应商应同时提供以上材料，否则将不给予价格扣除。若所供应产品为进口产品的，不适用《政府采购促进中小企业发展暂行办法》。残疾人福利性单位仅需提供声明函，不须要提供其他证明材料。</w:t>
            </w:r>
          </w:p>
        </w:tc>
      </w:tr>
    </w:tbl>
    <w:p w14:paraId="12C09E7C">
      <w:pPr>
        <w:snapToGrid w:val="0"/>
        <w:spacing w:line="500" w:lineRule="exact"/>
        <w:rPr>
          <w:rFonts w:ascii="宋体" w:hAnsi="宋体"/>
          <w:color w:val="auto"/>
          <w:sz w:val="24"/>
          <w:szCs w:val="24"/>
          <w:highlight w:val="none"/>
        </w:rPr>
      </w:pPr>
    </w:p>
    <w:p w14:paraId="2278CB1F">
      <w:pPr>
        <w:rPr>
          <w:rFonts w:hint="eastAsia" w:ascii="宋体" w:hAnsi="宋体"/>
          <w:b/>
          <w:color w:val="auto"/>
          <w:sz w:val="24"/>
          <w:szCs w:val="24"/>
          <w:highlight w:val="none"/>
        </w:rPr>
      </w:pPr>
      <w:r>
        <w:rPr>
          <w:rFonts w:hint="eastAsia" w:ascii="宋体" w:hAnsi="宋体"/>
          <w:b/>
          <w:color w:val="auto"/>
          <w:sz w:val="24"/>
          <w:szCs w:val="24"/>
          <w:highlight w:val="none"/>
        </w:rPr>
        <w:br w:type="page"/>
      </w:r>
    </w:p>
    <w:p w14:paraId="032DB6D3">
      <w:pPr>
        <w:snapToGrid w:val="0"/>
        <w:spacing w:line="500" w:lineRule="exact"/>
        <w:ind w:firstLine="200"/>
        <w:jc w:val="center"/>
        <w:outlineLvl w:val="1"/>
        <w:rPr>
          <w:rFonts w:ascii="宋体" w:hAnsi="宋体"/>
          <w:b/>
          <w:color w:val="auto"/>
          <w:sz w:val="24"/>
          <w:szCs w:val="24"/>
          <w:highlight w:val="none"/>
        </w:rPr>
      </w:pPr>
      <w:r>
        <w:rPr>
          <w:rFonts w:hint="eastAsia" w:ascii="宋体" w:hAnsi="宋体"/>
          <w:b/>
          <w:color w:val="auto"/>
          <w:sz w:val="24"/>
          <w:szCs w:val="24"/>
          <w:highlight w:val="none"/>
        </w:rPr>
        <w:t>八、成交及合同签订</w:t>
      </w:r>
      <w:bookmarkEnd w:id="23"/>
    </w:p>
    <w:p w14:paraId="45C8539E">
      <w:pPr>
        <w:snapToGrid w:val="0"/>
        <w:spacing w:line="500" w:lineRule="exact"/>
        <w:ind w:firstLine="482" w:firstLineChars="200"/>
        <w:jc w:val="left"/>
        <w:rPr>
          <w:rFonts w:ascii="宋体" w:hAnsi="宋体"/>
          <w:color w:val="auto"/>
          <w:sz w:val="24"/>
          <w:szCs w:val="24"/>
          <w:highlight w:val="none"/>
        </w:rPr>
      </w:pPr>
      <w:r>
        <w:rPr>
          <w:rFonts w:hint="eastAsia" w:ascii="宋体" w:hAnsi="宋体"/>
          <w:b/>
          <w:bCs/>
          <w:color w:val="auto"/>
          <w:sz w:val="24"/>
          <w:szCs w:val="24"/>
          <w:highlight w:val="none"/>
        </w:rPr>
        <w:t>（三十一）成交供应商</w:t>
      </w:r>
    </w:p>
    <w:p w14:paraId="7E86ABBC">
      <w:pPr>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31.1 根据评标委员会对各供应商满足招标文件实质性响应（所谓实质性响应，是指文件应与招标文件的所有实质性条款、条件和要求相符，无显著差异或保留（由评标委员会确定）；经评审确定最终采购需求和提交有效报价的供应商中由评标委员会采用综合评分法对提交最后报价的供应商的投标文件和最后报价进行综合评分，并以综合评分由高到低选取三名成交候选人推荐给采购人（评分相同时，按最后报价由低到高的顺序推荐；评审得分和最后报价相同的，按照技术指标优劣顺序推荐）。</w:t>
      </w:r>
    </w:p>
    <w:p w14:paraId="2BD45B15">
      <w:pPr>
        <w:snapToGrid w:val="0"/>
        <w:spacing w:line="500" w:lineRule="exact"/>
        <w:ind w:firstLine="482" w:firstLineChars="200"/>
        <w:rPr>
          <w:rFonts w:ascii="宋体" w:hAnsi="宋体" w:cs="Arial"/>
          <w:color w:val="auto"/>
          <w:sz w:val="24"/>
          <w:szCs w:val="24"/>
          <w:highlight w:val="none"/>
        </w:rPr>
      </w:pPr>
      <w:r>
        <w:rPr>
          <w:rFonts w:hint="eastAsia" w:ascii="宋体" w:hAnsi="宋体"/>
          <w:b/>
          <w:bCs/>
          <w:color w:val="auto"/>
          <w:sz w:val="24"/>
          <w:szCs w:val="24"/>
          <w:highlight w:val="none"/>
        </w:rPr>
        <w:t>（三十二）资格条件</w:t>
      </w:r>
    </w:p>
    <w:p w14:paraId="7C6E2602">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2</w:t>
      </w:r>
      <w:r>
        <w:rPr>
          <w:rFonts w:ascii="宋体" w:hAnsi="宋体"/>
          <w:color w:val="auto"/>
          <w:sz w:val="24"/>
          <w:szCs w:val="24"/>
          <w:highlight w:val="none"/>
        </w:rPr>
        <w:t xml:space="preserve">.1 </w:t>
      </w:r>
      <w:r>
        <w:rPr>
          <w:rFonts w:hint="eastAsia" w:ascii="宋体" w:hAnsi="宋体"/>
          <w:color w:val="auto"/>
          <w:sz w:val="24"/>
          <w:szCs w:val="24"/>
          <w:highlight w:val="none"/>
        </w:rPr>
        <w:t>采购人将在签订合同前对成交候选供应商是否能圆满地履行合同进行审查。审查包括成交候选供应商投标文件中提供的所有资格证明材料，成交候选供应商投标文件及补充承诺中涉及的其他相关资料，以及对本项目实施可能存在风险的其他因素。</w:t>
      </w:r>
    </w:p>
    <w:p w14:paraId="6F136D14">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2</w:t>
      </w:r>
      <w:r>
        <w:rPr>
          <w:rFonts w:ascii="宋体" w:hAnsi="宋体"/>
          <w:color w:val="auto"/>
          <w:sz w:val="24"/>
          <w:szCs w:val="24"/>
          <w:highlight w:val="none"/>
        </w:rPr>
        <w:t xml:space="preserve">.2 </w:t>
      </w:r>
      <w:r>
        <w:rPr>
          <w:rFonts w:hint="eastAsia" w:ascii="宋体" w:hAnsi="宋体"/>
          <w:color w:val="auto"/>
          <w:sz w:val="24"/>
          <w:szCs w:val="24"/>
          <w:highlight w:val="none"/>
        </w:rPr>
        <w:t>采购人若发现成交候选供应商在竞标过程中提供虚假证明文件，故意隐瞒公司不良信誉和财务状况，以及存在可能对合同圆满履行造成风险的其他因素等，则按规定取消其成交资格，监管部门依法进行处理。</w:t>
      </w:r>
    </w:p>
    <w:p w14:paraId="43845604">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2</w:t>
      </w:r>
      <w:r>
        <w:rPr>
          <w:rFonts w:ascii="宋体" w:hAnsi="宋体"/>
          <w:color w:val="auto"/>
          <w:sz w:val="24"/>
          <w:szCs w:val="24"/>
          <w:highlight w:val="none"/>
        </w:rPr>
        <w:t xml:space="preserve">.3 </w:t>
      </w:r>
      <w:r>
        <w:rPr>
          <w:rFonts w:hint="eastAsia" w:ascii="宋体" w:hAnsi="宋体"/>
          <w:color w:val="auto"/>
          <w:sz w:val="24"/>
          <w:szCs w:val="24"/>
          <w:highlight w:val="none"/>
        </w:rPr>
        <w:t>如果成交候选供应商被确认为不具备执行合同的能力，采购人将考虑按同样的程序审查下一个成交候选供应商。</w:t>
      </w:r>
    </w:p>
    <w:p w14:paraId="3057B265">
      <w:pPr>
        <w:snapToGrid w:val="0"/>
        <w:spacing w:line="500" w:lineRule="exact"/>
        <w:ind w:firstLine="482" w:firstLineChars="200"/>
        <w:jc w:val="left"/>
        <w:rPr>
          <w:rFonts w:ascii="宋体" w:hAnsi="宋体"/>
          <w:color w:val="auto"/>
          <w:sz w:val="24"/>
          <w:szCs w:val="24"/>
          <w:highlight w:val="none"/>
        </w:rPr>
      </w:pPr>
      <w:r>
        <w:rPr>
          <w:rFonts w:hint="eastAsia" w:ascii="宋体" w:hAnsi="宋体"/>
          <w:b/>
          <w:bCs/>
          <w:color w:val="auto"/>
          <w:sz w:val="24"/>
          <w:szCs w:val="24"/>
          <w:highlight w:val="none"/>
        </w:rPr>
        <w:t>（三十三）成交通知书</w:t>
      </w:r>
    </w:p>
    <w:p w14:paraId="111C6658">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3</w:t>
      </w:r>
      <w:r>
        <w:rPr>
          <w:rFonts w:ascii="宋体" w:hAnsi="宋体"/>
          <w:color w:val="auto"/>
          <w:sz w:val="24"/>
          <w:szCs w:val="24"/>
          <w:highlight w:val="none"/>
        </w:rPr>
        <w:t xml:space="preserve">.1 </w:t>
      </w:r>
      <w:r>
        <w:rPr>
          <w:rFonts w:hint="eastAsia" w:ascii="宋体" w:hAnsi="宋体"/>
          <w:color w:val="auto"/>
          <w:sz w:val="24"/>
          <w:szCs w:val="24"/>
          <w:highlight w:val="none"/>
        </w:rPr>
        <w:t>成交结果在原招标公告发布媒体上发布后，公示期1个工作日，采购人将同时向成交供应商发出成交通知书。</w:t>
      </w:r>
    </w:p>
    <w:p w14:paraId="37AD6452">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3</w:t>
      </w:r>
      <w:r>
        <w:rPr>
          <w:rFonts w:ascii="宋体" w:hAnsi="宋体"/>
          <w:color w:val="auto"/>
          <w:sz w:val="24"/>
          <w:szCs w:val="24"/>
          <w:highlight w:val="none"/>
        </w:rPr>
        <w:t xml:space="preserve">.2 </w:t>
      </w:r>
      <w:r>
        <w:rPr>
          <w:rFonts w:hint="eastAsia" w:ascii="宋体" w:hAnsi="宋体"/>
          <w:color w:val="auto"/>
          <w:sz w:val="24"/>
          <w:szCs w:val="24"/>
          <w:highlight w:val="none"/>
        </w:rPr>
        <w:t>成交人应及时到政府采购人领取成交通知书，成交通知书是签订合同的依据和组成部分。</w:t>
      </w:r>
    </w:p>
    <w:p w14:paraId="4CA9BD3C">
      <w:pPr>
        <w:snapToGrid w:val="0"/>
        <w:spacing w:line="500" w:lineRule="exact"/>
        <w:ind w:firstLine="482" w:firstLineChars="200"/>
        <w:jc w:val="left"/>
        <w:rPr>
          <w:rFonts w:ascii="宋体" w:hAnsi="宋体"/>
          <w:color w:val="auto"/>
          <w:sz w:val="24"/>
          <w:szCs w:val="24"/>
          <w:highlight w:val="none"/>
        </w:rPr>
      </w:pPr>
      <w:r>
        <w:rPr>
          <w:rFonts w:hint="eastAsia" w:ascii="宋体" w:hAnsi="宋体"/>
          <w:b/>
          <w:bCs/>
          <w:color w:val="auto"/>
          <w:sz w:val="24"/>
          <w:szCs w:val="24"/>
          <w:highlight w:val="none"/>
        </w:rPr>
        <w:t>（三十四）签订合同</w:t>
      </w:r>
    </w:p>
    <w:p w14:paraId="062528B0">
      <w:pPr>
        <w:snapToGrid w:val="0"/>
        <w:spacing w:line="500" w:lineRule="exact"/>
        <w:ind w:firstLine="480" w:firstLineChars="200"/>
        <w:jc w:val="left"/>
        <w:rPr>
          <w:rFonts w:ascii="宋体" w:hAnsi="宋体"/>
          <w:b/>
          <w:color w:val="auto"/>
          <w:sz w:val="24"/>
          <w:szCs w:val="24"/>
          <w:highlight w:val="none"/>
        </w:rPr>
      </w:pPr>
      <w:r>
        <w:rPr>
          <w:rFonts w:hint="eastAsia" w:ascii="宋体" w:hAnsi="宋体"/>
          <w:color w:val="auto"/>
          <w:sz w:val="24"/>
          <w:szCs w:val="24"/>
          <w:highlight w:val="none"/>
        </w:rPr>
        <w:t>34.1 成交供应商应在规定的时间、地点与采购人签订合同，招标文件、成交人的投标文件、分次报价及服务承诺文件以及评标过程中有关澄清文件均作为合同附件，</w:t>
      </w:r>
      <w:r>
        <w:rPr>
          <w:rFonts w:hint="eastAsia" w:ascii="宋体" w:hAnsi="宋体"/>
          <w:b/>
          <w:color w:val="auto"/>
          <w:sz w:val="24"/>
          <w:szCs w:val="24"/>
          <w:highlight w:val="none"/>
        </w:rPr>
        <w:t>合同经采购人、成交供应商双方审核盖章后实施</w:t>
      </w:r>
      <w:r>
        <w:rPr>
          <w:rFonts w:hint="eastAsia" w:ascii="宋体" w:hAnsi="宋体"/>
          <w:color w:val="auto"/>
          <w:sz w:val="24"/>
          <w:szCs w:val="24"/>
          <w:highlight w:val="none"/>
        </w:rPr>
        <w:t>。</w:t>
      </w:r>
    </w:p>
    <w:p w14:paraId="537128E9">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34.2 成交供应商无正当理由未在规定时间内与采购人签订合同的或未按招标文件要求提交履约担保的，采购人有权建议取消其成交资格，并报请监管部门将对其依法处理。</w:t>
      </w:r>
    </w:p>
    <w:p w14:paraId="74999F59">
      <w:pPr>
        <w:snapToGrid w:val="0"/>
        <w:spacing w:line="500" w:lineRule="exact"/>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（三十五）政府采购代理服务费和履约保证金</w:t>
      </w:r>
    </w:p>
    <w:p w14:paraId="15CC2CA0">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成交供应商应向政府招标代理机构缴纳代理服务费，政府采购代理服务费按国家发改委计价格[</w:t>
      </w:r>
      <w:r>
        <w:rPr>
          <w:rFonts w:ascii="宋体" w:hAnsi="宋体"/>
          <w:color w:val="auto"/>
          <w:sz w:val="24"/>
          <w:szCs w:val="24"/>
          <w:highlight w:val="none"/>
        </w:rPr>
        <w:t>2002</w:t>
      </w:r>
      <w:r>
        <w:rPr>
          <w:rFonts w:hint="eastAsia" w:ascii="宋体" w:hAnsi="宋体"/>
          <w:color w:val="auto"/>
          <w:sz w:val="24"/>
          <w:szCs w:val="24"/>
          <w:highlight w:val="none"/>
        </w:rPr>
        <w:t>]</w:t>
      </w:r>
      <w:r>
        <w:rPr>
          <w:rFonts w:ascii="宋体" w:hAnsi="宋体"/>
          <w:color w:val="auto"/>
          <w:sz w:val="24"/>
          <w:szCs w:val="24"/>
          <w:highlight w:val="none"/>
        </w:rPr>
        <w:t>1980号文</w:t>
      </w:r>
      <w:r>
        <w:rPr>
          <w:rFonts w:hint="eastAsia" w:ascii="宋体" w:hAnsi="宋体"/>
          <w:color w:val="auto"/>
          <w:sz w:val="24"/>
          <w:szCs w:val="24"/>
          <w:highlight w:val="none"/>
        </w:rPr>
        <w:t>计取。</w:t>
      </w:r>
    </w:p>
    <w:p w14:paraId="70AA5F2E">
      <w:pPr>
        <w:snapToGrid w:val="0"/>
        <w:spacing w:line="5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5</w:t>
      </w:r>
      <w:r>
        <w:rPr>
          <w:rFonts w:ascii="宋体" w:hAnsi="宋体"/>
          <w:color w:val="auto"/>
          <w:sz w:val="24"/>
          <w:szCs w:val="24"/>
          <w:highlight w:val="none"/>
        </w:rPr>
        <w:t xml:space="preserve">.2 </w:t>
      </w:r>
      <w:r>
        <w:rPr>
          <w:rFonts w:hint="eastAsia" w:ascii="宋体" w:hAnsi="宋体"/>
          <w:color w:val="auto"/>
          <w:sz w:val="24"/>
          <w:szCs w:val="24"/>
          <w:highlight w:val="none"/>
        </w:rPr>
        <w:t>成交供应商需在签订合同时需按招标文件要求向采购人提交履约担保。</w:t>
      </w:r>
    </w:p>
    <w:p w14:paraId="67DDF0B8">
      <w:pPr>
        <w:snapToGrid w:val="0"/>
        <w:spacing w:line="500" w:lineRule="exact"/>
        <w:ind w:firstLine="200"/>
        <w:jc w:val="center"/>
        <w:outlineLvl w:val="1"/>
        <w:rPr>
          <w:rFonts w:ascii="宋体" w:hAnsi="宋体"/>
          <w:b/>
          <w:color w:val="auto"/>
          <w:sz w:val="24"/>
          <w:szCs w:val="24"/>
          <w:highlight w:val="none"/>
        </w:rPr>
      </w:pPr>
      <w:bookmarkStart w:id="26" w:name="_Toc6848"/>
      <w:r>
        <w:rPr>
          <w:rFonts w:hint="eastAsia" w:ascii="宋体" w:hAnsi="宋体"/>
          <w:b/>
          <w:color w:val="auto"/>
          <w:sz w:val="24"/>
          <w:szCs w:val="24"/>
          <w:highlight w:val="none"/>
        </w:rPr>
        <w:t>九、验收及付款</w:t>
      </w:r>
      <w:bookmarkEnd w:id="26"/>
    </w:p>
    <w:p w14:paraId="0152D9AC">
      <w:pPr>
        <w:snapToGrid w:val="0"/>
        <w:spacing w:line="500" w:lineRule="exact"/>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（三十六）验收</w:t>
      </w:r>
    </w:p>
    <w:p w14:paraId="0B1AF425">
      <w:pPr>
        <w:pStyle w:val="122"/>
        <w:tabs>
          <w:tab w:val="left" w:pos="1211"/>
        </w:tabs>
        <w:spacing w:before="120" w:beforeLines="50" w:after="120" w:afterLines="50"/>
        <w:ind w:firstLine="480" w:firstLineChars="200"/>
        <w:jc w:val="left"/>
        <w:rPr>
          <w:color w:val="auto"/>
          <w:sz w:val="24"/>
          <w:szCs w:val="24"/>
          <w:highlight w:val="none"/>
        </w:rPr>
      </w:pPr>
      <w:r>
        <w:rPr>
          <w:rFonts w:hint="eastAsia"/>
          <w:color w:val="auto"/>
          <w:sz w:val="24"/>
          <w:szCs w:val="24"/>
          <w:highlight w:val="none"/>
          <w:lang w:val="en-US" w:eastAsia="zh-CN"/>
        </w:rPr>
        <w:t>36.1</w:t>
      </w:r>
      <w:r>
        <w:rPr>
          <w:rFonts w:hint="eastAsia" w:cs="Times New Roman"/>
          <w:color w:val="auto"/>
          <w:sz w:val="24"/>
          <w:szCs w:val="24"/>
          <w:highlight w:val="none"/>
          <w:lang w:val="en-US" w:eastAsia="zh-CN" w:bidi="ar-SA"/>
        </w:rPr>
        <w:t>成交供应商向采购人提交的被测信息系统商用密码应用安全性评估报告，报告应按照国家密码管理局要求报告模板编制或参考模板编制。</w:t>
      </w:r>
    </w:p>
    <w:p w14:paraId="0BA6ACAC">
      <w:pPr>
        <w:snapToGrid w:val="0"/>
        <w:spacing w:line="500" w:lineRule="exact"/>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（三十七）项目办结及付款</w:t>
      </w:r>
    </w:p>
    <w:p w14:paraId="130990E1">
      <w:pPr>
        <w:snapToGrid w:val="0"/>
        <w:spacing w:line="480" w:lineRule="exact"/>
        <w:ind w:firstLine="480" w:firstLineChars="200"/>
        <w:jc w:val="left"/>
        <w:rPr>
          <w:rFonts w:ascii="宋体" w:hAnsi="宋体"/>
          <w:b/>
          <w:bCs/>
          <w:color w:val="auto"/>
          <w:sz w:val="24"/>
          <w:szCs w:val="24"/>
          <w:highlight w:val="none"/>
        </w:rPr>
      </w:pPr>
      <w:r>
        <w:rPr>
          <w:rFonts w:hint="eastAsia" w:ascii="宋体" w:hAnsi="宋体"/>
          <w:color w:val="auto"/>
          <w:sz w:val="24"/>
          <w:szCs w:val="24"/>
          <w:highlight w:val="none"/>
        </w:rPr>
        <w:t>37.1 采购人凭项目合同、验收报告和提供采购人要求的发票原件后，在合同约定的时间内办理采购款支付手续。</w:t>
      </w:r>
    </w:p>
    <w:p w14:paraId="424425D2">
      <w:pPr>
        <w:snapToGrid w:val="0"/>
        <w:spacing w:line="480" w:lineRule="exact"/>
        <w:ind w:firstLine="200"/>
        <w:jc w:val="center"/>
        <w:outlineLvl w:val="1"/>
        <w:rPr>
          <w:rFonts w:ascii="宋体" w:hAnsi="宋体"/>
          <w:b/>
          <w:color w:val="auto"/>
          <w:sz w:val="24"/>
          <w:szCs w:val="24"/>
          <w:highlight w:val="none"/>
        </w:rPr>
      </w:pPr>
      <w:bookmarkStart w:id="27" w:name="_Toc17033"/>
      <w:r>
        <w:rPr>
          <w:rFonts w:hint="eastAsia" w:ascii="宋体" w:hAnsi="宋体"/>
          <w:b/>
          <w:color w:val="auto"/>
          <w:sz w:val="24"/>
          <w:szCs w:val="24"/>
          <w:highlight w:val="none"/>
        </w:rPr>
        <w:t>十、质疑与投诉</w:t>
      </w:r>
      <w:bookmarkEnd w:id="27"/>
    </w:p>
    <w:p w14:paraId="616D1007">
      <w:pPr>
        <w:snapToGrid w:val="0"/>
        <w:spacing w:line="500" w:lineRule="exact"/>
        <w:ind w:firstLine="482" w:firstLineChars="200"/>
        <w:jc w:val="left"/>
        <w:rPr>
          <w:rFonts w:ascii="宋体" w:hAnsi="宋体"/>
          <w:b/>
          <w:bCs/>
          <w:color w:val="auto"/>
          <w:sz w:val="24"/>
          <w:szCs w:val="24"/>
          <w:highlight w:val="none"/>
        </w:rPr>
      </w:pPr>
      <w:bookmarkStart w:id="28" w:name="_Toc19410"/>
      <w:bookmarkStart w:id="29" w:name="_Toc8717"/>
      <w:r>
        <w:rPr>
          <w:rFonts w:hint="eastAsia" w:ascii="宋体" w:hAnsi="宋体"/>
          <w:b/>
          <w:bCs/>
          <w:color w:val="auto"/>
          <w:sz w:val="24"/>
          <w:szCs w:val="24"/>
          <w:highlight w:val="none"/>
        </w:rPr>
        <w:t>（三十八）质疑与投诉</w:t>
      </w:r>
      <w:bookmarkEnd w:id="28"/>
      <w:bookmarkEnd w:id="29"/>
    </w:p>
    <w:p w14:paraId="20ED41B0">
      <w:pPr>
        <w:snapToGrid w:val="0"/>
        <w:spacing w:line="480" w:lineRule="exact"/>
        <w:ind w:firstLine="480" w:firstLineChars="200"/>
        <w:jc w:val="left"/>
        <w:rPr>
          <w:rFonts w:ascii="宋体" w:hAnsi="宋体"/>
          <w:color w:val="auto"/>
          <w:sz w:val="24"/>
          <w:szCs w:val="24"/>
          <w:highlight w:val="none"/>
        </w:rPr>
      </w:pPr>
      <w:bookmarkStart w:id="30" w:name="_Toc25914"/>
      <w:bookmarkStart w:id="31" w:name="_Toc30957"/>
      <w:r>
        <w:rPr>
          <w:rFonts w:ascii="宋体" w:hAnsi="宋体"/>
          <w:color w:val="auto"/>
          <w:sz w:val="24"/>
          <w:szCs w:val="24"/>
          <w:highlight w:val="none"/>
        </w:rPr>
        <w:t>3</w:t>
      </w:r>
      <w:r>
        <w:rPr>
          <w:rFonts w:hint="eastAsia" w:ascii="宋体" w:hAnsi="宋体"/>
          <w:color w:val="auto"/>
          <w:sz w:val="24"/>
          <w:szCs w:val="24"/>
          <w:highlight w:val="none"/>
        </w:rPr>
        <w:t>8</w:t>
      </w:r>
      <w:r>
        <w:rPr>
          <w:rFonts w:ascii="宋体" w:hAnsi="宋体"/>
          <w:color w:val="auto"/>
          <w:sz w:val="24"/>
          <w:szCs w:val="24"/>
          <w:highlight w:val="none"/>
        </w:rPr>
        <w:t xml:space="preserve">.1 </w:t>
      </w:r>
      <w:r>
        <w:rPr>
          <w:rFonts w:hint="eastAsia" w:ascii="宋体" w:hAnsi="宋体"/>
          <w:color w:val="auto"/>
          <w:sz w:val="24"/>
          <w:szCs w:val="24"/>
          <w:highlight w:val="none"/>
        </w:rPr>
        <w:t>质疑的提出</w:t>
      </w:r>
      <w:bookmarkEnd w:id="30"/>
      <w:bookmarkEnd w:id="31"/>
    </w:p>
    <w:p w14:paraId="58A085B5">
      <w:pPr>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1）供应商认为竞磋文件、招标过程和中标、成交结果使自己的权益受到损害的，可以在知道或者应知其权益受到损害之日起七个工作日内，以书面形式向采购人提出质疑。</w:t>
      </w:r>
    </w:p>
    <w:p w14:paraId="25107D78">
      <w:pPr>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2）质疑函的必备内容</w:t>
      </w:r>
    </w:p>
    <w:p w14:paraId="479FEBBA">
      <w:pPr>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①供应商提交的质疑函必须注明单位名称、详细地址、可供查询的单位和法定代表人的电话号码；</w:t>
      </w:r>
    </w:p>
    <w:p w14:paraId="23DA3C4C">
      <w:pPr>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②所参加项目的具体质疑事项及事实依据；</w:t>
      </w:r>
    </w:p>
    <w:p w14:paraId="21E0237F">
      <w:pPr>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③提起质疑的日期；</w:t>
      </w:r>
    </w:p>
    <w:p w14:paraId="6E3DFCA3">
      <w:pPr>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④质疑函须加盖单位公章和法定代表人签章。</w:t>
      </w:r>
    </w:p>
    <w:p w14:paraId="2A1E83AB">
      <w:pPr>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⑤委托代理人递交质疑函的，还须提交委托质疑事项的委托授权书（附法定代表人和被授权人身份证正反面），加盖单位公章和法定代表人签章和被授权人签字，并出示被授权人身份证。</w:t>
      </w:r>
    </w:p>
    <w:p w14:paraId="51DF249A">
      <w:pPr>
        <w:snapToGrid w:val="0"/>
        <w:spacing w:line="48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）质疑应符合下列条件：</w:t>
      </w:r>
    </w:p>
    <w:p w14:paraId="795E3B98">
      <w:pPr>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①质疑人是参与所质疑项目的招标活动供应商；</w:t>
      </w:r>
    </w:p>
    <w:p w14:paraId="74D991CA">
      <w:pPr>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②质疑函内容符合相关的规定；</w:t>
      </w:r>
    </w:p>
    <w:p w14:paraId="516CE33F">
      <w:pPr>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③在规定的有效期限内提起质疑；</w:t>
      </w:r>
    </w:p>
    <w:p w14:paraId="5E343270">
      <w:pPr>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④招投标监管部门规定的其他条件。</w:t>
      </w:r>
    </w:p>
    <w:p w14:paraId="55173A71">
      <w:pPr>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4）采购人在收到供应商的书面质疑后七个工作日内作出答复，并以书面形式通知质疑供应商和其他有关供应商，但答复的内容不涉及商业秘密。</w:t>
      </w:r>
    </w:p>
    <w:p w14:paraId="47B1411A">
      <w:pPr>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36A3A01E">
      <w:pPr>
        <w:snapToGrid w:val="0"/>
        <w:spacing w:line="500" w:lineRule="exact"/>
        <w:jc w:val="left"/>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附表一</w:t>
      </w:r>
    </w:p>
    <w:p w14:paraId="45E8ACEF">
      <w:pPr>
        <w:snapToGrid w:val="0"/>
        <w:spacing w:line="44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质 疑 书</w:t>
      </w:r>
    </w:p>
    <w:p w14:paraId="482F8FFF">
      <w:pPr>
        <w:snapToGrid w:val="0"/>
        <w:spacing w:line="440" w:lineRule="exact"/>
        <w:rPr>
          <w:rFonts w:ascii="宋体" w:hAnsi="宋体"/>
          <w:bCs/>
          <w:color w:val="auto"/>
          <w:sz w:val="24"/>
          <w:szCs w:val="24"/>
          <w:highlight w:val="none"/>
        </w:rPr>
      </w:pP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(政府招标代理机构名称)：</w:t>
      </w:r>
    </w:p>
    <w:p w14:paraId="3B0EAF76">
      <w:pPr>
        <w:snapToGri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依据《中华人民共和国政府采购法》第五十二条规定，认为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项目的采购活动中有几个内容损害了我公司的权益，现以书面原件形式提出质疑。并根据《中华人民共和国政府采购法实施条例》第五十五条规定，提出以下请求和提供必要的证明材料。质疑的事实和理由：</w:t>
      </w:r>
    </w:p>
    <w:p w14:paraId="0F7C47EE">
      <w:pPr>
        <w:snapToGri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u w:val="single"/>
        </w:rPr>
        <w:t xml:space="preserve">  (事宜经过)            </w:t>
      </w:r>
      <w:r>
        <w:rPr>
          <w:rFonts w:hint="eastAsia" w:ascii="宋体" w:hAnsi="宋体"/>
          <w:bCs/>
          <w:color w:val="auto"/>
          <w:sz w:val="24"/>
          <w:szCs w:val="24"/>
          <w:highlight w:val="none"/>
        </w:rPr>
        <w:t>；2、</w:t>
      </w:r>
      <w:r>
        <w:rPr>
          <w:rFonts w:hint="eastAsia" w:ascii="宋体" w:hAnsi="宋体"/>
          <w:bCs/>
          <w:color w:val="auto"/>
          <w:sz w:val="24"/>
          <w:szCs w:val="24"/>
          <w:highlight w:val="none"/>
          <w:u w:val="single"/>
        </w:rPr>
        <w:t xml:space="preserve">  (事宜经过)            </w:t>
      </w:r>
      <w:r>
        <w:rPr>
          <w:rFonts w:hint="eastAsia" w:ascii="宋体" w:hAnsi="宋体"/>
          <w:bCs/>
          <w:color w:val="auto"/>
          <w:sz w:val="24"/>
          <w:szCs w:val="24"/>
          <w:highlight w:val="none"/>
        </w:rPr>
        <w:t>；……</w:t>
      </w:r>
    </w:p>
    <w:p w14:paraId="5EDBF2EB">
      <w:pPr>
        <w:snapToGrid w:val="0"/>
        <w:spacing w:line="440" w:lineRule="exact"/>
        <w:rPr>
          <w:rFonts w:ascii="宋体" w:hAnsi="宋体"/>
          <w:bCs/>
          <w:color w:val="auto"/>
          <w:sz w:val="24"/>
          <w:szCs w:val="24"/>
          <w:highlight w:val="none"/>
        </w:rPr>
      </w:pPr>
      <w:r>
        <w:rPr>
          <w:rFonts w:hint="eastAsia" w:ascii="宋体" w:hAnsi="宋体"/>
          <w:bCs/>
          <w:color w:val="auto"/>
          <w:sz w:val="24"/>
          <w:szCs w:val="24"/>
          <w:highlight w:val="none"/>
        </w:rPr>
        <w:t>我们认为，以上几项，违背了政府采购法规的有关规定，其中第1项</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违背《</w:t>
      </w:r>
      <w:r>
        <w:rPr>
          <w:rFonts w:hint="eastAsia" w:ascii="宋体" w:hAnsi="宋体"/>
          <w:bCs/>
          <w:color w:val="auto"/>
          <w:sz w:val="24"/>
          <w:szCs w:val="24"/>
          <w:highlight w:val="none"/>
          <w:u w:val="single"/>
        </w:rPr>
        <w:t xml:space="preserve">           法</w:t>
      </w:r>
      <w:r>
        <w:rPr>
          <w:rFonts w:hint="eastAsia" w:ascii="宋体" w:hAnsi="宋体"/>
          <w:bCs/>
          <w:color w:val="auto"/>
          <w:sz w:val="24"/>
          <w:szCs w:val="24"/>
          <w:highlight w:val="none"/>
        </w:rPr>
        <w:t>》第</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条的“</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”规定，第2项</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违背《</w:t>
      </w:r>
      <w:r>
        <w:rPr>
          <w:rFonts w:hint="eastAsia" w:ascii="宋体" w:hAnsi="宋体"/>
          <w:bCs/>
          <w:color w:val="auto"/>
          <w:sz w:val="24"/>
          <w:szCs w:val="24"/>
          <w:highlight w:val="none"/>
          <w:u w:val="single"/>
        </w:rPr>
        <w:t xml:space="preserve">              法</w:t>
      </w:r>
      <w:r>
        <w:rPr>
          <w:rFonts w:hint="eastAsia" w:ascii="宋体" w:hAnsi="宋体"/>
          <w:bCs/>
          <w:color w:val="auto"/>
          <w:sz w:val="24"/>
          <w:szCs w:val="24"/>
          <w:highlight w:val="none"/>
        </w:rPr>
        <w:t>》第</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条的规定，请予审查纠正为盼。</w:t>
      </w:r>
    </w:p>
    <w:p w14:paraId="1BF21BF1">
      <w:pPr>
        <w:snapToGrid w:val="0"/>
        <w:spacing w:line="440" w:lineRule="exact"/>
        <w:rPr>
          <w:rFonts w:ascii="宋体" w:hAnsi="宋体"/>
          <w:bCs/>
          <w:color w:val="auto"/>
          <w:sz w:val="24"/>
          <w:szCs w:val="24"/>
          <w:highlight w:val="none"/>
        </w:rPr>
      </w:pPr>
      <w:r>
        <w:rPr>
          <w:rFonts w:hint="eastAsia" w:ascii="宋体" w:hAnsi="宋体"/>
          <w:bCs/>
          <w:color w:val="auto"/>
          <w:sz w:val="24"/>
          <w:szCs w:val="24"/>
          <w:highlight w:val="none"/>
        </w:rPr>
        <w:t xml:space="preserve">                             质疑人(全称并加</w:t>
      </w:r>
      <w:r>
        <w:rPr>
          <w:rFonts w:hint="eastAsia" w:ascii="宋体" w:hAnsi="宋体"/>
          <w:bCs/>
          <w:color w:val="auto"/>
          <w:sz w:val="24"/>
          <w:szCs w:val="24"/>
          <w:highlight w:val="none"/>
          <w:u w:val="single"/>
        </w:rPr>
        <w:t>盖</w:t>
      </w:r>
      <w:r>
        <w:rPr>
          <w:rFonts w:hint="eastAsia" w:ascii="宋体" w:hAnsi="宋体"/>
          <w:bCs/>
          <w:color w:val="auto"/>
          <w:sz w:val="24"/>
          <w:szCs w:val="24"/>
          <w:highlight w:val="none"/>
        </w:rPr>
        <w:t>公章)：</w:t>
      </w:r>
      <w:r>
        <w:rPr>
          <w:rFonts w:hint="eastAsia" w:ascii="宋体" w:hAnsi="宋体"/>
          <w:bCs/>
          <w:color w:val="auto"/>
          <w:sz w:val="24"/>
          <w:szCs w:val="24"/>
          <w:highlight w:val="none"/>
          <w:u w:val="single"/>
        </w:rPr>
        <w:t xml:space="preserve">          </w:t>
      </w:r>
    </w:p>
    <w:p w14:paraId="7310119B">
      <w:pPr>
        <w:snapToGrid w:val="0"/>
        <w:spacing w:line="440" w:lineRule="exact"/>
        <w:rPr>
          <w:rFonts w:ascii="宋体" w:hAnsi="宋体"/>
          <w:bCs/>
          <w:color w:val="auto"/>
          <w:sz w:val="24"/>
          <w:szCs w:val="24"/>
          <w:highlight w:val="none"/>
        </w:rPr>
      </w:pPr>
      <w:r>
        <w:rPr>
          <w:rFonts w:hint="eastAsia" w:ascii="宋体" w:hAnsi="宋体"/>
          <w:bCs/>
          <w:color w:val="auto"/>
          <w:sz w:val="24"/>
          <w:szCs w:val="24"/>
          <w:highlight w:val="none"/>
        </w:rPr>
        <w:t xml:space="preserve">                             法定代表人签字：</w:t>
      </w:r>
      <w:r>
        <w:rPr>
          <w:rFonts w:hint="eastAsia" w:ascii="宋体" w:hAnsi="宋体"/>
          <w:bCs/>
          <w:color w:val="auto"/>
          <w:sz w:val="24"/>
          <w:szCs w:val="24"/>
          <w:highlight w:val="none"/>
          <w:u w:val="single"/>
        </w:rPr>
        <w:t xml:space="preserve">          </w:t>
      </w:r>
    </w:p>
    <w:p w14:paraId="4B63498D">
      <w:pPr>
        <w:snapToGrid w:val="0"/>
        <w:spacing w:line="440" w:lineRule="exact"/>
        <w:rPr>
          <w:rFonts w:ascii="宋体" w:hAnsi="宋体"/>
          <w:bCs/>
          <w:color w:val="auto"/>
          <w:sz w:val="24"/>
          <w:szCs w:val="24"/>
          <w:highlight w:val="none"/>
        </w:rPr>
      </w:pPr>
      <w:r>
        <w:rPr>
          <w:rFonts w:hint="eastAsia" w:ascii="宋体" w:hAnsi="宋体"/>
          <w:bCs/>
          <w:color w:val="auto"/>
          <w:sz w:val="24"/>
          <w:szCs w:val="24"/>
          <w:highlight w:val="none"/>
        </w:rPr>
        <w:t xml:space="preserve">                             委托人签字：</w:t>
      </w:r>
      <w:r>
        <w:rPr>
          <w:rFonts w:hint="eastAsia" w:ascii="宋体" w:hAnsi="宋体"/>
          <w:bCs/>
          <w:color w:val="auto"/>
          <w:sz w:val="24"/>
          <w:szCs w:val="24"/>
          <w:highlight w:val="none"/>
          <w:u w:val="single"/>
        </w:rPr>
        <w:t xml:space="preserve">          </w:t>
      </w:r>
    </w:p>
    <w:p w14:paraId="08B540D7">
      <w:pPr>
        <w:snapToGrid w:val="0"/>
        <w:spacing w:line="440" w:lineRule="exact"/>
        <w:rPr>
          <w:rFonts w:ascii="宋体" w:hAnsi="宋体"/>
          <w:bCs/>
          <w:color w:val="auto"/>
          <w:sz w:val="24"/>
          <w:szCs w:val="24"/>
          <w:highlight w:val="none"/>
          <w:u w:val="single"/>
        </w:rPr>
      </w:pPr>
      <w:r>
        <w:rPr>
          <w:rFonts w:hint="eastAsia" w:ascii="宋体" w:hAnsi="宋体"/>
          <w:bCs/>
          <w:color w:val="auto"/>
          <w:sz w:val="24"/>
          <w:szCs w:val="24"/>
          <w:highlight w:val="none"/>
        </w:rPr>
        <w:t xml:space="preserve">                             地址：</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联系电话：</w:t>
      </w:r>
      <w:r>
        <w:rPr>
          <w:rFonts w:hint="eastAsia" w:ascii="宋体" w:hAnsi="宋体"/>
          <w:bCs/>
          <w:color w:val="auto"/>
          <w:sz w:val="24"/>
          <w:szCs w:val="24"/>
          <w:highlight w:val="none"/>
          <w:u w:val="single"/>
        </w:rPr>
        <w:t xml:space="preserve">     </w:t>
      </w:r>
    </w:p>
    <w:p w14:paraId="47E0689F">
      <w:pPr>
        <w:snapToGrid w:val="0"/>
        <w:spacing w:line="440" w:lineRule="exact"/>
        <w:rPr>
          <w:rFonts w:ascii="宋体" w:hAnsi="宋体"/>
          <w:bCs/>
          <w:color w:val="auto"/>
          <w:sz w:val="24"/>
          <w:szCs w:val="24"/>
          <w:highlight w:val="none"/>
          <w:u w:val="single"/>
        </w:rPr>
      </w:pPr>
      <w:r>
        <w:rPr>
          <w:rFonts w:hint="eastAsia" w:ascii="宋体" w:hAnsi="宋体"/>
          <w:bCs/>
          <w:color w:val="auto"/>
          <w:sz w:val="24"/>
          <w:szCs w:val="24"/>
          <w:highlight w:val="none"/>
        </w:rPr>
        <w:t xml:space="preserve">                             邮编：</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传真：</w:t>
      </w:r>
      <w:r>
        <w:rPr>
          <w:rFonts w:hint="eastAsia" w:ascii="宋体" w:hAnsi="宋体"/>
          <w:bCs/>
          <w:color w:val="auto"/>
          <w:sz w:val="24"/>
          <w:szCs w:val="24"/>
          <w:highlight w:val="none"/>
          <w:u w:val="single"/>
        </w:rPr>
        <w:t xml:space="preserve">         </w:t>
      </w:r>
    </w:p>
    <w:p w14:paraId="6DEAFB74">
      <w:pPr>
        <w:snapToGrid w:val="0"/>
        <w:spacing w:line="440" w:lineRule="exact"/>
        <w:rPr>
          <w:rFonts w:ascii="宋体" w:hAnsi="宋体"/>
          <w:bCs/>
          <w:color w:val="auto"/>
          <w:sz w:val="24"/>
          <w:szCs w:val="24"/>
          <w:highlight w:val="none"/>
          <w:u w:val="single"/>
        </w:rPr>
      </w:pPr>
      <w:r>
        <w:rPr>
          <w:rFonts w:hint="eastAsia" w:ascii="宋体" w:hAnsi="宋体"/>
          <w:bCs/>
          <w:color w:val="auto"/>
          <w:sz w:val="24"/>
          <w:szCs w:val="24"/>
          <w:highlight w:val="none"/>
        </w:rPr>
        <w:t xml:space="preserve">                             日期：</w:t>
      </w:r>
      <w:r>
        <w:rPr>
          <w:rFonts w:hint="eastAsia" w:ascii="宋体" w:hAnsi="宋体"/>
          <w:bCs/>
          <w:color w:val="auto"/>
          <w:sz w:val="24"/>
          <w:szCs w:val="24"/>
          <w:highlight w:val="none"/>
          <w:u w:val="single"/>
        </w:rPr>
        <w:t xml:space="preserve">                     </w:t>
      </w:r>
    </w:p>
    <w:p w14:paraId="75056589">
      <w:pPr>
        <w:snapToGrid w:val="0"/>
        <w:spacing w:line="440" w:lineRule="exact"/>
        <w:rPr>
          <w:rFonts w:ascii="宋体" w:hAnsi="宋体"/>
          <w:bCs/>
          <w:color w:val="auto"/>
          <w:sz w:val="24"/>
          <w:szCs w:val="24"/>
          <w:highlight w:val="none"/>
        </w:rPr>
      </w:pPr>
      <w:r>
        <w:rPr>
          <w:rFonts w:hint="eastAsia" w:ascii="宋体" w:hAnsi="宋体"/>
          <w:bCs/>
          <w:color w:val="auto"/>
          <w:sz w:val="24"/>
          <w:szCs w:val="24"/>
          <w:highlight w:val="none"/>
        </w:rPr>
        <w:t>注：质疑人提供的资料应包括但不限于以下内容：</w:t>
      </w:r>
    </w:p>
    <w:p w14:paraId="16271641">
      <w:pPr>
        <w:snapToGrid w:val="0"/>
        <w:spacing w:line="440" w:lineRule="exact"/>
        <w:rPr>
          <w:rFonts w:ascii="宋体" w:hAnsi="宋体"/>
          <w:bCs/>
          <w:color w:val="auto"/>
          <w:sz w:val="24"/>
          <w:szCs w:val="24"/>
          <w:highlight w:val="none"/>
        </w:rPr>
      </w:pPr>
      <w:r>
        <w:rPr>
          <w:rFonts w:hint="eastAsia" w:ascii="宋体" w:hAnsi="宋体"/>
          <w:bCs/>
          <w:color w:val="auto"/>
          <w:sz w:val="24"/>
          <w:szCs w:val="24"/>
          <w:highlight w:val="none"/>
        </w:rPr>
        <w:t>1、加盖供应商单位公章法定代表人授权书；</w:t>
      </w:r>
    </w:p>
    <w:p w14:paraId="0A710341">
      <w:pPr>
        <w:snapToGrid w:val="0"/>
        <w:spacing w:line="440" w:lineRule="exact"/>
        <w:rPr>
          <w:rFonts w:ascii="宋体" w:hAnsi="宋体" w:cs="宋体"/>
          <w:b/>
          <w:color w:val="auto"/>
          <w:sz w:val="24"/>
          <w:szCs w:val="24"/>
          <w:highlight w:val="none"/>
        </w:rPr>
      </w:pPr>
      <w:r>
        <w:rPr>
          <w:rFonts w:hint="eastAsia" w:ascii="宋体" w:hAnsi="宋体"/>
          <w:bCs/>
          <w:color w:val="auto"/>
          <w:sz w:val="24"/>
          <w:szCs w:val="24"/>
          <w:highlight w:val="none"/>
        </w:rPr>
        <w:t>2、明确的请求和供应商单位加盖公章证明材料。</w:t>
      </w:r>
    </w:p>
    <w:p w14:paraId="27FF10B3">
      <w:pPr>
        <w:snapToGrid w:val="0"/>
        <w:spacing w:line="440" w:lineRule="exact"/>
        <w:rPr>
          <w:rFonts w:ascii="宋体" w:hAnsi="宋体" w:cs="宋体"/>
          <w:b/>
          <w:color w:val="auto"/>
          <w:sz w:val="24"/>
          <w:szCs w:val="24"/>
          <w:highlight w:val="none"/>
        </w:rPr>
      </w:pPr>
      <w:r>
        <w:rPr>
          <w:rFonts w:ascii="宋体" w:hAnsi="宋体" w:cs="宋体"/>
          <w:b/>
          <w:color w:val="auto"/>
          <w:sz w:val="24"/>
          <w:szCs w:val="24"/>
          <w:highlight w:val="none"/>
        </w:rPr>
        <w:br w:type="page"/>
      </w:r>
      <w:r>
        <w:rPr>
          <w:rFonts w:hint="eastAsia" w:ascii="宋体" w:hAnsi="宋体" w:cs="宋体"/>
          <w:b/>
          <w:color w:val="auto"/>
          <w:sz w:val="24"/>
          <w:szCs w:val="24"/>
          <w:highlight w:val="none"/>
        </w:rPr>
        <w:t>附表二</w:t>
      </w:r>
    </w:p>
    <w:p w14:paraId="34B17A6F">
      <w:pPr>
        <w:snapToGrid w:val="0"/>
        <w:spacing w:line="440" w:lineRule="exact"/>
        <w:jc w:val="center"/>
        <w:rPr>
          <w:rFonts w:ascii="宋体" w:hAnsi="宋体"/>
          <w:b/>
          <w:bCs/>
          <w:color w:val="auto"/>
          <w:sz w:val="24"/>
          <w:szCs w:val="24"/>
          <w:highlight w:val="none"/>
        </w:rPr>
      </w:pPr>
      <w:bookmarkStart w:id="32" w:name="_Toc5031"/>
      <w:bookmarkStart w:id="33" w:name="_Toc16258"/>
      <w:r>
        <w:rPr>
          <w:rFonts w:hint="eastAsia" w:ascii="宋体" w:hAnsi="宋体"/>
          <w:b/>
          <w:bCs/>
          <w:color w:val="auto"/>
          <w:sz w:val="24"/>
          <w:szCs w:val="24"/>
          <w:highlight w:val="none"/>
        </w:rPr>
        <w:t>质疑内容</w:t>
      </w:r>
      <w:bookmarkEnd w:id="32"/>
      <w:bookmarkEnd w:id="33"/>
    </w:p>
    <w:tbl>
      <w:tblPr>
        <w:tblStyle w:val="35"/>
        <w:tblW w:w="8647" w:type="dxa"/>
        <w:jc w:val="center"/>
        <w:tblLayout w:type="fixed"/>
        <w:tblCellMar>
          <w:top w:w="0" w:type="dxa"/>
          <w:left w:w="0" w:type="dxa"/>
          <w:bottom w:w="0" w:type="dxa"/>
          <w:right w:w="0" w:type="dxa"/>
        </w:tblCellMar>
      </w:tblPr>
      <w:tblGrid>
        <w:gridCol w:w="936"/>
        <w:gridCol w:w="905"/>
        <w:gridCol w:w="6806"/>
      </w:tblGrid>
      <w:tr w14:paraId="19E58AA8">
        <w:tblPrEx>
          <w:tblCellMar>
            <w:top w:w="0" w:type="dxa"/>
            <w:left w:w="0" w:type="dxa"/>
            <w:bottom w:w="0" w:type="dxa"/>
            <w:right w:w="0" w:type="dxa"/>
          </w:tblCellMar>
        </w:tblPrEx>
        <w:trPr>
          <w:trHeight w:val="567" w:hRule="atLeast"/>
          <w:jc w:val="center"/>
        </w:trPr>
        <w:tc>
          <w:tcPr>
            <w:tcW w:w="184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F9521B">
            <w:pPr>
              <w:snapToGrid w:val="0"/>
              <w:spacing w:line="440" w:lineRule="exact"/>
              <w:jc w:val="center"/>
              <w:outlineLvl w:val="0"/>
              <w:rPr>
                <w:rFonts w:ascii="宋体" w:hAnsi="宋体"/>
                <w:color w:val="auto"/>
                <w:sz w:val="24"/>
                <w:szCs w:val="24"/>
                <w:highlight w:val="none"/>
              </w:rPr>
            </w:pPr>
            <w:bookmarkStart w:id="34" w:name="_Toc21078"/>
            <w:bookmarkStart w:id="35" w:name="_Toc2338"/>
            <w:r>
              <w:rPr>
                <w:rFonts w:hint="eastAsia" w:ascii="宋体" w:hAnsi="宋体"/>
                <w:color w:val="auto"/>
                <w:sz w:val="24"/>
                <w:szCs w:val="24"/>
                <w:highlight w:val="none"/>
              </w:rPr>
              <w:t>项目名称</w:t>
            </w:r>
            <w:bookmarkEnd w:id="34"/>
            <w:bookmarkEnd w:id="35"/>
          </w:p>
        </w:tc>
        <w:tc>
          <w:tcPr>
            <w:tcW w:w="6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497041E">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w:t>
            </w:r>
          </w:p>
        </w:tc>
      </w:tr>
      <w:tr w14:paraId="2B53868E">
        <w:tblPrEx>
          <w:tblCellMar>
            <w:top w:w="0" w:type="dxa"/>
            <w:left w:w="0" w:type="dxa"/>
            <w:bottom w:w="0" w:type="dxa"/>
            <w:right w:w="0" w:type="dxa"/>
          </w:tblCellMar>
        </w:tblPrEx>
        <w:trPr>
          <w:trHeight w:val="567" w:hRule="atLeast"/>
          <w:jc w:val="center"/>
        </w:trPr>
        <w:tc>
          <w:tcPr>
            <w:tcW w:w="184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C3626D">
            <w:pPr>
              <w:snapToGrid w:val="0"/>
              <w:spacing w:line="440" w:lineRule="exact"/>
              <w:jc w:val="center"/>
              <w:outlineLvl w:val="0"/>
              <w:rPr>
                <w:rFonts w:ascii="宋体" w:hAnsi="宋体"/>
                <w:color w:val="auto"/>
                <w:sz w:val="24"/>
                <w:szCs w:val="24"/>
                <w:highlight w:val="none"/>
              </w:rPr>
            </w:pPr>
            <w:bookmarkStart w:id="36" w:name="_Toc5211"/>
            <w:bookmarkStart w:id="37" w:name="_Toc19856"/>
            <w:r>
              <w:rPr>
                <w:rFonts w:hint="eastAsia" w:ascii="宋体" w:hAnsi="宋体"/>
                <w:color w:val="auto"/>
                <w:sz w:val="24"/>
                <w:szCs w:val="24"/>
                <w:highlight w:val="none"/>
              </w:rPr>
              <w:t>采购项目编号</w:t>
            </w:r>
            <w:bookmarkEnd w:id="36"/>
            <w:bookmarkEnd w:id="37"/>
          </w:p>
        </w:tc>
        <w:tc>
          <w:tcPr>
            <w:tcW w:w="6806" w:type="dxa"/>
            <w:tcBorders>
              <w:top w:val="nil"/>
              <w:left w:val="nil"/>
              <w:bottom w:val="single" w:color="auto" w:sz="8" w:space="0"/>
              <w:right w:val="single" w:color="auto" w:sz="8" w:space="0"/>
            </w:tcBorders>
            <w:tcMar>
              <w:top w:w="0" w:type="dxa"/>
              <w:left w:w="108" w:type="dxa"/>
              <w:bottom w:w="0" w:type="dxa"/>
              <w:right w:w="108" w:type="dxa"/>
            </w:tcMar>
            <w:vAlign w:val="center"/>
          </w:tcPr>
          <w:p w14:paraId="3D675F5D">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w:t>
            </w:r>
          </w:p>
        </w:tc>
      </w:tr>
      <w:tr w14:paraId="57F7ED55">
        <w:tblPrEx>
          <w:tblCellMar>
            <w:top w:w="0" w:type="dxa"/>
            <w:left w:w="0" w:type="dxa"/>
            <w:bottom w:w="0" w:type="dxa"/>
            <w:right w:w="0" w:type="dxa"/>
          </w:tblCellMar>
        </w:tblPrEx>
        <w:trPr>
          <w:cantSplit/>
          <w:trHeight w:val="3879" w:hRule="atLeast"/>
          <w:jc w:val="center"/>
        </w:trPr>
        <w:tc>
          <w:tcPr>
            <w:tcW w:w="9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0BD1EC">
            <w:pPr>
              <w:snapToGrid w:val="0"/>
              <w:spacing w:line="440" w:lineRule="exact"/>
              <w:ind w:firstLine="480" w:firstLineChars="200"/>
              <w:outlineLvl w:val="0"/>
              <w:rPr>
                <w:rFonts w:ascii="宋体" w:hAnsi="宋体"/>
                <w:color w:val="auto"/>
                <w:sz w:val="24"/>
                <w:szCs w:val="24"/>
                <w:highlight w:val="none"/>
              </w:rPr>
            </w:pPr>
            <w:bookmarkStart w:id="38" w:name="_Toc19055"/>
            <w:bookmarkStart w:id="39" w:name="_Toc9705"/>
            <w:r>
              <w:rPr>
                <w:rFonts w:hint="eastAsia" w:ascii="宋体" w:hAnsi="宋体"/>
                <w:color w:val="auto"/>
                <w:sz w:val="24"/>
                <w:szCs w:val="24"/>
                <w:highlight w:val="none"/>
              </w:rPr>
              <w:t>具体的质疑事项及事实依据</w:t>
            </w:r>
            <w:bookmarkEnd w:id="38"/>
            <w:bookmarkEnd w:id="39"/>
          </w:p>
        </w:tc>
        <w:tc>
          <w:tcPr>
            <w:tcW w:w="7711" w:type="dxa"/>
            <w:gridSpan w:val="2"/>
            <w:tcBorders>
              <w:top w:val="nil"/>
              <w:left w:val="nil"/>
              <w:bottom w:val="single" w:color="auto" w:sz="8" w:space="0"/>
              <w:right w:val="single" w:color="auto" w:sz="8" w:space="0"/>
            </w:tcBorders>
            <w:tcMar>
              <w:top w:w="0" w:type="dxa"/>
              <w:left w:w="108" w:type="dxa"/>
              <w:bottom w:w="0" w:type="dxa"/>
              <w:right w:w="108" w:type="dxa"/>
            </w:tcMar>
          </w:tcPr>
          <w:p w14:paraId="6814C3AB">
            <w:pPr>
              <w:snapToGrid w:val="0"/>
              <w:spacing w:line="276" w:lineRule="auto"/>
              <w:ind w:firstLine="482" w:firstLineChars="200"/>
              <w:outlineLvl w:val="0"/>
              <w:rPr>
                <w:rFonts w:ascii="宋体" w:hAnsi="宋体"/>
                <w:color w:val="auto"/>
                <w:sz w:val="24"/>
                <w:szCs w:val="24"/>
                <w:highlight w:val="none"/>
              </w:rPr>
            </w:pPr>
            <w:bookmarkStart w:id="40" w:name="_Toc11039"/>
            <w:bookmarkStart w:id="41" w:name="_Toc13573"/>
            <w:r>
              <w:rPr>
                <w:rFonts w:hint="eastAsia" w:ascii="宋体" w:hAnsi="宋体"/>
                <w:b/>
                <w:bCs/>
                <w:color w:val="auto"/>
                <w:sz w:val="24"/>
                <w:szCs w:val="24"/>
                <w:highlight w:val="none"/>
              </w:rPr>
              <w:t>一、质疑事项1：</w:t>
            </w:r>
            <w:bookmarkEnd w:id="40"/>
            <w:bookmarkEnd w:id="41"/>
          </w:p>
          <w:p w14:paraId="4CAC76E2">
            <w:pPr>
              <w:snapToGrid w:val="0"/>
              <w:spacing w:line="276" w:lineRule="auto"/>
              <w:ind w:firstLine="480" w:firstLineChars="200"/>
              <w:outlineLvl w:val="0"/>
              <w:rPr>
                <w:rFonts w:ascii="宋体" w:hAnsi="宋体"/>
                <w:color w:val="auto"/>
                <w:sz w:val="24"/>
                <w:szCs w:val="24"/>
                <w:highlight w:val="none"/>
              </w:rPr>
            </w:pPr>
            <w:bookmarkStart w:id="42" w:name="_Toc23129"/>
            <w:bookmarkStart w:id="43" w:name="_Toc25614"/>
            <w:r>
              <w:rPr>
                <w:rFonts w:hint="eastAsia" w:ascii="宋体" w:hAnsi="宋体"/>
                <w:color w:val="auto"/>
                <w:sz w:val="24"/>
                <w:szCs w:val="24"/>
                <w:highlight w:val="none"/>
              </w:rPr>
              <w:t>主要内容：</w:t>
            </w:r>
            <w:bookmarkEnd w:id="42"/>
            <w:bookmarkEnd w:id="43"/>
          </w:p>
          <w:p w14:paraId="6221E94C">
            <w:pPr>
              <w:snapToGrid w:val="0"/>
              <w:spacing w:line="276" w:lineRule="auto"/>
              <w:ind w:firstLine="480" w:firstLineChars="200"/>
              <w:outlineLvl w:val="0"/>
              <w:rPr>
                <w:rFonts w:ascii="宋体" w:hAnsi="宋体"/>
                <w:color w:val="auto"/>
                <w:sz w:val="24"/>
                <w:szCs w:val="24"/>
                <w:highlight w:val="none"/>
              </w:rPr>
            </w:pPr>
            <w:bookmarkStart w:id="44" w:name="_Toc2762"/>
            <w:bookmarkStart w:id="45" w:name="_Toc4921"/>
            <w:r>
              <w:rPr>
                <w:rFonts w:hint="eastAsia" w:ascii="宋体" w:hAnsi="宋体"/>
                <w:color w:val="auto"/>
                <w:sz w:val="24"/>
                <w:szCs w:val="24"/>
                <w:highlight w:val="none"/>
              </w:rPr>
              <w:t>事实依据：</w:t>
            </w:r>
            <w:bookmarkEnd w:id="44"/>
            <w:bookmarkEnd w:id="45"/>
          </w:p>
          <w:p w14:paraId="35DBEC53">
            <w:pPr>
              <w:snapToGrid w:val="0"/>
              <w:spacing w:line="276" w:lineRule="auto"/>
              <w:ind w:firstLine="480" w:firstLineChars="200"/>
              <w:outlineLvl w:val="0"/>
              <w:rPr>
                <w:rFonts w:ascii="宋体" w:hAnsi="宋体"/>
                <w:color w:val="auto"/>
                <w:sz w:val="24"/>
                <w:szCs w:val="24"/>
                <w:highlight w:val="none"/>
              </w:rPr>
            </w:pPr>
            <w:bookmarkStart w:id="46" w:name="_Toc9636"/>
            <w:bookmarkStart w:id="47" w:name="_Toc24639"/>
            <w:r>
              <w:rPr>
                <w:rFonts w:hint="eastAsia" w:ascii="宋体" w:hAnsi="宋体"/>
                <w:color w:val="auto"/>
                <w:sz w:val="24"/>
                <w:szCs w:val="24"/>
                <w:highlight w:val="none"/>
              </w:rPr>
              <w:t>适应法规条款：</w:t>
            </w:r>
            <w:bookmarkEnd w:id="46"/>
            <w:bookmarkEnd w:id="47"/>
          </w:p>
          <w:p w14:paraId="206DCDC9">
            <w:pPr>
              <w:snapToGrid w:val="0"/>
              <w:spacing w:line="276" w:lineRule="auto"/>
              <w:ind w:firstLine="480" w:firstLineChars="200"/>
              <w:outlineLvl w:val="0"/>
              <w:rPr>
                <w:rFonts w:ascii="宋体" w:hAnsi="宋体"/>
                <w:color w:val="auto"/>
                <w:sz w:val="24"/>
                <w:szCs w:val="24"/>
                <w:highlight w:val="none"/>
              </w:rPr>
            </w:pPr>
            <w:bookmarkStart w:id="48" w:name="_Toc17715"/>
            <w:bookmarkStart w:id="49" w:name="_Toc4949"/>
            <w:r>
              <w:rPr>
                <w:rFonts w:hint="eastAsia" w:ascii="宋体" w:hAnsi="宋体"/>
                <w:color w:val="auto"/>
                <w:sz w:val="24"/>
                <w:szCs w:val="24"/>
                <w:highlight w:val="none"/>
              </w:rPr>
              <w:t>佐证材料：</w:t>
            </w:r>
            <w:bookmarkEnd w:id="48"/>
            <w:bookmarkEnd w:id="49"/>
          </w:p>
          <w:p w14:paraId="4C229105">
            <w:pPr>
              <w:snapToGrid w:val="0"/>
              <w:spacing w:line="276" w:lineRule="auto"/>
              <w:ind w:firstLine="482" w:firstLineChars="200"/>
              <w:outlineLvl w:val="0"/>
              <w:rPr>
                <w:rFonts w:ascii="宋体" w:hAnsi="宋体"/>
                <w:color w:val="auto"/>
                <w:sz w:val="24"/>
                <w:szCs w:val="24"/>
                <w:highlight w:val="none"/>
              </w:rPr>
            </w:pPr>
            <w:bookmarkStart w:id="50" w:name="_Toc28263"/>
            <w:bookmarkStart w:id="51" w:name="_Toc30791"/>
            <w:r>
              <w:rPr>
                <w:rFonts w:hint="eastAsia" w:ascii="宋体" w:hAnsi="宋体"/>
                <w:b/>
                <w:bCs/>
                <w:color w:val="auto"/>
                <w:sz w:val="24"/>
                <w:szCs w:val="24"/>
                <w:highlight w:val="none"/>
              </w:rPr>
              <w:t>二、质疑事项2：</w:t>
            </w:r>
            <w:bookmarkEnd w:id="50"/>
            <w:bookmarkEnd w:id="51"/>
          </w:p>
          <w:p w14:paraId="0C3498C4">
            <w:pPr>
              <w:snapToGrid w:val="0"/>
              <w:spacing w:line="276" w:lineRule="auto"/>
              <w:ind w:firstLine="480" w:firstLineChars="200"/>
              <w:outlineLvl w:val="0"/>
              <w:rPr>
                <w:rFonts w:ascii="宋体" w:hAnsi="宋体"/>
                <w:color w:val="auto"/>
                <w:sz w:val="24"/>
                <w:szCs w:val="24"/>
                <w:highlight w:val="none"/>
              </w:rPr>
            </w:pPr>
            <w:bookmarkStart w:id="52" w:name="_Toc5157"/>
            <w:bookmarkStart w:id="53" w:name="_Toc10041"/>
            <w:r>
              <w:rPr>
                <w:rFonts w:hint="eastAsia" w:ascii="宋体" w:hAnsi="宋体"/>
                <w:color w:val="auto"/>
                <w:sz w:val="24"/>
                <w:szCs w:val="24"/>
                <w:highlight w:val="none"/>
              </w:rPr>
              <w:t>主要内容：</w:t>
            </w:r>
            <w:bookmarkEnd w:id="52"/>
            <w:bookmarkEnd w:id="53"/>
          </w:p>
          <w:p w14:paraId="7F291B32">
            <w:pPr>
              <w:snapToGrid w:val="0"/>
              <w:spacing w:line="276" w:lineRule="auto"/>
              <w:ind w:firstLine="480" w:firstLineChars="200"/>
              <w:outlineLvl w:val="0"/>
              <w:rPr>
                <w:rFonts w:ascii="宋体" w:hAnsi="宋体"/>
                <w:color w:val="auto"/>
                <w:sz w:val="24"/>
                <w:szCs w:val="24"/>
                <w:highlight w:val="none"/>
              </w:rPr>
            </w:pPr>
            <w:bookmarkStart w:id="54" w:name="_Toc2440"/>
            <w:bookmarkStart w:id="55" w:name="_Toc576"/>
            <w:r>
              <w:rPr>
                <w:rFonts w:hint="eastAsia" w:ascii="宋体" w:hAnsi="宋体"/>
                <w:color w:val="auto"/>
                <w:sz w:val="24"/>
                <w:szCs w:val="24"/>
                <w:highlight w:val="none"/>
              </w:rPr>
              <w:t>事实依据：</w:t>
            </w:r>
            <w:bookmarkEnd w:id="54"/>
            <w:bookmarkEnd w:id="55"/>
          </w:p>
          <w:p w14:paraId="31D35D91">
            <w:pPr>
              <w:snapToGrid w:val="0"/>
              <w:spacing w:line="276" w:lineRule="auto"/>
              <w:ind w:firstLine="480" w:firstLineChars="200"/>
              <w:outlineLvl w:val="0"/>
              <w:rPr>
                <w:rFonts w:ascii="宋体" w:hAnsi="宋体"/>
                <w:color w:val="auto"/>
                <w:sz w:val="24"/>
                <w:szCs w:val="24"/>
                <w:highlight w:val="none"/>
              </w:rPr>
            </w:pPr>
            <w:bookmarkStart w:id="56" w:name="_Toc19804"/>
            <w:bookmarkStart w:id="57" w:name="_Toc32283"/>
            <w:r>
              <w:rPr>
                <w:rFonts w:hint="eastAsia" w:ascii="宋体" w:hAnsi="宋体"/>
                <w:color w:val="auto"/>
                <w:sz w:val="24"/>
                <w:szCs w:val="24"/>
                <w:highlight w:val="none"/>
              </w:rPr>
              <w:t>适应法规条款：</w:t>
            </w:r>
            <w:bookmarkEnd w:id="56"/>
            <w:bookmarkEnd w:id="57"/>
          </w:p>
          <w:p w14:paraId="733C1334">
            <w:pPr>
              <w:snapToGrid w:val="0"/>
              <w:spacing w:line="276" w:lineRule="auto"/>
              <w:ind w:firstLine="480" w:firstLineChars="200"/>
              <w:outlineLvl w:val="0"/>
              <w:rPr>
                <w:rFonts w:ascii="宋体" w:hAnsi="宋体"/>
                <w:color w:val="auto"/>
                <w:sz w:val="24"/>
                <w:szCs w:val="24"/>
                <w:highlight w:val="none"/>
              </w:rPr>
            </w:pPr>
            <w:bookmarkStart w:id="58" w:name="_Toc20847"/>
            <w:bookmarkStart w:id="59" w:name="_Toc21267"/>
            <w:r>
              <w:rPr>
                <w:rFonts w:hint="eastAsia" w:ascii="宋体" w:hAnsi="宋体"/>
                <w:color w:val="auto"/>
                <w:sz w:val="24"/>
                <w:szCs w:val="24"/>
                <w:highlight w:val="none"/>
              </w:rPr>
              <w:t>佐证材料： </w:t>
            </w:r>
            <w:bookmarkEnd w:id="58"/>
            <w:bookmarkEnd w:id="59"/>
          </w:p>
          <w:p w14:paraId="08D4D057">
            <w:pPr>
              <w:snapToGrid w:val="0"/>
              <w:spacing w:line="276" w:lineRule="auto"/>
              <w:ind w:firstLine="482" w:firstLineChars="200"/>
              <w:outlineLvl w:val="0"/>
              <w:rPr>
                <w:rFonts w:ascii="宋体" w:hAnsi="宋体"/>
                <w:color w:val="auto"/>
                <w:sz w:val="24"/>
                <w:szCs w:val="24"/>
                <w:highlight w:val="none"/>
              </w:rPr>
            </w:pPr>
            <w:bookmarkStart w:id="60" w:name="_Toc25584"/>
            <w:bookmarkStart w:id="61" w:name="_Toc27781"/>
            <w:r>
              <w:rPr>
                <w:rFonts w:hint="eastAsia" w:ascii="宋体" w:hAnsi="宋体"/>
                <w:b/>
                <w:bCs/>
                <w:color w:val="auto"/>
                <w:sz w:val="24"/>
                <w:szCs w:val="24"/>
                <w:highlight w:val="none"/>
              </w:rPr>
              <w:t>三、同上</w:t>
            </w:r>
            <w:bookmarkEnd w:id="60"/>
            <w:bookmarkEnd w:id="61"/>
          </w:p>
        </w:tc>
      </w:tr>
    </w:tbl>
    <w:p w14:paraId="2FB3134A">
      <w:pPr>
        <w:snapToGrid w:val="0"/>
        <w:spacing w:line="440" w:lineRule="exact"/>
        <w:ind w:firstLine="480" w:firstLineChars="200"/>
        <w:rPr>
          <w:rFonts w:ascii="宋体" w:hAnsi="宋体"/>
          <w:bCs/>
          <w:color w:val="auto"/>
          <w:sz w:val="24"/>
          <w:szCs w:val="24"/>
          <w:highlight w:val="none"/>
        </w:rPr>
      </w:pPr>
      <w:bookmarkStart w:id="62" w:name="_Toc1484"/>
      <w:bookmarkStart w:id="63" w:name="_Toc9069"/>
      <w:r>
        <w:rPr>
          <w:rFonts w:ascii="宋体" w:hAnsi="宋体"/>
          <w:bCs/>
          <w:color w:val="auto"/>
          <w:sz w:val="24"/>
          <w:szCs w:val="24"/>
          <w:highlight w:val="none"/>
        </w:rPr>
        <w:t>质疑人</w:t>
      </w:r>
      <w:r>
        <w:rPr>
          <w:rFonts w:hint="eastAsia" w:ascii="宋体" w:hAnsi="宋体"/>
          <w:bCs/>
          <w:color w:val="auto"/>
          <w:sz w:val="24"/>
          <w:szCs w:val="24"/>
          <w:highlight w:val="none"/>
        </w:rPr>
        <w:t>（盖公章）：</w:t>
      </w:r>
      <w:bookmarkEnd w:id="62"/>
      <w:bookmarkEnd w:id="63"/>
    </w:p>
    <w:p w14:paraId="7CE9C657">
      <w:pPr>
        <w:snapToGrid w:val="0"/>
        <w:spacing w:line="440" w:lineRule="exact"/>
        <w:ind w:firstLine="480" w:firstLineChars="200"/>
        <w:rPr>
          <w:rFonts w:ascii="宋体" w:hAnsi="宋体"/>
          <w:bCs/>
          <w:color w:val="auto"/>
          <w:sz w:val="24"/>
          <w:szCs w:val="24"/>
          <w:highlight w:val="none"/>
        </w:rPr>
      </w:pPr>
      <w:bookmarkStart w:id="64" w:name="_Toc15635"/>
      <w:bookmarkStart w:id="65" w:name="_Toc18025"/>
      <w:r>
        <w:rPr>
          <w:rFonts w:ascii="宋体" w:hAnsi="宋体"/>
          <w:bCs/>
          <w:color w:val="auto"/>
          <w:sz w:val="24"/>
          <w:szCs w:val="24"/>
          <w:highlight w:val="none"/>
        </w:rPr>
        <w:t>法定发表人</w:t>
      </w:r>
      <w:r>
        <w:rPr>
          <w:rFonts w:hint="eastAsia" w:ascii="宋体" w:hAnsi="宋体"/>
          <w:bCs/>
          <w:color w:val="auto"/>
          <w:sz w:val="24"/>
          <w:szCs w:val="24"/>
          <w:highlight w:val="none"/>
        </w:rPr>
        <w:t>（签字、盖章）：</w:t>
      </w:r>
      <w:bookmarkEnd w:id="64"/>
      <w:bookmarkEnd w:id="65"/>
    </w:p>
    <w:p w14:paraId="655CF842">
      <w:pPr>
        <w:snapToGrid w:val="0"/>
        <w:spacing w:line="440" w:lineRule="exact"/>
        <w:ind w:firstLine="480" w:firstLineChars="200"/>
        <w:rPr>
          <w:rFonts w:ascii="宋体" w:hAnsi="宋体"/>
          <w:bCs/>
          <w:color w:val="auto"/>
          <w:sz w:val="24"/>
          <w:szCs w:val="24"/>
          <w:highlight w:val="none"/>
        </w:rPr>
      </w:pPr>
      <w:bookmarkStart w:id="66" w:name="_Toc12827"/>
      <w:bookmarkStart w:id="67" w:name="_Toc9674"/>
      <w:r>
        <w:rPr>
          <w:rFonts w:ascii="宋体" w:hAnsi="宋体"/>
          <w:bCs/>
          <w:color w:val="auto"/>
          <w:sz w:val="24"/>
          <w:szCs w:val="24"/>
          <w:highlight w:val="none"/>
        </w:rPr>
        <w:t>授权代理人</w:t>
      </w:r>
      <w:r>
        <w:rPr>
          <w:rFonts w:hint="eastAsia" w:ascii="宋体" w:hAnsi="宋体"/>
          <w:bCs/>
          <w:color w:val="auto"/>
          <w:sz w:val="24"/>
          <w:szCs w:val="24"/>
          <w:highlight w:val="none"/>
        </w:rPr>
        <w:t>（签字）：</w:t>
      </w:r>
      <w:bookmarkEnd w:id="66"/>
      <w:bookmarkEnd w:id="67"/>
    </w:p>
    <w:p w14:paraId="1C1F2EC6">
      <w:pPr>
        <w:snapToGrid w:val="0"/>
        <w:spacing w:line="440" w:lineRule="exact"/>
        <w:ind w:firstLine="480" w:firstLineChars="200"/>
        <w:rPr>
          <w:rFonts w:ascii="宋体" w:hAnsi="宋体"/>
          <w:bCs/>
          <w:color w:val="auto"/>
          <w:sz w:val="24"/>
          <w:szCs w:val="24"/>
          <w:highlight w:val="none"/>
        </w:rPr>
      </w:pPr>
      <w:bookmarkStart w:id="68" w:name="_Toc21978"/>
      <w:bookmarkStart w:id="69" w:name="_Toc10390"/>
      <w:r>
        <w:rPr>
          <w:rFonts w:ascii="宋体" w:hAnsi="宋体"/>
          <w:bCs/>
          <w:color w:val="auto"/>
          <w:sz w:val="24"/>
          <w:szCs w:val="24"/>
          <w:highlight w:val="none"/>
        </w:rPr>
        <w:t>日期</w:t>
      </w:r>
      <w:r>
        <w:rPr>
          <w:rFonts w:hint="eastAsia" w:ascii="宋体" w:hAnsi="宋体"/>
          <w:bCs/>
          <w:color w:val="auto"/>
          <w:sz w:val="24"/>
          <w:szCs w:val="24"/>
          <w:highlight w:val="none"/>
        </w:rPr>
        <w:t>：</w:t>
      </w:r>
      <w:r>
        <w:rPr>
          <w:rFonts w:ascii="宋体" w:hAnsi="宋体"/>
          <w:bCs/>
          <w:color w:val="auto"/>
          <w:sz w:val="24"/>
          <w:szCs w:val="24"/>
          <w:highlight w:val="none"/>
        </w:rPr>
        <w:t>年</w:t>
      </w:r>
      <w:r>
        <w:rPr>
          <w:rFonts w:hint="eastAsia" w:ascii="宋体" w:hAnsi="宋体"/>
          <w:bCs/>
          <w:color w:val="auto"/>
          <w:sz w:val="24"/>
          <w:szCs w:val="24"/>
          <w:highlight w:val="none"/>
        </w:rPr>
        <w:t xml:space="preserve"> 月 日</w:t>
      </w:r>
      <w:bookmarkEnd w:id="68"/>
      <w:bookmarkEnd w:id="69"/>
    </w:p>
    <w:p w14:paraId="0FECC676">
      <w:pPr>
        <w:snapToGrid w:val="0"/>
        <w:spacing w:line="440" w:lineRule="exact"/>
        <w:ind w:firstLine="480" w:firstLineChars="200"/>
        <w:rPr>
          <w:rFonts w:ascii="宋体" w:hAnsi="宋体"/>
          <w:bCs/>
          <w:color w:val="auto"/>
          <w:sz w:val="24"/>
          <w:szCs w:val="24"/>
          <w:highlight w:val="none"/>
        </w:rPr>
      </w:pPr>
      <w:bookmarkStart w:id="70" w:name="_Toc10187"/>
      <w:bookmarkStart w:id="71" w:name="_Toc3990"/>
      <w:r>
        <w:rPr>
          <w:rFonts w:hint="eastAsia" w:ascii="宋体" w:hAnsi="宋体"/>
          <w:bCs/>
          <w:color w:val="auto"/>
          <w:sz w:val="24"/>
          <w:szCs w:val="24"/>
          <w:highlight w:val="none"/>
        </w:rPr>
        <w:t>备注：</w:t>
      </w:r>
      <w:bookmarkEnd w:id="70"/>
      <w:bookmarkEnd w:id="71"/>
    </w:p>
    <w:p w14:paraId="76413DD5">
      <w:pPr>
        <w:snapToGrid w:val="0"/>
        <w:spacing w:line="440" w:lineRule="exact"/>
        <w:ind w:firstLine="480" w:firstLineChars="200"/>
        <w:rPr>
          <w:rFonts w:ascii="宋体" w:hAnsi="宋体"/>
          <w:bCs/>
          <w:color w:val="auto"/>
          <w:sz w:val="24"/>
          <w:szCs w:val="24"/>
          <w:highlight w:val="none"/>
        </w:rPr>
      </w:pPr>
      <w:bookmarkStart w:id="72" w:name="_Toc21980"/>
      <w:bookmarkStart w:id="73" w:name="_Toc26970"/>
      <w:r>
        <w:rPr>
          <w:rFonts w:hint="eastAsia" w:ascii="宋体" w:hAnsi="宋体"/>
          <w:bCs/>
          <w:color w:val="auto"/>
          <w:sz w:val="24"/>
          <w:szCs w:val="24"/>
          <w:highlight w:val="none"/>
        </w:rPr>
        <w:t>1、质疑人的法定代表人办理质疑事务的，在提交质疑函（无需填写授权委托人）的同时，还应提交加盖质疑人公章的营业执照（事业单位法人证书）副本复印件和法定代表人的身份证复印件。并出具身份证原件用于核对。</w:t>
      </w:r>
      <w:bookmarkEnd w:id="72"/>
      <w:bookmarkEnd w:id="73"/>
    </w:p>
    <w:p w14:paraId="0F1CB275">
      <w:pPr>
        <w:snapToGrid w:val="0"/>
        <w:spacing w:line="440" w:lineRule="exact"/>
        <w:ind w:firstLine="480" w:firstLineChars="200"/>
        <w:rPr>
          <w:rFonts w:ascii="宋体" w:hAnsi="宋体"/>
          <w:bCs/>
          <w:color w:val="auto"/>
          <w:sz w:val="24"/>
          <w:szCs w:val="24"/>
          <w:highlight w:val="none"/>
        </w:rPr>
      </w:pPr>
      <w:bookmarkStart w:id="74" w:name="_Toc29109"/>
      <w:bookmarkStart w:id="75" w:name="_Toc29931"/>
      <w:r>
        <w:rPr>
          <w:rFonts w:hint="eastAsia" w:ascii="宋体" w:hAnsi="宋体"/>
          <w:bCs/>
          <w:color w:val="auto"/>
          <w:sz w:val="24"/>
          <w:szCs w:val="24"/>
          <w:highlight w:val="none"/>
        </w:rPr>
        <w:t>2、授权本项目授权代理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bookmarkEnd w:id="74"/>
      <w:bookmarkEnd w:id="75"/>
    </w:p>
    <w:p w14:paraId="087080CB">
      <w:pPr>
        <w:snapToGrid w:val="0"/>
        <w:spacing w:line="440" w:lineRule="exact"/>
        <w:ind w:firstLine="480" w:firstLineChars="200"/>
        <w:rPr>
          <w:rFonts w:ascii="宋体" w:hAnsi="宋体"/>
          <w:bCs/>
          <w:color w:val="auto"/>
          <w:sz w:val="24"/>
          <w:szCs w:val="24"/>
          <w:highlight w:val="none"/>
        </w:rPr>
      </w:pPr>
      <w:bookmarkStart w:id="76" w:name="_Toc22283"/>
      <w:bookmarkStart w:id="77" w:name="_Toc22526"/>
      <w:r>
        <w:rPr>
          <w:rFonts w:hint="eastAsia" w:ascii="宋体" w:hAnsi="宋体"/>
          <w:bCs/>
          <w:color w:val="auto"/>
          <w:sz w:val="24"/>
          <w:szCs w:val="24"/>
          <w:highlight w:val="none"/>
        </w:rPr>
        <w:t>3、“具体的质疑事项及事实依据”一栏填写不下时，质疑人可另附页（A4），但附纸要求加盖质疑人公章。</w:t>
      </w:r>
      <w:bookmarkEnd w:id="76"/>
      <w:bookmarkEnd w:id="77"/>
    </w:p>
    <w:p w14:paraId="7212D996">
      <w:pPr>
        <w:snapToGrid w:val="0"/>
        <w:spacing w:line="440" w:lineRule="exact"/>
        <w:ind w:firstLine="480" w:firstLineChars="200"/>
        <w:rPr>
          <w:rFonts w:ascii="宋体" w:hAnsi="宋体"/>
          <w:bCs/>
          <w:color w:val="auto"/>
          <w:sz w:val="24"/>
          <w:szCs w:val="24"/>
          <w:highlight w:val="none"/>
        </w:rPr>
      </w:pPr>
      <w:bookmarkStart w:id="78" w:name="_Toc29680"/>
      <w:bookmarkStart w:id="79" w:name="_Toc13249"/>
      <w:r>
        <w:rPr>
          <w:rFonts w:hint="eastAsia" w:ascii="宋体" w:hAnsi="宋体"/>
          <w:bCs/>
          <w:color w:val="auto"/>
          <w:sz w:val="24"/>
          <w:szCs w:val="24"/>
          <w:highlight w:val="none"/>
        </w:rPr>
        <w:t>4、与质疑事项有关的材料应与质疑函合并装订。</w:t>
      </w:r>
      <w:bookmarkEnd w:id="78"/>
      <w:bookmarkEnd w:id="79"/>
    </w:p>
    <w:p w14:paraId="1CF33A4D">
      <w:pPr>
        <w:snapToGri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5、质疑函一式三份。</w:t>
      </w:r>
    </w:p>
    <w:p w14:paraId="3D0DDB0F">
      <w:pPr>
        <w:pStyle w:val="5"/>
        <w:jc w:val="center"/>
        <w:rPr>
          <w:rFonts w:ascii="宋体" w:hAnsi="宋体" w:cs="宋体"/>
          <w:color w:val="auto"/>
          <w:sz w:val="28"/>
          <w:szCs w:val="28"/>
          <w:highlight w:val="none"/>
        </w:rPr>
      </w:pPr>
      <w:r>
        <w:rPr>
          <w:rFonts w:ascii="宋体" w:hAnsi="宋体"/>
          <w:b w:val="0"/>
          <w:bCs/>
          <w:color w:val="auto"/>
          <w:sz w:val="24"/>
          <w:szCs w:val="24"/>
          <w:highlight w:val="none"/>
        </w:rPr>
        <w:br w:type="page"/>
      </w:r>
      <w:bookmarkStart w:id="80" w:name="_Toc3729"/>
      <w:bookmarkStart w:id="81" w:name="_Toc4069"/>
      <w:r>
        <w:rPr>
          <w:rFonts w:hint="eastAsia" w:ascii="宋体" w:hAnsi="宋体"/>
          <w:bCs/>
          <w:color w:val="auto"/>
          <w:kern w:val="2"/>
          <w:szCs w:val="32"/>
          <w:highlight w:val="none"/>
        </w:rPr>
        <w:t>第三部分</w:t>
      </w:r>
      <w:bookmarkEnd w:id="80"/>
      <w:bookmarkEnd w:id="81"/>
      <w:r>
        <w:rPr>
          <w:rFonts w:hint="eastAsia" w:ascii="宋体" w:hAnsi="宋体"/>
          <w:bCs/>
          <w:color w:val="auto"/>
          <w:kern w:val="2"/>
          <w:szCs w:val="32"/>
          <w:highlight w:val="none"/>
        </w:rPr>
        <w:t xml:space="preserve">  服务合同（参考）</w:t>
      </w:r>
    </w:p>
    <w:p w14:paraId="715275FB">
      <w:pPr>
        <w:pStyle w:val="122"/>
        <w:spacing w:after="0" w:line="240" w:lineRule="auto"/>
        <w:ind w:firstLine="0"/>
        <w:jc w:val="left"/>
        <w:rPr>
          <w:rFonts w:ascii="仿宋" w:hAnsi="仿宋" w:eastAsia="仿宋" w:cs="仿宋"/>
          <w:color w:val="auto"/>
          <w:sz w:val="24"/>
          <w:szCs w:val="24"/>
          <w:highlight w:val="none"/>
          <w:lang w:val="en-US" w:eastAsia="zh-CN"/>
        </w:rPr>
      </w:pPr>
      <w:bookmarkStart w:id="82" w:name="_Hlt16619350"/>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8"/>
          <w:szCs w:val="28"/>
          <w:highlight w:val="none"/>
          <w:lang w:val="en-US" w:eastAsia="zh-CN"/>
        </w:rPr>
        <w:t>（以甲乙双方实际签订为准）</w:t>
      </w:r>
    </w:p>
    <w:bookmarkEnd w:id="82"/>
    <w:p w14:paraId="2688429A">
      <w:pPr>
        <w:spacing w:before="94" w:line="226" w:lineRule="auto"/>
        <w:ind w:left="3191"/>
        <w:outlineLvl w:val="0"/>
        <w:rPr>
          <w:rFonts w:ascii="宋体" w:hAnsi="宋体" w:eastAsia="宋体" w:cs="宋体"/>
          <w:sz w:val="29"/>
          <w:szCs w:val="29"/>
        </w:rPr>
      </w:pPr>
      <w:bookmarkStart w:id="83" w:name="_Toc18940"/>
      <w:bookmarkStart w:id="84" w:name="_Toc20810"/>
      <w:r>
        <w:rPr>
          <w:rFonts w:ascii="宋体" w:hAnsi="宋体" w:eastAsia="宋体" w:cs="宋体"/>
          <w:b/>
          <w:bCs/>
          <w:spacing w:val="1"/>
          <w:sz w:val="28"/>
          <w:szCs w:val="28"/>
        </w:rPr>
        <w:t>第四章</w:t>
      </w:r>
      <w:r>
        <w:rPr>
          <w:rFonts w:ascii="宋体" w:hAnsi="宋体" w:eastAsia="宋体" w:cs="宋体"/>
          <w:spacing w:val="1"/>
          <w:sz w:val="28"/>
          <w:szCs w:val="28"/>
        </w:rPr>
        <w:t xml:space="preserve">  </w:t>
      </w:r>
      <w:r>
        <w:rPr>
          <w:rFonts w:ascii="宋体" w:hAnsi="宋体" w:eastAsia="宋体" w:cs="宋体"/>
          <w:b/>
          <w:bCs/>
          <w:spacing w:val="1"/>
          <w:sz w:val="29"/>
          <w:szCs w:val="29"/>
        </w:rPr>
        <w:t>合同条款</w:t>
      </w:r>
    </w:p>
    <w:p w14:paraId="1518BF9E">
      <w:pPr>
        <w:pStyle w:val="16"/>
        <w:spacing w:line="298" w:lineRule="auto"/>
      </w:pPr>
    </w:p>
    <w:p w14:paraId="41DA2074">
      <w:pPr>
        <w:pStyle w:val="16"/>
        <w:spacing w:line="299" w:lineRule="auto"/>
      </w:pPr>
    </w:p>
    <w:p w14:paraId="2640CCD4">
      <w:pPr>
        <w:pStyle w:val="16"/>
        <w:spacing w:line="299" w:lineRule="auto"/>
      </w:pPr>
    </w:p>
    <w:p w14:paraId="2469A334">
      <w:pPr>
        <w:spacing w:before="65" w:line="227" w:lineRule="auto"/>
        <w:ind w:left="2577"/>
        <w:rPr>
          <w:rFonts w:ascii="宋体" w:hAnsi="宋体" w:eastAsia="宋体" w:cs="宋体"/>
          <w:sz w:val="20"/>
          <w:szCs w:val="20"/>
        </w:rPr>
      </w:pPr>
      <w:r>
        <w:rPr>
          <w:rFonts w:ascii="宋体" w:hAnsi="宋体" w:eastAsia="宋体" w:cs="宋体"/>
          <w:b/>
          <w:bCs/>
          <w:spacing w:val="7"/>
          <w:sz w:val="20"/>
          <w:szCs w:val="20"/>
        </w:rPr>
        <w:t>（仅供参考，具体以实际签订的合同为准）</w:t>
      </w:r>
    </w:p>
    <w:p w14:paraId="3087FB1C">
      <w:pPr>
        <w:pStyle w:val="16"/>
        <w:spacing w:line="430" w:lineRule="auto"/>
      </w:pPr>
    </w:p>
    <w:p w14:paraId="2340A14A">
      <w:pPr>
        <w:pStyle w:val="20"/>
        <w:adjustRightInd w:val="0"/>
        <w:snapToGrid w:val="0"/>
        <w:spacing w:line="682" w:lineRule="exact"/>
        <w:jc w:val="center"/>
        <w:rPr>
          <w:rFonts w:hint="eastAsia" w:ascii="方正小标宋简体" w:hAnsi="宋体" w:eastAsia="方正小标宋简体" w:cs="宋体"/>
          <w:color w:val="000000"/>
          <w:sz w:val="48"/>
          <w:szCs w:val="48"/>
          <w:lang w:eastAsia="zh-CN"/>
        </w:rPr>
      </w:pPr>
      <w:bookmarkStart w:id="85" w:name="bookmark10"/>
      <w:bookmarkEnd w:id="85"/>
      <w:bookmarkStart w:id="86" w:name="bookmark8"/>
      <w:bookmarkEnd w:id="86"/>
      <w:bookmarkStart w:id="87" w:name="bookmark9"/>
      <w:bookmarkEnd w:id="87"/>
      <w:r>
        <w:rPr>
          <w:rFonts w:hint="eastAsia" w:ascii="方正小标宋简体" w:hAnsi="宋体" w:eastAsia="方正小标宋简体" w:cs="宋体"/>
          <w:color w:val="000000"/>
          <w:sz w:val="48"/>
          <w:szCs w:val="48"/>
          <w:lang w:eastAsia="zh-CN"/>
        </w:rPr>
        <w:t>新疆维吾尔自治区食材</w:t>
      </w:r>
    </w:p>
    <w:p w14:paraId="24838978">
      <w:pPr>
        <w:pStyle w:val="20"/>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采购合同</w:t>
      </w:r>
    </w:p>
    <w:p w14:paraId="3829C04B">
      <w:pPr>
        <w:pStyle w:val="20"/>
        <w:adjustRightInd w:val="0"/>
        <w:snapToGrid w:val="0"/>
        <w:spacing w:line="682" w:lineRule="exact"/>
        <w:jc w:val="center"/>
        <w:rPr>
          <w:rFonts w:hint="default" w:ascii="楷体_GB2312" w:hAnsi="宋体" w:eastAsia="楷体_GB2312" w:cs="宋体"/>
          <w:color w:val="000000"/>
          <w:sz w:val="44"/>
          <w:szCs w:val="44"/>
          <w:lang w:val="en"/>
        </w:rPr>
      </w:pPr>
      <w:r>
        <w:rPr>
          <w:rFonts w:hint="eastAsia" w:ascii="楷体_GB2312" w:hAnsi="宋体" w:eastAsia="楷体_GB2312" w:cs="宋体"/>
          <w:color w:val="000000"/>
          <w:sz w:val="44"/>
          <w:szCs w:val="44"/>
        </w:rPr>
        <w:t>（示范文本）</w:t>
      </w:r>
    </w:p>
    <w:p w14:paraId="7ACDB0E8">
      <w:pPr>
        <w:pStyle w:val="20"/>
        <w:adjustRightInd w:val="0"/>
        <w:snapToGrid w:val="0"/>
        <w:spacing w:line="482" w:lineRule="exact"/>
        <w:jc w:val="center"/>
        <w:rPr>
          <w:rFonts w:hint="eastAsia" w:ascii="楷体_GB2312" w:hAnsi="宋体" w:eastAsia="楷体_GB2312" w:cs="宋体"/>
          <w:color w:val="000000"/>
          <w:sz w:val="32"/>
          <w:szCs w:val="32"/>
        </w:rPr>
      </w:pPr>
    </w:p>
    <w:p w14:paraId="392B7F75">
      <w:pPr>
        <w:pStyle w:val="20"/>
        <w:adjustRightInd w:val="0"/>
        <w:snapToGrid w:val="0"/>
        <w:spacing w:line="482" w:lineRule="exact"/>
        <w:jc w:val="center"/>
        <w:rPr>
          <w:rFonts w:hint="eastAsia" w:ascii="楷体_GB2312" w:hAnsi="宋体" w:eastAsia="楷体_GB2312" w:cs="宋体"/>
          <w:color w:val="000000"/>
          <w:sz w:val="32"/>
          <w:szCs w:val="32"/>
        </w:rPr>
      </w:pPr>
    </w:p>
    <w:p w14:paraId="60E0195D">
      <w:pPr>
        <w:pStyle w:val="20"/>
        <w:adjustRightInd w:val="0"/>
        <w:snapToGrid w:val="0"/>
        <w:spacing w:line="482" w:lineRule="exact"/>
        <w:jc w:val="center"/>
        <w:rPr>
          <w:rFonts w:hint="eastAsia" w:ascii="楷体_GB2312" w:hAnsi="宋体" w:eastAsia="楷体_GB2312" w:cs="宋体"/>
          <w:color w:val="000000"/>
          <w:sz w:val="32"/>
          <w:szCs w:val="32"/>
        </w:rPr>
      </w:pPr>
    </w:p>
    <w:p w14:paraId="4EA768D8">
      <w:pPr>
        <w:pStyle w:val="20"/>
        <w:adjustRightInd w:val="0"/>
        <w:snapToGrid w:val="0"/>
        <w:spacing w:line="482" w:lineRule="exact"/>
        <w:jc w:val="center"/>
        <w:rPr>
          <w:rFonts w:hint="eastAsia" w:ascii="楷体_GB2312" w:hAnsi="宋体" w:eastAsia="楷体_GB2312" w:cs="宋体"/>
          <w:color w:val="000000"/>
          <w:sz w:val="32"/>
          <w:szCs w:val="32"/>
        </w:rPr>
      </w:pPr>
    </w:p>
    <w:p w14:paraId="3872E151">
      <w:pPr>
        <w:pStyle w:val="20"/>
        <w:adjustRightInd w:val="0"/>
        <w:snapToGrid w:val="0"/>
        <w:spacing w:line="482" w:lineRule="exact"/>
        <w:jc w:val="center"/>
        <w:rPr>
          <w:rFonts w:hint="eastAsia" w:ascii="楷体_GB2312" w:hAnsi="宋体" w:eastAsia="楷体_GB2312" w:cs="宋体"/>
          <w:color w:val="000000"/>
          <w:sz w:val="32"/>
          <w:szCs w:val="32"/>
        </w:rPr>
      </w:pPr>
    </w:p>
    <w:p w14:paraId="63DCB9F9">
      <w:pPr>
        <w:pStyle w:val="20"/>
        <w:adjustRightInd w:val="0"/>
        <w:snapToGrid w:val="0"/>
        <w:spacing w:line="482" w:lineRule="exact"/>
        <w:jc w:val="center"/>
        <w:rPr>
          <w:rFonts w:hint="eastAsia" w:ascii="楷体_GB2312" w:hAnsi="宋体" w:eastAsia="楷体_GB2312" w:cs="宋体"/>
          <w:color w:val="000000"/>
          <w:sz w:val="32"/>
          <w:szCs w:val="32"/>
        </w:rPr>
      </w:pPr>
    </w:p>
    <w:p w14:paraId="6897E9BD">
      <w:pPr>
        <w:pStyle w:val="20"/>
        <w:adjustRightInd w:val="0"/>
        <w:snapToGrid w:val="0"/>
        <w:spacing w:line="482" w:lineRule="exact"/>
        <w:jc w:val="center"/>
        <w:rPr>
          <w:rFonts w:hint="eastAsia" w:ascii="楷体_GB2312" w:hAnsi="宋体" w:eastAsia="楷体_GB2312" w:cs="宋体"/>
          <w:color w:val="000000"/>
          <w:sz w:val="32"/>
          <w:szCs w:val="32"/>
        </w:rPr>
      </w:pPr>
    </w:p>
    <w:p w14:paraId="0ED2EE0C">
      <w:pPr>
        <w:pStyle w:val="20"/>
        <w:adjustRightInd w:val="0"/>
        <w:snapToGrid w:val="0"/>
        <w:spacing w:line="482" w:lineRule="exact"/>
        <w:jc w:val="center"/>
        <w:rPr>
          <w:rFonts w:hint="eastAsia" w:ascii="楷体_GB2312" w:hAnsi="宋体" w:eastAsia="楷体_GB2312" w:cs="宋体"/>
          <w:color w:val="000000"/>
          <w:sz w:val="32"/>
          <w:szCs w:val="32"/>
        </w:rPr>
      </w:pPr>
    </w:p>
    <w:p w14:paraId="5C29B282">
      <w:pPr>
        <w:pStyle w:val="20"/>
        <w:adjustRightInd w:val="0"/>
        <w:snapToGrid w:val="0"/>
        <w:spacing w:line="482" w:lineRule="exact"/>
        <w:jc w:val="center"/>
        <w:rPr>
          <w:rFonts w:hint="eastAsia" w:ascii="楷体_GB2312" w:hAnsi="宋体" w:eastAsia="楷体_GB2312" w:cs="宋体"/>
          <w:color w:val="000000"/>
          <w:sz w:val="32"/>
          <w:szCs w:val="32"/>
        </w:rPr>
      </w:pPr>
    </w:p>
    <w:p w14:paraId="6E4E06B0">
      <w:pPr>
        <w:pStyle w:val="20"/>
        <w:adjustRightInd w:val="0"/>
        <w:snapToGrid w:val="0"/>
        <w:spacing w:line="482" w:lineRule="exact"/>
        <w:jc w:val="center"/>
        <w:rPr>
          <w:rFonts w:hint="eastAsia" w:ascii="楷体_GB2312" w:hAnsi="宋体" w:eastAsia="楷体_GB2312" w:cs="宋体"/>
          <w:color w:val="000000"/>
          <w:sz w:val="32"/>
          <w:szCs w:val="32"/>
        </w:rPr>
      </w:pPr>
    </w:p>
    <w:p w14:paraId="395FD164">
      <w:pPr>
        <w:pStyle w:val="20"/>
        <w:adjustRightInd w:val="0"/>
        <w:snapToGrid w:val="0"/>
        <w:spacing w:line="482" w:lineRule="exact"/>
        <w:jc w:val="both"/>
        <w:rPr>
          <w:rFonts w:hint="eastAsia" w:ascii="楷体_GB2312" w:hAnsi="宋体" w:eastAsia="楷体_GB2312" w:cs="宋体"/>
          <w:color w:val="000000"/>
          <w:sz w:val="32"/>
          <w:szCs w:val="32"/>
        </w:rPr>
      </w:pPr>
    </w:p>
    <w:p w14:paraId="54EC0C2A">
      <w:pPr>
        <w:pStyle w:val="20"/>
        <w:adjustRightInd w:val="0"/>
        <w:snapToGrid w:val="0"/>
        <w:spacing w:line="482" w:lineRule="exact"/>
        <w:jc w:val="both"/>
        <w:rPr>
          <w:rFonts w:hint="eastAsia" w:ascii="楷体_GB2312" w:hAnsi="宋体" w:eastAsia="楷体_GB2312" w:cs="宋体"/>
          <w:color w:val="000000"/>
          <w:sz w:val="32"/>
          <w:szCs w:val="32"/>
        </w:rPr>
      </w:pPr>
    </w:p>
    <w:p w14:paraId="3302BDAC">
      <w:pPr>
        <w:pStyle w:val="20"/>
        <w:adjustRightInd w:val="0"/>
        <w:snapToGrid w:val="0"/>
        <w:spacing w:line="482" w:lineRule="exact"/>
        <w:jc w:val="center"/>
        <w:rPr>
          <w:rFonts w:hint="eastAsia" w:ascii="楷体_GB2312" w:hAnsi="宋体" w:eastAsia="楷体_GB2312" w:cs="宋体"/>
          <w:color w:val="000000"/>
          <w:sz w:val="32"/>
          <w:szCs w:val="32"/>
        </w:rPr>
      </w:pPr>
    </w:p>
    <w:p w14:paraId="48FEADD6">
      <w:pPr>
        <w:pStyle w:val="20"/>
        <w:adjustRightInd w:val="0"/>
        <w:snapToGrid w:val="0"/>
        <w:spacing w:line="482" w:lineRule="exact"/>
        <w:jc w:val="center"/>
        <w:rPr>
          <w:rFonts w:hint="eastAsia" w:ascii="楷体_GB2312" w:hAnsi="宋体" w:eastAsia="楷体_GB2312" w:cs="宋体"/>
          <w:color w:val="000000"/>
          <w:sz w:val="32"/>
          <w:szCs w:val="32"/>
        </w:rPr>
      </w:pPr>
    </w:p>
    <w:p w14:paraId="29EEFC48">
      <w:pPr>
        <w:pStyle w:val="20"/>
        <w:adjustRightInd w:val="0"/>
        <w:snapToGrid w:val="0"/>
        <w:spacing w:line="482" w:lineRule="exact"/>
        <w:jc w:val="center"/>
        <w:rPr>
          <w:rFonts w:hint="eastAsia" w:ascii="楷体_GB2312" w:hAnsi="宋体" w:eastAsia="楷体_GB2312" w:cs="宋体"/>
          <w:color w:val="000000"/>
          <w:spacing w:val="18"/>
          <w:sz w:val="32"/>
          <w:szCs w:val="32"/>
          <w:lang w:eastAsia="zh-CN"/>
        </w:rPr>
      </w:pPr>
      <w:r>
        <w:rPr>
          <w:rFonts w:hint="eastAsia" w:ascii="楷体_GB2312" w:hAnsi="宋体" w:eastAsia="楷体_GB2312" w:cs="宋体"/>
          <w:color w:val="000000"/>
          <w:spacing w:val="18"/>
          <w:sz w:val="32"/>
          <w:szCs w:val="32"/>
          <w:lang w:eastAsia="zh-CN"/>
        </w:rPr>
        <w:t>新疆维吾尔自治区市场监督管理局</w:t>
      </w:r>
    </w:p>
    <w:p w14:paraId="6D776021">
      <w:pPr>
        <w:spacing w:line="205" w:lineRule="auto"/>
        <w:rPr>
          <w:rFonts w:ascii="微软雅黑" w:hAnsi="微软雅黑" w:eastAsia="微软雅黑" w:cs="微软雅黑"/>
          <w:color w:val="000000"/>
          <w:sz w:val="31"/>
          <w:szCs w:val="31"/>
        </w:rPr>
        <w:sectPr>
          <w:footerReference r:id="rId8" w:type="default"/>
          <w:pgSz w:w="11906" w:h="16839"/>
          <w:pgMar w:top="2098" w:right="1474" w:bottom="1984" w:left="1587" w:header="0" w:footer="1531" w:gutter="0"/>
          <w:pgNumType w:fmt="decimal"/>
          <w:cols w:space="720" w:num="1"/>
          <w:rtlGutter w:val="0"/>
          <w:docGrid w:linePitch="0" w:charSpace="0"/>
        </w:sectPr>
      </w:pPr>
      <w:r>
        <w:rPr>
          <w:color w:val="000000"/>
          <w:sz w:val="32"/>
        </w:rPr>
        <mc:AlternateContent>
          <mc:Choice Requires="wps">
            <w:drawing>
              <wp:anchor distT="0" distB="0" distL="114300" distR="114300" simplePos="0" relativeHeight="251664384" behindDoc="0" locked="0" layoutInCell="1" allowOverlap="1">
                <wp:simplePos x="0" y="0"/>
                <wp:positionH relativeFrom="column">
                  <wp:posOffset>4577715</wp:posOffset>
                </wp:positionH>
                <wp:positionV relativeFrom="paragraph">
                  <wp:posOffset>-281305</wp:posOffset>
                </wp:positionV>
                <wp:extent cx="638175" cy="390525"/>
                <wp:effectExtent l="7620" t="7620" r="20955" b="20955"/>
                <wp:wrapNone/>
                <wp:docPr id="10"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4F65E1B2">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wrap="square" upright="1"/>
                    </wps:wsp>
                  </a:graphicData>
                </a:graphic>
              </wp:anchor>
            </w:drawing>
          </mc:Choice>
          <mc:Fallback>
            <w:pict>
              <v:shape id="文本框 12" o:spid="_x0000_s1026" o:spt="202" type="#_x0000_t202" style="position:absolute;left:0pt;margin-left:360.45pt;margin-top:-22.15pt;height:30.75pt;width:50.25pt;z-index:251664384;mso-width-relative:page;mso-height-relative:page;" fillcolor="#FFFFFF" filled="t" stroked="t" coordsize="21600,21600" o:gfxdata="UEsDBAoAAAAAAIdO4kAAAAAAAAAAAAAAAAAEAAAAZHJzL1BLAwQUAAAACACHTuJAQHXfZdsAAAAK&#10;AQAADwAAAGRycy9kb3ducmV2LnhtbE2PwU7DMBBE70j8g7VIXFBrxyRtGuL0gOCIqhZalZuTLElE&#10;vI5it2n/HnOC42qeZt7m64vp2RlH11lSEM0FMKTK1h01Cj7eX2cpMOc11bq3hAqu6GBd3N7kOqvt&#10;RFs873zDQgm5TCtovR8yzl3VotFubgekkH3Z0WgfzrHh9ainUG56LoVYcKM7CgutHvC5xep7dzIK&#10;9vtUrj6PC55sNm8vU5kcrg+JVOr+LhJPwDxe/B8Mv/pBHYrgVNoT1Y71CpZSrAKqYBbHj8ACkcoo&#10;BlYGdCmBFzn//0LxA1BLAwQUAAAACACHTuJAECg0pUoCAADNBAAADgAAAGRycy9lMm9Eb2MueG1s&#10;rVTNjtMwEL4j8Q6W7zRpV12WqOlKUMoFAWJBnF3HSSz5D4/bpC8Ab8CJy955rj4HYyftVotAPdBD&#10;OvGMv5nvm5ksbnutyE54kNaUdDrJKRGG20qapqSfP62f3VACgZmKKWtESfcC6O3y6ZNF5woxs61V&#10;lfAEQQwUnStpG4Irsgx4KzSDiXXCoLO2XrOAr77JKs86RNcqm+X5ddZZXzlvuQDA09XgpCOivwTQ&#10;1rXkYmX5VgsTBlQvFAtICVrpgC5TtXUteHhf1yACUSVFpiE9MQnam/jMlgtWNJ65VvKxBHZJCY84&#10;aSYNJj1BrVhgZOvlH1Bacm/B1mHCrc4GIkkRZDHNH2lz1zInEheUGtxJdPh/sPzd7oMnssJJQEkM&#10;09jxw4/vh5+/DvffyHQWBeocFBh35zAy9C9tj8HHc8DDyLuvvY7/yIigH7H2J3lFHwjHw+urm+nz&#10;OSUcXVcv8vlsHlGyh8vOQ3gjrCbRKKnH7iVR2e4thCH0GDJqXa2lUsTb8EWGNskVsyYn4J3BIM6i&#10;YsMx+GbzSnmyYzgQ6/Qbi2jgPHqax19C+vcVLL85plLSEBbXaJyrIJX4iCSG0nHKUrkxjTKkQxXn&#10;N0kPhmtU4/iiNNphK8A0Q2ar5OnK38uA87Ao0IpBOzBMrkiQFVoG4ZPVCla9NhUJe4fdNrjlNFaj&#10;RUWJEvhRiFaKDEyqSyJRBGWwlXFShomIVug3PcJEc2OrPU5Ph4uG9L5umcecW+dl02Kj0zSlyzjl&#10;aSLGjYxrdP6eUjx8hZ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B132XbAAAACgEAAA8AAAAA&#10;AAAAAQAgAAAAIgAAAGRycy9kb3ducmV2LnhtbFBLAQIUABQAAAAIAIdO4kAQKDSlSgIAAM0EAAAO&#10;AAAAAAAAAAEAIAAAACoBAABkcnMvZTJvRG9jLnhtbFBLBQYAAAAABgAGAFkBAADmBQAAAAA=&#10;">
                <v:fill type="gradient" on="t" color2="#FFFFFF" angle="90" focus="100%" focussize="0,0">
                  <o:fill type="gradientUnscaled" v:ext="backwardCompatible"/>
                </v:fill>
                <v:stroke weight="1.25pt" color="#FFFFFF" joinstyle="miter"/>
                <v:imagedata o:title=""/>
                <o:lock v:ext="edit" aspectratio="f"/>
                <v:textbox>
                  <w:txbxContent>
                    <w:p w14:paraId="4F65E1B2">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3614BA1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4"/>
          <w:sz w:val="44"/>
          <w:szCs w:val="44"/>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lang w:eastAsia="zh-CN"/>
        </w:rPr>
        <w:t>新疆维吾尔自治区</w:t>
      </w:r>
      <w:r>
        <w:rPr>
          <w:rFonts w:hint="eastAsia" w:ascii="方正小标宋简体" w:hAnsi="方正小标宋简体" w:eastAsia="方正小标宋简体" w:cs="方正小标宋简体"/>
          <w:i w:val="0"/>
          <w:iCs w:val="0"/>
          <w:caps w:val="0"/>
          <w:color w:val="000000"/>
          <w:spacing w:val="4"/>
          <w:sz w:val="44"/>
          <w:szCs w:val="44"/>
          <w:shd w:val="clear" w:color="auto" w:fill="FFFFFF"/>
        </w:rPr>
        <w:t>食堂食材</w:t>
      </w:r>
    </w:p>
    <w:p w14:paraId="3841A5F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000000"/>
          <w:spacing w:val="4"/>
          <w:sz w:val="32"/>
          <w:szCs w:val="32"/>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rPr>
        <w:t>采购合同</w:t>
      </w:r>
    </w:p>
    <w:p w14:paraId="321D039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仿宋_GB2312" w:hAnsi="仿宋_GB2312" w:eastAsia="仿宋_GB2312" w:cs="仿宋_GB2312"/>
          <w:i w:val="0"/>
          <w:iCs w:val="0"/>
          <w:caps w:val="0"/>
          <w:color w:val="000000"/>
          <w:spacing w:val="4"/>
          <w:sz w:val="32"/>
          <w:szCs w:val="32"/>
          <w:shd w:val="clear" w:color="auto" w:fill="FFFFFF"/>
        </w:rPr>
      </w:pPr>
    </w:p>
    <w:p w14:paraId="12BF393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甲方</w:t>
      </w:r>
      <w:r>
        <w:rPr>
          <w:rFonts w:hint="eastAsia" w:ascii="宋体" w:hAnsi="宋体" w:eastAsia="宋体" w:cs="宋体"/>
          <w:i w:val="0"/>
          <w:iCs w:val="0"/>
          <w:caps w:val="0"/>
          <w:color w:val="000000"/>
          <w:spacing w:val="4"/>
          <w:sz w:val="21"/>
          <w:szCs w:val="21"/>
          <w:shd w:val="clear" w:color="auto" w:fill="FFFFFF"/>
          <w:lang w:eastAsia="zh-CN"/>
        </w:rPr>
        <w:t>（</w:t>
      </w:r>
      <w:r>
        <w:rPr>
          <w:rFonts w:hint="eastAsia" w:hAnsi="宋体" w:cs="宋体"/>
          <w:i w:val="0"/>
          <w:iCs w:val="0"/>
          <w:caps w:val="0"/>
          <w:color w:val="000000"/>
          <w:spacing w:val="4"/>
          <w:sz w:val="21"/>
          <w:szCs w:val="21"/>
          <w:shd w:val="clear" w:color="auto" w:fill="FFFFFF"/>
          <w:lang w:val="en-US" w:eastAsia="zh-CN"/>
        </w:rPr>
        <w:t>需求方</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rPr>
        <w:t>：</w:t>
      </w:r>
    </w:p>
    <w:p w14:paraId="4CEDEA0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统一社会信用代码：</w:t>
      </w:r>
    </w:p>
    <w:p w14:paraId="25037B0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eastAsia="zh-CN"/>
        </w:rPr>
        <w:t>（供货方）</w:t>
      </w:r>
      <w:r>
        <w:rPr>
          <w:rFonts w:hint="eastAsia" w:ascii="宋体" w:hAnsi="宋体" w:eastAsia="宋体" w:cs="宋体"/>
          <w:i w:val="0"/>
          <w:iCs w:val="0"/>
          <w:caps w:val="0"/>
          <w:color w:val="000000"/>
          <w:spacing w:val="4"/>
          <w:sz w:val="21"/>
          <w:szCs w:val="21"/>
          <w:shd w:val="clear" w:color="auto" w:fill="FFFFFF"/>
        </w:rPr>
        <w:t>：</w:t>
      </w:r>
    </w:p>
    <w:p w14:paraId="2C5D11C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统一社会信用代码：</w:t>
      </w:r>
    </w:p>
    <w:p w14:paraId="577DBE0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p>
    <w:p w14:paraId="12AFF74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default" w:ascii="宋体" w:hAnsi="宋体" w:eastAsia="宋体" w:cs="宋体"/>
          <w:color w:val="000000"/>
          <w:sz w:val="21"/>
          <w:szCs w:val="21"/>
          <w:lang w:val="en-US"/>
        </w:rPr>
      </w:pPr>
      <w:r>
        <w:rPr>
          <w:rFonts w:hint="eastAsia" w:ascii="宋体" w:hAnsi="宋体" w:eastAsia="宋体" w:cs="宋体"/>
          <w:i w:val="0"/>
          <w:iCs w:val="0"/>
          <w:caps w:val="0"/>
          <w:color w:val="000000"/>
          <w:spacing w:val="4"/>
          <w:sz w:val="21"/>
          <w:szCs w:val="21"/>
          <w:shd w:val="clear" w:color="auto" w:fill="FFFFFF"/>
        </w:rPr>
        <w:t>依据《中华人民共和国民法典》《招投标文件》《中标通知书》及其他法律、法规、规章规定，遵循平等、自愿、公平和诚实信用原则，经甲乙双方协商一致，就采购食材事宜，签订本合同</w:t>
      </w:r>
      <w:r>
        <w:rPr>
          <w:rFonts w:hint="eastAsia" w:ascii="宋体" w:hAnsi="宋体" w:eastAsia="宋体" w:cs="宋体"/>
          <w:i w:val="0"/>
          <w:iCs w:val="0"/>
          <w:caps w:val="0"/>
          <w:color w:val="000000"/>
          <w:spacing w:val="4"/>
          <w:sz w:val="21"/>
          <w:szCs w:val="21"/>
          <w:shd w:val="clear" w:color="auto" w:fill="FFFFFF"/>
          <w:lang w:eastAsia="zh-CN"/>
        </w:rPr>
        <w:t>，食材</w:t>
      </w:r>
      <w:r>
        <w:rPr>
          <w:rFonts w:hint="eastAsia" w:ascii="宋体" w:hAnsi="宋体" w:eastAsia="宋体" w:cs="宋体"/>
          <w:i w:val="0"/>
          <w:iCs w:val="0"/>
          <w:caps w:val="0"/>
          <w:color w:val="000000"/>
          <w:spacing w:val="4"/>
          <w:sz w:val="21"/>
          <w:szCs w:val="21"/>
          <w:shd w:val="clear" w:color="auto" w:fill="FFFFFF"/>
        </w:rPr>
        <w:t>具体质量要求详见</w:t>
      </w:r>
      <w:r>
        <w:rPr>
          <w:rFonts w:hint="eastAsia" w:ascii="宋体" w:hAnsi="宋体" w:eastAsia="宋体" w:cs="宋体"/>
          <w:i w:val="0"/>
          <w:iCs w:val="0"/>
          <w:caps w:val="0"/>
          <w:color w:val="000000"/>
          <w:spacing w:val="4"/>
          <w:sz w:val="21"/>
          <w:szCs w:val="21"/>
          <w:shd w:val="clear" w:color="auto" w:fill="FFFFFF"/>
          <w:lang w:eastAsia="zh-CN"/>
        </w:rPr>
        <w:t>附件</w:t>
      </w:r>
      <w:r>
        <w:rPr>
          <w:rFonts w:hint="eastAsia" w:hAnsi="宋体" w:cs="宋体"/>
          <w:i w:val="0"/>
          <w:iCs w:val="0"/>
          <w:caps w:val="0"/>
          <w:color w:val="000000"/>
          <w:spacing w:val="4"/>
          <w:sz w:val="21"/>
          <w:szCs w:val="21"/>
          <w:shd w:val="clear" w:color="auto" w:fill="FFFFFF"/>
          <w:lang w:val="en-US" w:eastAsia="zh-CN"/>
        </w:rPr>
        <w:t>清单。</w:t>
      </w:r>
    </w:p>
    <w:p w14:paraId="096654B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color w:val="000000"/>
          <w:sz w:val="21"/>
          <w:szCs w:val="21"/>
        </w:rPr>
      </w:pPr>
      <w:r>
        <w:rPr>
          <w:rFonts w:hint="eastAsia" w:ascii="宋体" w:hAnsi="宋体" w:eastAsia="宋体" w:cs="宋体"/>
          <w:b/>
          <w:bCs/>
          <w:i w:val="0"/>
          <w:iCs w:val="0"/>
          <w:caps w:val="0"/>
          <w:color w:val="000000"/>
          <w:spacing w:val="4"/>
          <w:sz w:val="21"/>
          <w:szCs w:val="21"/>
          <w:shd w:val="clear" w:color="auto" w:fill="FFFFFF"/>
          <w:lang w:eastAsia="zh-CN"/>
        </w:rPr>
        <w:t>一</w:t>
      </w:r>
      <w:r>
        <w:rPr>
          <w:rFonts w:hint="eastAsia" w:ascii="宋体" w:hAnsi="宋体" w:eastAsia="宋体" w:cs="宋体"/>
          <w:b/>
          <w:bCs/>
          <w:i w:val="0"/>
          <w:iCs w:val="0"/>
          <w:caps w:val="0"/>
          <w:color w:val="000000"/>
          <w:spacing w:val="4"/>
          <w:sz w:val="21"/>
          <w:szCs w:val="21"/>
          <w:shd w:val="clear" w:color="auto" w:fill="FFFFFF"/>
          <w:lang w:val="en-US" w:eastAsia="zh-CN"/>
        </w:rPr>
        <w:t>、</w:t>
      </w:r>
      <w:r>
        <w:rPr>
          <w:rFonts w:hint="eastAsia" w:ascii="宋体" w:hAnsi="宋体" w:eastAsia="宋体" w:cs="宋体"/>
          <w:b/>
          <w:bCs/>
          <w:i w:val="0"/>
          <w:iCs w:val="0"/>
          <w:caps w:val="0"/>
          <w:color w:val="000000"/>
          <w:spacing w:val="4"/>
          <w:sz w:val="21"/>
          <w:szCs w:val="21"/>
          <w:shd w:val="clear" w:color="auto" w:fill="FFFFFF"/>
        </w:rPr>
        <w:t>合同期限</w:t>
      </w:r>
    </w:p>
    <w:p w14:paraId="36E445D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36" w:firstLineChars="200"/>
        <w:jc w:val="both"/>
        <w:textAlignment w:val="auto"/>
        <w:rPr>
          <w:rFonts w:hint="eastAsia" w:ascii="宋体" w:hAnsi="宋体" w:eastAsia="宋体" w:cs="宋体"/>
          <w:color w:val="000000"/>
          <w:spacing w:val="-18"/>
          <w:sz w:val="21"/>
          <w:szCs w:val="21"/>
          <w:lang w:val="en-US" w:eastAsia="zh-CN"/>
        </w:rPr>
      </w:pPr>
      <w:r>
        <w:rPr>
          <w:rFonts w:hint="eastAsia" w:ascii="宋体" w:hAnsi="宋体" w:eastAsia="宋体" w:cs="宋体"/>
          <w:i w:val="0"/>
          <w:iCs w:val="0"/>
          <w:caps w:val="0"/>
          <w:color w:val="000000"/>
          <w:spacing w:val="4"/>
          <w:sz w:val="21"/>
          <w:szCs w:val="21"/>
          <w:shd w:val="clear" w:color="auto" w:fill="FFFFFF"/>
        </w:rPr>
        <w:t>供货服务期</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hAnsi="宋体" w:cs="宋体"/>
          <w:i w:val="0"/>
          <w:iCs w:val="0"/>
          <w:caps w:val="0"/>
          <w:color w:val="000000"/>
          <w:spacing w:val="4"/>
          <w:sz w:val="21"/>
          <w:szCs w:val="21"/>
          <w:u w:val="single"/>
          <w:shd w:val="clear" w:color="auto" w:fill="FFFFFF"/>
          <w:lang w:val="en-US" w:eastAsia="zh-CN"/>
        </w:rPr>
        <w:t>8</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hAnsi="宋体" w:cs="宋体"/>
          <w:i w:val="0"/>
          <w:iCs w:val="0"/>
          <w:caps w:val="0"/>
          <w:color w:val="000000"/>
          <w:spacing w:val="4"/>
          <w:sz w:val="21"/>
          <w:szCs w:val="21"/>
          <w:shd w:val="clear" w:color="auto" w:fill="FFFFFF"/>
          <w:lang w:val="en-US" w:eastAsia="zh-CN"/>
        </w:rPr>
        <w:t>个月</w:t>
      </w:r>
      <w:r>
        <w:rPr>
          <w:rFonts w:hint="eastAsia" w:ascii="宋体" w:hAnsi="宋体" w:eastAsia="宋体" w:cs="宋体"/>
          <w:i w:val="0"/>
          <w:iCs w:val="0"/>
          <w:caps w:val="0"/>
          <w:color w:val="000000"/>
          <w:spacing w:val="4"/>
          <w:sz w:val="21"/>
          <w:szCs w:val="21"/>
          <w:shd w:val="clear" w:color="auto" w:fill="FFFFFF"/>
        </w:rPr>
        <w:t>，即：</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2025  </w:t>
      </w:r>
      <w:r>
        <w:rPr>
          <w:rFonts w:hint="eastAsia" w:ascii="宋体" w:hAnsi="宋体" w:eastAsia="宋体" w:cs="宋体"/>
          <w:i w:val="0"/>
          <w:iCs w:val="0"/>
          <w:caps w:val="0"/>
          <w:color w:val="000000"/>
          <w:spacing w:val="4"/>
          <w:sz w:val="21"/>
          <w:szCs w:val="21"/>
          <w:shd w:val="clear" w:color="auto" w:fill="FFFFFF"/>
        </w:rPr>
        <w:t>年</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hAnsi="宋体" w:cs="宋体"/>
          <w:i w:val="0"/>
          <w:iCs w:val="0"/>
          <w:caps w:val="0"/>
          <w:color w:val="000000"/>
          <w:spacing w:val="4"/>
          <w:sz w:val="21"/>
          <w:szCs w:val="21"/>
          <w:u w:val="single"/>
          <w:shd w:val="clear" w:color="auto" w:fill="FFFFFF"/>
          <w:lang w:val="en-US" w:eastAsia="zh-CN"/>
        </w:rPr>
        <w:t>4</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月</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日至</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202</w:t>
      </w:r>
      <w:r>
        <w:rPr>
          <w:rFonts w:hint="eastAsia" w:hAnsi="宋体" w:cs="宋体"/>
          <w:i w:val="0"/>
          <w:iCs w:val="0"/>
          <w:caps w:val="0"/>
          <w:color w:val="000000"/>
          <w:spacing w:val="4"/>
          <w:sz w:val="21"/>
          <w:szCs w:val="21"/>
          <w:u w:val="single"/>
          <w:shd w:val="clear" w:color="auto" w:fill="FFFFFF"/>
          <w:lang w:val="en-US" w:eastAsia="zh-CN"/>
        </w:rPr>
        <w:t>5</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年</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hAnsi="宋体" w:cs="宋体"/>
          <w:i w:val="0"/>
          <w:iCs w:val="0"/>
          <w:caps w:val="0"/>
          <w:color w:val="000000"/>
          <w:spacing w:val="4"/>
          <w:sz w:val="21"/>
          <w:szCs w:val="21"/>
          <w:u w:val="single"/>
          <w:shd w:val="clear" w:color="auto" w:fill="FFFFFF"/>
          <w:lang w:val="en-US" w:eastAsia="zh-CN"/>
        </w:rPr>
        <w:t>12</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月</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日止；合同一年一签，即</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2025  </w:t>
      </w:r>
      <w:r>
        <w:rPr>
          <w:rFonts w:hint="eastAsia" w:ascii="宋体" w:hAnsi="宋体" w:eastAsia="宋体" w:cs="宋体"/>
          <w:i w:val="0"/>
          <w:iCs w:val="0"/>
          <w:caps w:val="0"/>
          <w:color w:val="000000"/>
          <w:spacing w:val="4"/>
          <w:sz w:val="21"/>
          <w:szCs w:val="21"/>
          <w:u w:val="none"/>
          <w:shd w:val="clear" w:color="auto" w:fill="FFFFFF"/>
          <w:lang w:val="en-US" w:eastAsia="zh-CN"/>
        </w:rPr>
        <w:t>年</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u w:val="none"/>
          <w:shd w:val="clear" w:color="auto" w:fill="FFFFFF"/>
          <w:lang w:val="en-US" w:eastAsia="zh-CN"/>
        </w:rPr>
        <w:t>月</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日至</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202</w:t>
      </w:r>
      <w:r>
        <w:rPr>
          <w:rFonts w:hint="eastAsia" w:hAnsi="宋体" w:cs="宋体"/>
          <w:i w:val="0"/>
          <w:iCs w:val="0"/>
          <w:caps w:val="0"/>
          <w:color w:val="000000"/>
          <w:spacing w:val="4"/>
          <w:sz w:val="21"/>
          <w:szCs w:val="21"/>
          <w:u w:val="single"/>
          <w:shd w:val="clear" w:color="auto" w:fill="FFFFFF"/>
          <w:lang w:val="en-US" w:eastAsia="zh-CN"/>
        </w:rPr>
        <w:t>5</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年</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月</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日止。</w:t>
      </w:r>
      <w:r>
        <w:rPr>
          <w:rFonts w:hint="eastAsia" w:ascii="宋体" w:hAnsi="宋体" w:eastAsia="宋体" w:cs="宋体"/>
          <w:snapToGrid w:val="0"/>
          <w:color w:val="000000"/>
          <w:spacing w:val="-3"/>
          <w:kern w:val="0"/>
          <w:sz w:val="21"/>
          <w:szCs w:val="21"/>
          <w:lang w:val="en-US" w:eastAsia="zh-CN" w:bidi="ar-SA"/>
        </w:rPr>
        <w:t>如采用招投标方式确定管理服务对象的，则本合同期限与招投标文件保持一致。</w:t>
      </w:r>
    </w:p>
    <w:p w14:paraId="0C58874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服务期内，国家、</w:t>
      </w:r>
      <w:r>
        <w:rPr>
          <w:rFonts w:hint="eastAsia" w:ascii="宋体" w:hAnsi="宋体" w:eastAsia="宋体" w:cs="宋体"/>
          <w:i w:val="0"/>
          <w:iCs w:val="0"/>
          <w:caps w:val="0"/>
          <w:color w:val="000000"/>
          <w:spacing w:val="4"/>
          <w:sz w:val="21"/>
          <w:szCs w:val="21"/>
          <w:shd w:val="clear" w:color="auto" w:fill="FFFFFF"/>
          <w:lang w:eastAsia="zh-CN"/>
        </w:rPr>
        <w:t>自治区</w:t>
      </w:r>
      <w:r>
        <w:rPr>
          <w:rFonts w:hint="eastAsia" w:ascii="宋体" w:hAnsi="宋体" w:eastAsia="宋体" w:cs="宋体"/>
          <w:i w:val="0"/>
          <w:iCs w:val="0"/>
          <w:caps w:val="0"/>
          <w:color w:val="000000"/>
          <w:spacing w:val="4"/>
          <w:sz w:val="21"/>
          <w:szCs w:val="21"/>
          <w:shd w:val="clear" w:color="auto" w:fill="FFFFFF"/>
        </w:rPr>
        <w:t>如发布新的规定，按照国家、</w:t>
      </w:r>
      <w:r>
        <w:rPr>
          <w:rFonts w:hint="eastAsia" w:ascii="宋体" w:hAnsi="宋体" w:eastAsia="宋体" w:cs="宋体"/>
          <w:i w:val="0"/>
          <w:iCs w:val="0"/>
          <w:caps w:val="0"/>
          <w:color w:val="000000"/>
          <w:spacing w:val="4"/>
          <w:sz w:val="21"/>
          <w:szCs w:val="21"/>
          <w:shd w:val="clear" w:color="auto" w:fill="FFFFFF"/>
          <w:lang w:eastAsia="zh-CN"/>
        </w:rPr>
        <w:t>自治区</w:t>
      </w:r>
      <w:r>
        <w:rPr>
          <w:rFonts w:hint="eastAsia" w:ascii="宋体" w:hAnsi="宋体" w:eastAsia="宋体" w:cs="宋体"/>
          <w:i w:val="0"/>
          <w:iCs w:val="0"/>
          <w:caps w:val="0"/>
          <w:color w:val="000000"/>
          <w:spacing w:val="4"/>
          <w:sz w:val="21"/>
          <w:szCs w:val="21"/>
          <w:shd w:val="clear" w:color="auto" w:fill="FFFFFF"/>
        </w:rPr>
        <w:t>新的规定执行。</w:t>
      </w:r>
    </w:p>
    <w:p w14:paraId="2C92DB0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二、合同金额、食材供应的品种及单价</w:t>
      </w:r>
    </w:p>
    <w:p w14:paraId="40AB438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预计年采购金额为</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万元（本合同具体金额：</w:t>
      </w:r>
      <w:r>
        <w:rPr>
          <w:rFonts w:hint="eastAsia" w:ascii="宋体" w:hAnsi="宋体" w:eastAsia="宋体" w:cs="宋体"/>
          <w:b w:val="0"/>
          <w:bCs w:val="0"/>
          <w:color w:val="000000"/>
          <w:sz w:val="21"/>
          <w:szCs w:val="21"/>
          <w:u w:val="none"/>
        </w:rPr>
        <w:t>最终以实际配送数量和范围进行结算</w:t>
      </w:r>
      <w:r>
        <w:rPr>
          <w:rFonts w:hint="eastAsia" w:ascii="宋体" w:hAnsi="宋体" w:eastAsia="宋体" w:cs="宋体"/>
          <w:i w:val="0"/>
          <w:iCs w:val="0"/>
          <w:caps w:val="0"/>
          <w:color w:val="000000"/>
          <w:spacing w:val="4"/>
          <w:sz w:val="21"/>
          <w:szCs w:val="21"/>
          <w:shd w:val="clear" w:color="auto" w:fill="FFFFFF"/>
        </w:rPr>
        <w:t>）。</w:t>
      </w:r>
    </w:p>
    <w:p w14:paraId="25AD505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本次招标实行定点采购的食堂原（辅）材料为以下项目：大米、</w:t>
      </w:r>
      <w:r>
        <w:rPr>
          <w:rFonts w:hint="eastAsia" w:ascii="宋体" w:hAnsi="宋体" w:eastAsia="宋体" w:cs="宋体"/>
          <w:i w:val="0"/>
          <w:iCs w:val="0"/>
          <w:caps w:val="0"/>
          <w:color w:val="000000"/>
          <w:spacing w:val="4"/>
          <w:sz w:val="21"/>
          <w:szCs w:val="21"/>
          <w:shd w:val="clear" w:color="auto" w:fill="FFFFFF"/>
          <w:lang w:eastAsia="zh-CN"/>
        </w:rPr>
        <w:t>面粉、</w:t>
      </w:r>
      <w:r>
        <w:rPr>
          <w:rFonts w:hint="eastAsia" w:ascii="宋体" w:hAnsi="宋体" w:eastAsia="宋体" w:cs="宋体"/>
          <w:i w:val="0"/>
          <w:iCs w:val="0"/>
          <w:caps w:val="0"/>
          <w:color w:val="000000"/>
          <w:spacing w:val="4"/>
          <w:sz w:val="21"/>
          <w:szCs w:val="21"/>
          <w:shd w:val="clear" w:color="auto" w:fill="FFFFFF"/>
        </w:rPr>
        <w:t>食用油、调味品、肉、禽蛋、蔬菜、豆制品、水果等食品</w:t>
      </w:r>
      <w:r>
        <w:rPr>
          <w:rFonts w:hint="eastAsia" w:ascii="宋体" w:hAnsi="宋体" w:eastAsia="宋体" w:cs="宋体"/>
          <w:i w:val="0"/>
          <w:iCs w:val="0"/>
          <w:caps w:val="0"/>
          <w:color w:val="000000"/>
          <w:spacing w:val="4"/>
          <w:sz w:val="21"/>
          <w:szCs w:val="21"/>
          <w:shd w:val="clear" w:color="auto" w:fill="FFFFFF"/>
          <w:lang w:eastAsia="zh-CN"/>
        </w:rPr>
        <w:t>。</w:t>
      </w:r>
    </w:p>
    <w:p w14:paraId="5D93E8F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u w:val="single"/>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lang w:val="en-US" w:eastAsia="zh-CN"/>
        </w:rPr>
        <w:t>三</w:t>
      </w:r>
      <w:r>
        <w:rPr>
          <w:rFonts w:hint="eastAsia" w:ascii="宋体" w:hAnsi="宋体" w:eastAsia="宋体" w:cs="宋体"/>
          <w:i w:val="0"/>
          <w:iCs w:val="0"/>
          <w:caps w:val="0"/>
          <w:color w:val="000000"/>
          <w:spacing w:val="4"/>
          <w:sz w:val="21"/>
          <w:szCs w:val="21"/>
          <w:shd w:val="clear" w:color="auto" w:fill="FFFFFF"/>
          <w:lang w:eastAsia="zh-CN"/>
        </w:rPr>
        <w:t>）食材供应的品种及</w:t>
      </w:r>
      <w:r>
        <w:rPr>
          <w:rFonts w:hint="eastAsia" w:ascii="宋体" w:hAnsi="宋体" w:eastAsia="宋体" w:cs="宋体"/>
          <w:i w:val="0"/>
          <w:iCs w:val="0"/>
          <w:caps w:val="0"/>
          <w:color w:val="000000"/>
          <w:spacing w:val="4"/>
          <w:sz w:val="21"/>
          <w:szCs w:val="21"/>
          <w:u w:val="single"/>
          <w:shd w:val="clear" w:color="auto" w:fill="FFFFFF"/>
          <w:lang w:val="en-US" w:eastAsia="zh-CN"/>
        </w:rPr>
        <w:t>供应</w:t>
      </w:r>
      <w:r>
        <w:rPr>
          <w:rFonts w:hint="eastAsia" w:ascii="宋体" w:hAnsi="宋体" w:eastAsia="宋体" w:cs="宋体"/>
          <w:i w:val="0"/>
          <w:iCs w:val="0"/>
          <w:caps w:val="0"/>
          <w:color w:val="000000"/>
          <w:spacing w:val="4"/>
          <w:sz w:val="21"/>
          <w:szCs w:val="21"/>
          <w:shd w:val="clear" w:color="auto" w:fill="FFFFFF"/>
          <w:lang w:eastAsia="zh-CN"/>
        </w:rPr>
        <w:t>单价</w:t>
      </w:r>
    </w:p>
    <w:p w14:paraId="391765A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u w:val="single"/>
          <w:shd w:val="clear" w:color="auto" w:fill="FFFFFF"/>
          <w:lang w:eastAsia="zh-CN"/>
        </w:rPr>
      </w:pPr>
      <w:r>
        <w:rPr>
          <w:rFonts w:hint="eastAsia" w:ascii="宋体" w:hAnsi="宋体" w:eastAsia="宋体" w:cs="宋体"/>
          <w:i w:val="0"/>
          <w:iCs w:val="0"/>
          <w:caps w:val="0"/>
          <w:color w:val="000000"/>
          <w:spacing w:val="4"/>
          <w:sz w:val="21"/>
          <w:szCs w:val="21"/>
          <w:u w:val="single"/>
          <w:shd w:val="clear" w:color="auto" w:fill="FFFFFF"/>
          <w:lang w:eastAsia="zh-CN"/>
        </w:rPr>
        <w:t>投标价格参照</w:t>
      </w:r>
      <w:r>
        <w:rPr>
          <w:rFonts w:hint="eastAsia" w:ascii="宋体" w:hAnsi="宋体" w:eastAsia="宋体" w:cs="宋体"/>
          <w:i w:val="0"/>
          <w:iCs w:val="0"/>
          <w:caps w:val="0"/>
          <w:color w:val="000000"/>
          <w:spacing w:val="4"/>
          <w:sz w:val="21"/>
          <w:szCs w:val="21"/>
          <w:u w:val="single"/>
          <w:shd w:val="clear" w:color="auto" w:fill="FFFFFF"/>
          <w:lang w:val="en-US" w:eastAsia="zh-CN"/>
        </w:rPr>
        <w:t>和布克赛尔自治州当地实时价格进行下浮</w:t>
      </w:r>
      <w:r>
        <w:rPr>
          <w:rFonts w:hint="eastAsia" w:ascii="宋体" w:hAnsi="宋体" w:eastAsia="宋体" w:cs="宋体"/>
          <w:i w:val="0"/>
          <w:iCs w:val="0"/>
          <w:caps w:val="0"/>
          <w:color w:val="000000"/>
          <w:spacing w:val="4"/>
          <w:sz w:val="21"/>
          <w:szCs w:val="21"/>
          <w:u w:val="single"/>
          <w:shd w:val="clear" w:color="auto" w:fill="FFFFFF"/>
          <w:lang w:eastAsia="zh-CN"/>
        </w:rPr>
        <w:t>。</w:t>
      </w:r>
    </w:p>
    <w:p w14:paraId="40487F1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color w:val="000000"/>
          <w:sz w:val="21"/>
          <w:szCs w:val="21"/>
        </w:rPr>
      </w:pPr>
      <w:r>
        <w:rPr>
          <w:rFonts w:hint="eastAsia" w:ascii="宋体" w:hAnsi="宋体" w:eastAsia="宋体" w:cs="宋体"/>
          <w:b/>
          <w:bCs/>
          <w:i w:val="0"/>
          <w:iCs w:val="0"/>
          <w:caps w:val="0"/>
          <w:color w:val="000000"/>
          <w:spacing w:val="4"/>
          <w:sz w:val="21"/>
          <w:szCs w:val="21"/>
          <w:shd w:val="clear" w:color="auto" w:fill="FFFFFF"/>
          <w:lang w:eastAsia="zh-CN"/>
        </w:rPr>
        <w:t>三、交货地点、时间、数量及验收</w:t>
      </w:r>
    </w:p>
    <w:p w14:paraId="2F80AFB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交货地点：乙方根据配送范围内具体要求将产品送至指定地方</w:t>
      </w:r>
    </w:p>
    <w:p w14:paraId="481C802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（二）数量：</w:t>
      </w:r>
      <w:r>
        <w:rPr>
          <w:rFonts w:hint="eastAsia" w:ascii="宋体" w:hAnsi="宋体" w:eastAsia="宋体" w:cs="宋体"/>
          <w:i w:val="0"/>
          <w:iCs w:val="0"/>
          <w:caps w:val="0"/>
          <w:color w:val="000000"/>
          <w:spacing w:val="4"/>
          <w:sz w:val="21"/>
          <w:szCs w:val="21"/>
          <w:shd w:val="clear" w:color="auto" w:fill="FFFFFF"/>
        </w:rPr>
        <w:t>以甲乙双方签字确认后的配送验收单为准。</w:t>
      </w:r>
    </w:p>
    <w:p w14:paraId="75E2753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（三）验收：</w:t>
      </w:r>
    </w:p>
    <w:p w14:paraId="5C3EA62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1.</w:t>
      </w:r>
      <w:r>
        <w:rPr>
          <w:rFonts w:hint="eastAsia" w:ascii="宋体" w:hAnsi="宋体" w:eastAsia="宋体" w:cs="宋体"/>
          <w:i w:val="0"/>
          <w:iCs w:val="0"/>
          <w:caps w:val="0"/>
          <w:color w:val="000000"/>
          <w:spacing w:val="4"/>
          <w:sz w:val="21"/>
          <w:szCs w:val="21"/>
          <w:shd w:val="clear" w:color="auto" w:fill="FFFFFF"/>
        </w:rPr>
        <w:t>在收到配送货物的现场，由甲方指定负责人按照确定的订货清单验收。</w:t>
      </w:r>
    </w:p>
    <w:p w14:paraId="03FC556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2.</w:t>
      </w:r>
      <w:r>
        <w:rPr>
          <w:rFonts w:hint="eastAsia" w:ascii="宋体" w:hAnsi="宋体" w:eastAsia="宋体" w:cs="宋体"/>
          <w:i w:val="0"/>
          <w:iCs w:val="0"/>
          <w:caps w:val="0"/>
          <w:color w:val="000000"/>
          <w:spacing w:val="4"/>
          <w:sz w:val="21"/>
          <w:szCs w:val="21"/>
          <w:shd w:val="clear" w:color="auto" w:fill="FFFFFF"/>
        </w:rPr>
        <w:t>如甲方对产品的质量、数量、等级、包装有异议的，应在验收时向乙方提出。</w:t>
      </w:r>
    </w:p>
    <w:p w14:paraId="2034E01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3.</w:t>
      </w:r>
      <w:r>
        <w:rPr>
          <w:rFonts w:hint="eastAsia" w:ascii="宋体" w:hAnsi="宋体" w:eastAsia="宋体" w:cs="宋体"/>
          <w:i w:val="0"/>
          <w:iCs w:val="0"/>
          <w:caps w:val="0"/>
          <w:color w:val="000000"/>
          <w:spacing w:val="4"/>
          <w:sz w:val="21"/>
          <w:szCs w:val="21"/>
          <w:shd w:val="clear" w:color="auto" w:fill="FFFFFF"/>
        </w:rPr>
        <w:t>甲乙双方验收合格后，应在配送验收清单上签字确认。</w:t>
      </w:r>
    </w:p>
    <w:p w14:paraId="3B21876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4.</w:t>
      </w:r>
      <w:r>
        <w:rPr>
          <w:rFonts w:hint="eastAsia" w:ascii="宋体" w:hAnsi="宋体" w:eastAsia="宋体" w:cs="宋体"/>
          <w:i w:val="0"/>
          <w:iCs w:val="0"/>
          <w:caps w:val="0"/>
          <w:color w:val="000000"/>
          <w:spacing w:val="4"/>
          <w:sz w:val="21"/>
          <w:szCs w:val="21"/>
          <w:shd w:val="clear" w:color="auto" w:fill="FFFFFF"/>
        </w:rPr>
        <w:t>对不符合质量的品种，甲方有权退货和要求乙方换货，乙方应及时处理、解决，不得影响供餐。</w:t>
      </w:r>
    </w:p>
    <w:p w14:paraId="1015C5C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rPr>
      </w:pPr>
      <w:r>
        <w:rPr>
          <w:rFonts w:hint="eastAsia" w:ascii="宋体" w:hAnsi="宋体" w:eastAsia="宋体" w:cs="宋体"/>
          <w:b/>
          <w:bCs/>
          <w:i w:val="0"/>
          <w:iCs w:val="0"/>
          <w:caps w:val="0"/>
          <w:color w:val="000000"/>
          <w:spacing w:val="4"/>
          <w:sz w:val="21"/>
          <w:szCs w:val="21"/>
          <w:shd w:val="clear" w:color="auto" w:fill="FFFFFF"/>
          <w:lang w:eastAsia="zh-CN"/>
        </w:rPr>
        <w:t>四、结算及付款方式</w:t>
      </w:r>
    </w:p>
    <w:p w14:paraId="76440AB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甲乙双方应在月底完成当月供货有关情况核对工作。</w:t>
      </w:r>
    </w:p>
    <w:p w14:paraId="7C17018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乙方应于次月第一周，向甲方提供上月货款的正规发票，甲方经核实无异议后，在收到发票</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u w:val="none"/>
          <w:shd w:val="clear" w:color="auto" w:fill="FFFFFF"/>
          <w:lang w:val="en-US" w:eastAsia="zh-CN"/>
        </w:rPr>
        <w:t>个</w:t>
      </w:r>
      <w:r>
        <w:rPr>
          <w:rFonts w:hint="eastAsia" w:ascii="宋体" w:hAnsi="宋体" w:eastAsia="宋体" w:cs="宋体"/>
          <w:i w:val="0"/>
          <w:iCs w:val="0"/>
          <w:caps w:val="0"/>
          <w:color w:val="000000"/>
          <w:spacing w:val="4"/>
          <w:sz w:val="21"/>
          <w:szCs w:val="21"/>
          <w:shd w:val="clear" w:color="auto" w:fill="FFFFFF"/>
        </w:rPr>
        <w:t>工作日内将上月采购款支付给乙方。</w:t>
      </w:r>
    </w:p>
    <w:p w14:paraId="0E61990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付款方式：公对公银行转账或公对个人（农户）银行转账。</w:t>
      </w:r>
    </w:p>
    <w:p w14:paraId="32C57D4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left"/>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（四）其他结算方式：</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u w:val="single"/>
          <w:lang w:val="en-US" w:eastAsia="zh-CN"/>
        </w:rPr>
        <w:t xml:space="preserve">   无</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p>
    <w:p w14:paraId="69E2B4B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（五）</w:t>
      </w:r>
      <w:r>
        <w:rPr>
          <w:rFonts w:hint="eastAsia" w:ascii="宋体" w:hAnsi="宋体" w:eastAsia="宋体" w:cs="宋体"/>
          <w:i w:val="0"/>
          <w:iCs w:val="0"/>
          <w:caps w:val="0"/>
          <w:color w:val="000000"/>
          <w:spacing w:val="4"/>
          <w:sz w:val="21"/>
          <w:szCs w:val="21"/>
          <w:shd w:val="clear" w:color="auto" w:fill="FFFFFF"/>
        </w:rPr>
        <w:t>合同期满或中途解除合同，双方应当按照本合同的约定进行对账和结算，确定未结算的价款，甲方在确定价款后</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内，一次性结算乙方的所有款项。</w:t>
      </w:r>
    </w:p>
    <w:p w14:paraId="752DB1F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五、履约保证金</w:t>
      </w:r>
    </w:p>
    <w:p w14:paraId="3F2B4F8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u w:val="single"/>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snapToGrid w:val="0"/>
          <w:color w:val="000000"/>
          <w:spacing w:val="-4"/>
          <w:kern w:val="0"/>
          <w:sz w:val="21"/>
          <w:szCs w:val="21"/>
          <w:lang w:val="en-US" w:eastAsia="en-US" w:bidi="ar-SA"/>
        </w:rPr>
        <w:t>乙方在签订合同后</w:t>
      </w:r>
      <w:r>
        <w:rPr>
          <w:rFonts w:hint="eastAsia" w:ascii="宋体" w:hAnsi="宋体" w:eastAsia="宋体" w:cs="宋体"/>
          <w:snapToGrid w:val="0"/>
          <w:color w:val="000000"/>
          <w:spacing w:val="-4"/>
          <w:kern w:val="0"/>
          <w:sz w:val="21"/>
          <w:szCs w:val="21"/>
          <w:u w:val="single"/>
          <w:lang w:val="en-US" w:eastAsia="zh-CN" w:bidi="ar-SA"/>
        </w:rPr>
        <w:t xml:space="preserve">10  </w:t>
      </w:r>
      <w:r>
        <w:rPr>
          <w:rFonts w:hint="eastAsia" w:ascii="宋体" w:hAnsi="宋体" w:eastAsia="宋体" w:cs="宋体"/>
          <w:snapToGrid w:val="0"/>
          <w:color w:val="000000"/>
          <w:spacing w:val="-4"/>
          <w:kern w:val="0"/>
          <w:sz w:val="21"/>
          <w:szCs w:val="21"/>
          <w:lang w:val="en-US" w:eastAsia="en-US" w:bidi="ar-SA"/>
        </w:rPr>
        <w:t>个工作日内，向甲方提供</w:t>
      </w:r>
      <w:r>
        <w:rPr>
          <w:rFonts w:hint="eastAsia" w:ascii="宋体" w:hAnsi="宋体" w:eastAsia="宋体" w:cs="宋体"/>
          <w:snapToGrid w:val="0"/>
          <w:color w:val="000000"/>
          <w:spacing w:val="-4"/>
          <w:kern w:val="0"/>
          <w:sz w:val="21"/>
          <w:szCs w:val="21"/>
          <w:lang w:val="en-US" w:eastAsia="zh-CN" w:bidi="ar-SA"/>
        </w:rPr>
        <w:t>5%</w:t>
      </w:r>
      <w:r>
        <w:rPr>
          <w:rFonts w:hint="eastAsia" w:ascii="宋体" w:hAnsi="宋体" w:eastAsia="宋体" w:cs="宋体"/>
          <w:snapToGrid w:val="0"/>
          <w:color w:val="000000"/>
          <w:spacing w:val="-4"/>
          <w:kern w:val="0"/>
          <w:sz w:val="21"/>
          <w:szCs w:val="21"/>
          <w:lang w:val="en-US" w:eastAsia="en-US" w:bidi="ar-SA"/>
        </w:rPr>
        <w:t>履约保证金或银行开具的履约保函。其中履约保证金、保函金额</w:t>
      </w:r>
      <w:r>
        <w:rPr>
          <w:rFonts w:hint="eastAsia" w:ascii="宋体" w:hAnsi="宋体" w:eastAsia="宋体" w:cs="宋体"/>
          <w:snapToGrid w:val="0"/>
          <w:color w:val="000000"/>
          <w:spacing w:val="-4"/>
          <w:kern w:val="0"/>
          <w:sz w:val="21"/>
          <w:szCs w:val="21"/>
          <w:u w:val="single"/>
          <w:lang w:val="en-US" w:eastAsia="en-US" w:bidi="ar-SA"/>
        </w:rPr>
        <w:t> </w:t>
      </w:r>
      <w:r>
        <w:rPr>
          <w:rFonts w:hint="eastAsia" w:ascii="宋体" w:hAnsi="宋体" w:eastAsia="宋体" w:cs="宋体"/>
          <w:snapToGrid w:val="0"/>
          <w:color w:val="000000"/>
          <w:spacing w:val="-4"/>
          <w:kern w:val="0"/>
          <w:sz w:val="21"/>
          <w:szCs w:val="21"/>
          <w:u w:val="single"/>
          <w:lang w:val="en-US" w:eastAsia="zh-CN" w:bidi="ar-SA"/>
        </w:rPr>
        <w:t xml:space="preserve">     </w:t>
      </w:r>
      <w:r>
        <w:rPr>
          <w:rFonts w:hint="eastAsia" w:ascii="宋体" w:hAnsi="宋体" w:eastAsia="宋体" w:cs="宋体"/>
          <w:snapToGrid w:val="0"/>
          <w:color w:val="000000"/>
          <w:spacing w:val="-4"/>
          <w:kern w:val="0"/>
          <w:sz w:val="21"/>
          <w:szCs w:val="21"/>
          <w:lang w:val="en-US" w:eastAsia="en-US" w:bidi="ar-SA"/>
        </w:rPr>
        <w:t>万元，期限</w:t>
      </w:r>
      <w:r>
        <w:rPr>
          <w:rFonts w:hint="eastAsia" w:ascii="宋体" w:hAnsi="宋体" w:eastAsia="宋体" w:cs="宋体"/>
          <w:snapToGrid w:val="0"/>
          <w:color w:val="000000"/>
          <w:spacing w:val="-4"/>
          <w:kern w:val="0"/>
          <w:sz w:val="21"/>
          <w:szCs w:val="21"/>
          <w:u w:val="single"/>
          <w:lang w:val="en-US" w:eastAsia="zh-CN" w:bidi="ar-SA"/>
        </w:rPr>
        <w:t xml:space="preserve"> 一   </w:t>
      </w:r>
      <w:r>
        <w:rPr>
          <w:rFonts w:hint="eastAsia" w:ascii="宋体" w:hAnsi="宋体" w:eastAsia="宋体" w:cs="宋体"/>
          <w:snapToGrid w:val="0"/>
          <w:color w:val="000000"/>
          <w:spacing w:val="-4"/>
          <w:kern w:val="0"/>
          <w:sz w:val="21"/>
          <w:szCs w:val="21"/>
          <w:lang w:val="en-US" w:eastAsia="en-US" w:bidi="ar-SA"/>
        </w:rPr>
        <w:t>年。如超期未提供保函原件，将</w:t>
      </w:r>
      <w:r>
        <w:rPr>
          <w:rFonts w:hint="eastAsia" w:ascii="宋体" w:hAnsi="宋体" w:eastAsia="宋体" w:cs="宋体"/>
          <w:snapToGrid w:val="0"/>
          <w:color w:val="000000"/>
          <w:spacing w:val="-4"/>
          <w:kern w:val="0"/>
          <w:sz w:val="21"/>
          <w:szCs w:val="21"/>
          <w:lang w:val="en-US" w:eastAsia="zh-CN" w:bidi="ar-SA"/>
        </w:rPr>
        <w:t>视为乙方无故单方解除合同，因此造成甲方损失的，乙方应当予以赔偿。</w:t>
      </w:r>
    </w:p>
    <w:p w14:paraId="6B2E2A2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保证金用于以下用途：</w:t>
      </w:r>
    </w:p>
    <w:p w14:paraId="562E629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1.</w:t>
      </w:r>
      <w:r>
        <w:rPr>
          <w:rFonts w:hint="eastAsia" w:ascii="宋体" w:hAnsi="宋体" w:eastAsia="宋体" w:cs="宋体"/>
          <w:i w:val="0"/>
          <w:iCs w:val="0"/>
          <w:caps w:val="0"/>
          <w:color w:val="000000"/>
          <w:spacing w:val="4"/>
          <w:sz w:val="21"/>
          <w:szCs w:val="21"/>
          <w:shd w:val="clear" w:color="auto" w:fill="FFFFFF"/>
        </w:rPr>
        <w:t>因食材原因导致食品安全事故时，用于第一时间救治，乙方需无条件配合甲方启用履约保证金；</w:t>
      </w:r>
    </w:p>
    <w:p w14:paraId="6D40C50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2.</w:t>
      </w:r>
      <w:r>
        <w:rPr>
          <w:rFonts w:hint="eastAsia" w:ascii="宋体" w:hAnsi="宋体" w:eastAsia="宋体" w:cs="宋体"/>
          <w:i w:val="0"/>
          <w:iCs w:val="0"/>
          <w:caps w:val="0"/>
          <w:color w:val="000000"/>
          <w:spacing w:val="4"/>
          <w:sz w:val="21"/>
          <w:szCs w:val="21"/>
          <w:shd w:val="clear" w:color="auto" w:fill="FFFFFF"/>
        </w:rPr>
        <w:t>因乙方原因不能履约，导致经济损失的，甲方有权单方面启用履约保证金予以赔付。</w:t>
      </w:r>
    </w:p>
    <w:p w14:paraId="6D36E3F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当保证金不足时，乙方应当在</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10  </w:t>
      </w:r>
      <w:r>
        <w:rPr>
          <w:rFonts w:hint="eastAsia" w:ascii="宋体" w:hAnsi="宋体" w:eastAsia="宋体" w:cs="宋体"/>
          <w:i w:val="0"/>
          <w:iCs w:val="0"/>
          <w:caps w:val="0"/>
          <w:color w:val="000000"/>
          <w:spacing w:val="4"/>
          <w:sz w:val="21"/>
          <w:szCs w:val="21"/>
          <w:shd w:val="clear" w:color="auto" w:fill="FFFFFF"/>
        </w:rPr>
        <w:t>个工作日内补足保证金。</w:t>
      </w:r>
    </w:p>
    <w:p w14:paraId="27C26AD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（四）</w:t>
      </w:r>
      <w:r>
        <w:rPr>
          <w:rFonts w:hint="eastAsia" w:ascii="宋体" w:hAnsi="宋体" w:eastAsia="宋体" w:cs="宋体"/>
          <w:i w:val="0"/>
          <w:iCs w:val="0"/>
          <w:caps w:val="0"/>
          <w:color w:val="000000"/>
          <w:spacing w:val="4"/>
          <w:sz w:val="21"/>
          <w:szCs w:val="21"/>
          <w:shd w:val="clear" w:color="auto" w:fill="FFFFFF"/>
        </w:rPr>
        <w:t>当合同履行期满，甲方应当</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10  </w:t>
      </w:r>
      <w:r>
        <w:rPr>
          <w:rFonts w:hint="eastAsia" w:ascii="宋体" w:hAnsi="宋体" w:eastAsia="宋体" w:cs="宋体"/>
          <w:i w:val="0"/>
          <w:iCs w:val="0"/>
          <w:caps w:val="0"/>
          <w:color w:val="000000"/>
          <w:spacing w:val="4"/>
          <w:sz w:val="21"/>
          <w:szCs w:val="21"/>
          <w:shd w:val="clear" w:color="auto" w:fill="FFFFFF"/>
        </w:rPr>
        <w:t>个工作日内，将保证</w:t>
      </w:r>
      <w:r>
        <w:rPr>
          <w:rFonts w:hint="eastAsia" w:ascii="宋体" w:hAnsi="宋体" w:eastAsia="宋体" w:cs="宋体"/>
          <w:i w:val="0"/>
          <w:iCs w:val="0"/>
          <w:caps w:val="0"/>
          <w:color w:val="000000"/>
          <w:spacing w:val="4"/>
          <w:sz w:val="21"/>
          <w:szCs w:val="21"/>
          <w:shd w:val="clear" w:color="auto" w:fill="FFFFFF"/>
          <w:lang w:eastAsia="zh-CN"/>
        </w:rPr>
        <w:t>金</w:t>
      </w:r>
      <w:r>
        <w:rPr>
          <w:rFonts w:hint="eastAsia" w:ascii="宋体" w:hAnsi="宋体" w:eastAsia="宋体" w:cs="宋体"/>
          <w:i w:val="0"/>
          <w:iCs w:val="0"/>
          <w:caps w:val="0"/>
          <w:color w:val="000000"/>
          <w:spacing w:val="4"/>
          <w:sz w:val="21"/>
          <w:szCs w:val="21"/>
          <w:shd w:val="clear" w:color="auto" w:fill="FFFFFF"/>
        </w:rPr>
        <w:t>返还给乙方。</w:t>
      </w:r>
    </w:p>
    <w:p w14:paraId="5EDEADE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六、食材质量要求</w:t>
      </w:r>
    </w:p>
    <w:p w14:paraId="732FA32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（一）食材标准：</w:t>
      </w:r>
      <w:r>
        <w:rPr>
          <w:rFonts w:hint="eastAsia" w:ascii="宋体" w:hAnsi="宋体" w:eastAsia="宋体" w:cs="宋体"/>
          <w:i w:val="0"/>
          <w:iCs w:val="0"/>
          <w:caps w:val="0"/>
          <w:color w:val="000000"/>
          <w:spacing w:val="4"/>
          <w:sz w:val="21"/>
          <w:szCs w:val="21"/>
          <w:shd w:val="clear" w:color="auto" w:fill="FFFFFF"/>
        </w:rPr>
        <w:t>必须符合国家有关食品安全标准，乙方须提供所供食材的检测合格报告。没有国家标准的，必须符合行业标准，既没有国家标准和行业标准的应确保食材的新鲜、健康。</w:t>
      </w:r>
    </w:p>
    <w:p w14:paraId="3E892B6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（二）食材质量：</w:t>
      </w:r>
      <w:r>
        <w:rPr>
          <w:rFonts w:hint="eastAsia" w:ascii="宋体" w:hAnsi="宋体" w:eastAsia="宋体" w:cs="宋体"/>
          <w:i w:val="0"/>
          <w:iCs w:val="0"/>
          <w:caps w:val="0"/>
          <w:color w:val="000000"/>
          <w:spacing w:val="4"/>
          <w:sz w:val="21"/>
          <w:szCs w:val="21"/>
          <w:shd w:val="clear" w:color="auto" w:fill="FFFFFF"/>
        </w:rPr>
        <w:t>乙方在承包采购服务期间要严把质量关，明确进货渠道，建立台账，杜绝“三无”产品</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rPr>
        <w:t>劣质原料</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宋体" w:hAnsi="宋体" w:eastAsia="宋体" w:cs="宋体"/>
          <w:i w:val="0"/>
          <w:iCs w:val="0"/>
          <w:caps w:val="0"/>
          <w:color w:val="000000"/>
          <w:spacing w:val="4"/>
          <w:sz w:val="21"/>
          <w:szCs w:val="21"/>
          <w:shd w:val="clear" w:color="auto" w:fill="FFFFFF"/>
          <w:lang w:eastAsia="zh-CN"/>
        </w:rPr>
        <w:t>的食</w:t>
      </w:r>
      <w:r>
        <w:rPr>
          <w:rFonts w:hint="eastAsia" w:ascii="宋体" w:hAnsi="宋体" w:eastAsia="宋体" w:cs="宋体"/>
          <w:i w:val="0"/>
          <w:iCs w:val="0"/>
          <w:caps w:val="0"/>
          <w:color w:val="000000"/>
          <w:spacing w:val="4"/>
          <w:sz w:val="21"/>
          <w:szCs w:val="21"/>
          <w:shd w:val="clear" w:color="auto" w:fill="FFFFFF"/>
        </w:rPr>
        <w:t>材要适合实际操作，减少边角余料，合理节约，降低成本，杜绝浪费。如出现质量问题，乙方应无条件退货或换货。</w:t>
      </w:r>
    </w:p>
    <w:p w14:paraId="2422DBA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外包装应符合食品安全规定。</w:t>
      </w:r>
    </w:p>
    <w:p w14:paraId="57416AC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七、供应方式</w:t>
      </w:r>
      <w:r>
        <w:rPr>
          <w:rFonts w:hint="eastAsia" w:ascii="宋体" w:hAnsi="宋体" w:eastAsia="宋体" w:cs="宋体"/>
          <w:b/>
          <w:bCs/>
          <w:i w:val="0"/>
          <w:iCs w:val="0"/>
          <w:caps w:val="0"/>
          <w:color w:val="000000"/>
          <w:spacing w:val="4"/>
          <w:sz w:val="21"/>
          <w:szCs w:val="21"/>
          <w:shd w:val="clear" w:color="auto" w:fill="FFFFFF"/>
          <w:lang w:val="en-US" w:eastAsia="zh-CN"/>
        </w:rPr>
        <w:t xml:space="preserve"> </w:t>
      </w:r>
    </w:p>
    <w:p w14:paraId="56E40EC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为确保供餐质量，有效降低采购成本，实行食品原料采购“统一采购、统一配</w:t>
      </w:r>
      <w:r>
        <w:rPr>
          <w:rFonts w:hint="eastAsia" w:ascii="宋体" w:hAnsi="宋体" w:eastAsia="宋体" w:cs="宋体"/>
          <w:i w:val="0"/>
          <w:iCs w:val="0"/>
          <w:caps w:val="0"/>
          <w:color w:val="000000"/>
          <w:spacing w:val="4"/>
          <w:sz w:val="21"/>
          <w:szCs w:val="21"/>
          <w:shd w:val="clear" w:color="auto" w:fill="FFFFFF"/>
          <w:lang w:eastAsia="zh-CN"/>
        </w:rPr>
        <w:t>送”。</w:t>
      </w:r>
      <w:r>
        <w:rPr>
          <w:rFonts w:hint="eastAsia" w:ascii="宋体" w:hAnsi="宋体" w:eastAsia="宋体" w:cs="宋体"/>
          <w:i w:val="0"/>
          <w:iCs w:val="0"/>
          <w:caps w:val="0"/>
          <w:color w:val="000000"/>
          <w:spacing w:val="4"/>
          <w:sz w:val="21"/>
          <w:szCs w:val="21"/>
          <w:shd w:val="clear" w:color="auto" w:fill="FFFFFF"/>
        </w:rPr>
        <w:t>以</w:t>
      </w:r>
      <w:r>
        <w:rPr>
          <w:rFonts w:hint="eastAsia" w:ascii="宋体" w:hAnsi="宋体" w:eastAsia="宋体" w:cs="宋体"/>
          <w:i w:val="0"/>
          <w:iCs w:val="0"/>
          <w:caps w:val="0"/>
          <w:color w:val="000000"/>
          <w:spacing w:val="4"/>
          <w:sz w:val="21"/>
          <w:szCs w:val="21"/>
          <w:shd w:val="clear" w:color="auto" w:fill="FFFFFF"/>
          <w:lang w:val="en-US" w:eastAsia="zh-CN"/>
        </w:rPr>
        <w:t>乙方</w:t>
      </w:r>
      <w:r>
        <w:rPr>
          <w:rFonts w:hint="eastAsia" w:ascii="宋体" w:hAnsi="宋体" w:eastAsia="宋体" w:cs="宋体"/>
          <w:i w:val="0"/>
          <w:iCs w:val="0"/>
          <w:caps w:val="0"/>
          <w:color w:val="000000"/>
          <w:spacing w:val="4"/>
          <w:sz w:val="21"/>
          <w:szCs w:val="21"/>
          <w:shd w:val="clear" w:color="auto" w:fill="FFFFFF"/>
        </w:rPr>
        <w:t>为主体全面负责食品供应安全，负责食品原材料与副食品的采购与配送及食材检验，做好相关自检记录，并按食品安全要求和财务要求提供相关票证。</w:t>
      </w:r>
    </w:p>
    <w:p w14:paraId="76F9A89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八、配送要求</w:t>
      </w:r>
    </w:p>
    <w:p w14:paraId="2E68DBA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（一）根据实际情况制定用餐食谱，</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 xml:space="preserve">提供的食谱进行配送。 </w:t>
      </w:r>
    </w:p>
    <w:p w14:paraId="020D9C3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（二）确定食谱后通知提前</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   </w:t>
      </w:r>
      <w:r>
        <w:rPr>
          <w:rFonts w:hint="eastAsia" w:ascii="宋体" w:hAnsi="宋体" w:eastAsia="宋体" w:cs="宋体"/>
          <w:i w:val="0"/>
          <w:iCs w:val="0"/>
          <w:caps w:val="0"/>
          <w:color w:val="000000"/>
          <w:spacing w:val="4"/>
          <w:sz w:val="21"/>
          <w:szCs w:val="21"/>
          <w:u w:val="none"/>
          <w:shd w:val="clear" w:color="auto" w:fill="FFFFFF"/>
          <w:lang w:val="en-US" w:eastAsia="zh-CN"/>
        </w:rPr>
        <w:t>天</w:t>
      </w:r>
      <w:r>
        <w:rPr>
          <w:rFonts w:hint="eastAsia" w:ascii="宋体" w:hAnsi="宋体" w:eastAsia="宋体" w:cs="宋体"/>
          <w:i w:val="0"/>
          <w:iCs w:val="0"/>
          <w:caps w:val="0"/>
          <w:color w:val="000000"/>
          <w:spacing w:val="4"/>
          <w:sz w:val="21"/>
          <w:szCs w:val="21"/>
          <w:shd w:val="clear" w:color="auto" w:fill="FFFFFF"/>
          <w:lang w:val="en-US" w:eastAsia="zh-CN"/>
        </w:rPr>
        <w:t>把周需求量提交给</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按要求进行配送。</w:t>
      </w:r>
    </w:p>
    <w:p w14:paraId="67755D7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（三）</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按照提供的购货申请单内容和要求进行配送，具体的配送时间根据各个的情况确定，并随货开据食品原料配送单。</w:t>
      </w:r>
    </w:p>
    <w:p w14:paraId="02AF056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 xml:space="preserve">（四）食品管理员查验食品原料，校领导审核无误后，分别在食品配送单上签名确认，根据配送单做好台账及公示工作。 </w:t>
      </w:r>
    </w:p>
    <w:p w14:paraId="0DDE62A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（五）每月底</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 xml:space="preserve">据实开具税务发票直接结算。 </w:t>
      </w:r>
    </w:p>
    <w:p w14:paraId="1C3E682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（六）原料的接收查验。</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必须按照选定的中标品牌供应食品原料，必须确保食品原料的质量。</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 xml:space="preserve">配送食品原料时，必须提供产品检验检测相关报告、生产厂家的出厂抽检报告及产品检验合格证或每批次动物检疫合格证明等国家规定的其它有效证明材料。 </w:t>
      </w:r>
    </w:p>
    <w:p w14:paraId="5C6C52C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须免费指导建立符合食品安全标准的储藏仓库。</w:t>
      </w:r>
    </w:p>
    <w:p w14:paraId="2488D02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（八）应急保障。</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须自备应急车辆一台或多台。当运输车辆在配送途中出现故障时，可迅速补上；</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须随时关注天气预报，特殊天气情况下，应提前准备雨衣、电筒、发电机等。提前检查车辆等设备是否正常运转。应加派人手，积极做好配送准备。</w:t>
      </w:r>
    </w:p>
    <w:p w14:paraId="03015B0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（九）其他要求：</w:t>
      </w:r>
      <w:r>
        <w:rPr>
          <w:rFonts w:hint="eastAsia" w:ascii="宋体" w:hAnsi="宋体" w:eastAsia="宋体" w:cs="宋体"/>
          <w:i w:val="0"/>
          <w:iCs w:val="0"/>
          <w:caps w:val="0"/>
          <w:color w:val="000000"/>
          <w:spacing w:val="4"/>
          <w:sz w:val="21"/>
          <w:szCs w:val="21"/>
          <w:u w:val="single" w:color="E43019"/>
          <w:shd w:val="clear" w:color="auto" w:fill="FFFFFF"/>
          <w:lang w:val="en-US" w:eastAsia="zh-CN"/>
        </w:rPr>
        <w:t xml:space="preserve">       无              </w:t>
      </w:r>
      <w:r>
        <w:rPr>
          <w:rFonts w:hint="eastAsia" w:ascii="宋体" w:hAnsi="宋体" w:eastAsia="宋体" w:cs="宋体"/>
          <w:i w:val="0"/>
          <w:iCs w:val="0"/>
          <w:caps w:val="0"/>
          <w:color w:val="000000"/>
          <w:spacing w:val="4"/>
          <w:sz w:val="21"/>
          <w:szCs w:val="21"/>
          <w:shd w:val="clear" w:color="auto" w:fill="FFFFFF"/>
          <w:lang w:val="en-US" w:eastAsia="zh-CN"/>
        </w:rPr>
        <w:t xml:space="preserve"> 。</w:t>
      </w:r>
    </w:p>
    <w:p w14:paraId="13440D4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九、包装和运输</w:t>
      </w:r>
    </w:p>
    <w:p w14:paraId="1BFC42C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0937371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rPr>
        <w:t>（二）由乙方负责完成食品运输过程中的全部工作内容，并安全送达到甲方</w:t>
      </w:r>
      <w:r>
        <w:rPr>
          <w:rFonts w:hint="eastAsia" w:ascii="宋体" w:hAnsi="宋体" w:eastAsia="宋体" w:cs="宋体"/>
          <w:i w:val="0"/>
          <w:iCs w:val="0"/>
          <w:caps w:val="0"/>
          <w:color w:val="000000"/>
          <w:spacing w:val="4"/>
          <w:sz w:val="21"/>
          <w:szCs w:val="21"/>
          <w:shd w:val="clear" w:color="auto" w:fill="FFFFFF"/>
          <w:lang w:val="en-US" w:eastAsia="zh-CN"/>
        </w:rPr>
        <w:t>或者各</w:t>
      </w:r>
      <w:r>
        <w:rPr>
          <w:rFonts w:hint="eastAsia" w:ascii="宋体" w:hAnsi="宋体" w:eastAsia="宋体" w:cs="宋体"/>
          <w:i w:val="0"/>
          <w:iCs w:val="0"/>
          <w:caps w:val="0"/>
          <w:color w:val="000000"/>
          <w:spacing w:val="4"/>
          <w:sz w:val="21"/>
          <w:szCs w:val="21"/>
          <w:shd w:val="clear" w:color="auto" w:fill="FFFFFF"/>
        </w:rPr>
        <w:t>指定交货地点。</w:t>
      </w:r>
      <w:r>
        <w:rPr>
          <w:rFonts w:hint="eastAsia" w:ascii="宋体" w:hAnsi="宋体" w:eastAsia="宋体" w:cs="宋体"/>
          <w:i w:val="0"/>
          <w:iCs w:val="0"/>
          <w:caps w:val="0"/>
          <w:color w:val="000000"/>
          <w:spacing w:val="4"/>
          <w:sz w:val="21"/>
          <w:szCs w:val="21"/>
          <w:shd w:val="clear" w:color="auto" w:fill="FFFFFF"/>
          <w:lang w:val="en-US" w:eastAsia="zh-CN"/>
        </w:rPr>
        <w:t xml:space="preserve">                      。</w:t>
      </w:r>
    </w:p>
    <w:p w14:paraId="100BD06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w:t>
      </w:r>
      <w:r>
        <w:rPr>
          <w:rFonts w:hint="eastAsia" w:ascii="宋体" w:hAnsi="宋体" w:eastAsia="宋体" w:cs="宋体"/>
          <w:b/>
          <w:bCs/>
          <w:i w:val="0"/>
          <w:iCs w:val="0"/>
          <w:caps w:val="0"/>
          <w:color w:val="000000"/>
          <w:spacing w:val="4"/>
          <w:sz w:val="21"/>
          <w:szCs w:val="21"/>
          <w:shd w:val="clear" w:color="auto" w:fill="FFFFFF"/>
          <w:lang w:val="en-US" w:eastAsia="zh-CN"/>
        </w:rPr>
        <w:t>食材</w:t>
      </w:r>
      <w:r>
        <w:rPr>
          <w:rFonts w:hint="eastAsia" w:ascii="宋体" w:hAnsi="宋体" w:eastAsia="宋体" w:cs="宋体"/>
          <w:b/>
          <w:bCs/>
          <w:i w:val="0"/>
          <w:iCs w:val="0"/>
          <w:caps w:val="0"/>
          <w:color w:val="000000"/>
          <w:spacing w:val="4"/>
          <w:sz w:val="21"/>
          <w:szCs w:val="21"/>
          <w:shd w:val="clear" w:color="auto" w:fill="FFFFFF"/>
          <w:lang w:eastAsia="zh-CN"/>
        </w:rPr>
        <w:t>验收</w:t>
      </w:r>
    </w:p>
    <w:p w14:paraId="699F1C1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（一）指定专人按国家相关标准</w:t>
      </w:r>
      <w:r>
        <w:rPr>
          <w:rFonts w:hint="eastAsia" w:ascii="宋体" w:hAnsi="宋体" w:eastAsia="宋体" w:cs="宋体"/>
          <w:i w:val="0"/>
          <w:iCs w:val="0"/>
          <w:caps w:val="0"/>
          <w:color w:val="000000"/>
          <w:spacing w:val="4"/>
          <w:sz w:val="21"/>
          <w:szCs w:val="21"/>
          <w:shd w:val="clear" w:color="auto" w:fill="FFFFFF"/>
          <w:lang w:val="en-US" w:eastAsia="zh-CN"/>
        </w:rPr>
        <w:t>进行</w:t>
      </w:r>
      <w:r>
        <w:rPr>
          <w:rFonts w:hint="eastAsia" w:ascii="宋体" w:hAnsi="宋体" w:eastAsia="宋体" w:cs="宋体"/>
          <w:i w:val="0"/>
          <w:iCs w:val="0"/>
          <w:caps w:val="0"/>
          <w:color w:val="000000"/>
          <w:spacing w:val="4"/>
          <w:sz w:val="21"/>
          <w:szCs w:val="21"/>
          <w:shd w:val="clear" w:color="auto" w:fill="FFFFFF"/>
        </w:rPr>
        <w:t>验收，不符合相关标准的</w:t>
      </w:r>
      <w:r>
        <w:rPr>
          <w:rFonts w:hint="eastAsia" w:ascii="宋体" w:hAnsi="宋体" w:eastAsia="宋体" w:cs="宋体"/>
          <w:i w:val="0"/>
          <w:iCs w:val="0"/>
          <w:caps w:val="0"/>
          <w:color w:val="000000"/>
          <w:spacing w:val="4"/>
          <w:sz w:val="21"/>
          <w:szCs w:val="21"/>
          <w:shd w:val="clear" w:color="auto" w:fill="FFFFFF"/>
          <w:lang w:val="en-US" w:eastAsia="zh-CN"/>
        </w:rPr>
        <w:t>食材</w:t>
      </w:r>
      <w:r>
        <w:rPr>
          <w:rFonts w:hint="eastAsia" w:ascii="宋体" w:hAnsi="宋体" w:eastAsia="宋体" w:cs="宋体"/>
          <w:i w:val="0"/>
          <w:iCs w:val="0"/>
          <w:caps w:val="0"/>
          <w:color w:val="000000"/>
          <w:spacing w:val="4"/>
          <w:sz w:val="21"/>
          <w:szCs w:val="21"/>
          <w:shd w:val="clear" w:color="auto" w:fill="FFFFFF"/>
        </w:rPr>
        <w:t>乙方应及时调换，并不得影响甲方</w:t>
      </w:r>
      <w:r>
        <w:rPr>
          <w:rFonts w:hint="eastAsia" w:ascii="宋体" w:hAnsi="宋体" w:eastAsia="宋体" w:cs="宋体"/>
          <w:i w:val="0"/>
          <w:iCs w:val="0"/>
          <w:caps w:val="0"/>
          <w:color w:val="000000"/>
          <w:spacing w:val="4"/>
          <w:sz w:val="21"/>
          <w:szCs w:val="21"/>
          <w:shd w:val="clear" w:color="auto" w:fill="FFFFFF"/>
          <w:lang w:val="en-US" w:eastAsia="zh-CN"/>
        </w:rPr>
        <w:t>及</w:t>
      </w:r>
      <w:r>
        <w:rPr>
          <w:rFonts w:hint="eastAsia" w:ascii="宋体" w:hAnsi="宋体" w:eastAsia="宋体" w:cs="宋体"/>
          <w:i w:val="0"/>
          <w:iCs w:val="0"/>
          <w:caps w:val="0"/>
          <w:color w:val="000000"/>
          <w:spacing w:val="4"/>
          <w:sz w:val="21"/>
          <w:szCs w:val="21"/>
          <w:shd w:val="clear" w:color="auto" w:fill="FFFFFF"/>
        </w:rPr>
        <w:t>的正常</w:t>
      </w:r>
      <w:r>
        <w:rPr>
          <w:rFonts w:hint="eastAsia" w:ascii="宋体" w:hAnsi="宋体" w:eastAsia="宋体" w:cs="宋体"/>
          <w:i w:val="0"/>
          <w:iCs w:val="0"/>
          <w:caps w:val="0"/>
          <w:color w:val="000000"/>
          <w:spacing w:val="4"/>
          <w:sz w:val="21"/>
          <w:szCs w:val="21"/>
          <w:shd w:val="clear" w:color="auto" w:fill="FFFFFF"/>
          <w:lang w:val="en-US" w:eastAsia="zh-CN"/>
        </w:rPr>
        <w:t>工作</w:t>
      </w:r>
      <w:r>
        <w:rPr>
          <w:rFonts w:hint="eastAsia" w:ascii="宋体" w:hAnsi="宋体" w:eastAsia="宋体" w:cs="宋体"/>
          <w:i w:val="0"/>
          <w:iCs w:val="0"/>
          <w:caps w:val="0"/>
          <w:color w:val="000000"/>
          <w:spacing w:val="4"/>
          <w:sz w:val="21"/>
          <w:szCs w:val="21"/>
          <w:shd w:val="clear" w:color="auto" w:fill="FFFFFF"/>
        </w:rPr>
        <w:t>。</w:t>
      </w:r>
    </w:p>
    <w:p w14:paraId="2D8A18F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rPr>
        <w:t>（二）送货单一式四联，经食堂管理员、主管及乙方库房、送货人签字后各自留存（白联：乙方财务，红联：乙方与对账，蓝联和黄联给食堂和财务各一份）作为结算依据。</w:t>
      </w:r>
    </w:p>
    <w:p w14:paraId="75E7143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十一、甲方权利义务</w:t>
      </w:r>
    </w:p>
    <w:p w14:paraId="3C5269E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按时向乙方下达次日或次周订单，以便乙方提前安排准备；</w:t>
      </w:r>
    </w:p>
    <w:p w14:paraId="4BE5A75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依据订单和供货清单进行清点验收，对不符合订单的食材，有权退回乙方，由此产生的损失由乙方承担；</w:t>
      </w:r>
    </w:p>
    <w:p w14:paraId="78335E1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依据订单和供货清单进行称重验收，重量以称重数据为准；</w:t>
      </w:r>
    </w:p>
    <w:p w14:paraId="3A4B69B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（四）</w:t>
      </w:r>
      <w:r>
        <w:rPr>
          <w:rFonts w:hint="eastAsia" w:ascii="宋体" w:hAnsi="宋体" w:eastAsia="宋体" w:cs="宋体"/>
          <w:i w:val="0"/>
          <w:iCs w:val="0"/>
          <w:caps w:val="0"/>
          <w:color w:val="000000"/>
          <w:spacing w:val="4"/>
          <w:sz w:val="21"/>
          <w:szCs w:val="21"/>
          <w:shd w:val="clear" w:color="auto" w:fill="FFFFFF"/>
        </w:rPr>
        <w:t>双方需在供货清单上签字确认；</w:t>
      </w:r>
    </w:p>
    <w:p w14:paraId="2EEF01E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（五）</w:t>
      </w:r>
      <w:r>
        <w:rPr>
          <w:rFonts w:hint="eastAsia" w:ascii="宋体" w:hAnsi="宋体" w:eastAsia="宋体" w:cs="宋体"/>
          <w:i w:val="0"/>
          <w:iCs w:val="0"/>
          <w:caps w:val="0"/>
          <w:color w:val="000000"/>
          <w:spacing w:val="4"/>
          <w:sz w:val="21"/>
          <w:szCs w:val="21"/>
          <w:shd w:val="clear" w:color="auto" w:fill="FFFFFF"/>
        </w:rPr>
        <w:t>乙方提供发票信息与实际发生信息一致时，不得拖延支付费用；</w:t>
      </w:r>
    </w:p>
    <w:p w14:paraId="4ABC5E6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（六）</w:t>
      </w:r>
      <w:r>
        <w:rPr>
          <w:rFonts w:hint="eastAsia" w:ascii="宋体" w:hAnsi="宋体" w:eastAsia="宋体" w:cs="宋体"/>
          <w:i w:val="0"/>
          <w:iCs w:val="0"/>
          <w:caps w:val="0"/>
          <w:color w:val="000000"/>
          <w:spacing w:val="4"/>
          <w:sz w:val="21"/>
          <w:szCs w:val="21"/>
          <w:shd w:val="clear" w:color="auto" w:fill="FFFFFF"/>
        </w:rPr>
        <w:t>监督小组或膳食委员会</w:t>
      </w:r>
      <w:r>
        <w:rPr>
          <w:rFonts w:hint="eastAsia" w:ascii="宋体" w:hAnsi="宋体" w:eastAsia="宋体" w:cs="宋体"/>
          <w:i w:val="0"/>
          <w:iCs w:val="0"/>
          <w:caps w:val="0"/>
          <w:color w:val="000000"/>
          <w:spacing w:val="4"/>
          <w:sz w:val="21"/>
          <w:szCs w:val="21"/>
          <w:shd w:val="clear" w:color="auto" w:fill="FFFFFF"/>
          <w:lang w:eastAsia="zh-CN"/>
        </w:rPr>
        <w:t>等监督管理机构</w:t>
      </w:r>
      <w:r>
        <w:rPr>
          <w:rFonts w:hint="eastAsia" w:ascii="宋体" w:hAnsi="宋体" w:eastAsia="宋体" w:cs="宋体"/>
          <w:i w:val="0"/>
          <w:iCs w:val="0"/>
          <w:caps w:val="0"/>
          <w:color w:val="000000"/>
          <w:spacing w:val="4"/>
          <w:sz w:val="21"/>
          <w:szCs w:val="21"/>
          <w:shd w:val="clear" w:color="auto" w:fill="FFFFFF"/>
        </w:rPr>
        <w:t>不定期对乙方经营的食材品质及来源进行检查</w:t>
      </w:r>
      <w:r>
        <w:rPr>
          <w:rFonts w:hint="eastAsia" w:ascii="宋体" w:hAnsi="宋体" w:eastAsia="宋体" w:cs="宋体"/>
          <w:i w:val="0"/>
          <w:iCs w:val="0"/>
          <w:caps w:val="0"/>
          <w:color w:val="000000"/>
          <w:spacing w:val="4"/>
          <w:sz w:val="21"/>
          <w:szCs w:val="21"/>
          <w:shd w:val="clear" w:color="auto" w:fill="FFFFFF"/>
          <w:lang w:eastAsia="zh-CN"/>
        </w:rPr>
        <w:t>；</w:t>
      </w:r>
    </w:p>
    <w:p w14:paraId="2A304A4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u w:val="single"/>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eastAsia="zh-CN"/>
        </w:rPr>
        <w:t>（七）定期检查库存食材，对临近保质期的食材进行管理监督，设置临期食材专柜或在相对集中区域陈列使用；</w:t>
      </w:r>
    </w:p>
    <w:p w14:paraId="2EF43F8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十二、乙方权利义务</w:t>
      </w:r>
    </w:p>
    <w:p w14:paraId="12FA760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应严格按照《中华人民共和国农产品质量安全法》《中华人民共和国消费者权益保护法》《中华人民共和国食品安全法》等有关食品安全规定，保质、保量为甲方供应所需食材。</w:t>
      </w:r>
    </w:p>
    <w:p w14:paraId="0C881CE7">
      <w:pPr>
        <w:pStyle w:val="14"/>
        <w:keepNext w:val="0"/>
        <w:keepLines w:val="0"/>
        <w:pageBreakBefore w:val="0"/>
        <w:wordWrap/>
        <w:overflowPunct/>
        <w:topLinePunct w:val="0"/>
        <w:bidi w:val="0"/>
        <w:spacing w:line="500" w:lineRule="exact"/>
        <w:ind w:firstLine="436" w:firstLineChars="200"/>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需向甲方提供营业执照、账户及开户行信息、供应食材质量合格证明</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lang w:val="en-US" w:eastAsia="zh-CN"/>
        </w:rPr>
        <w:t>从业人员健康证明、税务登记证、食品的检验报告、食品安全管理体系认证证书、食材来源证明、安全应急预案</w:t>
      </w:r>
      <w:r>
        <w:rPr>
          <w:rFonts w:hint="eastAsia" w:ascii="宋体" w:hAnsi="宋体" w:eastAsia="宋体" w:cs="宋体"/>
          <w:i w:val="0"/>
          <w:iCs w:val="0"/>
          <w:caps w:val="0"/>
          <w:color w:val="000000"/>
          <w:spacing w:val="4"/>
          <w:sz w:val="21"/>
          <w:szCs w:val="21"/>
          <w:shd w:val="clear" w:color="auto" w:fill="FFFFFF"/>
        </w:rPr>
        <w:t>等有关资料；</w:t>
      </w:r>
    </w:p>
    <w:p w14:paraId="42D7A66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与甲方核对供应食材信息无误后，需向甲方提供合规的发票；</w:t>
      </w:r>
    </w:p>
    <w:p w14:paraId="7FBEBF1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（四）</w:t>
      </w:r>
      <w:r>
        <w:rPr>
          <w:rFonts w:hint="eastAsia" w:ascii="宋体" w:hAnsi="宋体" w:eastAsia="宋体" w:cs="宋体"/>
          <w:i w:val="0"/>
          <w:iCs w:val="0"/>
          <w:caps w:val="0"/>
          <w:color w:val="000000"/>
          <w:spacing w:val="4"/>
          <w:sz w:val="21"/>
          <w:szCs w:val="21"/>
          <w:shd w:val="clear" w:color="auto" w:fill="FFFFFF"/>
        </w:rPr>
        <w:t>按照订单约定准时将食材运送到指定地点，配合甲方做好验收并在供货清单上签字确认；</w:t>
      </w:r>
    </w:p>
    <w:p w14:paraId="1A7922C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（五）</w:t>
      </w:r>
      <w:r>
        <w:rPr>
          <w:rFonts w:hint="eastAsia" w:ascii="宋体" w:hAnsi="宋体" w:eastAsia="宋体" w:cs="宋体"/>
          <w:i w:val="0"/>
          <w:iCs w:val="0"/>
          <w:caps w:val="0"/>
          <w:color w:val="000000"/>
          <w:spacing w:val="4"/>
          <w:sz w:val="21"/>
          <w:szCs w:val="21"/>
          <w:shd w:val="clear" w:color="auto" w:fill="FFFFFF"/>
        </w:rPr>
        <w:t>自行承担食材从开始运输至经甲方检验合格前的一切损毁、变质风险；</w:t>
      </w:r>
    </w:p>
    <w:p w14:paraId="10296ED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（六）</w:t>
      </w:r>
      <w:r>
        <w:rPr>
          <w:rFonts w:hint="eastAsia" w:ascii="宋体" w:hAnsi="宋体" w:eastAsia="宋体" w:cs="宋体"/>
          <w:i w:val="0"/>
          <w:iCs w:val="0"/>
          <w:caps w:val="0"/>
          <w:color w:val="000000"/>
          <w:spacing w:val="4"/>
          <w:sz w:val="21"/>
          <w:szCs w:val="21"/>
          <w:shd w:val="clear" w:color="auto" w:fill="FFFFFF"/>
        </w:rPr>
        <w:t>严格按照甲方订单中的品类、规格、质量及数量进行配送，验收时甲方若发现食材质量不达标、重量不足或出现漏货等情况，乙方应按照甲方的要求立即更换及补货；</w:t>
      </w:r>
    </w:p>
    <w:p w14:paraId="7629F9B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（七）</w:t>
      </w:r>
      <w:r>
        <w:rPr>
          <w:rFonts w:hint="eastAsia" w:ascii="宋体" w:hAnsi="宋体" w:eastAsia="宋体" w:cs="宋体"/>
          <w:i w:val="0"/>
          <w:iCs w:val="0"/>
          <w:caps w:val="0"/>
          <w:color w:val="000000"/>
          <w:spacing w:val="4"/>
          <w:sz w:val="21"/>
          <w:szCs w:val="21"/>
          <w:shd w:val="clear" w:color="auto" w:fill="FFFFFF"/>
        </w:rPr>
        <w:t>工作人员出入应遵守规章制度</w:t>
      </w:r>
      <w:r>
        <w:rPr>
          <w:rFonts w:hint="eastAsia" w:ascii="宋体" w:hAnsi="宋体" w:eastAsia="宋体" w:cs="宋体"/>
          <w:i w:val="0"/>
          <w:iCs w:val="0"/>
          <w:caps w:val="0"/>
          <w:color w:val="000000"/>
          <w:spacing w:val="4"/>
          <w:sz w:val="21"/>
          <w:szCs w:val="21"/>
          <w:shd w:val="clear" w:color="auto" w:fill="FFFFFF"/>
          <w:lang w:eastAsia="zh-CN"/>
        </w:rPr>
        <w:t>；</w:t>
      </w:r>
    </w:p>
    <w:p w14:paraId="6DA80AB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十三、合同解除</w:t>
      </w:r>
    </w:p>
    <w:p w14:paraId="2CFC802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双方协商一致可以解除本合同；</w:t>
      </w:r>
    </w:p>
    <w:p w14:paraId="7DAA37B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在合同期内，由于发生不可抗力，致使合同不能履行的，甲、乙双方的任何一方有权提出终止合同。由此发生的经济损失，甲、乙双方各自承担。</w:t>
      </w:r>
    </w:p>
    <w:p w14:paraId="65EE3F2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乙方未按合同约定时间供货的，每延迟一次按延迟供货金额</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5  </w:t>
      </w:r>
      <w:r>
        <w:rPr>
          <w:rFonts w:hint="eastAsia" w:ascii="宋体" w:hAnsi="宋体" w:eastAsia="宋体" w:cs="宋体"/>
          <w:i w:val="0"/>
          <w:iCs w:val="0"/>
          <w:caps w:val="0"/>
          <w:color w:val="000000"/>
          <w:spacing w:val="4"/>
          <w:sz w:val="21"/>
          <w:szCs w:val="21"/>
          <w:shd w:val="clear" w:color="auto" w:fill="FFFFFF"/>
        </w:rPr>
        <w:t>%支付违约金，如发生</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2  </w:t>
      </w:r>
      <w:r>
        <w:rPr>
          <w:rFonts w:hint="eastAsia" w:ascii="宋体" w:hAnsi="宋体" w:eastAsia="宋体" w:cs="宋体"/>
          <w:i w:val="0"/>
          <w:iCs w:val="0"/>
          <w:caps w:val="0"/>
          <w:color w:val="000000"/>
          <w:spacing w:val="4"/>
          <w:sz w:val="21"/>
          <w:szCs w:val="21"/>
          <w:shd w:val="clear" w:color="auto" w:fill="FFFFFF"/>
        </w:rPr>
        <w:t>次延迟供货，甲方有权解除合同。</w:t>
      </w:r>
    </w:p>
    <w:p w14:paraId="4107C3F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（四）</w:t>
      </w:r>
      <w:r>
        <w:rPr>
          <w:rFonts w:hint="eastAsia" w:ascii="宋体" w:hAnsi="宋体" w:eastAsia="宋体" w:cs="宋体"/>
          <w:i w:val="0"/>
          <w:iCs w:val="0"/>
          <w:caps w:val="0"/>
          <w:color w:val="000000"/>
          <w:spacing w:val="4"/>
          <w:sz w:val="21"/>
          <w:szCs w:val="21"/>
          <w:shd w:val="clear" w:color="auto" w:fill="FFFFFF"/>
        </w:rPr>
        <w:t>合同期内，如果因乙方原因不能履约的，应提前</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5  </w:t>
      </w:r>
      <w:r>
        <w:rPr>
          <w:rFonts w:hint="eastAsia" w:ascii="宋体" w:hAnsi="宋体" w:eastAsia="宋体" w:cs="宋体"/>
          <w:i w:val="0"/>
          <w:iCs w:val="0"/>
          <w:caps w:val="0"/>
          <w:color w:val="000000"/>
          <w:spacing w:val="4"/>
          <w:sz w:val="21"/>
          <w:szCs w:val="21"/>
          <w:shd w:val="clear" w:color="auto" w:fill="FFFFFF"/>
        </w:rPr>
        <w:t>日通知甲方终止合同；如乙方未及时书面通知甲方终止合同而给甲方造成损失的，除乙方应向甲方支付已经履行合同总价款__</w:t>
      </w:r>
      <w:r>
        <w:rPr>
          <w:rFonts w:hint="eastAsia" w:ascii="宋体" w:hAnsi="宋体" w:eastAsia="宋体" w:cs="宋体"/>
          <w:i w:val="0"/>
          <w:iCs w:val="0"/>
          <w:caps w:val="0"/>
          <w:color w:val="000000"/>
          <w:spacing w:val="4"/>
          <w:sz w:val="21"/>
          <w:szCs w:val="21"/>
          <w:shd w:val="clear" w:color="auto" w:fill="FFFFFF"/>
          <w:lang w:val="en-US" w:eastAsia="zh-CN"/>
        </w:rPr>
        <w:t>10</w:t>
      </w:r>
      <w:r>
        <w:rPr>
          <w:rFonts w:hint="eastAsia" w:ascii="宋体" w:hAnsi="宋体" w:eastAsia="宋体" w:cs="宋体"/>
          <w:i w:val="0"/>
          <w:iCs w:val="0"/>
          <w:caps w:val="0"/>
          <w:color w:val="000000"/>
          <w:spacing w:val="4"/>
          <w:sz w:val="21"/>
          <w:szCs w:val="21"/>
          <w:shd w:val="clear" w:color="auto" w:fill="FFFFFF"/>
        </w:rPr>
        <w:t>_</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%违约金外，还应赔偿甲方临时采购增加的费用以及其他损失。如果乙方拒绝支付违约金和赔偿金的，甲方有权在乙方已供原材料款项中扣除。</w:t>
      </w:r>
    </w:p>
    <w:p w14:paraId="740FB0F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（五）</w:t>
      </w:r>
      <w:r>
        <w:rPr>
          <w:rFonts w:hint="eastAsia" w:ascii="宋体" w:hAnsi="宋体" w:eastAsia="宋体" w:cs="宋体"/>
          <w:i w:val="0"/>
          <w:iCs w:val="0"/>
          <w:caps w:val="0"/>
          <w:color w:val="000000"/>
          <w:spacing w:val="4"/>
          <w:sz w:val="21"/>
          <w:szCs w:val="21"/>
          <w:shd w:val="clear" w:color="auto" w:fill="FFFFFF"/>
        </w:rPr>
        <w:t>如乙方所提供的食材经甲方进行抽检不合格的，该批次产品一律无条件退回。如果两次发现抽查不合格的，甲方有权终止合同，乙方应承担违约责任，向甲方支付已经履约总价款</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10  </w:t>
      </w:r>
      <w:r>
        <w:rPr>
          <w:rFonts w:hint="eastAsia" w:ascii="宋体" w:hAnsi="宋体" w:eastAsia="宋体" w:cs="宋体"/>
          <w:i w:val="0"/>
          <w:iCs w:val="0"/>
          <w:caps w:val="0"/>
          <w:color w:val="000000"/>
          <w:spacing w:val="4"/>
          <w:sz w:val="21"/>
          <w:szCs w:val="21"/>
          <w:shd w:val="clear" w:color="auto" w:fill="FFFFFF"/>
        </w:rPr>
        <w:t>%的违约金。</w:t>
      </w:r>
    </w:p>
    <w:p w14:paraId="11E84E9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（六）</w:t>
      </w:r>
      <w:r>
        <w:rPr>
          <w:rFonts w:hint="eastAsia" w:ascii="宋体" w:hAnsi="宋体" w:eastAsia="宋体" w:cs="宋体"/>
          <w:i w:val="0"/>
          <w:iCs w:val="0"/>
          <w:caps w:val="0"/>
          <w:color w:val="000000"/>
          <w:spacing w:val="4"/>
          <w:sz w:val="21"/>
          <w:szCs w:val="21"/>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5E59048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十四、违约责任</w:t>
      </w:r>
    </w:p>
    <w:p w14:paraId="686D50A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（一）食品供应</w:t>
      </w:r>
      <w:r>
        <w:rPr>
          <w:rFonts w:hint="eastAsia" w:ascii="宋体" w:hAnsi="宋体" w:eastAsia="宋体" w:cs="宋体"/>
          <w:i w:val="0"/>
          <w:iCs w:val="0"/>
          <w:caps w:val="0"/>
          <w:color w:val="000000"/>
          <w:spacing w:val="4"/>
          <w:sz w:val="21"/>
          <w:szCs w:val="21"/>
          <w:shd w:val="clear" w:color="auto" w:fill="FFFFFF"/>
          <w:lang w:val="en-US" w:eastAsia="en-US"/>
        </w:rPr>
        <w:t>造成食物中毒（一般食品安全事故及以上等级的）或其他食源性疾病等重大安</w:t>
      </w:r>
      <w:r>
        <w:rPr>
          <w:rFonts w:hint="eastAsia" w:ascii="宋体" w:hAnsi="宋体" w:eastAsia="宋体" w:cs="宋体"/>
          <w:i w:val="0"/>
          <w:iCs w:val="0"/>
          <w:caps w:val="0"/>
          <w:color w:val="000000"/>
          <w:spacing w:val="4"/>
          <w:sz w:val="21"/>
          <w:szCs w:val="21"/>
          <w:shd w:val="clear" w:color="auto" w:fill="FFFFFF"/>
        </w:rPr>
        <w:t>全事故的，经检测是乙方配送食品原材料原因的，甲方有权单方</w:t>
      </w:r>
      <w:r>
        <w:rPr>
          <w:rFonts w:hint="eastAsia" w:ascii="宋体" w:hAnsi="宋体" w:eastAsia="宋体" w:cs="宋体"/>
          <w:i w:val="0"/>
          <w:iCs w:val="0"/>
          <w:caps w:val="0"/>
          <w:color w:val="000000"/>
          <w:spacing w:val="4"/>
          <w:sz w:val="21"/>
          <w:szCs w:val="21"/>
          <w:shd w:val="clear" w:color="auto" w:fill="FFFFFF"/>
          <w:lang w:val="en-US" w:eastAsia="zh-CN"/>
        </w:rPr>
        <w:t>解除本</w:t>
      </w:r>
      <w:r>
        <w:rPr>
          <w:rFonts w:hint="eastAsia" w:ascii="宋体" w:hAnsi="宋体" w:eastAsia="宋体" w:cs="宋体"/>
          <w:i w:val="0"/>
          <w:iCs w:val="0"/>
          <w:caps w:val="0"/>
          <w:color w:val="000000"/>
          <w:spacing w:val="4"/>
          <w:sz w:val="21"/>
          <w:szCs w:val="21"/>
          <w:shd w:val="clear" w:color="auto" w:fill="FFFFFF"/>
        </w:rPr>
        <w:t>合同</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lang w:val="en-US" w:eastAsia="zh-CN"/>
        </w:rPr>
        <w:t>乙方应当向甲方支付已供货总金额</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10  </w:t>
      </w:r>
      <w:r>
        <w:rPr>
          <w:rFonts w:hint="eastAsia" w:ascii="宋体" w:hAnsi="宋体" w:eastAsia="宋体" w:cs="宋体"/>
          <w:i w:val="0"/>
          <w:iCs w:val="0"/>
          <w:caps w:val="0"/>
          <w:color w:val="000000"/>
          <w:spacing w:val="4"/>
          <w:sz w:val="21"/>
          <w:szCs w:val="21"/>
          <w:shd w:val="clear" w:color="auto" w:fill="FFFFFF"/>
          <w:lang w:val="en-US" w:eastAsia="zh-CN"/>
        </w:rPr>
        <w:t>%的违约金。</w:t>
      </w:r>
    </w:p>
    <w:p w14:paraId="79B7821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（二）乙方工作没有达到甲方</w:t>
      </w:r>
      <w:r>
        <w:rPr>
          <w:rFonts w:hint="eastAsia" w:ascii="宋体" w:hAnsi="宋体" w:eastAsia="宋体" w:cs="宋体"/>
          <w:i w:val="0"/>
          <w:iCs w:val="0"/>
          <w:caps w:val="0"/>
          <w:color w:val="000000"/>
          <w:spacing w:val="4"/>
          <w:sz w:val="21"/>
          <w:szCs w:val="21"/>
          <w:shd w:val="clear" w:color="auto" w:fill="FFFFFF"/>
          <w:lang w:val="en-US" w:eastAsia="zh-CN"/>
        </w:rPr>
        <w:t>或</w:t>
      </w:r>
      <w:r>
        <w:rPr>
          <w:rFonts w:hint="eastAsia" w:ascii="宋体" w:hAnsi="宋体" w:eastAsia="宋体" w:cs="宋体"/>
          <w:i w:val="0"/>
          <w:iCs w:val="0"/>
          <w:caps w:val="0"/>
          <w:color w:val="000000"/>
          <w:spacing w:val="4"/>
          <w:sz w:val="21"/>
          <w:szCs w:val="21"/>
          <w:shd w:val="clear" w:color="auto" w:fill="FFFFFF"/>
        </w:rPr>
        <w:t>要求的，甲方有权向乙方提出工作整改，提高服务水平。甲方三次催告后乙方仍不予整改的，甲方有权单方解除合同，乙方应承担给甲方造成的</w:t>
      </w:r>
      <w:r>
        <w:rPr>
          <w:rFonts w:hint="eastAsia" w:ascii="宋体" w:hAnsi="宋体" w:eastAsia="宋体" w:cs="宋体"/>
          <w:i w:val="0"/>
          <w:iCs w:val="0"/>
          <w:caps w:val="0"/>
          <w:color w:val="000000"/>
          <w:spacing w:val="4"/>
          <w:sz w:val="21"/>
          <w:szCs w:val="21"/>
          <w:shd w:val="clear" w:color="auto" w:fill="FFFFFF"/>
          <w:lang w:eastAsia="zh-CN"/>
        </w:rPr>
        <w:t>一切</w:t>
      </w:r>
      <w:r>
        <w:rPr>
          <w:rFonts w:hint="eastAsia" w:ascii="宋体" w:hAnsi="宋体" w:eastAsia="宋体" w:cs="宋体"/>
          <w:i w:val="0"/>
          <w:iCs w:val="0"/>
          <w:caps w:val="0"/>
          <w:color w:val="000000"/>
          <w:spacing w:val="4"/>
          <w:sz w:val="21"/>
          <w:szCs w:val="21"/>
          <w:shd w:val="clear" w:color="auto" w:fill="FFFFFF"/>
        </w:rPr>
        <w:t>损失（包括但不限于鉴定费、差旅费、诉讼费、律师费等）。</w:t>
      </w:r>
    </w:p>
    <w:p w14:paraId="6BBE433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rPr>
        <w:t>（三）若乙方已做到供货及时，保质保量，诚信经营，甲方</w:t>
      </w:r>
      <w:r>
        <w:rPr>
          <w:rFonts w:hint="eastAsia" w:ascii="宋体" w:hAnsi="宋体" w:eastAsia="宋体" w:cs="宋体"/>
          <w:i w:val="0"/>
          <w:iCs w:val="0"/>
          <w:caps w:val="0"/>
          <w:color w:val="000000"/>
          <w:spacing w:val="4"/>
          <w:sz w:val="21"/>
          <w:szCs w:val="21"/>
          <w:shd w:val="clear" w:color="auto" w:fill="FFFFFF"/>
          <w:lang w:val="en-US" w:eastAsia="zh-CN"/>
        </w:rPr>
        <w:t>无正当理由</w:t>
      </w:r>
      <w:r>
        <w:rPr>
          <w:rFonts w:hint="eastAsia" w:ascii="宋体" w:hAnsi="宋体" w:eastAsia="宋体" w:cs="宋体"/>
          <w:i w:val="0"/>
          <w:iCs w:val="0"/>
          <w:caps w:val="0"/>
          <w:color w:val="000000"/>
          <w:spacing w:val="4"/>
          <w:sz w:val="21"/>
          <w:szCs w:val="21"/>
          <w:shd w:val="clear" w:color="auto" w:fill="FFFFFF"/>
        </w:rPr>
        <w:t>不能在合同期内随意取消乙方的供货权</w:t>
      </w:r>
      <w:r>
        <w:rPr>
          <w:rFonts w:hint="eastAsia" w:ascii="宋体" w:hAnsi="宋体" w:eastAsia="宋体" w:cs="宋体"/>
          <w:i w:val="0"/>
          <w:iCs w:val="0"/>
          <w:caps w:val="0"/>
          <w:color w:val="000000"/>
          <w:spacing w:val="4"/>
          <w:sz w:val="21"/>
          <w:szCs w:val="21"/>
          <w:shd w:val="clear" w:color="auto" w:fill="FFFFFF"/>
          <w:lang w:eastAsia="zh-CN"/>
        </w:rPr>
        <w:t>。</w:t>
      </w:r>
    </w:p>
    <w:p w14:paraId="2912A07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（四）除本合同对违约责任有明确约定外，任何一方不履行合同或履行合同不符合约定的均视为违约。届时，违约方除应向守约方支付</w:t>
      </w:r>
      <w:r>
        <w:rPr>
          <w:rFonts w:hint="eastAsia" w:ascii="宋体" w:hAnsi="宋体" w:eastAsia="宋体" w:cs="宋体"/>
          <w:i w:val="0"/>
          <w:iCs w:val="0"/>
          <w:caps w:val="0"/>
          <w:color w:val="000000"/>
          <w:spacing w:val="4"/>
          <w:sz w:val="21"/>
          <w:szCs w:val="21"/>
          <w:shd w:val="clear" w:color="auto" w:fill="FFFFFF"/>
          <w:lang w:val="en-US" w:eastAsia="zh-CN"/>
        </w:rPr>
        <w:t>已供货总金</w:t>
      </w:r>
      <w:r>
        <w:rPr>
          <w:rFonts w:hint="eastAsia" w:ascii="宋体" w:hAnsi="宋体" w:eastAsia="宋体" w:cs="宋体"/>
          <w:i w:val="0"/>
          <w:iCs w:val="0"/>
          <w:caps w:val="0"/>
          <w:color w:val="000000"/>
          <w:spacing w:val="4"/>
          <w:sz w:val="21"/>
          <w:szCs w:val="21"/>
          <w:shd w:val="clear" w:color="auto" w:fill="FFFFFF"/>
          <w:lang w:eastAsia="zh-CN"/>
        </w:rPr>
        <w:t>额</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0D3A218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十五、争议解决</w:t>
      </w:r>
    </w:p>
    <w:p w14:paraId="6C61907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因本合同相关事项发生的纠纷，可由双方协商解决，协商不成，可按以下第</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种方式解决：</w:t>
      </w:r>
    </w:p>
    <w:p w14:paraId="59A95B48">
      <w:pPr>
        <w:pStyle w:val="31"/>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向</w:t>
      </w:r>
      <w:r>
        <w:rPr>
          <w:rFonts w:hint="eastAsia" w:ascii="宋体" w:hAnsi="宋体" w:eastAsia="宋体" w:cs="宋体"/>
          <w:i w:val="0"/>
          <w:iCs w:val="0"/>
          <w:caps w:val="0"/>
          <w:color w:val="000000"/>
          <w:spacing w:val="4"/>
          <w:sz w:val="21"/>
          <w:szCs w:val="21"/>
          <w:shd w:val="clear" w:color="auto" w:fill="FFFFFF"/>
          <w:lang w:val="en-US" w:eastAsia="zh-CN"/>
        </w:rPr>
        <w:t>乌鲁木齐县劳动</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仲裁委员会申请仲裁。</w:t>
      </w:r>
    </w:p>
    <w:p w14:paraId="15358E74">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w:t>
      </w: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）依法向</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乌鲁木齐县    </w:t>
      </w:r>
      <w:r>
        <w:rPr>
          <w:rFonts w:hint="eastAsia" w:ascii="宋体" w:hAnsi="宋体" w:eastAsia="宋体" w:cs="宋体"/>
          <w:i w:val="0"/>
          <w:iCs w:val="0"/>
          <w:caps w:val="0"/>
          <w:color w:val="000000"/>
          <w:spacing w:val="4"/>
          <w:sz w:val="21"/>
          <w:szCs w:val="21"/>
          <w:shd w:val="clear" w:color="auto" w:fill="FFFFFF"/>
        </w:rPr>
        <w:t>人民法院起诉。</w:t>
      </w:r>
    </w:p>
    <w:p w14:paraId="5BD1143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20" w:firstLineChars="200"/>
        <w:jc w:val="both"/>
        <w:textAlignment w:val="baseline"/>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在诉讼或仲裁期间</w:t>
      </w:r>
      <w:r>
        <w:rPr>
          <w:rFonts w:hint="eastAsia" w:ascii="宋体" w:hAnsi="宋体" w:eastAsia="宋体" w:cs="宋体"/>
          <w:snapToGrid w:val="0"/>
          <w:color w:val="000000"/>
          <w:spacing w:val="0"/>
          <w:kern w:val="0"/>
          <w:sz w:val="21"/>
          <w:szCs w:val="21"/>
          <w:lang w:val="en-US" w:eastAsia="zh-CN" w:bidi="ar-SA"/>
        </w:rPr>
        <w:t>，</w:t>
      </w:r>
      <w:r>
        <w:rPr>
          <w:rFonts w:hint="eastAsia" w:ascii="宋体" w:hAnsi="宋体" w:eastAsia="宋体" w:cs="宋体"/>
          <w:snapToGrid w:val="0"/>
          <w:color w:val="000000"/>
          <w:spacing w:val="0"/>
          <w:kern w:val="0"/>
          <w:sz w:val="21"/>
          <w:szCs w:val="21"/>
          <w:lang w:val="en-US" w:eastAsia="en-US" w:bidi="ar-SA"/>
        </w:rPr>
        <w:t>本合同不涉及争议的条款仍然有效</w:t>
      </w:r>
      <w:r>
        <w:rPr>
          <w:rFonts w:hint="eastAsia" w:ascii="宋体" w:hAnsi="宋体" w:eastAsia="宋体" w:cs="宋体"/>
          <w:snapToGrid w:val="0"/>
          <w:color w:val="000000"/>
          <w:spacing w:val="0"/>
          <w:kern w:val="0"/>
          <w:sz w:val="21"/>
          <w:szCs w:val="21"/>
          <w:lang w:val="en-US" w:eastAsia="zh-CN" w:bidi="ar-SA"/>
        </w:rPr>
        <w:t>，</w:t>
      </w:r>
      <w:r>
        <w:rPr>
          <w:rFonts w:hint="eastAsia" w:ascii="宋体" w:hAnsi="宋体" w:eastAsia="宋体" w:cs="宋体"/>
          <w:snapToGrid w:val="0"/>
          <w:color w:val="000000"/>
          <w:spacing w:val="0"/>
          <w:kern w:val="0"/>
          <w:sz w:val="21"/>
          <w:szCs w:val="21"/>
          <w:lang w:val="en-US" w:eastAsia="en-US" w:bidi="ar-SA"/>
        </w:rPr>
        <w:t>双方应继续履行。</w:t>
      </w:r>
      <w:r>
        <w:rPr>
          <w:rFonts w:hint="eastAsia" w:ascii="宋体" w:hAnsi="宋体" w:eastAsia="宋体" w:cs="宋体"/>
          <w:color w:val="000000"/>
          <w:spacing w:val="0"/>
          <w:kern w:val="2"/>
          <w:sz w:val="21"/>
          <w:szCs w:val="21"/>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000000"/>
          <w:spacing w:val="0"/>
          <w:kern w:val="0"/>
          <w:sz w:val="21"/>
          <w:szCs w:val="21"/>
          <w:lang w:val="en-US" w:eastAsia="zh-CN" w:bidi="ar-SA"/>
        </w:rPr>
        <w:t>所有成本由违约方承担。</w:t>
      </w:r>
    </w:p>
    <w:p w14:paraId="1E13451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2" w:firstLineChars="200"/>
        <w:jc w:val="both"/>
        <w:textAlignment w:val="auto"/>
        <w:rPr>
          <w:rFonts w:hint="eastAsia" w:ascii="宋体" w:hAnsi="宋体" w:eastAsia="宋体" w:cs="宋体"/>
          <w:b/>
          <w:bCs/>
          <w:i w:val="0"/>
          <w:iCs w:val="0"/>
          <w:caps w:val="0"/>
          <w:color w:val="000000"/>
          <w:spacing w:val="0"/>
          <w:sz w:val="21"/>
          <w:szCs w:val="21"/>
          <w:shd w:val="clear" w:color="auto" w:fill="FFFFFF"/>
          <w:lang w:eastAsia="zh-CN"/>
        </w:rPr>
      </w:pPr>
      <w:r>
        <w:rPr>
          <w:rFonts w:hint="eastAsia" w:ascii="宋体" w:hAnsi="宋体" w:eastAsia="宋体" w:cs="宋体"/>
          <w:b/>
          <w:bCs/>
          <w:i w:val="0"/>
          <w:iCs w:val="0"/>
          <w:caps w:val="0"/>
          <w:color w:val="000000"/>
          <w:spacing w:val="0"/>
          <w:sz w:val="21"/>
          <w:szCs w:val="21"/>
          <w:shd w:val="clear" w:color="auto" w:fill="FFFFFF"/>
          <w:lang w:eastAsia="zh-CN"/>
        </w:rPr>
        <w:t>十六、合同签订时间、地点、份数及生效</w:t>
      </w:r>
    </w:p>
    <w:p w14:paraId="10F1ECE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0" w:firstLineChars="200"/>
        <w:jc w:val="both"/>
        <w:textAlignment w:val="auto"/>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（一）合同签订时间：</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0"/>
          <w:sz w:val="21"/>
          <w:szCs w:val="21"/>
          <w:shd w:val="clear" w:color="auto" w:fill="FFFFFF"/>
        </w:rPr>
        <w:t>年</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0"/>
          <w:sz w:val="21"/>
          <w:szCs w:val="21"/>
          <w:shd w:val="clear" w:color="auto" w:fill="FFFFFF"/>
        </w:rPr>
        <w:t>月</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0"/>
          <w:sz w:val="21"/>
          <w:szCs w:val="21"/>
          <w:shd w:val="clear" w:color="auto" w:fill="FFFFFF"/>
        </w:rPr>
        <w:t>日。</w:t>
      </w:r>
    </w:p>
    <w:p w14:paraId="6C93878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0" w:firstLineChars="200"/>
        <w:jc w:val="both"/>
        <w:textAlignment w:val="auto"/>
        <w:rPr>
          <w:rFonts w:hint="eastAsia" w:ascii="宋体" w:hAnsi="宋体" w:eastAsia="宋体" w:cs="宋体"/>
          <w:i w:val="0"/>
          <w:iCs w:val="0"/>
          <w:caps w:val="0"/>
          <w:color w:val="000000"/>
          <w:spacing w:val="0"/>
          <w:sz w:val="21"/>
          <w:szCs w:val="21"/>
          <w:u w:val="none"/>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rPr>
        <w:t>（二）合同签订地点：</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w:t>
      </w:r>
    </w:p>
    <w:p w14:paraId="068F6E2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0" w:firstLineChars="200"/>
        <w:jc w:val="both"/>
        <w:textAlignment w:val="auto"/>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rPr>
        <w:t>（三）合同份数：合同一式</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4 </w:t>
      </w:r>
      <w:r>
        <w:rPr>
          <w:rFonts w:hint="eastAsia" w:ascii="宋体" w:hAnsi="宋体" w:eastAsia="宋体" w:cs="宋体"/>
          <w:i w:val="0"/>
          <w:iCs w:val="0"/>
          <w:caps w:val="0"/>
          <w:color w:val="000000"/>
          <w:spacing w:val="0"/>
          <w:sz w:val="21"/>
          <w:szCs w:val="21"/>
          <w:shd w:val="clear" w:color="auto" w:fill="FFFFFF"/>
        </w:rPr>
        <w:t>份，甲方</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2 </w:t>
      </w:r>
      <w:r>
        <w:rPr>
          <w:rFonts w:hint="eastAsia" w:ascii="宋体" w:hAnsi="宋体" w:eastAsia="宋体" w:cs="宋体"/>
          <w:i w:val="0"/>
          <w:iCs w:val="0"/>
          <w:caps w:val="0"/>
          <w:color w:val="000000"/>
          <w:spacing w:val="0"/>
          <w:sz w:val="21"/>
          <w:szCs w:val="21"/>
          <w:shd w:val="clear" w:color="auto" w:fill="FFFFFF"/>
        </w:rPr>
        <w:t>份，乙方</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2 </w:t>
      </w:r>
      <w:r>
        <w:rPr>
          <w:rFonts w:hint="eastAsia" w:ascii="宋体" w:hAnsi="宋体" w:eastAsia="宋体" w:cs="宋体"/>
          <w:i w:val="0"/>
          <w:iCs w:val="0"/>
          <w:caps w:val="0"/>
          <w:color w:val="000000"/>
          <w:spacing w:val="0"/>
          <w:sz w:val="21"/>
          <w:szCs w:val="21"/>
          <w:shd w:val="clear" w:color="auto" w:fill="FFFFFF"/>
        </w:rPr>
        <w:t>份</w:t>
      </w:r>
      <w:r>
        <w:rPr>
          <w:rFonts w:hint="eastAsia" w:ascii="宋体" w:hAnsi="宋体" w:eastAsia="宋体" w:cs="宋体"/>
          <w:i w:val="0"/>
          <w:iCs w:val="0"/>
          <w:caps w:val="0"/>
          <w:color w:val="000000"/>
          <w:spacing w:val="0"/>
          <w:sz w:val="21"/>
          <w:szCs w:val="21"/>
          <w:shd w:val="clear" w:color="auto" w:fill="FFFFFF"/>
          <w:lang w:eastAsia="zh-CN"/>
        </w:rPr>
        <w:t>，</w:t>
      </w:r>
    </w:p>
    <w:p w14:paraId="65D145C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0" w:firstLineChars="200"/>
        <w:jc w:val="both"/>
        <w:textAlignment w:val="auto"/>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（四）本合同经双方法定代表人签字并加盖公章后生效。</w:t>
      </w:r>
    </w:p>
    <w:p w14:paraId="7CD30A8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十七、其它约定</w:t>
      </w:r>
    </w:p>
    <w:p w14:paraId="1CD5F50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在</w:t>
      </w:r>
      <w:r>
        <w:rPr>
          <w:rFonts w:hint="eastAsia" w:ascii="宋体" w:hAnsi="宋体" w:eastAsia="宋体" w:cs="宋体"/>
          <w:i w:val="0"/>
          <w:iCs w:val="0"/>
          <w:caps w:val="0"/>
          <w:color w:val="000000"/>
          <w:spacing w:val="4"/>
          <w:sz w:val="21"/>
          <w:szCs w:val="21"/>
          <w:shd w:val="clear" w:color="auto" w:fill="FFFFFF"/>
          <w:lang w:val="en-US" w:eastAsia="zh-CN"/>
        </w:rPr>
        <w:t>履行本合同过程</w:t>
      </w:r>
      <w:r>
        <w:rPr>
          <w:rFonts w:hint="eastAsia" w:ascii="宋体" w:hAnsi="宋体" w:eastAsia="宋体" w:cs="宋体"/>
          <w:i w:val="0"/>
          <w:iCs w:val="0"/>
          <w:caps w:val="0"/>
          <w:color w:val="000000"/>
          <w:spacing w:val="4"/>
          <w:sz w:val="21"/>
          <w:szCs w:val="21"/>
          <w:shd w:val="clear" w:color="auto" w:fill="FFFFFF"/>
        </w:rPr>
        <w:t>中涉及</w:t>
      </w:r>
      <w:r>
        <w:rPr>
          <w:rFonts w:hint="eastAsia" w:ascii="宋体" w:hAnsi="宋体" w:eastAsia="宋体" w:cs="宋体"/>
          <w:i w:val="0"/>
          <w:iCs w:val="0"/>
          <w:caps w:val="0"/>
          <w:color w:val="000000"/>
          <w:spacing w:val="4"/>
          <w:sz w:val="21"/>
          <w:szCs w:val="21"/>
          <w:shd w:val="clear" w:color="auto" w:fill="FFFFFF"/>
          <w:lang w:val="en-US" w:eastAsia="zh-CN"/>
        </w:rPr>
        <w:t>对中标</w:t>
      </w:r>
      <w:r>
        <w:rPr>
          <w:rFonts w:hint="eastAsia" w:ascii="宋体" w:hAnsi="宋体" w:eastAsia="宋体" w:cs="宋体"/>
          <w:i w:val="0"/>
          <w:iCs w:val="0"/>
          <w:caps w:val="0"/>
          <w:color w:val="000000"/>
          <w:spacing w:val="4"/>
          <w:sz w:val="21"/>
          <w:szCs w:val="21"/>
          <w:shd w:val="clear" w:color="auto" w:fill="FFFFFF"/>
        </w:rPr>
        <w:t>资金和</w:t>
      </w:r>
      <w:r>
        <w:rPr>
          <w:rFonts w:hint="eastAsia" w:ascii="宋体" w:hAnsi="宋体" w:eastAsia="宋体" w:cs="宋体"/>
          <w:i w:val="0"/>
          <w:iCs w:val="0"/>
          <w:caps w:val="0"/>
          <w:color w:val="000000"/>
          <w:spacing w:val="4"/>
          <w:sz w:val="21"/>
          <w:szCs w:val="21"/>
          <w:shd w:val="clear" w:color="auto" w:fill="FFFFFF"/>
          <w:lang w:val="en-US" w:eastAsia="zh-CN"/>
        </w:rPr>
        <w:t>本合同</w:t>
      </w:r>
      <w:r>
        <w:rPr>
          <w:rFonts w:hint="eastAsia" w:ascii="宋体" w:hAnsi="宋体" w:eastAsia="宋体" w:cs="宋体"/>
          <w:i w:val="0"/>
          <w:iCs w:val="0"/>
          <w:caps w:val="0"/>
          <w:color w:val="000000"/>
          <w:spacing w:val="4"/>
          <w:sz w:val="21"/>
          <w:szCs w:val="21"/>
          <w:shd w:val="clear" w:color="auto" w:fill="FFFFFF"/>
        </w:rPr>
        <w:t>内容修改或补充的，须经</w:t>
      </w:r>
      <w:r>
        <w:rPr>
          <w:rFonts w:hint="eastAsia" w:ascii="宋体" w:hAnsi="宋体" w:eastAsia="宋体" w:cs="宋体"/>
          <w:i w:val="0"/>
          <w:iCs w:val="0"/>
          <w:caps w:val="0"/>
          <w:color w:val="000000"/>
          <w:spacing w:val="4"/>
          <w:sz w:val="21"/>
          <w:szCs w:val="21"/>
          <w:shd w:val="clear" w:color="auto" w:fill="FFFFFF"/>
          <w:lang w:val="en-US" w:eastAsia="zh-CN"/>
        </w:rPr>
        <w:t>当地</w:t>
      </w:r>
      <w:r>
        <w:rPr>
          <w:rFonts w:hint="eastAsia" w:ascii="宋体" w:hAnsi="宋体" w:eastAsia="宋体" w:cs="宋体"/>
          <w:i w:val="0"/>
          <w:iCs w:val="0"/>
          <w:caps w:val="0"/>
          <w:color w:val="000000"/>
          <w:spacing w:val="4"/>
          <w:sz w:val="21"/>
          <w:szCs w:val="21"/>
          <w:shd w:val="clear" w:color="auto" w:fill="FFFFFF"/>
        </w:rPr>
        <w:t>财政部门审批，并签订书面补充协议报</w:t>
      </w:r>
      <w:r>
        <w:rPr>
          <w:rFonts w:hint="eastAsia" w:ascii="宋体" w:hAnsi="宋体" w:eastAsia="宋体" w:cs="宋体"/>
          <w:i w:val="0"/>
          <w:iCs w:val="0"/>
          <w:caps w:val="0"/>
          <w:color w:val="000000"/>
          <w:spacing w:val="4"/>
          <w:sz w:val="21"/>
          <w:szCs w:val="21"/>
          <w:shd w:val="clear" w:color="auto" w:fill="FFFFFF"/>
          <w:lang w:eastAsia="zh-CN"/>
        </w:rPr>
        <w:t>教育行政部门和市场监管部门</w:t>
      </w:r>
      <w:r>
        <w:rPr>
          <w:rFonts w:hint="eastAsia" w:ascii="宋体" w:hAnsi="宋体" w:eastAsia="宋体" w:cs="宋体"/>
          <w:i w:val="0"/>
          <w:iCs w:val="0"/>
          <w:caps w:val="0"/>
          <w:color w:val="000000"/>
          <w:spacing w:val="4"/>
          <w:sz w:val="21"/>
          <w:szCs w:val="21"/>
          <w:shd w:val="clear" w:color="auto" w:fill="FFFFFF"/>
        </w:rPr>
        <w:t>备案，方可作为主合同不可分割的一部分。</w:t>
      </w:r>
    </w:p>
    <w:p w14:paraId="1863812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二）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6141A6F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（三）</w:t>
      </w:r>
      <w:r>
        <w:rPr>
          <w:rFonts w:hint="eastAsia" w:ascii="宋体" w:hAnsi="宋体" w:eastAsia="宋体" w:cs="宋体"/>
          <w:i w:val="0"/>
          <w:iCs w:val="0"/>
          <w:caps w:val="0"/>
          <w:color w:val="000000"/>
          <w:spacing w:val="4"/>
          <w:sz w:val="21"/>
          <w:szCs w:val="21"/>
          <w:shd w:val="clear" w:color="auto" w:fill="FFFFFF"/>
        </w:rPr>
        <w:t>本合同</w:t>
      </w:r>
      <w:r>
        <w:rPr>
          <w:rFonts w:hint="eastAsia" w:ascii="宋体" w:hAnsi="宋体" w:eastAsia="宋体" w:cs="宋体"/>
          <w:i w:val="0"/>
          <w:iCs w:val="0"/>
          <w:caps w:val="0"/>
          <w:color w:val="000000"/>
          <w:spacing w:val="4"/>
          <w:sz w:val="21"/>
          <w:szCs w:val="21"/>
          <w:shd w:val="clear" w:color="auto" w:fill="FFFFFF"/>
          <w:lang w:val="en-US" w:eastAsia="zh-CN"/>
        </w:rPr>
        <w:t>如有</w:t>
      </w:r>
      <w:r>
        <w:rPr>
          <w:rFonts w:hint="eastAsia" w:ascii="宋体" w:hAnsi="宋体" w:eastAsia="宋体" w:cs="宋体"/>
          <w:i w:val="0"/>
          <w:iCs w:val="0"/>
          <w:caps w:val="0"/>
          <w:color w:val="000000"/>
          <w:spacing w:val="4"/>
          <w:sz w:val="21"/>
          <w:szCs w:val="21"/>
          <w:shd w:val="clear" w:color="auto" w:fill="FFFFFF"/>
        </w:rPr>
        <w:t>未尽事宜，由甲乙双方</w:t>
      </w:r>
      <w:r>
        <w:rPr>
          <w:rFonts w:hint="eastAsia" w:ascii="宋体" w:hAnsi="宋体" w:eastAsia="宋体" w:cs="宋体"/>
          <w:i w:val="0"/>
          <w:iCs w:val="0"/>
          <w:caps w:val="0"/>
          <w:color w:val="000000"/>
          <w:spacing w:val="4"/>
          <w:sz w:val="21"/>
          <w:szCs w:val="21"/>
          <w:shd w:val="clear" w:color="auto" w:fill="FFFFFF"/>
          <w:lang w:val="en-US" w:eastAsia="zh-CN"/>
        </w:rPr>
        <w:t>协商解决。达成一致后签订</w:t>
      </w:r>
      <w:r>
        <w:rPr>
          <w:rFonts w:hint="eastAsia" w:ascii="宋体" w:hAnsi="宋体" w:eastAsia="宋体" w:cs="宋体"/>
          <w:i w:val="0"/>
          <w:iCs w:val="0"/>
          <w:caps w:val="0"/>
          <w:color w:val="000000"/>
          <w:spacing w:val="4"/>
          <w:sz w:val="21"/>
          <w:szCs w:val="21"/>
          <w:shd w:val="clear" w:color="auto" w:fill="FFFFFF"/>
        </w:rPr>
        <w:t>补充</w:t>
      </w:r>
      <w:r>
        <w:rPr>
          <w:rFonts w:hint="eastAsia" w:ascii="宋体" w:hAnsi="宋体" w:eastAsia="宋体" w:cs="宋体"/>
          <w:i w:val="0"/>
          <w:iCs w:val="0"/>
          <w:caps w:val="0"/>
          <w:color w:val="000000"/>
          <w:spacing w:val="4"/>
          <w:sz w:val="21"/>
          <w:szCs w:val="21"/>
          <w:shd w:val="clear" w:color="auto" w:fill="FFFFFF"/>
          <w:lang w:val="en-US" w:eastAsia="zh-CN"/>
        </w:rPr>
        <w:t>协议</w:t>
      </w:r>
      <w:r>
        <w:rPr>
          <w:rFonts w:hint="eastAsia" w:ascii="宋体" w:hAnsi="宋体" w:eastAsia="宋体" w:cs="宋体"/>
          <w:i w:val="0"/>
          <w:iCs w:val="0"/>
          <w:caps w:val="0"/>
          <w:color w:val="000000"/>
          <w:spacing w:val="4"/>
          <w:sz w:val="21"/>
          <w:szCs w:val="21"/>
          <w:shd w:val="clear" w:color="auto" w:fill="FFFFFF"/>
        </w:rPr>
        <w:t>，</w:t>
      </w:r>
      <w:r>
        <w:rPr>
          <w:rFonts w:hint="eastAsia" w:ascii="宋体" w:hAnsi="宋体" w:eastAsia="宋体" w:cs="宋体"/>
          <w:i w:val="0"/>
          <w:iCs w:val="0"/>
          <w:caps w:val="0"/>
          <w:color w:val="000000"/>
          <w:spacing w:val="4"/>
          <w:sz w:val="21"/>
          <w:szCs w:val="21"/>
          <w:shd w:val="clear" w:color="auto" w:fill="FFFFFF"/>
          <w:lang w:val="en-US" w:eastAsia="zh-CN"/>
        </w:rPr>
        <w:t>补充协议的约定</w:t>
      </w:r>
      <w:r>
        <w:rPr>
          <w:rFonts w:hint="eastAsia" w:ascii="宋体" w:hAnsi="宋体" w:eastAsia="宋体" w:cs="宋体"/>
          <w:i w:val="0"/>
          <w:iCs w:val="0"/>
          <w:caps w:val="0"/>
          <w:color w:val="000000"/>
          <w:spacing w:val="4"/>
          <w:sz w:val="21"/>
          <w:szCs w:val="21"/>
          <w:shd w:val="clear" w:color="auto" w:fill="FFFFFF"/>
        </w:rPr>
        <w:t>原则上不能</w:t>
      </w:r>
      <w:r>
        <w:rPr>
          <w:rFonts w:hint="eastAsia" w:ascii="宋体" w:hAnsi="宋体" w:eastAsia="宋体" w:cs="宋体"/>
          <w:i w:val="0"/>
          <w:iCs w:val="0"/>
          <w:caps w:val="0"/>
          <w:color w:val="000000"/>
          <w:spacing w:val="4"/>
          <w:sz w:val="21"/>
          <w:szCs w:val="21"/>
          <w:shd w:val="clear" w:color="auto" w:fill="FFFFFF"/>
          <w:lang w:val="en-US" w:eastAsia="zh-CN"/>
        </w:rPr>
        <w:t>与本合同及中标通知书的核心内容相抵触，否则不具有法律效力</w:t>
      </w:r>
      <w:r>
        <w:rPr>
          <w:rFonts w:hint="eastAsia" w:ascii="宋体" w:hAnsi="宋体" w:eastAsia="宋体" w:cs="宋体"/>
          <w:i w:val="0"/>
          <w:iCs w:val="0"/>
          <w:caps w:val="0"/>
          <w:color w:val="000000"/>
          <w:spacing w:val="4"/>
          <w:sz w:val="21"/>
          <w:szCs w:val="21"/>
          <w:shd w:val="clear" w:color="auto" w:fill="FFFFFF"/>
        </w:rPr>
        <w:t>。</w:t>
      </w:r>
    </w:p>
    <w:p w14:paraId="3ED2BB4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十八、合同生效</w:t>
      </w:r>
    </w:p>
    <w:p w14:paraId="09696BA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本合同</w:t>
      </w:r>
      <w:r>
        <w:rPr>
          <w:rFonts w:hint="eastAsia" w:ascii="宋体" w:hAnsi="宋体" w:eastAsia="宋体" w:cs="宋体"/>
          <w:i w:val="0"/>
          <w:iCs w:val="0"/>
          <w:caps w:val="0"/>
          <w:color w:val="000000"/>
          <w:spacing w:val="4"/>
          <w:sz w:val="21"/>
          <w:szCs w:val="21"/>
          <w:shd w:val="clear" w:color="auto" w:fill="FFFFFF"/>
          <w:lang w:val="en-US" w:eastAsia="zh-CN"/>
        </w:rPr>
        <w:t>自</w:t>
      </w:r>
      <w:r>
        <w:rPr>
          <w:rFonts w:hint="eastAsia" w:ascii="宋体" w:hAnsi="宋体" w:eastAsia="宋体" w:cs="宋体"/>
          <w:i w:val="0"/>
          <w:iCs w:val="0"/>
          <w:caps w:val="0"/>
          <w:color w:val="000000"/>
          <w:spacing w:val="4"/>
          <w:sz w:val="21"/>
          <w:szCs w:val="21"/>
          <w:shd w:val="clear" w:color="auto" w:fill="FFFFFF"/>
        </w:rPr>
        <w:t>甲乙双方</w:t>
      </w:r>
      <w:r>
        <w:rPr>
          <w:rFonts w:hint="eastAsia" w:ascii="宋体" w:hAnsi="宋体" w:eastAsia="宋体" w:cs="宋体"/>
          <w:i w:val="0"/>
          <w:iCs w:val="0"/>
          <w:caps w:val="0"/>
          <w:color w:val="000000"/>
          <w:spacing w:val="4"/>
          <w:sz w:val="21"/>
          <w:szCs w:val="21"/>
          <w:shd w:val="clear" w:color="auto" w:fill="FFFFFF"/>
          <w:lang w:val="en-US" w:eastAsia="zh-CN"/>
        </w:rPr>
        <w:t>法定</w:t>
      </w:r>
      <w:r>
        <w:rPr>
          <w:rFonts w:hint="eastAsia" w:ascii="宋体" w:hAnsi="宋体" w:eastAsia="宋体" w:cs="宋体"/>
          <w:i w:val="0"/>
          <w:iCs w:val="0"/>
          <w:caps w:val="0"/>
          <w:color w:val="000000"/>
          <w:spacing w:val="4"/>
          <w:sz w:val="21"/>
          <w:szCs w:val="21"/>
          <w:shd w:val="clear" w:color="auto" w:fill="FFFFFF"/>
        </w:rPr>
        <w:t>代表</w:t>
      </w:r>
      <w:r>
        <w:rPr>
          <w:rFonts w:hint="eastAsia" w:ascii="宋体" w:hAnsi="宋体" w:eastAsia="宋体" w:cs="宋体"/>
          <w:i w:val="0"/>
          <w:iCs w:val="0"/>
          <w:caps w:val="0"/>
          <w:color w:val="000000"/>
          <w:spacing w:val="4"/>
          <w:sz w:val="21"/>
          <w:szCs w:val="21"/>
          <w:shd w:val="clear" w:color="auto" w:fill="FFFFFF"/>
          <w:lang w:val="en-US" w:eastAsia="zh-CN"/>
        </w:rPr>
        <w:t>人</w:t>
      </w:r>
      <w:r>
        <w:rPr>
          <w:rFonts w:hint="eastAsia" w:ascii="宋体" w:hAnsi="宋体" w:eastAsia="宋体" w:cs="宋体"/>
          <w:i w:val="0"/>
          <w:iCs w:val="0"/>
          <w:caps w:val="0"/>
          <w:color w:val="000000"/>
          <w:spacing w:val="4"/>
          <w:sz w:val="21"/>
          <w:szCs w:val="21"/>
          <w:shd w:val="clear" w:color="auto" w:fill="FFFFFF"/>
        </w:rPr>
        <w:t>签</w:t>
      </w:r>
      <w:r>
        <w:rPr>
          <w:rFonts w:hint="eastAsia" w:ascii="宋体" w:hAnsi="宋体" w:eastAsia="宋体" w:cs="宋体"/>
          <w:i w:val="0"/>
          <w:iCs w:val="0"/>
          <w:caps w:val="0"/>
          <w:color w:val="000000"/>
          <w:spacing w:val="4"/>
          <w:sz w:val="21"/>
          <w:szCs w:val="21"/>
          <w:shd w:val="clear" w:color="auto" w:fill="FFFFFF"/>
          <w:lang w:eastAsia="zh-CN"/>
        </w:rPr>
        <w:t>章</w:t>
      </w:r>
      <w:r>
        <w:rPr>
          <w:rFonts w:hint="eastAsia" w:ascii="宋体" w:hAnsi="宋体" w:eastAsia="宋体" w:cs="宋体"/>
          <w:i w:val="0"/>
          <w:iCs w:val="0"/>
          <w:caps w:val="0"/>
          <w:color w:val="000000"/>
          <w:spacing w:val="4"/>
          <w:sz w:val="21"/>
          <w:szCs w:val="21"/>
          <w:shd w:val="clear" w:color="auto" w:fill="FFFFFF"/>
          <w:lang w:val="en-US" w:eastAsia="zh-CN"/>
        </w:rPr>
        <w:t>并加</w:t>
      </w:r>
      <w:r>
        <w:rPr>
          <w:rFonts w:hint="eastAsia" w:ascii="宋体" w:hAnsi="宋体" w:eastAsia="宋体" w:cs="宋体"/>
          <w:i w:val="0"/>
          <w:iCs w:val="0"/>
          <w:caps w:val="0"/>
          <w:color w:val="000000"/>
          <w:spacing w:val="4"/>
          <w:sz w:val="21"/>
          <w:szCs w:val="21"/>
          <w:shd w:val="clear" w:color="auto" w:fill="FFFFFF"/>
        </w:rPr>
        <w:t>盖</w:t>
      </w:r>
      <w:r>
        <w:rPr>
          <w:rFonts w:hint="eastAsia" w:ascii="宋体" w:hAnsi="宋体" w:eastAsia="宋体" w:cs="宋体"/>
          <w:i w:val="0"/>
          <w:iCs w:val="0"/>
          <w:caps w:val="0"/>
          <w:color w:val="000000"/>
          <w:spacing w:val="4"/>
          <w:sz w:val="21"/>
          <w:szCs w:val="21"/>
          <w:shd w:val="clear" w:color="auto" w:fill="FFFFFF"/>
          <w:lang w:val="en-US" w:eastAsia="zh-CN"/>
        </w:rPr>
        <w:t>单位公</w:t>
      </w:r>
      <w:r>
        <w:rPr>
          <w:rFonts w:hint="eastAsia" w:ascii="宋体" w:hAnsi="宋体" w:eastAsia="宋体" w:cs="宋体"/>
          <w:i w:val="0"/>
          <w:iCs w:val="0"/>
          <w:caps w:val="0"/>
          <w:color w:val="000000"/>
          <w:spacing w:val="4"/>
          <w:sz w:val="21"/>
          <w:szCs w:val="21"/>
          <w:shd w:val="clear" w:color="auto" w:fill="FFFFFF"/>
        </w:rPr>
        <w:t xml:space="preserve">章（加盖骑缝章）后生效。 </w:t>
      </w:r>
    </w:p>
    <w:p w14:paraId="42B9416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甲方（公章）：</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乙方（公章）：</w:t>
      </w:r>
    </w:p>
    <w:p w14:paraId="046E3C7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账户：</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账户：</w:t>
      </w:r>
    </w:p>
    <w:p w14:paraId="362EA94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开户行：</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开户行：</w:t>
      </w:r>
    </w:p>
    <w:p w14:paraId="188B4C0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纳税人识别号：</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纳税人识别号：</w:t>
      </w:r>
    </w:p>
    <w:p w14:paraId="1C6A78E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地址：</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地址：</w:t>
      </w:r>
    </w:p>
    <w:p w14:paraId="2BDC971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联系人：</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联系人：</w:t>
      </w:r>
    </w:p>
    <w:p w14:paraId="6025BD2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联系电话：</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联系电话：</w:t>
      </w:r>
    </w:p>
    <w:p w14:paraId="73D618D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法人（签字）：</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法人（签字）：</w:t>
      </w:r>
    </w:p>
    <w:p w14:paraId="7356AB7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注意事项：本合同条款未尽事宜，由甲乙双方以补充合同约定，原则上不能超越和违背</w:t>
      </w:r>
      <w:r>
        <w:rPr>
          <w:rFonts w:hint="eastAsia" w:ascii="宋体" w:hAnsi="宋体" w:eastAsia="宋体" w:cs="宋体"/>
          <w:color w:val="000000"/>
          <w:spacing w:val="0"/>
          <w:sz w:val="21"/>
          <w:szCs w:val="21"/>
          <w:lang w:eastAsia="zh-CN"/>
        </w:rPr>
        <w:t>采购</w:t>
      </w:r>
      <w:r>
        <w:rPr>
          <w:rFonts w:hint="eastAsia" w:ascii="宋体" w:hAnsi="宋体" w:eastAsia="宋体" w:cs="宋体"/>
          <w:color w:val="000000"/>
          <w:spacing w:val="0"/>
          <w:sz w:val="21"/>
          <w:szCs w:val="21"/>
        </w:rPr>
        <w:t>文件、投标文件及投标有关承诺的范围及内容。</w:t>
      </w:r>
    </w:p>
    <w:p w14:paraId="28F3E189">
      <w:pPr>
        <w:keepNext w:val="0"/>
        <w:keepLines w:val="0"/>
        <w:pageBreakBefore w:val="0"/>
        <w:kinsoku/>
        <w:wordWrap/>
        <w:bidi w:val="0"/>
        <w:snapToGrid/>
        <w:spacing w:line="560" w:lineRule="atLeast"/>
        <w:jc w:val="both"/>
        <w:textAlignment w:val="auto"/>
        <w:rPr>
          <w:rFonts w:hint="eastAsia" w:ascii="宋体" w:hAnsi="宋体" w:eastAsia="宋体" w:cs="宋体"/>
          <w:b w:val="0"/>
          <w:bCs w:val="0"/>
          <w:color w:val="000000"/>
          <w:kern w:val="2"/>
          <w:sz w:val="21"/>
          <w:szCs w:val="21"/>
          <w:lang w:val="en-US" w:eastAsia="zh-CN" w:bidi="ar-SA"/>
        </w:rPr>
      </w:pPr>
    </w:p>
    <w:p w14:paraId="471C517F">
      <w:pPr>
        <w:keepNext w:val="0"/>
        <w:keepLines w:val="0"/>
        <w:pageBreakBefore w:val="0"/>
        <w:kinsoku/>
        <w:wordWrap/>
        <w:bidi w:val="0"/>
        <w:snapToGrid/>
        <w:spacing w:line="560" w:lineRule="atLeast"/>
        <w:jc w:val="both"/>
        <w:textAlignment w:val="auto"/>
        <w:rPr>
          <w:rFonts w:hint="eastAsia" w:ascii="宋体" w:hAnsi="宋体" w:eastAsia="宋体" w:cs="宋体"/>
          <w:b w:val="0"/>
          <w:bCs w:val="0"/>
          <w:color w:val="000000"/>
          <w:kern w:val="2"/>
          <w:sz w:val="21"/>
          <w:szCs w:val="21"/>
          <w:lang w:val="en-US" w:eastAsia="zh-CN" w:bidi="ar-SA"/>
        </w:rPr>
      </w:pPr>
    </w:p>
    <w:p w14:paraId="426DDC5B">
      <w:pPr>
        <w:pStyle w:val="2"/>
        <w:rPr>
          <w:rFonts w:hint="eastAsia" w:ascii="宋体" w:hAnsi="宋体" w:eastAsia="宋体" w:cs="宋体"/>
          <w:b w:val="0"/>
          <w:bCs w:val="0"/>
          <w:color w:val="000000"/>
          <w:kern w:val="2"/>
          <w:sz w:val="21"/>
          <w:szCs w:val="21"/>
          <w:lang w:val="en-US" w:eastAsia="zh-CN" w:bidi="ar-SA"/>
        </w:rPr>
      </w:pPr>
    </w:p>
    <w:p w14:paraId="116A5631">
      <w:pPr>
        <w:pStyle w:val="2"/>
        <w:rPr>
          <w:rFonts w:hint="eastAsia" w:ascii="宋体" w:hAnsi="宋体" w:eastAsia="宋体" w:cs="宋体"/>
          <w:b w:val="0"/>
          <w:bCs w:val="0"/>
          <w:color w:val="000000"/>
          <w:kern w:val="2"/>
          <w:sz w:val="21"/>
          <w:szCs w:val="21"/>
          <w:lang w:val="en-US" w:eastAsia="zh-CN" w:bidi="ar-SA"/>
        </w:rPr>
      </w:pPr>
    </w:p>
    <w:p w14:paraId="0FA588B1">
      <w:pPr>
        <w:pStyle w:val="2"/>
        <w:rPr>
          <w:rFonts w:hint="eastAsia" w:ascii="宋体" w:hAnsi="宋体" w:eastAsia="宋体" w:cs="宋体"/>
          <w:b w:val="0"/>
          <w:bCs w:val="0"/>
          <w:color w:val="000000"/>
          <w:kern w:val="2"/>
          <w:sz w:val="21"/>
          <w:szCs w:val="21"/>
          <w:lang w:val="en-US" w:eastAsia="zh-CN" w:bidi="ar-SA"/>
        </w:rPr>
      </w:pPr>
    </w:p>
    <w:p w14:paraId="1EF7EB1D">
      <w:pPr>
        <w:rPr>
          <w:b/>
          <w:sz w:val="44"/>
          <w:szCs w:val="44"/>
        </w:rPr>
      </w:pPr>
      <w:r>
        <w:rPr>
          <w:b/>
          <w:sz w:val="44"/>
          <w:szCs w:val="44"/>
        </w:rPr>
        <w:br w:type="page"/>
      </w:r>
    </w:p>
    <w:p w14:paraId="68CF4CFE">
      <w:pPr>
        <w:pStyle w:val="2"/>
      </w:pPr>
    </w:p>
    <w:p w14:paraId="2A5E6AF8">
      <w:pPr>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供货商廉洁协议</w:t>
      </w:r>
    </w:p>
    <w:p w14:paraId="142EF2C1">
      <w:pPr>
        <w:spacing w:line="360" w:lineRule="auto"/>
        <w:rPr>
          <w:rFonts w:hint="eastAsia" w:ascii="宋体" w:hAnsi="宋体" w:eastAsia="宋体" w:cs="宋体"/>
          <w:sz w:val="21"/>
          <w:szCs w:val="21"/>
        </w:rPr>
      </w:pPr>
      <w:r>
        <w:rPr>
          <w:rFonts w:hint="eastAsia" w:ascii="宋体" w:hAnsi="宋体" w:eastAsia="宋体" w:cs="宋体"/>
          <w:sz w:val="21"/>
          <w:szCs w:val="21"/>
        </w:rPr>
        <w:t>甲方：</w:t>
      </w:r>
    </w:p>
    <w:p w14:paraId="56AEE1DE">
      <w:pPr>
        <w:spacing w:line="360" w:lineRule="auto"/>
        <w:rPr>
          <w:rFonts w:hint="eastAsia" w:ascii="宋体" w:hAnsi="宋体" w:eastAsia="宋体" w:cs="宋体"/>
          <w:sz w:val="21"/>
          <w:szCs w:val="21"/>
        </w:rPr>
      </w:pPr>
      <w:r>
        <w:rPr>
          <w:rFonts w:hint="eastAsia" w:ascii="宋体" w:hAnsi="宋体" w:eastAsia="宋体" w:cs="宋体"/>
          <w:sz w:val="21"/>
          <w:szCs w:val="21"/>
        </w:rPr>
        <w:t>乙方：</w:t>
      </w:r>
    </w:p>
    <w:p w14:paraId="54D502B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在甲乙双方订立、履行合同过程中,为保持廉洁自律的工作作风,防止各种不正当行为的发生,经友好协商,甲乙双方订立协如下：</w:t>
      </w:r>
      <w:r>
        <w:rPr>
          <w:rFonts w:hint="eastAsia" w:ascii="宋体" w:hAnsi="宋体" w:eastAsia="宋体" w:cs="宋体"/>
          <w:sz w:val="21"/>
          <w:szCs w:val="21"/>
        </w:rPr>
        <w:br w:type="textWrapping"/>
      </w:r>
      <w:r>
        <w:rPr>
          <w:rFonts w:hint="eastAsia" w:ascii="宋体" w:hAnsi="宋体" w:eastAsia="宋体" w:cs="宋体"/>
          <w:sz w:val="21"/>
          <w:szCs w:val="21"/>
        </w:rPr>
        <w:t xml:space="preserve">    一.甲乙双方应当自觉遵守国家、地方法律法规以及本协议的约定,在合同的订立/履行过程中廉洁自律。</w:t>
      </w:r>
      <w:r>
        <w:rPr>
          <w:rFonts w:hint="eastAsia" w:ascii="宋体" w:hAnsi="宋体" w:eastAsia="宋体" w:cs="宋体"/>
          <w:sz w:val="21"/>
          <w:szCs w:val="21"/>
        </w:rPr>
        <w:br w:type="textWrapping"/>
      </w:r>
      <w:r>
        <w:rPr>
          <w:rFonts w:hint="eastAsia" w:ascii="宋体" w:hAnsi="宋体" w:eastAsia="宋体" w:cs="宋体"/>
          <w:sz w:val="21"/>
          <w:szCs w:val="21"/>
        </w:rPr>
        <w:t xml:space="preserve">    二、乙方在与甲方含作期间,不得给甲方员工或其亲属进行任何形式的贿赔或给付其不正当利益行为</w:t>
      </w:r>
      <w:r>
        <w:rPr>
          <w:rFonts w:hint="eastAsia" w:ascii="宋体" w:hAnsi="宋体" w:eastAsia="宋体" w:cs="宋体"/>
          <w:sz w:val="21"/>
          <w:szCs w:val="21"/>
        </w:rPr>
        <w:br w:type="textWrapping"/>
      </w:r>
      <w:r>
        <w:rPr>
          <w:rFonts w:hint="eastAsia" w:ascii="宋体" w:hAnsi="宋体" w:eastAsia="宋体" w:cs="宋体"/>
          <w:sz w:val="21"/>
          <w:szCs w:val="21"/>
        </w:rPr>
        <w:t xml:space="preserve">    三、如乙方知悉其它与甲方合作之供应商存在违反本协议规定之行为,乙方必须向甲方检举并提供证</w:t>
      </w:r>
      <w:r>
        <w:rPr>
          <w:rFonts w:hint="eastAsia" w:ascii="宋体" w:hAnsi="宋体" w:eastAsia="宋体" w:cs="宋体"/>
          <w:sz w:val="21"/>
          <w:szCs w:val="21"/>
        </w:rPr>
        <w:br w:type="textWrapping"/>
      </w:r>
      <w:r>
        <w:rPr>
          <w:rFonts w:hint="eastAsia" w:ascii="宋体" w:hAnsi="宋体" w:eastAsia="宋体" w:cs="宋体"/>
          <w:sz w:val="21"/>
          <w:szCs w:val="21"/>
        </w:rPr>
        <w:t xml:space="preserve">    四、乙方应当通过正常途径开展相关业务,不得为获取某些不正当利益而向甲方员工赠送礼金、有价证券/购物卡、充值卡等贵重物品,或给甲方员工报销个人费用,或邀请甲方员工外出旅游和进入营业性娱乐场所等其他行为。</w:t>
      </w:r>
    </w:p>
    <w:p w14:paraId="6B0EF78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五、乙方如发现甲方员工有违反上述协议者,应向甲方举报。甲方不得找任何借口对乙方进行报复,甲方对举报属实和严格遵守廉洁协议的乙方,在同等条件下优先考虑与乙方继续合作并给子更优惠的商务合作条件。</w:t>
      </w:r>
      <w:r>
        <w:rPr>
          <w:rFonts w:hint="eastAsia" w:ascii="宋体" w:hAnsi="宋体" w:eastAsia="宋体" w:cs="宋体"/>
          <w:sz w:val="21"/>
          <w:szCs w:val="21"/>
        </w:rPr>
        <w:br w:type="textWrapping"/>
      </w:r>
      <w:r>
        <w:rPr>
          <w:rFonts w:hint="eastAsia" w:ascii="宋体" w:hAnsi="宋体" w:eastAsia="宋体" w:cs="宋体"/>
          <w:sz w:val="21"/>
          <w:szCs w:val="21"/>
        </w:rPr>
        <w:t xml:space="preserve">    六、甲方发现乙方有违反本协议,甲方有权利单方面终止或解除合同,乙方除应赔偿甲方因乙方违反本协议所受的损失外,另需要即时支付至少相当于截止当月起所有应收货款的50%给甲方。</w:t>
      </w:r>
      <w:r>
        <w:rPr>
          <w:rFonts w:hint="eastAsia" w:ascii="宋体" w:hAnsi="宋体" w:eastAsia="宋体" w:cs="宋体"/>
          <w:sz w:val="21"/>
          <w:szCs w:val="21"/>
        </w:rPr>
        <w:br w:type="textWrapping"/>
      </w:r>
      <w:r>
        <w:rPr>
          <w:rFonts w:hint="eastAsia" w:ascii="宋体" w:hAnsi="宋体" w:eastAsia="宋体" w:cs="宋体"/>
          <w:sz w:val="21"/>
          <w:szCs w:val="21"/>
        </w:rPr>
        <w:t>七、本廉洁协议与合同具有同等法律效力,经协议双方签署后立即生效，本协议有效期为长期有效。</w:t>
      </w:r>
      <w:r>
        <w:rPr>
          <w:rFonts w:hint="eastAsia" w:ascii="宋体" w:hAnsi="宋体" w:eastAsia="宋体" w:cs="宋体"/>
          <w:sz w:val="21"/>
          <w:szCs w:val="21"/>
        </w:rPr>
        <w:br w:type="textWrapping"/>
      </w:r>
      <w:r>
        <w:rPr>
          <w:rFonts w:hint="eastAsia" w:ascii="宋体" w:hAnsi="宋体" w:eastAsia="宋体" w:cs="宋体"/>
          <w:sz w:val="21"/>
          <w:szCs w:val="21"/>
        </w:rPr>
        <w:t>八、甲方廉洁监督电话：</w:t>
      </w:r>
      <w:r>
        <w:rPr>
          <w:rFonts w:hint="eastAsia" w:ascii="宋体" w:hAnsi="宋体" w:eastAsia="宋体" w:cs="宋体"/>
          <w:sz w:val="21"/>
          <w:szCs w:val="21"/>
          <w:lang w:val="en-US" w:eastAsia="zh-CN"/>
        </w:rPr>
        <w:t>0991-5923179</w:t>
      </w:r>
      <w:r>
        <w:rPr>
          <w:rFonts w:hint="eastAsia" w:ascii="宋体" w:hAnsi="宋体" w:eastAsia="宋体" w:cs="宋体"/>
          <w:sz w:val="21"/>
          <w:szCs w:val="21"/>
        </w:rPr>
        <w:br w:type="textWrapping"/>
      </w:r>
      <w:r>
        <w:rPr>
          <w:rFonts w:hint="eastAsia" w:ascii="宋体" w:hAnsi="宋体" w:eastAsia="宋体" w:cs="宋体"/>
          <w:sz w:val="21"/>
          <w:szCs w:val="21"/>
        </w:rPr>
        <w:t>九、本协议一式两份，甲乙双方各执一份。</w:t>
      </w:r>
    </w:p>
    <w:p w14:paraId="16C701F9">
      <w:pPr>
        <w:spacing w:line="360" w:lineRule="auto"/>
        <w:ind w:firstLine="420" w:firstLineChars="200"/>
        <w:rPr>
          <w:rFonts w:hint="eastAsia" w:ascii="宋体" w:hAnsi="宋体" w:eastAsia="宋体" w:cs="宋体"/>
          <w:sz w:val="21"/>
          <w:szCs w:val="21"/>
        </w:rPr>
      </w:pPr>
    </w:p>
    <w:p w14:paraId="2122174D">
      <w:pPr>
        <w:spacing w:line="360" w:lineRule="auto"/>
        <w:ind w:left="5320" w:hanging="3990" w:hangingChars="1900"/>
        <w:rPr>
          <w:rFonts w:hint="eastAsia" w:ascii="宋体" w:hAnsi="宋体" w:eastAsia="宋体" w:cs="宋体"/>
          <w:sz w:val="21"/>
          <w:szCs w:val="21"/>
        </w:rPr>
      </w:pPr>
      <w:r>
        <w:rPr>
          <w:rFonts w:hint="eastAsia" w:ascii="宋体" w:hAnsi="宋体" w:eastAsia="宋体" w:cs="宋体"/>
          <w:sz w:val="21"/>
          <w:szCs w:val="21"/>
        </w:rPr>
        <w:t xml:space="preserve">甲方：                         乙方： </w:t>
      </w:r>
    </w:p>
    <w:p w14:paraId="5B7F6538">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（盖章）                      （盖章）</w:t>
      </w:r>
    </w:p>
    <w:p w14:paraId="25A8A436">
      <w:pPr>
        <w:spacing w:line="360" w:lineRule="auto"/>
        <w:rPr>
          <w:rFonts w:hint="eastAsia" w:ascii="宋体" w:hAnsi="宋体" w:eastAsia="宋体" w:cs="宋体"/>
          <w:sz w:val="21"/>
          <w:szCs w:val="21"/>
        </w:rPr>
      </w:pPr>
      <w:r>
        <w:rPr>
          <w:rFonts w:hint="eastAsia" w:ascii="宋体" w:hAnsi="宋体" w:eastAsia="宋体" w:cs="宋体"/>
          <w:sz w:val="21"/>
          <w:szCs w:val="21"/>
        </w:rPr>
        <w:t>法定代表人（签字）：            法定代表人（签字）：</w:t>
      </w:r>
    </w:p>
    <w:p w14:paraId="3074D4CD">
      <w:pPr>
        <w:spacing w:line="360" w:lineRule="auto"/>
        <w:ind w:firstLine="420" w:firstLineChars="200"/>
        <w:rPr>
          <w:rFonts w:hint="eastAsia" w:ascii="宋体" w:hAnsi="宋体" w:eastAsia="宋体" w:cs="宋体"/>
          <w:sz w:val="21"/>
          <w:szCs w:val="21"/>
        </w:rPr>
      </w:pPr>
    </w:p>
    <w:p w14:paraId="49F51AFB">
      <w:pPr>
        <w:spacing w:line="360" w:lineRule="auto"/>
        <w:rPr>
          <w:rFonts w:hint="eastAsia" w:ascii="宋体" w:hAnsi="宋体" w:eastAsia="宋体" w:cs="宋体"/>
          <w:sz w:val="21"/>
          <w:szCs w:val="21"/>
        </w:rPr>
      </w:pPr>
      <w:r>
        <w:rPr>
          <w:rFonts w:hint="eastAsia" w:ascii="宋体" w:hAnsi="宋体" w:eastAsia="宋体" w:cs="宋体"/>
          <w:sz w:val="21"/>
          <w:szCs w:val="21"/>
        </w:rPr>
        <w:t>日期：202</w:t>
      </w:r>
      <w:r>
        <w:rPr>
          <w:rFonts w:hint="eastAsia" w:ascii="宋体" w:hAnsi="宋体" w:eastAsia="宋体" w:cs="宋体"/>
          <w:sz w:val="21"/>
          <w:szCs w:val="21"/>
          <w:lang w:val="en-US" w:eastAsia="zh-CN"/>
        </w:rPr>
        <w:t>5</w:t>
      </w:r>
      <w:r>
        <w:rPr>
          <w:rFonts w:hint="eastAsia" w:ascii="宋体" w:hAnsi="宋体" w:eastAsia="宋体" w:cs="宋体"/>
          <w:sz w:val="21"/>
          <w:szCs w:val="21"/>
        </w:rPr>
        <w:t>年  月  日          日期：202</w:t>
      </w:r>
      <w:r>
        <w:rPr>
          <w:rFonts w:hint="eastAsia" w:ascii="宋体" w:hAnsi="宋体" w:eastAsia="宋体" w:cs="宋体"/>
          <w:sz w:val="21"/>
          <w:szCs w:val="21"/>
          <w:lang w:val="en-US" w:eastAsia="zh-CN"/>
        </w:rPr>
        <w:t>5</w:t>
      </w:r>
      <w:r>
        <w:rPr>
          <w:rFonts w:hint="eastAsia" w:ascii="宋体" w:hAnsi="宋体" w:eastAsia="宋体" w:cs="宋体"/>
          <w:sz w:val="21"/>
          <w:szCs w:val="21"/>
        </w:rPr>
        <w:t>年  月  日</w:t>
      </w:r>
    </w:p>
    <w:p w14:paraId="2E81365E">
      <w:pPr>
        <w:spacing w:before="91" w:line="219" w:lineRule="auto"/>
        <w:outlineLvl w:val="0"/>
        <w:rPr>
          <w:rFonts w:hint="default" w:ascii="宋体" w:hAnsi="宋体" w:eastAsia="宋体" w:cs="宋体"/>
          <w:b/>
          <w:bCs/>
          <w:spacing w:val="-3"/>
          <w:sz w:val="28"/>
          <w:szCs w:val="28"/>
          <w:lang w:val="en-US" w:eastAsia="zh-CN"/>
        </w:rPr>
      </w:pPr>
    </w:p>
    <w:p w14:paraId="328B98E3">
      <w:pPr>
        <w:spacing w:before="91" w:line="219" w:lineRule="auto"/>
        <w:jc w:val="center"/>
        <w:outlineLvl w:val="0"/>
        <w:rPr>
          <w:rFonts w:ascii="宋体" w:hAnsi="宋体" w:eastAsia="宋体" w:cs="宋体"/>
          <w:b/>
          <w:bCs/>
          <w:spacing w:val="-3"/>
          <w:sz w:val="28"/>
          <w:szCs w:val="28"/>
        </w:rPr>
      </w:pPr>
    </w:p>
    <w:p w14:paraId="100C72CA">
      <w:pPr>
        <w:pStyle w:val="2"/>
        <w:rPr>
          <w:rFonts w:ascii="宋体" w:hAnsi="宋体" w:eastAsia="宋体" w:cs="宋体"/>
          <w:b/>
          <w:bCs/>
          <w:spacing w:val="-3"/>
          <w:sz w:val="28"/>
          <w:szCs w:val="28"/>
        </w:rPr>
      </w:pPr>
    </w:p>
    <w:p w14:paraId="7B42F800">
      <w:pPr>
        <w:spacing w:before="91" w:line="219" w:lineRule="auto"/>
        <w:jc w:val="center"/>
        <w:outlineLvl w:val="0"/>
        <w:rPr>
          <w:rFonts w:ascii="宋体" w:hAnsi="宋体" w:eastAsia="宋体" w:cs="宋体"/>
          <w:b/>
          <w:bCs/>
          <w:spacing w:val="-3"/>
          <w:sz w:val="28"/>
          <w:szCs w:val="28"/>
        </w:rPr>
      </w:pPr>
    </w:p>
    <w:p w14:paraId="7F629F71">
      <w:pPr>
        <w:pStyle w:val="7"/>
        <w:spacing w:line="360" w:lineRule="auto"/>
        <w:jc w:val="center"/>
        <w:rPr>
          <w:rFonts w:hint="eastAsia" w:asciiTheme="minorEastAsia" w:hAnsiTheme="minorEastAsia" w:eastAsiaTheme="minorEastAsia" w:cstheme="minorEastAsia"/>
          <w:b/>
          <w:snapToGrid w:val="0"/>
          <w:color w:val="000000"/>
          <w:kern w:val="0"/>
          <w:sz w:val="40"/>
          <w:szCs w:val="40"/>
          <w:lang w:val="en-US" w:eastAsia="en-US" w:bidi="ar-SA"/>
        </w:rPr>
      </w:pPr>
      <w:r>
        <w:rPr>
          <w:rFonts w:hint="eastAsia" w:asciiTheme="minorEastAsia" w:hAnsiTheme="minorEastAsia" w:eastAsiaTheme="minorEastAsia" w:cstheme="minorEastAsia"/>
          <w:b/>
          <w:snapToGrid w:val="0"/>
          <w:color w:val="000000"/>
          <w:kern w:val="0"/>
          <w:sz w:val="40"/>
          <w:szCs w:val="40"/>
          <w:lang w:val="en-US" w:eastAsia="en-US" w:bidi="ar-SA"/>
        </w:rPr>
        <w:t>食品安全承诺书</w:t>
      </w:r>
    </w:p>
    <w:p w14:paraId="506CC2ED">
      <w:pPr>
        <w:spacing w:line="360" w:lineRule="auto"/>
        <w:jc w:val="left"/>
        <w:rPr>
          <w:rFonts w:hint="eastAsia" w:asciiTheme="minorEastAsia" w:hAnsiTheme="minorEastAsia" w:eastAsiaTheme="minorEastAsia" w:cstheme="minorEastAsia"/>
          <w:kern w:val="0"/>
          <w:sz w:val="21"/>
          <w:szCs w:val="21"/>
        </w:rPr>
      </w:pPr>
    </w:p>
    <w:p w14:paraId="08ABED11">
      <w:pPr>
        <w:spacing w:line="360" w:lineRule="auto"/>
        <w:ind w:firstLine="48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为确保食品消费安全，杜绝假冒伪劣和有毒有害食品送入流通领域，努力营造健康、安全、有序、诚信的消费环境，作为我单位食品安全第一责任人</w:t>
      </w:r>
      <w:r>
        <w:rPr>
          <w:rFonts w:hint="eastAsia" w:asciiTheme="minorEastAsia" w:hAnsiTheme="minorEastAsia" w:eastAsiaTheme="minorEastAsia" w:cstheme="minorEastAsia"/>
          <w:kern w:val="0"/>
          <w:sz w:val="21"/>
          <w:szCs w:val="21"/>
          <w:u w:val="single"/>
        </w:rPr>
        <w:t>（法定代表人或经营者）</w:t>
      </w:r>
      <w:r>
        <w:rPr>
          <w:rFonts w:hint="eastAsia" w:asciiTheme="minorEastAsia" w:hAnsiTheme="minorEastAsia" w:eastAsiaTheme="minorEastAsia" w:cstheme="minorEastAsia"/>
          <w:kern w:val="0"/>
          <w:sz w:val="21"/>
          <w:szCs w:val="21"/>
        </w:rPr>
        <w:t>对我单位经营的食品安全负首要责任，并作如下承诺：</w:t>
      </w:r>
    </w:p>
    <w:p w14:paraId="4187F727">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1、不销售假冒伪劣、有毒有害、不合格、腐烂变质、不符合卫生标准的食品，不作引人误解的虚假宣传。</w:t>
      </w:r>
    </w:p>
    <w:p w14:paraId="2D3DA78B">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2、不销售未经检验、检测或经检验、检测不合格的食品。</w:t>
      </w:r>
    </w:p>
    <w:p w14:paraId="6994F034">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3、严格准守《产品质量法》、《食品安全法》及食品安全相关的法律、法规的规定，自觉接受食品药品监管部门的监督管理，自觉接受社会和消费者的监督，做到诚实守信，依法经营，守法经营。</w:t>
      </w:r>
    </w:p>
    <w:p w14:paraId="30D3EC35">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4、建立并执行食品质量验收、购销台账和索证索票制度，严把食品生产和进货质量关口，坚决不进行生产非法商品或从非法渠道购入食品。</w:t>
      </w:r>
    </w:p>
    <w:p w14:paraId="2158ACE5">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5、建立并执行食品质量管理制度，根据食品保质期限，定期检查待销食品、库存食品的质量情况，及时清理过期、变质食品。</w:t>
      </w:r>
    </w:p>
    <w:p w14:paraId="4B5C4634">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建立并执行不合格食品退市制度，发现不合格食品，立即停止销售，并采取销毁等措施予以处理。对已经售出的严格危害人身安全的食品，在营业场所内公示，并在新闻媒体予以公告，负责将食品召回、销毁。</w:t>
      </w:r>
    </w:p>
    <w:p w14:paraId="57DB47DB">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7、如</w:t>
      </w:r>
      <w:r>
        <w:rPr>
          <w:rFonts w:hint="eastAsia" w:asciiTheme="minorEastAsia" w:hAnsiTheme="minorEastAsia" w:eastAsiaTheme="minorEastAsia" w:cstheme="minorEastAsia"/>
          <w:color w:val="000000"/>
          <w:kern w:val="0"/>
          <w:sz w:val="21"/>
          <w:szCs w:val="21"/>
        </w:rPr>
        <w:t>因产品质量问题发生的食物中毒等食品安全事故，由我单位承担经济赔偿责任以及其他法律责任。</w:t>
      </w:r>
    </w:p>
    <w:p w14:paraId="60511A84">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8、若违反以上承诺，将依法主动接受食品监管部门的处理。</w:t>
      </w:r>
    </w:p>
    <w:p w14:paraId="264E1AEB">
      <w:pPr>
        <w:spacing w:line="360" w:lineRule="auto"/>
        <w:ind w:firstLine="420" w:firstLineChars="200"/>
        <w:jc w:val="left"/>
        <w:rPr>
          <w:rFonts w:hint="eastAsia" w:asciiTheme="minorEastAsia" w:hAnsiTheme="minorEastAsia" w:eastAsiaTheme="minorEastAsia" w:cstheme="minorEastAsia"/>
          <w:kern w:val="0"/>
          <w:sz w:val="21"/>
          <w:szCs w:val="21"/>
        </w:rPr>
      </w:pPr>
    </w:p>
    <w:p w14:paraId="3F578EE4">
      <w:pPr>
        <w:spacing w:line="360" w:lineRule="auto"/>
        <w:ind w:firstLine="420" w:firstLineChars="200"/>
        <w:jc w:val="left"/>
        <w:rPr>
          <w:rFonts w:hint="eastAsia" w:asciiTheme="minorEastAsia" w:hAnsiTheme="minorEastAsia" w:eastAsiaTheme="minorEastAsia" w:cstheme="minorEastAsia"/>
          <w:kern w:val="0"/>
          <w:sz w:val="21"/>
          <w:szCs w:val="21"/>
        </w:rPr>
      </w:pPr>
    </w:p>
    <w:p w14:paraId="3EF0E2CE">
      <w:pPr>
        <w:wordWrap w:val="0"/>
        <w:spacing w:line="360" w:lineRule="auto"/>
        <w:ind w:right="960"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承诺单位（盖章）：</w:t>
      </w:r>
    </w:p>
    <w:p w14:paraId="2DB72E58">
      <w:pPr>
        <w:wordWrap w:val="0"/>
        <w:spacing w:line="360" w:lineRule="auto"/>
        <w:ind w:right="960"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 xml:space="preserve">承诺人（法人签名）：  </w:t>
      </w:r>
    </w:p>
    <w:p w14:paraId="23F5FAEA">
      <w:pPr>
        <w:wordWrap w:val="0"/>
        <w:spacing w:line="360" w:lineRule="auto"/>
        <w:ind w:right="960"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202</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年  月  日</w:t>
      </w:r>
    </w:p>
    <w:p w14:paraId="567D7349"/>
    <w:p w14:paraId="5AE8B777">
      <w:pPr>
        <w:jc w:val="center"/>
        <w:rPr>
          <w:rFonts w:ascii="宋体" w:hAnsi="宋体"/>
          <w:b/>
          <w:color w:val="auto"/>
          <w:sz w:val="32"/>
          <w:szCs w:val="32"/>
          <w:highlight w:val="none"/>
        </w:rPr>
      </w:pPr>
      <w:r>
        <w:rPr>
          <w:rFonts w:hint="eastAsia" w:ascii="宋体" w:hAnsi="宋体"/>
          <w:b/>
          <w:bCs/>
          <w:color w:val="auto"/>
          <w:sz w:val="32"/>
          <w:szCs w:val="32"/>
          <w:highlight w:val="none"/>
        </w:rPr>
        <w:br w:type="page"/>
      </w:r>
      <w:bookmarkStart w:id="88" w:name="_Toc28365"/>
      <w:bookmarkStart w:id="89" w:name="_Toc9739"/>
      <w:r>
        <w:rPr>
          <w:rFonts w:hint="eastAsia" w:ascii="宋体" w:hAnsi="宋体"/>
          <w:b/>
          <w:bCs/>
          <w:color w:val="auto"/>
          <w:sz w:val="32"/>
          <w:szCs w:val="32"/>
          <w:highlight w:val="none"/>
        </w:rPr>
        <w:t xml:space="preserve">第四部分 </w:t>
      </w:r>
      <w:r>
        <w:rPr>
          <w:rFonts w:hint="eastAsia" w:ascii="宋体" w:hAnsi="宋体"/>
          <w:b/>
          <w:color w:val="auto"/>
          <w:sz w:val="32"/>
          <w:szCs w:val="32"/>
          <w:highlight w:val="none"/>
        </w:rPr>
        <w:t>采购需求</w:t>
      </w:r>
      <w:bookmarkEnd w:id="88"/>
      <w:bookmarkEnd w:id="89"/>
    </w:p>
    <w:p w14:paraId="591DC4EC">
      <w:pPr>
        <w:snapToGrid w:val="0"/>
        <w:spacing w:line="360" w:lineRule="auto"/>
        <w:jc w:val="center"/>
        <w:outlineLvl w:val="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技术要求及规格参数</w:t>
      </w:r>
    </w:p>
    <w:p w14:paraId="55915406">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lang w:val="en-US" w:eastAsia="zh-CN"/>
        </w:rPr>
        <w:t>一、要求：1.供应商送货要求为夏季至少每周两次，其他季节每周至少一次，供货商指派专人负责，采购人员当天通知供应商次日食堂所需物品及数量，由供应商次日上午十一点前配送完成</w:t>
      </w:r>
      <w:r>
        <w:rPr>
          <w:rFonts w:hint="eastAsia" w:ascii="宋体" w:hAnsi="宋体" w:eastAsia="宋体" w:cs="Times New Roman"/>
          <w:bCs/>
          <w:color w:val="auto"/>
          <w:sz w:val="24"/>
          <w:szCs w:val="24"/>
        </w:rPr>
        <w:t>。</w:t>
      </w:r>
    </w:p>
    <w:p w14:paraId="46B49153">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lang w:val="en-US" w:eastAsia="zh-CN"/>
        </w:rPr>
        <w:t>2.</w:t>
      </w:r>
      <w:r>
        <w:rPr>
          <w:rFonts w:hint="eastAsia" w:ascii="宋体" w:hAnsi="宋体" w:eastAsia="宋体" w:cs="Times New Roman"/>
          <w:bCs/>
          <w:color w:val="auto"/>
          <w:sz w:val="24"/>
          <w:szCs w:val="24"/>
        </w:rPr>
        <w:t>供货商配送人员按时将所需物品保质保量由专用食品配送车送往各指定地点。如遇特殊情况，供货商要及时补送。</w:t>
      </w:r>
    </w:p>
    <w:p w14:paraId="679BCDEE">
      <w:pPr>
        <w:widowControl w:val="0"/>
        <w:ind w:firstLine="480" w:firstLineChars="200"/>
        <w:jc w:val="left"/>
        <w:rPr>
          <w:rFonts w:hint="default" w:ascii="宋体" w:hAnsi="Times New Roman" w:eastAsia="宋体" w:cs="Times New Roman"/>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二、采购内容</w:t>
      </w:r>
    </w:p>
    <w:p w14:paraId="4E2C4D4C">
      <w:pPr>
        <w:widowControl w:val="0"/>
        <w:jc w:val="left"/>
        <w:rPr>
          <w:rFonts w:hint="default" w:ascii="宋体" w:hAnsi="Times New Roman" w:eastAsia="宋体" w:cs="Times New Roman"/>
          <w:color w:val="auto"/>
          <w:kern w:val="2"/>
          <w:sz w:val="24"/>
          <w:szCs w:val="24"/>
          <w:lang w:val="en-US" w:eastAsia="zh-CN" w:bidi="ar-SA"/>
        </w:rPr>
      </w:pPr>
    </w:p>
    <w:tbl>
      <w:tblPr>
        <w:tblStyle w:val="35"/>
        <w:tblW w:w="8917" w:type="dxa"/>
        <w:tblInd w:w="0" w:type="dxa"/>
        <w:tblLayout w:type="fixed"/>
        <w:tblCellMar>
          <w:top w:w="0" w:type="dxa"/>
          <w:left w:w="0" w:type="dxa"/>
          <w:bottom w:w="0" w:type="dxa"/>
          <w:right w:w="0" w:type="dxa"/>
        </w:tblCellMar>
      </w:tblPr>
      <w:tblGrid>
        <w:gridCol w:w="593"/>
        <w:gridCol w:w="1717"/>
        <w:gridCol w:w="5733"/>
        <w:gridCol w:w="874"/>
      </w:tblGrid>
      <w:tr w14:paraId="19274A3F">
        <w:tblPrEx>
          <w:tblCellMar>
            <w:top w:w="0" w:type="dxa"/>
            <w:left w:w="0" w:type="dxa"/>
            <w:bottom w:w="0" w:type="dxa"/>
            <w:right w:w="0" w:type="dxa"/>
          </w:tblCellMar>
        </w:tblPrEx>
        <w:trPr>
          <w:trHeight w:val="697" w:hRule="atLeast"/>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21B0C">
            <w:pPr>
              <w:keepNext w:val="0"/>
              <w:keepLines w:val="0"/>
              <w:widowControl/>
              <w:suppressLineNumbers w:val="0"/>
              <w:jc w:val="center"/>
              <w:textAlignment w:val="center"/>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序号</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6BF49">
            <w:pPr>
              <w:keepNext w:val="0"/>
              <w:keepLines w:val="0"/>
              <w:widowControl/>
              <w:suppressLineNumbers w:val="0"/>
              <w:jc w:val="center"/>
              <w:textAlignment w:val="center"/>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货物名称</w:t>
            </w:r>
          </w:p>
        </w:tc>
        <w:tc>
          <w:tcPr>
            <w:tcW w:w="5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50848">
            <w:pPr>
              <w:keepNext w:val="0"/>
              <w:keepLines w:val="0"/>
              <w:widowControl/>
              <w:suppressLineNumbers w:val="0"/>
              <w:jc w:val="center"/>
              <w:textAlignment w:val="center"/>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具体参数及要求</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4197D">
            <w:pPr>
              <w:keepNext w:val="0"/>
              <w:keepLines w:val="0"/>
              <w:widowControl/>
              <w:suppressLineNumbers w:val="0"/>
              <w:jc w:val="center"/>
              <w:textAlignment w:val="center"/>
              <w:rPr>
                <w:rFonts w:hint="default"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备注</w:t>
            </w:r>
          </w:p>
        </w:tc>
      </w:tr>
      <w:tr w14:paraId="7A10EBDE">
        <w:tblPrEx>
          <w:tblCellMar>
            <w:top w:w="0" w:type="dxa"/>
            <w:left w:w="0" w:type="dxa"/>
            <w:bottom w:w="0" w:type="dxa"/>
            <w:right w:w="0" w:type="dxa"/>
          </w:tblCellMar>
        </w:tblPrEx>
        <w:trPr>
          <w:trHeight w:val="1391" w:hRule="atLeast"/>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336E4">
            <w:pPr>
              <w:keepNext w:val="0"/>
              <w:keepLines w:val="0"/>
              <w:widowControl/>
              <w:suppressLineNumbers w:val="0"/>
              <w:jc w:val="center"/>
              <w:textAlignment w:val="center"/>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w:t>
            </w:r>
          </w:p>
        </w:tc>
        <w:tc>
          <w:tcPr>
            <w:tcW w:w="1717" w:type="dxa"/>
            <w:tcBorders>
              <w:top w:val="nil"/>
              <w:left w:val="nil"/>
              <w:bottom w:val="nil"/>
              <w:right w:val="nil"/>
            </w:tcBorders>
            <w:noWrap/>
            <w:tcMar>
              <w:top w:w="15" w:type="dxa"/>
              <w:left w:w="15" w:type="dxa"/>
              <w:right w:w="15" w:type="dxa"/>
            </w:tcMar>
            <w:vAlign w:val="center"/>
          </w:tcPr>
          <w:p w14:paraId="059DDFDE">
            <w:pPr>
              <w:widowControl w:val="0"/>
              <w:adjustRightInd w:val="0"/>
              <w:spacing w:line="312" w:lineRule="atLeast"/>
              <w:ind w:left="0" w:leftChars="0" w:firstLine="0" w:firstLineChars="0"/>
              <w:jc w:val="both"/>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大米、面粉</w:t>
            </w:r>
          </w:p>
          <w:p w14:paraId="4EAD93D4">
            <w:pPr>
              <w:widowControl w:val="0"/>
              <w:adjustRightInd w:val="0"/>
              <w:spacing w:line="312" w:lineRule="atLeast"/>
              <w:ind w:left="0" w:leftChars="0" w:firstLine="0" w:firstLineChars="0"/>
              <w:jc w:val="both"/>
              <w:textAlignment w:val="baseline"/>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（大米25公斤长粒香米）</w:t>
            </w:r>
          </w:p>
          <w:p w14:paraId="71FEB960">
            <w:pPr>
              <w:widowControl w:val="0"/>
              <w:adjustRightInd w:val="0"/>
              <w:spacing w:line="312" w:lineRule="atLeast"/>
              <w:ind w:left="0" w:leftChars="0" w:firstLine="0" w:firstLineChars="0"/>
              <w:jc w:val="both"/>
              <w:textAlignment w:val="baseline"/>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（面粉25公斤一等粉）</w:t>
            </w:r>
          </w:p>
        </w:tc>
        <w:tc>
          <w:tcPr>
            <w:tcW w:w="5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0BCC7">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基本要求:有“Qs”或“SC”标志或政府主管部门认定的认证标志,包装要印有注册商标，品名、生产厂家名称、厂址、厂家电话号码、出厂日期、产品成份、保质期限，供货时的剩余保质期不少于三分之二，质量等级、产品标准号、产品合格证，质量符合大米国家(GB1354-2009）与国家粮食卫生标准(GB2715-2005)。</w:t>
            </w:r>
            <w:r>
              <w:rPr>
                <w:rFonts w:hint="eastAsia" w:ascii="宋体" w:hAnsi="宋体" w:cs="Times New Roman"/>
                <w:bCs/>
                <w:color w:val="auto"/>
                <w:kern w:val="2"/>
                <w:sz w:val="24"/>
                <w:szCs w:val="24"/>
                <w:highlight w:val="none"/>
                <w:lang w:val="en-US" w:eastAsia="zh-CN" w:bidi="ar-SA"/>
              </w:rPr>
              <w:t>面粉</w:t>
            </w:r>
            <w:r>
              <w:rPr>
                <w:rFonts w:hint="eastAsia" w:ascii="宋体" w:hAnsi="宋体"/>
                <w:bCs/>
                <w:color w:val="auto"/>
                <w:sz w:val="24"/>
                <w:szCs w:val="24"/>
                <w:highlight w:val="none"/>
              </w:rPr>
              <w:t>必须符合GB1355－86，特一级。</w:t>
            </w:r>
            <w:r>
              <w:rPr>
                <w:rFonts w:hint="eastAsia" w:ascii="宋体" w:hAnsi="宋体" w:eastAsia="宋体" w:cs="Times New Roman"/>
                <w:bCs/>
                <w:color w:val="auto"/>
                <w:kern w:val="2"/>
                <w:sz w:val="24"/>
                <w:szCs w:val="24"/>
                <w:highlight w:val="none"/>
                <w:lang w:val="en-US" w:eastAsia="zh-CN" w:bidi="ar-SA"/>
              </w:rPr>
              <w:t>外观:具有固有色泽和香味,无污染、无虫害、无油脂酸败,色泽、气味、口味正常,不含添加剂,无异味或霉味(霉变),无虫蛀结块挂丝或杂质异等,符合国家粮食卫生标准。包装规格:25kg/袋</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8C079">
            <w:pPr>
              <w:keepNext w:val="0"/>
              <w:keepLines w:val="0"/>
              <w:widowControl/>
              <w:suppressLineNumbers w:val="0"/>
              <w:jc w:val="center"/>
              <w:textAlignment w:val="center"/>
              <w:rPr>
                <w:rFonts w:hint="default" w:ascii="宋体" w:hAnsi="宋体" w:eastAsia="宋体" w:cs="Times New Roman"/>
                <w:bCs/>
                <w:color w:val="auto"/>
                <w:kern w:val="2"/>
                <w:sz w:val="24"/>
                <w:szCs w:val="24"/>
                <w:lang w:val="en-US" w:eastAsia="zh-CN" w:bidi="ar-SA"/>
              </w:rPr>
            </w:pPr>
          </w:p>
        </w:tc>
      </w:tr>
      <w:tr w14:paraId="386D54C9">
        <w:tblPrEx>
          <w:tblCellMar>
            <w:top w:w="0" w:type="dxa"/>
            <w:left w:w="0" w:type="dxa"/>
            <w:bottom w:w="0" w:type="dxa"/>
            <w:right w:w="0" w:type="dxa"/>
          </w:tblCellMar>
        </w:tblPrEx>
        <w:trPr>
          <w:trHeight w:val="529" w:hRule="atLeast"/>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C7D35">
            <w:pPr>
              <w:keepNext w:val="0"/>
              <w:keepLines w:val="0"/>
              <w:widowControl/>
              <w:suppressLineNumbers w:val="0"/>
              <w:jc w:val="center"/>
              <w:textAlignment w:val="center"/>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35639">
            <w:pPr>
              <w:widowControl w:val="0"/>
              <w:adjustRightInd w:val="0"/>
              <w:spacing w:line="312" w:lineRule="atLeast"/>
              <w:ind w:left="0" w:leftChars="0" w:firstLine="0" w:firstLineChars="0"/>
              <w:jc w:val="both"/>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食用油（5升）</w:t>
            </w:r>
          </w:p>
        </w:tc>
        <w:tc>
          <w:tcPr>
            <w:tcW w:w="5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03CB8">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基本要求:外包装完好,有”QS”或“SC”标志或政府主管部门认定的认证标志、标明品名、厂名、重量、生产日期、保质期、或保存期、执行标准、剩余保质期不少于三分之二,具有产品合格证。具有正常植物油的色泽、透明度、气味和滋味,无焦臭、酸败及其他异味,不批得混油其他食用油或非食用油;非转基因。检定反应:加热试验(280摄氏度)油色不得变深,无析出物。油类执行标准,按国家有关规定执行。油的规格:5L/桶。</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24FDF">
            <w:pPr>
              <w:keepNext w:val="0"/>
              <w:keepLines w:val="0"/>
              <w:widowControl/>
              <w:suppressLineNumbers w:val="0"/>
              <w:jc w:val="center"/>
              <w:textAlignment w:val="center"/>
              <w:rPr>
                <w:rFonts w:hint="default" w:ascii="宋体" w:hAnsi="宋体" w:eastAsia="宋体" w:cs="Times New Roman"/>
                <w:bCs/>
                <w:color w:val="auto"/>
                <w:kern w:val="2"/>
                <w:sz w:val="24"/>
                <w:szCs w:val="24"/>
                <w:lang w:val="en-US" w:eastAsia="zh-CN" w:bidi="ar-SA"/>
              </w:rPr>
            </w:pPr>
          </w:p>
        </w:tc>
      </w:tr>
      <w:tr w14:paraId="3B123EBA">
        <w:tblPrEx>
          <w:tblCellMar>
            <w:top w:w="0" w:type="dxa"/>
            <w:left w:w="0" w:type="dxa"/>
            <w:bottom w:w="0" w:type="dxa"/>
            <w:right w:w="0" w:type="dxa"/>
          </w:tblCellMar>
        </w:tblPrEx>
        <w:trPr>
          <w:trHeight w:val="529" w:hRule="atLeast"/>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AFA0A">
            <w:pPr>
              <w:keepNext w:val="0"/>
              <w:keepLines w:val="0"/>
              <w:widowControl/>
              <w:suppressLineNumbers w:val="0"/>
              <w:jc w:val="center"/>
              <w:textAlignment w:val="center"/>
              <w:rPr>
                <w:rFonts w:hint="default"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9815D">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奶制品（一袋≥180克）</w:t>
            </w:r>
          </w:p>
        </w:tc>
        <w:tc>
          <w:tcPr>
            <w:tcW w:w="5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1C0AD">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牛奶，6个月保质期的产品，生产日期不得超过一个月，45天保质期的产品，生产日期不得超过一周；存在破漏、坏包、胀气、的无条件更换。产品质量符合GB 5413.39-2010 食品安全国家标准。</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3C2D0">
            <w:pPr>
              <w:keepNext w:val="0"/>
              <w:keepLines w:val="0"/>
              <w:widowControl/>
              <w:suppressLineNumbers w:val="0"/>
              <w:jc w:val="center"/>
              <w:textAlignment w:val="center"/>
              <w:rPr>
                <w:rFonts w:hint="default" w:ascii="宋体" w:hAnsi="宋体" w:eastAsia="宋体" w:cs="Times New Roman"/>
                <w:bCs/>
                <w:color w:val="auto"/>
                <w:kern w:val="2"/>
                <w:sz w:val="24"/>
                <w:szCs w:val="24"/>
                <w:lang w:val="en-US" w:eastAsia="zh-CN" w:bidi="ar-SA"/>
              </w:rPr>
            </w:pPr>
          </w:p>
        </w:tc>
      </w:tr>
      <w:tr w14:paraId="6A7E2A9A">
        <w:tblPrEx>
          <w:tblCellMar>
            <w:top w:w="0" w:type="dxa"/>
            <w:left w:w="0" w:type="dxa"/>
            <w:bottom w:w="0" w:type="dxa"/>
            <w:right w:w="0" w:type="dxa"/>
          </w:tblCellMar>
        </w:tblPrEx>
        <w:trPr>
          <w:trHeight w:val="529" w:hRule="atLeast"/>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AEDF6">
            <w:pPr>
              <w:keepNext w:val="0"/>
              <w:keepLines w:val="0"/>
              <w:widowControl/>
              <w:suppressLineNumbers w:val="0"/>
              <w:jc w:val="center"/>
              <w:textAlignment w:val="center"/>
              <w:rPr>
                <w:rFonts w:hint="default"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B2A2B">
            <w:pPr>
              <w:widowControl w:val="0"/>
              <w:adjustRightInd w:val="0"/>
              <w:spacing w:line="312" w:lineRule="atLeast"/>
              <w:ind w:left="0" w:leftChars="0" w:firstLine="0" w:firstLineChars="0"/>
              <w:jc w:val="both"/>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水产品</w:t>
            </w:r>
          </w:p>
        </w:tc>
        <w:tc>
          <w:tcPr>
            <w:tcW w:w="5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5CFCA">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质量要求</w:t>
            </w:r>
          </w:p>
          <w:p w14:paraId="36291A33">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所需水产品包含但不限于:草鱼、带鱼、虾、虾仁等。</w:t>
            </w:r>
          </w:p>
          <w:p w14:paraId="200635FE">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鲜鱼鳞片完整,有光泽无脱落,鳃口紧闭,眼球光亮透明,鱼鳃鲜红,</w:t>
            </w:r>
          </w:p>
          <w:p w14:paraId="126B590E">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鳍尾完整,确保皮肤天然色泽明显:鱼体饱满结实、新鲜,无腐烂异味,肉质紧密有弹性,无离骨脱刺现象:鲜鱼类来源可靠放心,无毒、无害、无污染:鲜活类要求游动活泼,鱼体健康,体态匀称,体色鲜明,体表光滑,眼睛亮丽,鳞片条完好。</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B82C1">
            <w:pPr>
              <w:keepNext w:val="0"/>
              <w:keepLines w:val="0"/>
              <w:widowControl/>
              <w:suppressLineNumbers w:val="0"/>
              <w:jc w:val="center"/>
              <w:textAlignment w:val="center"/>
              <w:rPr>
                <w:rFonts w:hint="eastAsia" w:ascii="宋体" w:hAnsi="宋体" w:eastAsia="宋体" w:cs="Times New Roman"/>
                <w:bCs/>
                <w:color w:val="auto"/>
                <w:kern w:val="2"/>
                <w:sz w:val="24"/>
                <w:szCs w:val="24"/>
                <w:lang w:val="en-US" w:eastAsia="zh-CN" w:bidi="ar-SA"/>
              </w:rPr>
            </w:pPr>
          </w:p>
        </w:tc>
      </w:tr>
      <w:tr w14:paraId="32E3087B">
        <w:tblPrEx>
          <w:tblCellMar>
            <w:top w:w="0" w:type="dxa"/>
            <w:left w:w="0" w:type="dxa"/>
            <w:bottom w:w="0" w:type="dxa"/>
            <w:right w:w="0" w:type="dxa"/>
          </w:tblCellMar>
        </w:tblPrEx>
        <w:trPr>
          <w:trHeight w:val="529" w:hRule="atLeast"/>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BA601">
            <w:pPr>
              <w:keepNext w:val="0"/>
              <w:keepLines w:val="0"/>
              <w:widowControl/>
              <w:suppressLineNumbers w:val="0"/>
              <w:jc w:val="center"/>
              <w:textAlignment w:val="center"/>
              <w:rPr>
                <w:rFonts w:hint="default"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70A6C">
            <w:pPr>
              <w:widowControl w:val="0"/>
              <w:adjustRightInd w:val="0"/>
              <w:spacing w:line="312" w:lineRule="atLeast"/>
              <w:ind w:left="0" w:leftChars="0" w:firstLine="0" w:firstLineChars="0"/>
              <w:jc w:val="both"/>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副食品等物品</w:t>
            </w:r>
          </w:p>
        </w:tc>
        <w:tc>
          <w:tcPr>
            <w:tcW w:w="5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FEAB7">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1.干货类产品的质量要求</w:t>
            </w:r>
          </w:p>
          <w:p w14:paraId="381877E2">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所需产品包含但不限于:虾皮、海带、紫菜、海米、香菇、木耳、土豆粉条、红薯粉条、水晶粉、面筋等,要求在保质期内,无虫,硬度适中,无异味,不变色,符合国家标准。</w:t>
            </w:r>
          </w:p>
          <w:p w14:paraId="21C2DA48">
            <w:pPr>
              <w:widowControl w:val="0"/>
              <w:numPr>
                <w:ilvl w:val="0"/>
                <w:numId w:val="0"/>
              </w:numPr>
              <w:adjustRightInd w:val="0"/>
              <w:spacing w:line="312" w:lineRule="atLeast"/>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2.豆制品及豆类产品的质量要求符合国家标准即可。</w:t>
            </w:r>
          </w:p>
          <w:p w14:paraId="180BCE97">
            <w:pPr>
              <w:widowControl w:val="0"/>
              <w:numPr>
                <w:ilvl w:val="0"/>
                <w:numId w:val="0"/>
              </w:numPr>
              <w:adjustRightInd w:val="0"/>
              <w:spacing w:line="312" w:lineRule="atLeast"/>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3.干果类产品的质量要求</w:t>
            </w:r>
          </w:p>
          <w:p w14:paraId="06FB23CD">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所需干果包含但不限于：葡萄干,花生米,花生,瓜子等,在保质期内,无虫,硬度适中,无异味,不变色,符合国家标准。</w:t>
            </w:r>
          </w:p>
          <w:p w14:paraId="44995091">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4.其他再加工类食品的质量要求</w:t>
            </w:r>
          </w:p>
          <w:p w14:paraId="5FA3EE36">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所需的其他再加工类食品包含但不限于:鸡蛋、馍馍、馕、碱面、黄面、盘盘面、面旗子、面筋、凉粉、凉皮、榨菜等</w:t>
            </w:r>
          </w:p>
          <w:p w14:paraId="08BE47E4">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cs="Times New Roman"/>
                <w:bCs/>
                <w:color w:val="auto"/>
                <w:kern w:val="2"/>
                <w:sz w:val="24"/>
                <w:szCs w:val="24"/>
                <w:highlight w:val="none"/>
                <w:lang w:val="en-US" w:eastAsia="zh-CN" w:bidi="ar-SA"/>
              </w:rPr>
              <w:t>5</w:t>
            </w:r>
            <w:r>
              <w:rPr>
                <w:rFonts w:hint="eastAsia" w:ascii="宋体" w:hAnsi="宋体" w:eastAsia="宋体" w:cs="Times New Roman"/>
                <w:bCs/>
                <w:color w:val="auto"/>
                <w:kern w:val="2"/>
                <w:sz w:val="24"/>
                <w:szCs w:val="24"/>
                <w:highlight w:val="none"/>
                <w:lang w:val="en-US" w:eastAsia="zh-CN" w:bidi="ar-SA"/>
              </w:rPr>
              <w:t>.糖及调味品产品质量标准</w:t>
            </w:r>
          </w:p>
          <w:p w14:paraId="778DEEFB">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所需糖及调味品包含但不限于:酥糖、奶糖、软糖、果味糖、食用盐、酱油、料酒、香油、味精、鸡精、番茄酱、豆瓣酱、白胡椒粉、黑胡椒、花椒(粒)、八角、白砂糖、冰糖、淀粉、白芝麻、黑芝麻、红油豆腐、朝天椒、辣皮子、辣椒酱、孜然粉、桔子皮、香叶、砖茶等均要符合国家标准要求。</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4B62E">
            <w:pPr>
              <w:keepNext w:val="0"/>
              <w:keepLines w:val="0"/>
              <w:widowControl/>
              <w:suppressLineNumbers w:val="0"/>
              <w:jc w:val="center"/>
              <w:textAlignment w:val="center"/>
              <w:rPr>
                <w:rFonts w:hint="eastAsia" w:ascii="宋体" w:hAnsi="宋体" w:eastAsia="宋体" w:cs="Times New Roman"/>
                <w:bCs/>
                <w:color w:val="auto"/>
                <w:kern w:val="2"/>
                <w:sz w:val="24"/>
                <w:szCs w:val="24"/>
                <w:lang w:val="en-US" w:eastAsia="zh-CN" w:bidi="ar-SA"/>
              </w:rPr>
            </w:pPr>
          </w:p>
        </w:tc>
      </w:tr>
      <w:tr w14:paraId="2C7A63EA">
        <w:tblPrEx>
          <w:tblCellMar>
            <w:top w:w="0" w:type="dxa"/>
            <w:left w:w="0" w:type="dxa"/>
            <w:bottom w:w="0" w:type="dxa"/>
            <w:right w:w="0" w:type="dxa"/>
          </w:tblCellMar>
        </w:tblPrEx>
        <w:trPr>
          <w:trHeight w:val="529" w:hRule="atLeast"/>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91BC5">
            <w:pPr>
              <w:keepNext w:val="0"/>
              <w:keepLines w:val="0"/>
              <w:widowControl/>
              <w:suppressLineNumbers w:val="0"/>
              <w:jc w:val="center"/>
              <w:textAlignment w:val="center"/>
              <w:rPr>
                <w:rFonts w:hint="default"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6</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2FC1F">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肉类</w:t>
            </w:r>
          </w:p>
        </w:tc>
        <w:tc>
          <w:tcPr>
            <w:tcW w:w="5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D2117">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1.新鲜牛羊肉质量要求：</w:t>
            </w:r>
          </w:p>
          <w:p w14:paraId="5DE6E3E4">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肌肉红色均匀,有光泽,脂肪洁白,外表微干或湿润,不沾手。弹性良好,压后凹陷立即恢复。</w:t>
            </w:r>
          </w:p>
          <w:p w14:paraId="371ABB3C">
            <w:pPr>
              <w:widowControl w:val="0"/>
              <w:jc w:val="both"/>
              <w:rPr>
                <w:rFonts w:hint="eastAsia" w:ascii="宋体" w:hAnsi="Times New Roman" w:eastAsia="宋体" w:cs="Times New Roman"/>
                <w:color w:val="auto"/>
                <w:kern w:val="2"/>
                <w:sz w:val="21"/>
                <w:szCs w:val="20"/>
                <w:lang w:val="en-US" w:eastAsia="zh-CN" w:bidi="ar-SA"/>
              </w:rPr>
            </w:pPr>
            <w:r>
              <w:rPr>
                <w:rFonts w:hint="eastAsia" w:ascii="宋体" w:hAnsi="宋体" w:eastAsia="宋体" w:cs="Times New Roman"/>
                <w:bCs/>
                <w:color w:val="auto"/>
                <w:kern w:val="2"/>
                <w:sz w:val="24"/>
                <w:szCs w:val="24"/>
                <w:highlight w:val="none"/>
                <w:lang w:val="en-US" w:eastAsia="zh-CN" w:bidi="ar-SA"/>
              </w:rPr>
              <w:t>2.脏器类质量要求:无变质异味，无异物,外形完整。</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CC82F">
            <w:pPr>
              <w:keepNext w:val="0"/>
              <w:keepLines w:val="0"/>
              <w:widowControl/>
              <w:suppressLineNumbers w:val="0"/>
              <w:jc w:val="center"/>
              <w:textAlignment w:val="center"/>
              <w:rPr>
                <w:rFonts w:hint="eastAsia" w:ascii="宋体" w:hAnsi="宋体" w:eastAsia="宋体" w:cs="Times New Roman"/>
                <w:bCs/>
                <w:color w:val="auto"/>
                <w:kern w:val="2"/>
                <w:sz w:val="24"/>
                <w:szCs w:val="24"/>
                <w:lang w:val="en-US" w:eastAsia="zh-CN" w:bidi="ar-SA"/>
              </w:rPr>
            </w:pPr>
          </w:p>
        </w:tc>
      </w:tr>
      <w:tr w14:paraId="0969FF9C">
        <w:tblPrEx>
          <w:tblCellMar>
            <w:top w:w="0" w:type="dxa"/>
            <w:left w:w="0" w:type="dxa"/>
            <w:bottom w:w="0" w:type="dxa"/>
            <w:right w:w="0" w:type="dxa"/>
          </w:tblCellMar>
        </w:tblPrEx>
        <w:trPr>
          <w:trHeight w:val="529" w:hRule="atLeast"/>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A9923">
            <w:pPr>
              <w:keepNext w:val="0"/>
              <w:keepLines w:val="0"/>
              <w:widowControl/>
              <w:suppressLineNumbers w:val="0"/>
              <w:jc w:val="center"/>
              <w:textAlignment w:val="center"/>
              <w:rPr>
                <w:rFonts w:hint="default"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7</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CCFD8">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蔬菜</w:t>
            </w:r>
          </w:p>
        </w:tc>
        <w:tc>
          <w:tcPr>
            <w:tcW w:w="5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0BB3C">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水量:充足、但无过份萎蔫、皱皮。色泽:正常、无变色、光泽、学亮鲜艳。</w:t>
            </w:r>
          </w:p>
          <w:p w14:paraId="620CE33E">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硬度:叶菜挺立、瓜菜饱满、结实、无空心、根菜略硬。</w:t>
            </w:r>
          </w:p>
          <w:p w14:paraId="3BBC509D">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机械伤:相同新鲜条件下无外力造成伤害:挤伤、压伤、碰伤切口、裂伤等</w:t>
            </w:r>
          </w:p>
          <w:p w14:paraId="02708587">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病虫害:无虫害、虫嗑、无残虫卵</w:t>
            </w:r>
          </w:p>
          <w:p w14:paraId="2A1D6D09">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形状:枝叶丰满、大小适中、曲线谐调。</w:t>
            </w:r>
          </w:p>
          <w:p w14:paraId="5A5B3875">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成熟度:适中、无未熟过熟、腐烂。</w:t>
            </w:r>
          </w:p>
          <w:p w14:paraId="703F55DB">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污染:无污染、残留农药、运输造成的污染</w:t>
            </w:r>
          </w:p>
          <w:p w14:paraId="3946C3F9">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有包装的菜:应完整、干净</w:t>
            </w:r>
          </w:p>
          <w:p w14:paraId="25BFA4C9">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重量:供菜重量须达到招标人的供货需求重量</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F6780">
            <w:pPr>
              <w:keepNext w:val="0"/>
              <w:keepLines w:val="0"/>
              <w:widowControl/>
              <w:suppressLineNumbers w:val="0"/>
              <w:jc w:val="center"/>
              <w:textAlignment w:val="center"/>
              <w:rPr>
                <w:rFonts w:hint="eastAsia" w:ascii="宋体" w:hAnsi="宋体" w:eastAsia="宋体" w:cs="Times New Roman"/>
                <w:bCs/>
                <w:color w:val="auto"/>
                <w:kern w:val="2"/>
                <w:sz w:val="24"/>
                <w:szCs w:val="24"/>
                <w:lang w:val="en-US" w:eastAsia="zh-CN" w:bidi="ar-SA"/>
              </w:rPr>
            </w:pPr>
          </w:p>
        </w:tc>
      </w:tr>
      <w:tr w14:paraId="032388CE">
        <w:tblPrEx>
          <w:tblCellMar>
            <w:top w:w="0" w:type="dxa"/>
            <w:left w:w="0" w:type="dxa"/>
            <w:bottom w:w="0" w:type="dxa"/>
            <w:right w:w="0" w:type="dxa"/>
          </w:tblCellMar>
        </w:tblPrEx>
        <w:trPr>
          <w:trHeight w:val="529" w:hRule="atLeast"/>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6994E">
            <w:pPr>
              <w:keepNext w:val="0"/>
              <w:keepLines w:val="0"/>
              <w:widowControl/>
              <w:suppressLineNumbers w:val="0"/>
              <w:jc w:val="center"/>
              <w:textAlignment w:val="center"/>
              <w:rPr>
                <w:rFonts w:hint="default"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8</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1876E">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水果</w:t>
            </w:r>
          </w:p>
        </w:tc>
        <w:tc>
          <w:tcPr>
            <w:tcW w:w="5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4AE50">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果实整洁,成熟度适中,无裂果及空洞现象,表皮呈鲜艳,平滑无污斑，肉质脆嫩多汁,无青皮、果身结实、无裂口、异味、无明显机械伤、腐烂等现象。形状、色泽一致,整齐均匀,无疤点</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EE969">
            <w:pPr>
              <w:keepNext w:val="0"/>
              <w:keepLines w:val="0"/>
              <w:widowControl/>
              <w:suppressLineNumbers w:val="0"/>
              <w:jc w:val="center"/>
              <w:textAlignment w:val="center"/>
              <w:rPr>
                <w:rFonts w:hint="eastAsia" w:ascii="宋体" w:hAnsi="宋体" w:eastAsia="宋体" w:cs="Times New Roman"/>
                <w:bCs/>
                <w:color w:val="auto"/>
                <w:kern w:val="2"/>
                <w:sz w:val="24"/>
                <w:szCs w:val="24"/>
                <w:lang w:val="en-US" w:eastAsia="zh-CN" w:bidi="ar-SA"/>
              </w:rPr>
            </w:pPr>
          </w:p>
        </w:tc>
      </w:tr>
      <w:tr w14:paraId="1DD65CCC">
        <w:tblPrEx>
          <w:tblCellMar>
            <w:top w:w="0" w:type="dxa"/>
            <w:left w:w="0" w:type="dxa"/>
            <w:bottom w:w="0" w:type="dxa"/>
            <w:right w:w="0" w:type="dxa"/>
          </w:tblCellMar>
        </w:tblPrEx>
        <w:trPr>
          <w:trHeight w:val="529" w:hRule="atLeast"/>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F6B4F">
            <w:pPr>
              <w:keepNext w:val="0"/>
              <w:keepLines w:val="0"/>
              <w:widowControl/>
              <w:suppressLineNumbers w:val="0"/>
              <w:jc w:val="center"/>
              <w:textAlignment w:val="center"/>
              <w:rPr>
                <w:rFonts w:hint="default"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9</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DC22E">
            <w:pPr>
              <w:widowControl w:val="0"/>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冷冻食品</w:t>
            </w:r>
          </w:p>
        </w:tc>
        <w:tc>
          <w:tcPr>
            <w:tcW w:w="5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D9E93">
            <w:pPr>
              <w:widowControl w:val="0"/>
              <w:adjustRightInd w:val="0"/>
              <w:spacing w:line="312" w:lineRule="atLeast"/>
              <w:ind w:left="0" w:leftChars="0" w:firstLine="0" w:firstLineChars="0"/>
              <w:jc w:val="left"/>
              <w:textAlignment w:val="baseline"/>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根据情况确定</w:t>
            </w:r>
            <w:r>
              <w:rPr>
                <w:rFonts w:hint="eastAsia" w:ascii="宋体" w:hAnsi="宋体" w:cs="Times New Roman"/>
                <w:bCs/>
                <w:color w:val="auto"/>
                <w:kern w:val="2"/>
                <w:sz w:val="24"/>
                <w:szCs w:val="24"/>
                <w:highlight w:val="none"/>
                <w:lang w:val="en-US" w:eastAsia="zh-CN" w:bidi="ar-SA"/>
              </w:rPr>
              <w:t>（以甲方具体采购要求为准）</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9B7B7">
            <w:pPr>
              <w:keepNext w:val="0"/>
              <w:keepLines w:val="0"/>
              <w:widowControl/>
              <w:suppressLineNumbers w:val="0"/>
              <w:jc w:val="center"/>
              <w:textAlignment w:val="center"/>
              <w:rPr>
                <w:rFonts w:hint="eastAsia" w:ascii="宋体" w:hAnsi="宋体" w:eastAsia="宋体" w:cs="Times New Roman"/>
                <w:bCs/>
                <w:color w:val="auto"/>
                <w:kern w:val="2"/>
                <w:sz w:val="24"/>
                <w:szCs w:val="24"/>
                <w:lang w:val="en-US" w:eastAsia="zh-CN" w:bidi="ar-SA"/>
              </w:rPr>
            </w:pPr>
          </w:p>
        </w:tc>
      </w:tr>
      <w:tr w14:paraId="17C7A0EB">
        <w:tblPrEx>
          <w:tblCellMar>
            <w:top w:w="0" w:type="dxa"/>
            <w:left w:w="0" w:type="dxa"/>
            <w:bottom w:w="0" w:type="dxa"/>
            <w:right w:w="0" w:type="dxa"/>
          </w:tblCellMar>
        </w:tblPrEx>
        <w:trPr>
          <w:trHeight w:val="529" w:hRule="atLeast"/>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8C251">
            <w:pPr>
              <w:keepNext w:val="0"/>
              <w:keepLines w:val="0"/>
              <w:widowControl/>
              <w:suppressLineNumbers w:val="0"/>
              <w:jc w:val="center"/>
              <w:textAlignment w:val="center"/>
              <w:rPr>
                <w:rFonts w:hint="default"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16738">
            <w:pPr>
              <w:widowControl w:val="0"/>
              <w:adjustRightInd w:val="0"/>
              <w:spacing w:line="312" w:lineRule="atLeast"/>
              <w:ind w:left="0" w:leftChars="0" w:firstLine="0" w:firstLineChars="0"/>
              <w:jc w:val="both"/>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禽、蛋</w:t>
            </w:r>
          </w:p>
        </w:tc>
        <w:tc>
          <w:tcPr>
            <w:tcW w:w="5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C0B76">
            <w:pPr>
              <w:widowControl w:val="0"/>
              <w:numPr>
                <w:ilvl w:val="0"/>
                <w:numId w:val="6"/>
              </w:numPr>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禽类质量要求:眼球饱满,有光泽,乳白或淡粉色,外表微干或湿润，不沾手,弹性良好，指压后凹陷立即恢复,正常气味。无长毛及毛、毛根。</w:t>
            </w:r>
          </w:p>
          <w:p w14:paraId="2FE4F8D4">
            <w:pPr>
              <w:widowControl w:val="0"/>
              <w:numPr>
                <w:ilvl w:val="0"/>
                <w:numId w:val="6"/>
              </w:numPr>
              <w:adjustRightInd w:val="0"/>
              <w:spacing w:line="312" w:lineRule="atLeast"/>
              <w:ind w:left="0" w:leftChars="0" w:firstLine="0" w:firstLineChars="0"/>
              <w:jc w:val="left"/>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蛋类质量要求：保证鲜活</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C98DD">
            <w:pPr>
              <w:keepNext w:val="0"/>
              <w:keepLines w:val="0"/>
              <w:widowControl/>
              <w:suppressLineNumbers w:val="0"/>
              <w:jc w:val="center"/>
              <w:textAlignment w:val="center"/>
              <w:rPr>
                <w:rFonts w:hint="eastAsia" w:ascii="宋体" w:hAnsi="宋体" w:eastAsia="宋体" w:cs="Times New Roman"/>
                <w:bCs/>
                <w:color w:val="auto"/>
                <w:kern w:val="2"/>
                <w:sz w:val="24"/>
                <w:szCs w:val="24"/>
                <w:lang w:val="en-US" w:eastAsia="zh-CN" w:bidi="ar-SA"/>
              </w:rPr>
            </w:pPr>
          </w:p>
        </w:tc>
      </w:tr>
    </w:tbl>
    <w:p w14:paraId="76F925AD">
      <w:pPr>
        <w:rPr>
          <w:rFonts w:ascii="Times New Roman" w:hAnsi="Times New Roman" w:eastAsia="宋体" w:cs="Times New Roman"/>
          <w:color w:val="auto"/>
          <w:szCs w:val="24"/>
        </w:rPr>
      </w:pPr>
    </w:p>
    <w:p w14:paraId="5E332825">
      <w:pPr>
        <w:pStyle w:val="50"/>
        <w:ind w:firstLine="480" w:firstLineChars="200"/>
        <w:rPr>
          <w:rFonts w:hAnsi="宋体"/>
          <w:bCs/>
          <w:color w:val="auto"/>
          <w:szCs w:val="24"/>
          <w:highlight w:val="none"/>
        </w:rPr>
      </w:pPr>
      <w:r>
        <w:rPr>
          <w:rFonts w:hint="eastAsia" w:hAnsi="宋体"/>
          <w:bCs/>
          <w:color w:val="auto"/>
          <w:szCs w:val="24"/>
          <w:highlight w:val="none"/>
        </w:rPr>
        <w:br w:type="page"/>
      </w:r>
    </w:p>
    <w:p w14:paraId="09B9EAEA">
      <w:pPr>
        <w:pageBreakBefore/>
        <w:spacing w:line="440" w:lineRule="exact"/>
        <w:jc w:val="center"/>
        <w:outlineLvl w:val="0"/>
        <w:rPr>
          <w:rFonts w:ascii="宋体" w:hAnsi="宋体"/>
          <w:b/>
          <w:bCs/>
          <w:color w:val="auto"/>
          <w:sz w:val="32"/>
          <w:szCs w:val="32"/>
          <w:highlight w:val="none"/>
        </w:rPr>
      </w:pPr>
      <w:r>
        <w:rPr>
          <w:rFonts w:hint="eastAsia" w:ascii="宋体" w:hAnsi="宋体"/>
          <w:b/>
          <w:bCs/>
          <w:color w:val="auto"/>
          <w:sz w:val="32"/>
          <w:szCs w:val="32"/>
          <w:highlight w:val="none"/>
        </w:rPr>
        <w:t>第五部分  投标文件格式</w:t>
      </w:r>
      <w:bookmarkEnd w:id="83"/>
      <w:bookmarkEnd w:id="84"/>
    </w:p>
    <w:p w14:paraId="0C070D6E">
      <w:pPr>
        <w:rPr>
          <w:color w:val="auto"/>
          <w:highlight w:val="none"/>
        </w:rPr>
      </w:pPr>
    </w:p>
    <w:p w14:paraId="7D705800">
      <w:pPr>
        <w:widowControl/>
        <w:jc w:val="left"/>
        <w:rPr>
          <w:rFonts w:ascii="宋体" w:hAnsi="宋体"/>
          <w:b/>
          <w:bCs/>
          <w:color w:val="auto"/>
          <w:sz w:val="18"/>
          <w:szCs w:val="18"/>
          <w:highlight w:val="none"/>
        </w:rPr>
      </w:pPr>
    </w:p>
    <w:p w14:paraId="0C5B8986">
      <w:pPr>
        <w:rPr>
          <w:rFonts w:ascii="宋体" w:hAnsi="宋体" w:cs="宋体"/>
          <w:color w:val="auto"/>
          <w:sz w:val="24"/>
          <w:szCs w:val="24"/>
          <w:highlight w:val="none"/>
        </w:rPr>
      </w:pPr>
      <w:r>
        <w:rPr>
          <w:rFonts w:hint="eastAsia" w:ascii="宋体" w:hAnsi="宋体" w:cs="宋体"/>
          <w:color w:val="auto"/>
          <w:sz w:val="24"/>
          <w:szCs w:val="24"/>
          <w:highlight w:val="none"/>
        </w:rPr>
        <w:t xml:space="preserve">（封面示例）                                                     </w:t>
      </w:r>
    </w:p>
    <w:p w14:paraId="11DF9C83">
      <w:pPr>
        <w:jc w:val="right"/>
        <w:rPr>
          <w:rFonts w:ascii="宋体" w:hAnsi="宋体" w:cs="宋体"/>
          <w:color w:val="auto"/>
          <w:sz w:val="24"/>
          <w:szCs w:val="24"/>
          <w:highlight w:val="none"/>
        </w:rPr>
      </w:pPr>
      <w:r>
        <w:rPr>
          <w:rFonts w:hint="eastAsia" w:ascii="宋体" w:hAnsi="宋体" w:cs="宋体"/>
          <w:color w:val="auto"/>
          <w:sz w:val="24"/>
          <w:szCs w:val="24"/>
          <w:highlight w:val="none"/>
        </w:rPr>
        <w:t>正本/副本</w:t>
      </w:r>
    </w:p>
    <w:p w14:paraId="397F4D6B">
      <w:pPr>
        <w:rPr>
          <w:rFonts w:ascii="宋体" w:hAnsi="宋体" w:cs="宋体"/>
          <w:color w:val="auto"/>
          <w:sz w:val="24"/>
          <w:szCs w:val="24"/>
          <w:highlight w:val="none"/>
        </w:rPr>
      </w:pPr>
    </w:p>
    <w:p w14:paraId="4181B1BF">
      <w:pPr>
        <w:rPr>
          <w:rFonts w:ascii="宋体" w:hAnsi="宋体" w:cs="宋体"/>
          <w:color w:val="auto"/>
          <w:sz w:val="24"/>
          <w:szCs w:val="24"/>
          <w:highlight w:val="none"/>
        </w:rPr>
      </w:pPr>
    </w:p>
    <w:p w14:paraId="17B6B484">
      <w:pPr>
        <w:rPr>
          <w:rFonts w:ascii="宋体" w:hAnsi="宋体" w:cs="宋体"/>
          <w:color w:val="auto"/>
          <w:sz w:val="24"/>
          <w:szCs w:val="24"/>
          <w:highlight w:val="none"/>
        </w:rPr>
      </w:pPr>
    </w:p>
    <w:p w14:paraId="43CAF3A9">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w:t>
      </w:r>
    </w:p>
    <w:p w14:paraId="57CFCA4B">
      <w:pPr>
        <w:rPr>
          <w:rFonts w:ascii="宋体" w:hAnsi="宋体" w:cs="宋体"/>
          <w:color w:val="auto"/>
          <w:sz w:val="24"/>
          <w:szCs w:val="24"/>
          <w:highlight w:val="none"/>
        </w:rPr>
      </w:pPr>
    </w:p>
    <w:p w14:paraId="4206E0B0">
      <w:pPr>
        <w:rPr>
          <w:rFonts w:ascii="宋体" w:hAnsi="宋体" w:cs="宋体"/>
          <w:color w:val="auto"/>
          <w:sz w:val="24"/>
          <w:szCs w:val="24"/>
          <w:highlight w:val="none"/>
        </w:rPr>
      </w:pPr>
    </w:p>
    <w:p w14:paraId="218A45D9">
      <w:pPr>
        <w:rPr>
          <w:rFonts w:ascii="宋体" w:hAnsi="宋体" w:cs="宋体"/>
          <w:color w:val="auto"/>
          <w:sz w:val="24"/>
          <w:szCs w:val="24"/>
          <w:highlight w:val="none"/>
        </w:rPr>
      </w:pPr>
    </w:p>
    <w:p w14:paraId="468055DB">
      <w:pPr>
        <w:rPr>
          <w:rFonts w:ascii="宋体" w:hAnsi="宋体" w:cs="宋体"/>
          <w:color w:val="auto"/>
          <w:sz w:val="24"/>
          <w:szCs w:val="24"/>
          <w:highlight w:val="none"/>
        </w:rPr>
      </w:pPr>
    </w:p>
    <w:p w14:paraId="024902F8">
      <w:pPr>
        <w:rPr>
          <w:rFonts w:ascii="宋体" w:hAnsi="宋体" w:cs="宋体"/>
          <w:color w:val="auto"/>
          <w:sz w:val="24"/>
          <w:szCs w:val="24"/>
          <w:highlight w:val="none"/>
        </w:rPr>
      </w:pPr>
    </w:p>
    <w:p w14:paraId="276C0480">
      <w:pPr>
        <w:rPr>
          <w:rFonts w:ascii="宋体" w:hAnsi="宋体" w:cs="宋体"/>
          <w:color w:val="auto"/>
          <w:sz w:val="24"/>
          <w:szCs w:val="24"/>
          <w:highlight w:val="none"/>
        </w:rPr>
      </w:pPr>
    </w:p>
    <w:p w14:paraId="12045550">
      <w:pPr>
        <w:rPr>
          <w:rFonts w:ascii="宋体" w:hAnsi="宋体" w:cs="宋体"/>
          <w:color w:val="auto"/>
          <w:sz w:val="24"/>
          <w:szCs w:val="24"/>
          <w:highlight w:val="none"/>
        </w:rPr>
      </w:pPr>
      <w:r>
        <w:rPr>
          <w:rFonts w:hint="eastAsia" w:ascii="宋体" w:hAnsi="宋体" w:cs="宋体"/>
          <w:color w:val="auto"/>
          <w:sz w:val="24"/>
          <w:szCs w:val="24"/>
          <w:highlight w:val="none"/>
        </w:rPr>
        <w:t>采购人：</w:t>
      </w:r>
    </w:p>
    <w:p w14:paraId="2B932F8E">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项目名称：</w:t>
      </w:r>
    </w:p>
    <w:p w14:paraId="01D4938B">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项目编号：</w:t>
      </w:r>
    </w:p>
    <w:p w14:paraId="4098A32C">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供应商（盖公章）：</w:t>
      </w:r>
    </w:p>
    <w:p w14:paraId="0CCE0284">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法定代表人（签字或盖章）:</w:t>
      </w:r>
    </w:p>
    <w:p w14:paraId="0E655C72">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被授权代理人（签字）:</w:t>
      </w:r>
    </w:p>
    <w:p w14:paraId="2CDAF345">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地址：</w:t>
      </w:r>
    </w:p>
    <w:p w14:paraId="59ED4938">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联系人：</w:t>
      </w:r>
    </w:p>
    <w:p w14:paraId="0922E830">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联系电话：</w:t>
      </w:r>
    </w:p>
    <w:p w14:paraId="3AAD1194">
      <w:pPr>
        <w:rPr>
          <w:color w:val="auto"/>
          <w:highlight w:val="none"/>
          <w:lang w:val="zh-CN"/>
        </w:rPr>
      </w:pPr>
    </w:p>
    <w:p w14:paraId="72545F5A">
      <w:pPr>
        <w:jc w:val="center"/>
        <w:rPr>
          <w:rFonts w:ascii="宋体" w:hAnsi="宋体"/>
          <w:color w:val="auto"/>
          <w:sz w:val="24"/>
          <w:highlight w:val="none"/>
          <w:lang w:val="zh-CN"/>
        </w:rPr>
      </w:pPr>
      <w:bookmarkStart w:id="90" w:name="_Toc71"/>
      <w:bookmarkStart w:id="91" w:name="_Toc8292"/>
    </w:p>
    <w:p w14:paraId="5834DF9C">
      <w:pPr>
        <w:jc w:val="center"/>
        <w:rPr>
          <w:rFonts w:ascii="宋体" w:hAnsi="宋体"/>
          <w:color w:val="auto"/>
          <w:sz w:val="24"/>
          <w:highlight w:val="none"/>
          <w:lang w:val="zh-CN"/>
        </w:rPr>
      </w:pPr>
    </w:p>
    <w:p w14:paraId="43201301">
      <w:pPr>
        <w:jc w:val="center"/>
        <w:rPr>
          <w:rFonts w:ascii="宋体" w:hAnsi="宋体"/>
          <w:color w:val="auto"/>
          <w:sz w:val="24"/>
          <w:highlight w:val="none"/>
          <w:lang w:val="zh-CN"/>
        </w:rPr>
      </w:pPr>
    </w:p>
    <w:p w14:paraId="7F26FB07">
      <w:pPr>
        <w:rPr>
          <w:color w:val="auto"/>
          <w:highlight w:val="none"/>
        </w:rPr>
      </w:pPr>
      <w:r>
        <w:rPr>
          <w:rFonts w:ascii="宋体" w:hAnsi="宋体"/>
          <w:color w:val="auto"/>
          <w:sz w:val="24"/>
          <w:szCs w:val="24"/>
          <w:highlight w:val="none"/>
        </w:rPr>
        <w:br w:type="page"/>
      </w:r>
      <w:r>
        <w:rPr>
          <w:rFonts w:hint="eastAsia" w:ascii="宋体" w:hAnsi="宋体" w:cs="宋体"/>
          <w:b/>
          <w:color w:val="auto"/>
          <w:sz w:val="24"/>
          <w:szCs w:val="24"/>
          <w:highlight w:val="none"/>
        </w:rPr>
        <w:t>目  录</w:t>
      </w:r>
      <w:bookmarkEnd w:id="90"/>
      <w:bookmarkEnd w:id="91"/>
    </w:p>
    <w:p w14:paraId="3CFC1318">
      <w:pPr>
        <w:ind w:firstLine="210" w:firstLineChars="100"/>
        <w:rPr>
          <w:color w:val="auto"/>
          <w:highlight w:val="none"/>
        </w:rPr>
      </w:pPr>
      <w:r>
        <w:rPr>
          <w:rFonts w:hint="eastAsia"/>
          <w:color w:val="auto"/>
          <w:highlight w:val="none"/>
        </w:rPr>
        <w:t>主要包括但不限于以下内容：</w:t>
      </w:r>
    </w:p>
    <w:p w14:paraId="0C29C401">
      <w:pPr>
        <w:spacing w:line="500" w:lineRule="exact"/>
        <w:ind w:firstLine="470" w:firstLineChars="196"/>
        <w:rPr>
          <w:rFonts w:ascii="宋体" w:hAnsi="宋体"/>
          <w:bCs/>
          <w:color w:val="auto"/>
          <w:sz w:val="24"/>
          <w:szCs w:val="24"/>
          <w:highlight w:val="none"/>
        </w:rPr>
      </w:pPr>
      <w:bookmarkStart w:id="92" w:name="_Toc24618"/>
      <w:bookmarkStart w:id="93" w:name="_Toc27828"/>
      <w:r>
        <w:rPr>
          <w:rFonts w:hint="eastAsia" w:ascii="宋体" w:hAnsi="宋体"/>
          <w:bCs/>
          <w:color w:val="auto"/>
          <w:sz w:val="24"/>
          <w:szCs w:val="24"/>
          <w:highlight w:val="none"/>
        </w:rPr>
        <w:t>1、响应书</w:t>
      </w:r>
      <w:bookmarkEnd w:id="92"/>
      <w:bookmarkEnd w:id="93"/>
    </w:p>
    <w:p w14:paraId="38A2ECD0">
      <w:pPr>
        <w:spacing w:line="500" w:lineRule="exact"/>
        <w:ind w:firstLine="470" w:firstLineChars="196"/>
        <w:rPr>
          <w:rFonts w:ascii="宋体" w:hAnsi="宋体"/>
          <w:bCs/>
          <w:color w:val="auto"/>
          <w:sz w:val="24"/>
          <w:szCs w:val="24"/>
          <w:highlight w:val="none"/>
        </w:rPr>
      </w:pPr>
      <w:bookmarkStart w:id="94" w:name="_Toc2661"/>
      <w:bookmarkStart w:id="95" w:name="_Toc8945"/>
      <w:r>
        <w:rPr>
          <w:rFonts w:hint="eastAsia" w:ascii="宋体" w:hAnsi="宋体"/>
          <w:bCs/>
          <w:color w:val="auto"/>
          <w:sz w:val="24"/>
          <w:szCs w:val="24"/>
          <w:highlight w:val="none"/>
        </w:rPr>
        <w:t>2、开标一览表</w:t>
      </w:r>
      <w:bookmarkEnd w:id="94"/>
      <w:bookmarkEnd w:id="95"/>
    </w:p>
    <w:p w14:paraId="6EE6A65B">
      <w:pPr>
        <w:spacing w:line="500" w:lineRule="exact"/>
        <w:ind w:firstLine="470" w:firstLineChars="196"/>
        <w:rPr>
          <w:rFonts w:ascii="宋体" w:hAnsi="宋体"/>
          <w:bCs/>
          <w:color w:val="auto"/>
          <w:sz w:val="24"/>
          <w:szCs w:val="24"/>
          <w:highlight w:val="none"/>
        </w:rPr>
      </w:pPr>
      <w:bookmarkStart w:id="96" w:name="_Toc8557"/>
      <w:bookmarkStart w:id="97" w:name="_Toc26530"/>
      <w:r>
        <w:rPr>
          <w:rFonts w:hint="eastAsia" w:ascii="宋体" w:hAnsi="宋体"/>
          <w:bCs/>
          <w:color w:val="auto"/>
          <w:sz w:val="24"/>
          <w:szCs w:val="24"/>
          <w:highlight w:val="none"/>
        </w:rPr>
        <w:t>3、政策适用性说明（符合要求填写）</w:t>
      </w:r>
      <w:bookmarkEnd w:id="96"/>
      <w:bookmarkEnd w:id="97"/>
    </w:p>
    <w:p w14:paraId="0115E357">
      <w:pPr>
        <w:spacing w:line="500" w:lineRule="exact"/>
        <w:ind w:firstLine="470" w:firstLineChars="196"/>
        <w:rPr>
          <w:rFonts w:ascii="宋体" w:hAnsi="宋体"/>
          <w:bCs/>
          <w:color w:val="auto"/>
          <w:sz w:val="24"/>
          <w:szCs w:val="24"/>
          <w:highlight w:val="none"/>
        </w:rPr>
      </w:pPr>
      <w:bookmarkStart w:id="98" w:name="_Toc18773"/>
      <w:bookmarkStart w:id="99" w:name="_Toc18800"/>
      <w:r>
        <w:rPr>
          <w:rFonts w:hint="eastAsia" w:ascii="宋体" w:hAnsi="宋体"/>
          <w:bCs/>
          <w:color w:val="auto"/>
          <w:sz w:val="24"/>
          <w:szCs w:val="24"/>
          <w:highlight w:val="none"/>
        </w:rPr>
        <w:t>4、供应商基本情况表</w:t>
      </w:r>
      <w:bookmarkEnd w:id="98"/>
      <w:bookmarkEnd w:id="99"/>
    </w:p>
    <w:p w14:paraId="13696B25">
      <w:pPr>
        <w:spacing w:line="500" w:lineRule="exact"/>
        <w:ind w:firstLine="470" w:firstLineChars="196"/>
        <w:rPr>
          <w:rFonts w:ascii="宋体" w:hAnsi="宋体"/>
          <w:bCs/>
          <w:color w:val="auto"/>
          <w:sz w:val="24"/>
          <w:szCs w:val="24"/>
          <w:highlight w:val="none"/>
        </w:rPr>
      </w:pPr>
      <w:bookmarkStart w:id="100" w:name="_Toc23190"/>
      <w:bookmarkStart w:id="101" w:name="_Toc13394"/>
      <w:r>
        <w:rPr>
          <w:rFonts w:hint="eastAsia" w:ascii="宋体" w:hAnsi="宋体"/>
          <w:bCs/>
          <w:color w:val="auto"/>
          <w:sz w:val="24"/>
          <w:szCs w:val="24"/>
          <w:highlight w:val="none"/>
        </w:rPr>
        <w:t>5、法定代表人身份证明书</w:t>
      </w:r>
      <w:bookmarkEnd w:id="100"/>
      <w:bookmarkEnd w:id="101"/>
    </w:p>
    <w:p w14:paraId="33A7CEA7">
      <w:pPr>
        <w:spacing w:line="500" w:lineRule="exact"/>
        <w:ind w:firstLine="470" w:firstLineChars="196"/>
        <w:rPr>
          <w:rFonts w:ascii="宋体" w:hAnsi="宋体"/>
          <w:bCs/>
          <w:color w:val="auto"/>
          <w:sz w:val="24"/>
          <w:szCs w:val="24"/>
          <w:highlight w:val="none"/>
        </w:rPr>
      </w:pPr>
      <w:bookmarkStart w:id="102" w:name="_Toc2591"/>
      <w:bookmarkStart w:id="103" w:name="_Toc19693"/>
      <w:r>
        <w:rPr>
          <w:rFonts w:hint="eastAsia" w:ascii="宋体" w:hAnsi="宋体"/>
          <w:bCs/>
          <w:color w:val="auto"/>
          <w:sz w:val="24"/>
          <w:szCs w:val="24"/>
          <w:highlight w:val="none"/>
        </w:rPr>
        <w:t>6、法定代表人授权委托书</w:t>
      </w:r>
      <w:bookmarkEnd w:id="102"/>
      <w:bookmarkEnd w:id="103"/>
    </w:p>
    <w:p w14:paraId="3F191901">
      <w:pPr>
        <w:spacing w:line="500" w:lineRule="exact"/>
        <w:ind w:firstLine="470" w:firstLineChars="196"/>
        <w:rPr>
          <w:rFonts w:ascii="宋体" w:hAnsi="宋体"/>
          <w:bCs/>
          <w:color w:val="auto"/>
          <w:sz w:val="24"/>
          <w:szCs w:val="24"/>
          <w:highlight w:val="none"/>
        </w:rPr>
      </w:pPr>
      <w:bookmarkStart w:id="104" w:name="_Toc12629"/>
      <w:bookmarkStart w:id="105" w:name="_Toc32389"/>
      <w:r>
        <w:rPr>
          <w:rFonts w:hint="eastAsia" w:ascii="宋体" w:hAnsi="宋体"/>
          <w:bCs/>
          <w:color w:val="auto"/>
          <w:sz w:val="24"/>
          <w:szCs w:val="24"/>
          <w:highlight w:val="none"/>
        </w:rPr>
        <w:t>7、</w:t>
      </w:r>
      <w:bookmarkEnd w:id="104"/>
      <w:bookmarkEnd w:id="105"/>
      <w:r>
        <w:rPr>
          <w:rFonts w:hint="eastAsia" w:ascii="宋体" w:hAnsi="宋体"/>
          <w:bCs/>
          <w:color w:val="auto"/>
          <w:sz w:val="24"/>
          <w:szCs w:val="24"/>
          <w:highlight w:val="none"/>
        </w:rPr>
        <w:t>关于《中华人民共和国政府采购法》第二十二条的承诺书</w:t>
      </w:r>
    </w:p>
    <w:p w14:paraId="2D995D6C">
      <w:pPr>
        <w:spacing w:line="500" w:lineRule="exact"/>
        <w:ind w:firstLine="470" w:firstLineChars="196"/>
        <w:rPr>
          <w:rFonts w:ascii="宋体" w:hAnsi="宋体"/>
          <w:bCs/>
          <w:color w:val="auto"/>
          <w:sz w:val="24"/>
          <w:szCs w:val="24"/>
          <w:highlight w:val="none"/>
        </w:rPr>
      </w:pPr>
      <w:bookmarkStart w:id="106" w:name="_Toc2207"/>
      <w:bookmarkStart w:id="107" w:name="_Toc21633"/>
      <w:r>
        <w:rPr>
          <w:rFonts w:hint="eastAsia" w:ascii="宋体" w:hAnsi="宋体"/>
          <w:bCs/>
          <w:color w:val="auto"/>
          <w:sz w:val="24"/>
          <w:szCs w:val="24"/>
          <w:highlight w:val="none"/>
        </w:rPr>
        <w:t>8、供应商的资格声明</w:t>
      </w:r>
      <w:bookmarkEnd w:id="106"/>
      <w:bookmarkEnd w:id="107"/>
    </w:p>
    <w:p w14:paraId="7899E450">
      <w:pPr>
        <w:spacing w:line="500" w:lineRule="exact"/>
        <w:ind w:firstLine="470" w:firstLineChars="196"/>
        <w:rPr>
          <w:rFonts w:ascii="宋体" w:hAnsi="宋体"/>
          <w:bCs/>
          <w:color w:val="auto"/>
          <w:sz w:val="24"/>
          <w:szCs w:val="24"/>
          <w:highlight w:val="none"/>
        </w:rPr>
      </w:pPr>
      <w:bookmarkStart w:id="108" w:name="_Toc1140"/>
      <w:bookmarkStart w:id="109" w:name="_Toc15488"/>
      <w:r>
        <w:rPr>
          <w:rFonts w:hint="eastAsia" w:ascii="宋体" w:hAnsi="宋体"/>
          <w:bCs/>
          <w:color w:val="auto"/>
          <w:sz w:val="24"/>
          <w:szCs w:val="24"/>
          <w:highlight w:val="none"/>
        </w:rPr>
        <w:t>9、供应商资格要求</w:t>
      </w:r>
      <w:bookmarkEnd w:id="108"/>
      <w:bookmarkEnd w:id="109"/>
    </w:p>
    <w:p w14:paraId="54EE94A9">
      <w:pPr>
        <w:spacing w:line="500" w:lineRule="exact"/>
        <w:ind w:firstLine="470" w:firstLineChars="196"/>
        <w:rPr>
          <w:rFonts w:ascii="宋体" w:hAnsi="宋体"/>
          <w:bCs/>
          <w:color w:val="auto"/>
          <w:sz w:val="24"/>
          <w:szCs w:val="24"/>
          <w:highlight w:val="none"/>
        </w:rPr>
      </w:pPr>
      <w:bookmarkStart w:id="110" w:name="_Toc25487"/>
      <w:bookmarkStart w:id="111" w:name="_Toc17981"/>
      <w:r>
        <w:rPr>
          <w:rFonts w:hint="eastAsia" w:ascii="宋体" w:hAnsi="宋体"/>
          <w:bCs/>
          <w:color w:val="auto"/>
          <w:sz w:val="24"/>
          <w:szCs w:val="24"/>
          <w:highlight w:val="none"/>
        </w:rPr>
        <w:t>10、</w:t>
      </w:r>
      <w:bookmarkEnd w:id="110"/>
      <w:bookmarkEnd w:id="111"/>
      <w:r>
        <w:rPr>
          <w:rFonts w:hint="eastAsia" w:ascii="宋体" w:hAnsi="宋体"/>
          <w:bCs/>
          <w:color w:val="auto"/>
          <w:sz w:val="24"/>
          <w:szCs w:val="24"/>
          <w:highlight w:val="none"/>
        </w:rPr>
        <w:t>采购需求响应偏离表</w:t>
      </w:r>
    </w:p>
    <w:p w14:paraId="394172C3">
      <w:pPr>
        <w:spacing w:line="500" w:lineRule="exact"/>
        <w:ind w:firstLine="470" w:firstLineChars="196"/>
        <w:rPr>
          <w:rFonts w:ascii="宋体" w:hAnsi="宋体"/>
          <w:bCs/>
          <w:color w:val="auto"/>
          <w:sz w:val="24"/>
          <w:szCs w:val="24"/>
          <w:highlight w:val="none"/>
        </w:rPr>
      </w:pPr>
      <w:bookmarkStart w:id="112" w:name="_Toc19480"/>
      <w:bookmarkStart w:id="113" w:name="_Toc9913"/>
      <w:r>
        <w:rPr>
          <w:rFonts w:hint="eastAsia" w:ascii="宋体" w:hAnsi="宋体"/>
          <w:bCs/>
          <w:color w:val="auto"/>
          <w:sz w:val="24"/>
          <w:szCs w:val="24"/>
          <w:highlight w:val="none"/>
        </w:rPr>
        <w:t>11、</w:t>
      </w:r>
      <w:bookmarkEnd w:id="112"/>
      <w:bookmarkEnd w:id="113"/>
      <w:r>
        <w:rPr>
          <w:rFonts w:hint="eastAsia" w:ascii="宋体" w:hAnsi="宋体"/>
          <w:bCs/>
          <w:color w:val="auto"/>
          <w:sz w:val="24"/>
          <w:szCs w:val="24"/>
          <w:highlight w:val="none"/>
        </w:rPr>
        <w:t>供应商类似项目业绩表</w:t>
      </w:r>
    </w:p>
    <w:p w14:paraId="4BB17B3E">
      <w:pPr>
        <w:spacing w:line="500" w:lineRule="exact"/>
        <w:ind w:firstLine="470" w:firstLineChars="196"/>
        <w:rPr>
          <w:rFonts w:ascii="宋体" w:hAnsi="宋体"/>
          <w:bCs/>
          <w:color w:val="auto"/>
          <w:sz w:val="24"/>
          <w:szCs w:val="24"/>
          <w:highlight w:val="none"/>
        </w:rPr>
      </w:pPr>
      <w:bookmarkStart w:id="114" w:name="_Toc25608"/>
      <w:bookmarkStart w:id="115" w:name="_Toc23127"/>
      <w:r>
        <w:rPr>
          <w:rFonts w:hint="eastAsia" w:ascii="宋体" w:hAnsi="宋体"/>
          <w:bCs/>
          <w:color w:val="auto"/>
          <w:sz w:val="24"/>
          <w:szCs w:val="24"/>
          <w:highlight w:val="none"/>
        </w:rPr>
        <w:t>12、中小微企业声明函（符合本声明函填写）</w:t>
      </w:r>
      <w:bookmarkEnd w:id="114"/>
      <w:bookmarkEnd w:id="115"/>
    </w:p>
    <w:p w14:paraId="69041615">
      <w:pPr>
        <w:spacing w:line="500" w:lineRule="exact"/>
        <w:ind w:firstLine="470" w:firstLineChars="196"/>
        <w:rPr>
          <w:rFonts w:ascii="宋体" w:hAnsi="宋体"/>
          <w:bCs/>
          <w:color w:val="auto"/>
          <w:sz w:val="24"/>
          <w:szCs w:val="24"/>
          <w:highlight w:val="none"/>
        </w:rPr>
      </w:pPr>
      <w:bookmarkStart w:id="116" w:name="_Toc14206"/>
      <w:bookmarkStart w:id="117" w:name="_Toc22791"/>
      <w:r>
        <w:rPr>
          <w:rFonts w:hint="eastAsia" w:ascii="宋体" w:hAnsi="宋体"/>
          <w:bCs/>
          <w:color w:val="auto"/>
          <w:sz w:val="24"/>
          <w:szCs w:val="24"/>
          <w:highlight w:val="none"/>
        </w:rPr>
        <w:t>13、监狱企业声明函（符合本声明函填写）</w:t>
      </w:r>
      <w:bookmarkEnd w:id="116"/>
      <w:bookmarkEnd w:id="117"/>
    </w:p>
    <w:p w14:paraId="7787DB08">
      <w:pPr>
        <w:spacing w:line="500" w:lineRule="exact"/>
        <w:ind w:firstLine="470" w:firstLineChars="196"/>
        <w:rPr>
          <w:rFonts w:ascii="宋体" w:hAnsi="宋体"/>
          <w:bCs/>
          <w:color w:val="auto"/>
          <w:sz w:val="24"/>
          <w:szCs w:val="24"/>
          <w:highlight w:val="none"/>
        </w:rPr>
      </w:pPr>
      <w:bookmarkStart w:id="118" w:name="_Toc9565"/>
      <w:bookmarkStart w:id="119" w:name="_Toc6942"/>
      <w:r>
        <w:rPr>
          <w:rFonts w:hint="eastAsia" w:ascii="宋体" w:hAnsi="宋体"/>
          <w:bCs/>
          <w:color w:val="auto"/>
          <w:sz w:val="24"/>
          <w:szCs w:val="24"/>
          <w:highlight w:val="none"/>
        </w:rPr>
        <w:t>14、残疾人福利性单位声明函（符合本声明函填写）</w:t>
      </w:r>
      <w:bookmarkEnd w:id="118"/>
      <w:bookmarkEnd w:id="119"/>
    </w:p>
    <w:p w14:paraId="4C38C088">
      <w:pPr>
        <w:spacing w:line="500" w:lineRule="exact"/>
        <w:ind w:firstLine="470" w:firstLineChars="196"/>
        <w:rPr>
          <w:rFonts w:ascii="宋体" w:hAnsi="宋体"/>
          <w:bCs/>
          <w:color w:val="auto"/>
          <w:sz w:val="24"/>
          <w:szCs w:val="24"/>
          <w:highlight w:val="none"/>
        </w:rPr>
      </w:pPr>
      <w:bookmarkStart w:id="120" w:name="_Toc28393"/>
      <w:bookmarkStart w:id="121" w:name="_Toc18263"/>
      <w:r>
        <w:rPr>
          <w:rFonts w:hint="eastAsia" w:ascii="宋体" w:hAnsi="宋体"/>
          <w:bCs/>
          <w:color w:val="auto"/>
          <w:sz w:val="24"/>
          <w:szCs w:val="24"/>
          <w:highlight w:val="none"/>
        </w:rPr>
        <w:t>15、评审中所需资料</w:t>
      </w:r>
      <w:bookmarkEnd w:id="120"/>
      <w:bookmarkEnd w:id="121"/>
    </w:p>
    <w:p w14:paraId="5CF2589E">
      <w:pPr>
        <w:spacing w:line="500" w:lineRule="exact"/>
        <w:ind w:firstLine="470" w:firstLineChars="196"/>
        <w:rPr>
          <w:rFonts w:ascii="宋体" w:hAnsi="宋体"/>
          <w:bCs/>
          <w:color w:val="auto"/>
          <w:sz w:val="24"/>
          <w:szCs w:val="24"/>
          <w:highlight w:val="none"/>
        </w:rPr>
      </w:pPr>
      <w:bookmarkStart w:id="122" w:name="_Toc13562"/>
      <w:bookmarkStart w:id="123" w:name="_Toc9318"/>
      <w:r>
        <w:rPr>
          <w:rFonts w:hint="eastAsia" w:ascii="宋体" w:hAnsi="宋体"/>
          <w:bCs/>
          <w:color w:val="auto"/>
          <w:sz w:val="24"/>
          <w:szCs w:val="24"/>
          <w:highlight w:val="none"/>
        </w:rPr>
        <w:t>16、供应商认为有必要提供的其他资料</w:t>
      </w:r>
      <w:bookmarkEnd w:id="122"/>
      <w:bookmarkEnd w:id="123"/>
    </w:p>
    <w:p w14:paraId="00B8CF85">
      <w:pPr>
        <w:spacing w:line="500" w:lineRule="exact"/>
        <w:ind w:firstLine="472" w:firstLineChars="196"/>
        <w:rPr>
          <w:rFonts w:ascii="宋体" w:hAnsi="宋体"/>
          <w:b/>
          <w:bCs/>
          <w:color w:val="auto"/>
          <w:sz w:val="24"/>
          <w:szCs w:val="24"/>
          <w:highlight w:val="none"/>
        </w:rPr>
      </w:pPr>
      <w:r>
        <w:rPr>
          <w:rFonts w:hint="eastAsia" w:ascii="宋体" w:hAnsi="宋体"/>
          <w:b/>
          <w:color w:val="auto"/>
          <w:sz w:val="24"/>
          <w:szCs w:val="24"/>
          <w:highlight w:val="none"/>
        </w:rPr>
        <w:t>（注：供应商须按招标要求提供，投标文件应当使用招标文件所提供投标文件格式（表格可按照同样格式扩展）。未提供格式的，需要时由供应商用文字或者表格、图片等其它形式提供。）</w:t>
      </w:r>
      <w:r>
        <w:rPr>
          <w:rFonts w:ascii="宋体" w:hAnsi="宋体"/>
          <w:color w:val="auto"/>
          <w:sz w:val="18"/>
          <w:szCs w:val="18"/>
          <w:highlight w:val="none"/>
        </w:rPr>
        <w:br w:type="page"/>
      </w:r>
      <w:bookmarkStart w:id="124" w:name="_Toc9753"/>
      <w:bookmarkStart w:id="125" w:name="_Toc31865"/>
      <w:r>
        <w:rPr>
          <w:rFonts w:hint="eastAsia" w:ascii="宋体" w:hAnsi="宋体"/>
          <w:b/>
          <w:bCs/>
          <w:color w:val="auto"/>
          <w:sz w:val="24"/>
          <w:szCs w:val="24"/>
          <w:highlight w:val="none"/>
        </w:rPr>
        <w:t>附件1</w:t>
      </w:r>
      <w:bookmarkEnd w:id="124"/>
      <w:bookmarkEnd w:id="125"/>
    </w:p>
    <w:p w14:paraId="0E0DECD4">
      <w:pPr>
        <w:spacing w:line="360" w:lineRule="auto"/>
        <w:ind w:firstLine="482" w:firstLineChars="200"/>
        <w:jc w:val="center"/>
        <w:rPr>
          <w:rFonts w:ascii="宋体" w:hAnsi="宋体" w:cs="宋体"/>
          <w:b/>
          <w:color w:val="auto"/>
          <w:sz w:val="24"/>
          <w:szCs w:val="24"/>
          <w:highlight w:val="none"/>
        </w:rPr>
      </w:pPr>
      <w:r>
        <w:rPr>
          <w:rFonts w:hint="eastAsia" w:ascii="宋体" w:hAnsi="宋体" w:cs="宋体"/>
          <w:b/>
          <w:color w:val="auto"/>
          <w:sz w:val="24"/>
          <w:szCs w:val="24"/>
          <w:highlight w:val="none"/>
        </w:rPr>
        <w:t>响应书</w:t>
      </w:r>
    </w:p>
    <w:p w14:paraId="5F18267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致（采购人名称）：</w:t>
      </w:r>
    </w:p>
    <w:p w14:paraId="38B8FB3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我方收到并研究了贵方</w:t>
      </w:r>
      <w:r>
        <w:rPr>
          <w:rFonts w:hint="eastAsia" w:ascii="宋体" w:hAnsi="宋体" w:cs="宋体"/>
          <w:color w:val="auto"/>
          <w:sz w:val="24"/>
          <w:szCs w:val="24"/>
          <w:highlight w:val="none"/>
          <w:u w:val="single"/>
        </w:rPr>
        <w:t>（项目名称、项目编号）</w:t>
      </w:r>
      <w:r>
        <w:rPr>
          <w:rFonts w:hint="eastAsia" w:ascii="宋体" w:hAnsi="宋体" w:cs="宋体"/>
          <w:color w:val="auto"/>
          <w:sz w:val="24"/>
          <w:szCs w:val="24"/>
          <w:highlight w:val="none"/>
        </w:rPr>
        <w:t>项目的招标文件，愿意按照招标文件规定的内容承担该项目的投标任务，严格执行我方所承诺的责任和义务。为此，我方郑重声明以下诸点，并负法律责任。</w:t>
      </w:r>
    </w:p>
    <w:p w14:paraId="718AAB2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1、我方提交投标文件，我方愿按《中华人民共和国政府采购法》及其他有关法律、法规的规定，自觉履行自己的全部责任。</w:t>
      </w:r>
    </w:p>
    <w:p w14:paraId="3CC481A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2、我方同意在投标有效期内遵守本投标文件，在此期限期满前的任何时间，本投标文件一直对我们具有约束力；</w:t>
      </w:r>
    </w:p>
    <w:p w14:paraId="06B4BF0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3、如果我方投标文件被接受，我方将按照招标文件的规定，我方保证将按招标要求及国家标准和投标文件中的承诺按期、按质、按量交付使用方；</w:t>
      </w:r>
    </w:p>
    <w:p w14:paraId="5991AE8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4、如果我方中标，我方承诺本项目交付要求及标准不低于招标文件要求。</w:t>
      </w:r>
    </w:p>
    <w:p w14:paraId="3106289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5、如果我方中标，我方将在招标文件规定的时间内签订委托合同并按招标要求提供履约担保。如果我方违约，除投标保证金不予退还外，贵方有权终止我方中标并选择其它成交供应商。</w:t>
      </w:r>
    </w:p>
    <w:p w14:paraId="0E607E4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成交供应商。</w:t>
      </w:r>
    </w:p>
    <w:p w14:paraId="483CDC2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中标，我方根据《新疆维吾尔自治区政府采购促进中小企业发展管理实施办法》（以下简称“实施办法”）的要求，本项目预留预算总额的30%以上专门面向中小企业采购，其中预留给小微企业的比例不低于60%分包给小微企业。我方会严格根据“实施办法”的要求履行，并将符合“实施办法”的要求的分包协议/合同、支付凭证、协议/合同相对方身份材料提交给采购人备案。如我方未按“实施办法”的要求履行或未提交履行材料给采购人，由此产生的损失及后果由我方自行承担，并且采购方有权终止本项目。</w:t>
      </w:r>
    </w:p>
    <w:p w14:paraId="43097B8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8、一旦我方中标，我方愿意按招标要求承担政府采购代理服务费。</w:t>
      </w:r>
    </w:p>
    <w:p w14:paraId="7E4B75F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9、贵方的中标通知书和本投标文件将构成约束双方的合同。</w:t>
      </w:r>
    </w:p>
    <w:p w14:paraId="2A76BDF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10、如果我方未中标，贵方没有必要对我方做出任何解释和说明，我方将充分尊重和理解贵方的选择。</w:t>
      </w:r>
    </w:p>
    <w:p w14:paraId="10361939">
      <w:pPr>
        <w:spacing w:line="360" w:lineRule="auto"/>
        <w:ind w:firstLine="480" w:firstLineChars="200"/>
        <w:rPr>
          <w:color w:val="auto"/>
          <w:sz w:val="24"/>
          <w:szCs w:val="24"/>
          <w:highlight w:val="none"/>
        </w:rPr>
      </w:pPr>
      <w:r>
        <w:rPr>
          <w:rFonts w:hint="eastAsia" w:ascii="宋体" w:hAnsi="宋体" w:cs="宋体"/>
          <w:color w:val="auto"/>
          <w:sz w:val="24"/>
          <w:szCs w:val="24"/>
          <w:highlight w:val="none"/>
        </w:rPr>
        <w:t>11、我方完全理解贵方不一定接受最低价的投标或收到的任何投标。</w:t>
      </w:r>
    </w:p>
    <w:p w14:paraId="5849F48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12、我方的投标文件自提交投标文件截止之日起有效期90天。</w:t>
      </w:r>
    </w:p>
    <w:p w14:paraId="10139E0E">
      <w:pPr>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供应商（盖公章）：</w:t>
      </w:r>
    </w:p>
    <w:p w14:paraId="48931FBC">
      <w:pPr>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法定代表人（签字或盖章）：</w:t>
      </w:r>
    </w:p>
    <w:p w14:paraId="0D55C004">
      <w:pPr>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被授权代理人（签字）：</w:t>
      </w:r>
    </w:p>
    <w:p w14:paraId="542AA8F3">
      <w:pPr>
        <w:spacing w:line="360" w:lineRule="auto"/>
        <w:ind w:firstLine="480" w:firstLineChars="200"/>
        <w:jc w:val="right"/>
        <w:rPr>
          <w:rFonts w:ascii="宋体" w:hAnsi="宋体"/>
          <w:color w:val="auto"/>
          <w:sz w:val="32"/>
          <w:szCs w:val="32"/>
          <w:highlight w:val="none"/>
        </w:rPr>
      </w:pPr>
      <w:r>
        <w:rPr>
          <w:rFonts w:hint="eastAsia" w:ascii="宋体" w:hAnsi="宋体" w:cs="宋体"/>
          <w:color w:val="auto"/>
          <w:sz w:val="24"/>
          <w:szCs w:val="24"/>
          <w:highlight w:val="none"/>
        </w:rPr>
        <w:t>日期：  年  月   日</w:t>
      </w:r>
      <w:r>
        <w:rPr>
          <w:rFonts w:hint="eastAsia" w:ascii="宋体" w:hAnsi="宋体"/>
          <w:color w:val="auto"/>
          <w:sz w:val="32"/>
          <w:szCs w:val="32"/>
          <w:highlight w:val="none"/>
        </w:rPr>
        <w:br w:type="page"/>
      </w:r>
    </w:p>
    <w:p w14:paraId="47809F1A">
      <w:pPr>
        <w:spacing w:line="440" w:lineRule="exact"/>
        <w:jc w:val="left"/>
        <w:rPr>
          <w:rFonts w:ascii="宋体" w:hAnsi="宋体"/>
          <w:b/>
          <w:color w:val="auto"/>
          <w:sz w:val="24"/>
          <w:szCs w:val="24"/>
          <w:highlight w:val="none"/>
        </w:rPr>
      </w:pPr>
      <w:r>
        <w:rPr>
          <w:rFonts w:hint="eastAsia" w:ascii="宋体" w:hAnsi="宋体"/>
          <w:b/>
          <w:color w:val="auto"/>
          <w:sz w:val="24"/>
          <w:szCs w:val="24"/>
          <w:highlight w:val="none"/>
        </w:rPr>
        <w:t>附件2</w:t>
      </w:r>
    </w:p>
    <w:p w14:paraId="6C56C982">
      <w:pPr>
        <w:spacing w:line="500" w:lineRule="exact"/>
        <w:jc w:val="center"/>
        <w:rPr>
          <w:rFonts w:ascii="宋体" w:hAnsi="宋体"/>
          <w:color w:val="auto"/>
          <w:sz w:val="32"/>
          <w:szCs w:val="32"/>
          <w:highlight w:val="none"/>
        </w:rPr>
      </w:pPr>
      <w:r>
        <w:rPr>
          <w:rFonts w:hint="eastAsia" w:ascii="宋体" w:hAnsi="宋体" w:cs="宋体"/>
          <w:b/>
          <w:color w:val="auto"/>
          <w:sz w:val="24"/>
          <w:szCs w:val="24"/>
          <w:highlight w:val="none"/>
        </w:rPr>
        <w:t>开标一览表</w:t>
      </w:r>
    </w:p>
    <w:p w14:paraId="4BA78D3E">
      <w:pPr>
        <w:spacing w:line="500" w:lineRule="exact"/>
        <w:rPr>
          <w:rFonts w:hint="eastAsia" w:ascii="宋体" w:hAnsi="宋体"/>
          <w:b/>
          <w:color w:val="auto"/>
          <w:sz w:val="24"/>
          <w:szCs w:val="24"/>
          <w:highlight w:val="none"/>
        </w:rPr>
      </w:pPr>
      <w:r>
        <w:rPr>
          <w:rFonts w:hint="eastAsia" w:ascii="宋体" w:hAnsi="宋体"/>
          <w:b/>
          <w:color w:val="auto"/>
          <w:sz w:val="24"/>
          <w:szCs w:val="24"/>
          <w:highlight w:val="none"/>
        </w:rPr>
        <w:t>附件2-1</w:t>
      </w:r>
    </w:p>
    <w:p w14:paraId="7888CF1F">
      <w:pPr>
        <w:pStyle w:val="16"/>
        <w:spacing w:before="78" w:line="219" w:lineRule="auto"/>
        <w:ind w:left="57"/>
        <w:rPr>
          <w:color w:val="auto"/>
          <w:sz w:val="24"/>
          <w:szCs w:val="24"/>
        </w:rPr>
      </w:pPr>
      <w:r>
        <w:rPr>
          <w:color w:val="auto"/>
          <w:spacing w:val="-3"/>
          <w:sz w:val="24"/>
          <w:szCs w:val="24"/>
        </w:rPr>
        <w:t>项目编号：</w:t>
      </w:r>
      <w:r>
        <w:rPr>
          <w:rFonts w:hint="eastAsia"/>
          <w:color w:val="auto"/>
          <w:spacing w:val="-3"/>
          <w:sz w:val="24"/>
          <w:szCs w:val="24"/>
          <w:lang w:val="en-US" w:eastAsia="zh-CN"/>
        </w:rPr>
        <w:t xml:space="preserve">                                                    </w:t>
      </w:r>
      <w:r>
        <w:rPr>
          <w:b/>
          <w:bCs/>
          <w:color w:val="auto"/>
          <w:spacing w:val="-7"/>
          <w:sz w:val="24"/>
          <w:szCs w:val="24"/>
        </w:rPr>
        <w:t>单位：</w:t>
      </w:r>
    </w:p>
    <w:p w14:paraId="4A6C5E6D">
      <w:pPr>
        <w:spacing w:line="84" w:lineRule="auto"/>
        <w:rPr>
          <w:rFonts w:ascii="Arial"/>
          <w:color w:val="auto"/>
          <w:sz w:val="2"/>
        </w:rPr>
      </w:pPr>
    </w:p>
    <w:tbl>
      <w:tblPr>
        <w:tblStyle w:val="137"/>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5571"/>
      </w:tblGrid>
      <w:tr w14:paraId="4E26A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243" w:type="dxa"/>
            <w:vAlign w:val="top"/>
          </w:tcPr>
          <w:p w14:paraId="4A363F73">
            <w:pPr>
              <w:pStyle w:val="136"/>
              <w:spacing w:before="231" w:line="220" w:lineRule="auto"/>
              <w:ind w:left="906"/>
              <w:jc w:val="both"/>
              <w:rPr>
                <w:color w:val="auto"/>
              </w:rPr>
            </w:pPr>
            <w:r>
              <w:rPr>
                <w:b/>
                <w:bCs/>
                <w:color w:val="auto"/>
                <w:spacing w:val="-4"/>
              </w:rPr>
              <w:t>招标项目名称</w:t>
            </w:r>
          </w:p>
        </w:tc>
        <w:tc>
          <w:tcPr>
            <w:tcW w:w="5571" w:type="dxa"/>
            <w:vAlign w:val="top"/>
          </w:tcPr>
          <w:p w14:paraId="1AB92D54">
            <w:pPr>
              <w:jc w:val="both"/>
              <w:rPr>
                <w:rFonts w:ascii="Arial"/>
                <w:color w:val="auto"/>
                <w:sz w:val="21"/>
              </w:rPr>
            </w:pPr>
          </w:p>
        </w:tc>
      </w:tr>
      <w:tr w14:paraId="5B8AF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3" w:hRule="atLeast"/>
        </w:trPr>
        <w:tc>
          <w:tcPr>
            <w:tcW w:w="3243" w:type="dxa"/>
            <w:vAlign w:val="top"/>
          </w:tcPr>
          <w:p w14:paraId="17FCAFE8">
            <w:pPr>
              <w:spacing w:line="317" w:lineRule="auto"/>
              <w:jc w:val="both"/>
              <w:rPr>
                <w:rFonts w:ascii="Arial"/>
                <w:color w:val="auto"/>
                <w:sz w:val="21"/>
              </w:rPr>
            </w:pPr>
          </w:p>
          <w:p w14:paraId="61FBC1A1">
            <w:pPr>
              <w:spacing w:line="318" w:lineRule="auto"/>
              <w:jc w:val="both"/>
              <w:rPr>
                <w:rFonts w:ascii="Arial"/>
                <w:color w:val="auto"/>
                <w:sz w:val="21"/>
              </w:rPr>
            </w:pPr>
          </w:p>
          <w:p w14:paraId="4CE9F138">
            <w:pPr>
              <w:pStyle w:val="136"/>
              <w:spacing w:before="78" w:line="219" w:lineRule="auto"/>
              <w:ind w:left="1028"/>
              <w:jc w:val="both"/>
              <w:rPr>
                <w:color w:val="auto"/>
              </w:rPr>
            </w:pPr>
            <w:r>
              <w:rPr>
                <w:b/>
                <w:bCs/>
                <w:color w:val="auto"/>
                <w:spacing w:val="-5"/>
              </w:rPr>
              <w:t>投标下浮率</w:t>
            </w:r>
          </w:p>
        </w:tc>
        <w:tc>
          <w:tcPr>
            <w:tcW w:w="5571" w:type="dxa"/>
            <w:vAlign w:val="top"/>
          </w:tcPr>
          <w:p w14:paraId="4582572C">
            <w:pPr>
              <w:pStyle w:val="136"/>
              <w:spacing w:before="172" w:line="230" w:lineRule="auto"/>
              <w:ind w:left="117"/>
              <w:jc w:val="both"/>
              <w:rPr>
                <w:color w:val="auto"/>
                <w:sz w:val="20"/>
                <w:szCs w:val="20"/>
              </w:rPr>
            </w:pPr>
            <w:r>
              <w:rPr>
                <w:color w:val="auto"/>
                <w:spacing w:val="1"/>
                <w:sz w:val="20"/>
                <w:szCs w:val="20"/>
              </w:rPr>
              <w:t>小写：</w:t>
            </w:r>
          </w:p>
          <w:p w14:paraId="13B4F1C1">
            <w:pPr>
              <w:spacing w:line="282" w:lineRule="auto"/>
              <w:jc w:val="both"/>
              <w:rPr>
                <w:rFonts w:ascii="Arial"/>
                <w:color w:val="auto"/>
                <w:sz w:val="21"/>
              </w:rPr>
            </w:pPr>
          </w:p>
          <w:p w14:paraId="05987E14">
            <w:pPr>
              <w:spacing w:line="283" w:lineRule="auto"/>
              <w:jc w:val="both"/>
              <w:rPr>
                <w:rFonts w:ascii="Arial"/>
                <w:color w:val="auto"/>
                <w:sz w:val="21"/>
              </w:rPr>
            </w:pPr>
          </w:p>
          <w:p w14:paraId="6A33DCEB">
            <w:pPr>
              <w:pStyle w:val="136"/>
              <w:spacing w:before="62" w:line="229" w:lineRule="auto"/>
              <w:ind w:left="113"/>
              <w:jc w:val="both"/>
              <w:rPr>
                <w:color w:val="auto"/>
                <w:sz w:val="19"/>
                <w:szCs w:val="19"/>
              </w:rPr>
            </w:pPr>
            <w:r>
              <w:rPr>
                <w:color w:val="auto"/>
                <w:spacing w:val="2"/>
                <w:sz w:val="19"/>
                <w:szCs w:val="19"/>
              </w:rPr>
              <w:t>大写：</w:t>
            </w:r>
          </w:p>
        </w:tc>
      </w:tr>
      <w:tr w14:paraId="1D79E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243" w:type="dxa"/>
            <w:vAlign w:val="top"/>
          </w:tcPr>
          <w:p w14:paraId="74C534A7">
            <w:pPr>
              <w:pStyle w:val="136"/>
              <w:spacing w:before="273" w:line="220" w:lineRule="auto"/>
              <w:ind w:firstLine="1165" w:firstLineChars="500"/>
              <w:jc w:val="both"/>
              <w:rPr>
                <w:rFonts w:hint="default"/>
                <w:b/>
                <w:bCs/>
                <w:color w:val="auto"/>
                <w:spacing w:val="-4"/>
                <w:lang w:val="en-US" w:eastAsia="zh-CN"/>
              </w:rPr>
            </w:pPr>
            <w:r>
              <w:rPr>
                <w:rFonts w:hint="eastAsia"/>
                <w:b/>
                <w:bCs/>
                <w:color w:val="auto"/>
                <w:spacing w:val="-4"/>
                <w:lang w:val="en-US" w:eastAsia="zh-CN"/>
              </w:rPr>
              <w:t>供货周期</w:t>
            </w:r>
          </w:p>
        </w:tc>
        <w:tc>
          <w:tcPr>
            <w:tcW w:w="5571" w:type="dxa"/>
            <w:vAlign w:val="top"/>
          </w:tcPr>
          <w:p w14:paraId="39776A73">
            <w:pPr>
              <w:jc w:val="both"/>
              <w:rPr>
                <w:rFonts w:ascii="Arial"/>
                <w:color w:val="auto"/>
                <w:sz w:val="21"/>
              </w:rPr>
            </w:pPr>
          </w:p>
        </w:tc>
      </w:tr>
      <w:tr w14:paraId="3B081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243" w:type="dxa"/>
            <w:vAlign w:val="top"/>
          </w:tcPr>
          <w:p w14:paraId="7EA604E4">
            <w:pPr>
              <w:pStyle w:val="136"/>
              <w:spacing w:before="273" w:line="220" w:lineRule="auto"/>
              <w:ind w:firstLine="1165" w:firstLineChars="500"/>
              <w:jc w:val="both"/>
              <w:rPr>
                <w:rFonts w:hint="eastAsia" w:eastAsia="宋体"/>
                <w:color w:val="auto"/>
                <w:lang w:eastAsia="zh-CN"/>
              </w:rPr>
            </w:pPr>
            <w:r>
              <w:rPr>
                <w:rFonts w:hint="eastAsia"/>
                <w:b/>
                <w:bCs/>
                <w:color w:val="auto"/>
                <w:spacing w:val="-4"/>
                <w:lang w:val="en-US" w:eastAsia="zh-CN"/>
              </w:rPr>
              <w:t>服务期</w:t>
            </w:r>
          </w:p>
        </w:tc>
        <w:tc>
          <w:tcPr>
            <w:tcW w:w="5571" w:type="dxa"/>
            <w:vAlign w:val="top"/>
          </w:tcPr>
          <w:p w14:paraId="1CEEB638">
            <w:pPr>
              <w:jc w:val="both"/>
              <w:rPr>
                <w:rFonts w:ascii="Arial"/>
                <w:color w:val="auto"/>
                <w:sz w:val="21"/>
              </w:rPr>
            </w:pPr>
          </w:p>
        </w:tc>
      </w:tr>
      <w:tr w14:paraId="7662C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243" w:type="dxa"/>
            <w:vAlign w:val="top"/>
          </w:tcPr>
          <w:p w14:paraId="382A06F6">
            <w:pPr>
              <w:pStyle w:val="136"/>
              <w:spacing w:before="300" w:line="219" w:lineRule="auto"/>
              <w:ind w:left="1152"/>
              <w:jc w:val="both"/>
              <w:rPr>
                <w:color w:val="auto"/>
              </w:rPr>
            </w:pPr>
            <w:r>
              <w:rPr>
                <w:b/>
                <w:bCs/>
                <w:color w:val="auto"/>
                <w:spacing w:val="-6"/>
              </w:rPr>
              <w:t>交货地点</w:t>
            </w:r>
          </w:p>
        </w:tc>
        <w:tc>
          <w:tcPr>
            <w:tcW w:w="5571" w:type="dxa"/>
            <w:vAlign w:val="top"/>
          </w:tcPr>
          <w:p w14:paraId="7E2345F4">
            <w:pPr>
              <w:jc w:val="both"/>
              <w:rPr>
                <w:rFonts w:ascii="Arial"/>
                <w:color w:val="auto"/>
                <w:sz w:val="21"/>
              </w:rPr>
            </w:pPr>
            <w:r>
              <w:rPr>
                <w:rFonts w:hint="eastAsia" w:ascii="宋体" w:hAnsi="宋体" w:cs="宋体"/>
                <w:b/>
                <w:bCs/>
                <w:color w:val="auto"/>
                <w:sz w:val="24"/>
                <w:szCs w:val="24"/>
                <w:highlight w:val="none"/>
                <w:lang w:val="en-US" w:eastAsia="zh-CN"/>
              </w:rPr>
              <w:t>以甲方合同签订为准</w:t>
            </w:r>
          </w:p>
        </w:tc>
      </w:tr>
      <w:tr w14:paraId="07C1C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3243" w:type="dxa"/>
            <w:vAlign w:val="top"/>
          </w:tcPr>
          <w:p w14:paraId="05A413B7">
            <w:pPr>
              <w:pStyle w:val="136"/>
              <w:spacing w:before="301" w:line="221" w:lineRule="auto"/>
              <w:ind w:left="1389"/>
              <w:jc w:val="both"/>
              <w:rPr>
                <w:rFonts w:hint="eastAsia" w:eastAsia="宋体"/>
                <w:color w:val="auto"/>
                <w:lang w:eastAsia="zh-CN"/>
              </w:rPr>
            </w:pPr>
            <w:r>
              <w:rPr>
                <w:rFonts w:hint="eastAsia"/>
                <w:color w:val="auto"/>
                <w:spacing w:val="-6"/>
                <w:lang w:val="en-US" w:eastAsia="zh-CN"/>
              </w:rPr>
              <w:t>备注</w:t>
            </w:r>
          </w:p>
        </w:tc>
        <w:tc>
          <w:tcPr>
            <w:tcW w:w="5571" w:type="dxa"/>
            <w:vAlign w:val="top"/>
          </w:tcPr>
          <w:p w14:paraId="40D6D51B">
            <w:pPr>
              <w:jc w:val="both"/>
              <w:rPr>
                <w:rFonts w:ascii="Arial"/>
                <w:color w:val="auto"/>
                <w:sz w:val="21"/>
              </w:rPr>
            </w:pPr>
          </w:p>
        </w:tc>
      </w:tr>
    </w:tbl>
    <w:p w14:paraId="70D00819">
      <w:pPr>
        <w:pStyle w:val="16"/>
        <w:spacing w:before="146" w:line="218" w:lineRule="auto"/>
        <w:ind w:left="233"/>
        <w:rPr>
          <w:color w:val="auto"/>
          <w:sz w:val="24"/>
          <w:szCs w:val="24"/>
        </w:rPr>
      </w:pPr>
      <w:r>
        <w:rPr>
          <w:b/>
          <w:bCs/>
          <w:color w:val="auto"/>
          <w:spacing w:val="-1"/>
          <w:sz w:val="24"/>
          <w:szCs w:val="24"/>
        </w:rPr>
        <w:t>注：</w:t>
      </w:r>
      <w:r>
        <w:rPr>
          <w:rFonts w:ascii="Times New Roman" w:hAnsi="Times New Roman" w:eastAsia="Times New Roman" w:cs="Times New Roman"/>
          <w:color w:val="auto"/>
          <w:spacing w:val="-1"/>
          <w:sz w:val="24"/>
          <w:szCs w:val="24"/>
        </w:rPr>
        <w:t>1</w:t>
      </w:r>
      <w:r>
        <w:rPr>
          <w:rFonts w:ascii="Times New Roman" w:hAnsi="Times New Roman" w:eastAsia="Times New Roman" w:cs="Times New Roman"/>
          <w:color w:val="auto"/>
          <w:spacing w:val="-34"/>
          <w:sz w:val="24"/>
          <w:szCs w:val="24"/>
        </w:rPr>
        <w:t xml:space="preserve"> </w:t>
      </w:r>
      <w:r>
        <w:rPr>
          <w:color w:val="auto"/>
          <w:spacing w:val="-1"/>
          <w:sz w:val="24"/>
          <w:szCs w:val="24"/>
        </w:rPr>
        <w:t>、上述报价已含按中华人民共和国法律规定</w:t>
      </w:r>
      <w:r>
        <w:rPr>
          <w:color w:val="auto"/>
          <w:spacing w:val="-2"/>
          <w:sz w:val="24"/>
          <w:szCs w:val="24"/>
        </w:rPr>
        <w:t>应交纳的一切税费。</w:t>
      </w:r>
    </w:p>
    <w:p w14:paraId="0A7591D9">
      <w:pPr>
        <w:pStyle w:val="16"/>
        <w:spacing w:before="157" w:line="219" w:lineRule="auto"/>
        <w:ind w:left="709"/>
        <w:rPr>
          <w:color w:val="auto"/>
          <w:sz w:val="24"/>
          <w:szCs w:val="24"/>
        </w:rPr>
      </w:pPr>
      <w:r>
        <w:rPr>
          <w:rFonts w:ascii="Times New Roman" w:hAnsi="Times New Roman" w:eastAsia="Times New Roman" w:cs="Times New Roman"/>
          <w:color w:val="auto"/>
          <w:spacing w:val="-2"/>
          <w:sz w:val="24"/>
          <w:szCs w:val="24"/>
        </w:rPr>
        <w:t>2</w:t>
      </w:r>
      <w:r>
        <w:rPr>
          <w:rFonts w:ascii="Times New Roman" w:hAnsi="Times New Roman" w:eastAsia="Times New Roman" w:cs="Times New Roman"/>
          <w:color w:val="auto"/>
          <w:spacing w:val="-25"/>
          <w:sz w:val="24"/>
          <w:szCs w:val="24"/>
        </w:rPr>
        <w:t xml:space="preserve"> </w:t>
      </w:r>
      <w:r>
        <w:rPr>
          <w:color w:val="auto"/>
          <w:spacing w:val="-2"/>
          <w:sz w:val="24"/>
          <w:szCs w:val="24"/>
        </w:rPr>
        <w:t>、交货期、合同履约期限必须响应招标文件。</w:t>
      </w:r>
    </w:p>
    <w:p w14:paraId="043D9332">
      <w:pPr>
        <w:spacing w:line="500" w:lineRule="exact"/>
        <w:rPr>
          <w:rFonts w:hint="eastAsia" w:ascii="宋体" w:hAnsi="宋体"/>
          <w:b/>
          <w:color w:val="auto"/>
          <w:sz w:val="24"/>
          <w:szCs w:val="24"/>
          <w:highlight w:val="none"/>
        </w:rPr>
      </w:pPr>
    </w:p>
    <w:p w14:paraId="7B0E3BAF">
      <w:pPr>
        <w:spacing w:line="500" w:lineRule="exact"/>
        <w:rPr>
          <w:rFonts w:hint="eastAsia" w:ascii="宋体" w:hAnsi="宋体"/>
          <w:b/>
          <w:color w:val="auto"/>
          <w:sz w:val="24"/>
          <w:szCs w:val="24"/>
          <w:highlight w:val="none"/>
        </w:rPr>
      </w:pPr>
    </w:p>
    <w:p w14:paraId="7E9C21C0">
      <w:pPr>
        <w:spacing w:line="500" w:lineRule="exact"/>
        <w:rPr>
          <w:rFonts w:ascii="宋体" w:hAnsi="宋体"/>
          <w:color w:val="auto"/>
          <w:sz w:val="24"/>
          <w:szCs w:val="24"/>
          <w:highlight w:val="none"/>
        </w:rPr>
      </w:pPr>
      <w:r>
        <w:rPr>
          <w:rFonts w:hint="eastAsia" w:ascii="宋体" w:hAnsi="宋体"/>
          <w:color w:val="auto"/>
          <w:sz w:val="24"/>
          <w:szCs w:val="24"/>
          <w:highlight w:val="none"/>
        </w:rPr>
        <w:t>供应商（盖公章）：</w:t>
      </w:r>
    </w:p>
    <w:p w14:paraId="14A2FB84">
      <w:pPr>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法定代表人（签字或盖章）：</w:t>
      </w:r>
    </w:p>
    <w:p w14:paraId="03836514">
      <w:pPr>
        <w:spacing w:line="500" w:lineRule="exact"/>
        <w:rPr>
          <w:rFonts w:ascii="宋体" w:hAnsi="宋体"/>
          <w:color w:val="auto"/>
          <w:sz w:val="24"/>
          <w:szCs w:val="24"/>
          <w:highlight w:val="none"/>
        </w:rPr>
      </w:pPr>
      <w:r>
        <w:rPr>
          <w:rFonts w:hint="eastAsia" w:ascii="宋体" w:hAnsi="宋体"/>
          <w:color w:val="auto"/>
          <w:sz w:val="24"/>
          <w:szCs w:val="24"/>
          <w:highlight w:val="none"/>
        </w:rPr>
        <w:t>日期： 年  月  日</w:t>
      </w:r>
    </w:p>
    <w:p w14:paraId="4F022301">
      <w:pPr>
        <w:spacing w:line="500" w:lineRule="exact"/>
        <w:rPr>
          <w:rFonts w:ascii="宋体" w:hAnsi="宋体"/>
          <w:color w:val="auto"/>
          <w:sz w:val="24"/>
          <w:szCs w:val="24"/>
          <w:highlight w:val="none"/>
        </w:rPr>
      </w:pPr>
    </w:p>
    <w:p w14:paraId="75F1B0DA">
      <w:pPr>
        <w:spacing w:line="500" w:lineRule="exact"/>
        <w:rPr>
          <w:rFonts w:ascii="宋体" w:hAnsi="宋体"/>
          <w:color w:val="auto"/>
          <w:sz w:val="24"/>
          <w:szCs w:val="24"/>
          <w:highlight w:val="none"/>
        </w:rPr>
      </w:pPr>
      <w:bookmarkStart w:id="126" w:name="_Toc15420"/>
      <w:bookmarkStart w:id="127" w:name="_Toc4411"/>
      <w:r>
        <w:rPr>
          <w:rFonts w:hint="eastAsia" w:ascii="宋体" w:hAnsi="宋体"/>
          <w:color w:val="auto"/>
          <w:sz w:val="24"/>
          <w:szCs w:val="24"/>
          <w:highlight w:val="none"/>
        </w:rPr>
        <w:t>1、“服务期”指合同生效之日起，多少天内完成合同规定的全部工作内容；</w:t>
      </w:r>
      <w:bookmarkEnd w:id="126"/>
      <w:bookmarkEnd w:id="127"/>
    </w:p>
    <w:p w14:paraId="552DDF8A">
      <w:pPr>
        <w:spacing w:line="500" w:lineRule="exact"/>
        <w:rPr>
          <w:rFonts w:ascii="宋体" w:hAnsi="宋体"/>
          <w:color w:val="auto"/>
          <w:sz w:val="24"/>
          <w:szCs w:val="24"/>
          <w:highlight w:val="none"/>
        </w:rPr>
      </w:pPr>
      <w:r>
        <w:rPr>
          <w:rFonts w:hint="eastAsia" w:ascii="宋体" w:hAnsi="宋体"/>
          <w:color w:val="auto"/>
          <w:sz w:val="24"/>
          <w:szCs w:val="24"/>
          <w:highlight w:val="none"/>
        </w:rPr>
        <w:t>2、供应商如果需要对投标报价或其它内容加以说明，可在备注中填写。</w:t>
      </w:r>
    </w:p>
    <w:p w14:paraId="5974ED1A">
      <w:pPr>
        <w:spacing w:line="360" w:lineRule="auto"/>
        <w:rPr>
          <w:rFonts w:ascii="宋体" w:hAnsi="宋体"/>
          <w:b/>
          <w:bCs/>
          <w:color w:val="auto"/>
          <w:sz w:val="24"/>
          <w:szCs w:val="24"/>
          <w:highlight w:val="none"/>
        </w:rPr>
      </w:pPr>
      <w:r>
        <w:rPr>
          <w:color w:val="auto"/>
          <w:highlight w:val="none"/>
        </w:rPr>
        <w:br w:type="page"/>
      </w:r>
    </w:p>
    <w:p w14:paraId="06368229">
      <w:pPr>
        <w:pageBreakBefore/>
        <w:shd w:val="clear" w:color="auto" w:fill="FFFFFF"/>
        <w:spacing w:line="500" w:lineRule="exact"/>
        <w:outlineLvl w:val="0"/>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附件</w:t>
      </w:r>
      <w:r>
        <w:rPr>
          <w:rFonts w:hint="eastAsia" w:ascii="宋体" w:hAnsi="宋体"/>
          <w:b/>
          <w:bCs/>
          <w:color w:val="auto"/>
          <w:sz w:val="24"/>
          <w:szCs w:val="24"/>
          <w:highlight w:val="none"/>
          <w:lang w:val="en-US" w:eastAsia="zh-CN"/>
        </w:rPr>
        <w:t>3</w:t>
      </w:r>
    </w:p>
    <w:p w14:paraId="310B8C04">
      <w:pPr>
        <w:jc w:val="center"/>
        <w:rPr>
          <w:rFonts w:ascii="宋体" w:hAnsi="宋体" w:cs="宋体"/>
          <w:b/>
          <w:color w:val="auto"/>
          <w:sz w:val="24"/>
          <w:szCs w:val="24"/>
          <w:highlight w:val="none"/>
        </w:rPr>
      </w:pPr>
      <w:r>
        <w:rPr>
          <w:rFonts w:hint="eastAsia" w:ascii="宋体" w:hAnsi="宋体" w:cs="宋体"/>
          <w:b/>
          <w:color w:val="auto"/>
          <w:sz w:val="24"/>
          <w:szCs w:val="24"/>
          <w:highlight w:val="none"/>
        </w:rPr>
        <w:t>供应商基本情况表</w:t>
      </w:r>
    </w:p>
    <w:tbl>
      <w:tblPr>
        <w:tblStyle w:val="35"/>
        <w:tblpPr w:leftFromText="180" w:rightFromText="180" w:vertAnchor="text" w:horzAnchor="page" w:tblpX="1572" w:tblpY="310"/>
        <w:tblOverlap w:val="never"/>
        <w:tblW w:w="8623" w:type="dxa"/>
        <w:tblInd w:w="0" w:type="dxa"/>
        <w:tblLayout w:type="fixed"/>
        <w:tblCellMar>
          <w:top w:w="0" w:type="dxa"/>
          <w:left w:w="0" w:type="dxa"/>
          <w:bottom w:w="0" w:type="dxa"/>
          <w:right w:w="0" w:type="dxa"/>
        </w:tblCellMar>
      </w:tblPr>
      <w:tblGrid>
        <w:gridCol w:w="1091"/>
        <w:gridCol w:w="967"/>
        <w:gridCol w:w="756"/>
        <w:gridCol w:w="242"/>
        <w:gridCol w:w="496"/>
        <w:gridCol w:w="707"/>
        <w:gridCol w:w="263"/>
        <w:gridCol w:w="525"/>
        <w:gridCol w:w="788"/>
        <w:gridCol w:w="59"/>
        <w:gridCol w:w="860"/>
        <w:gridCol w:w="81"/>
        <w:gridCol w:w="1788"/>
      </w:tblGrid>
      <w:tr w14:paraId="68EBDAB7">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F61488C">
            <w:pPr>
              <w:snapToGrid w:val="0"/>
              <w:spacing w:line="400" w:lineRule="exact"/>
              <w:jc w:val="center"/>
              <w:rPr>
                <w:rFonts w:ascii="宋体"/>
                <w:color w:val="auto"/>
                <w:sz w:val="24"/>
                <w:highlight w:val="none"/>
              </w:rPr>
            </w:pPr>
            <w:r>
              <w:rPr>
                <w:rFonts w:hint="eastAsia" w:ascii="宋体"/>
                <w:color w:val="auto"/>
                <w:sz w:val="24"/>
                <w:highlight w:val="none"/>
              </w:rPr>
              <w:t>单位名称</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BF0A8B7">
            <w:pPr>
              <w:snapToGrid w:val="0"/>
              <w:spacing w:line="400" w:lineRule="exact"/>
              <w:rPr>
                <w:rFonts w:ascii="宋体"/>
                <w:color w:val="auto"/>
                <w:sz w:val="24"/>
                <w:highlight w:val="none"/>
              </w:rPr>
            </w:pPr>
          </w:p>
        </w:tc>
      </w:tr>
      <w:tr w14:paraId="702491E2">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85F4677">
            <w:pPr>
              <w:snapToGrid w:val="0"/>
              <w:spacing w:line="400" w:lineRule="exact"/>
              <w:jc w:val="center"/>
              <w:rPr>
                <w:rFonts w:ascii="宋体"/>
                <w:color w:val="auto"/>
                <w:sz w:val="24"/>
                <w:highlight w:val="none"/>
              </w:rPr>
            </w:pPr>
            <w:r>
              <w:rPr>
                <w:rFonts w:hint="eastAsia" w:ascii="宋体"/>
                <w:color w:val="auto"/>
                <w:sz w:val="24"/>
                <w:highlight w:val="none"/>
              </w:rPr>
              <w:t>详细地址</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98ED107">
            <w:pPr>
              <w:snapToGrid w:val="0"/>
              <w:spacing w:line="400" w:lineRule="exact"/>
              <w:rPr>
                <w:rFonts w:ascii="宋体"/>
                <w:color w:val="auto"/>
                <w:sz w:val="24"/>
                <w:highlight w:val="none"/>
              </w:rPr>
            </w:pPr>
          </w:p>
        </w:tc>
      </w:tr>
      <w:tr w14:paraId="01BF6D04">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79DF00F">
            <w:pPr>
              <w:snapToGrid w:val="0"/>
              <w:spacing w:line="400" w:lineRule="exact"/>
              <w:jc w:val="center"/>
              <w:rPr>
                <w:rFonts w:ascii="宋体"/>
                <w:color w:val="auto"/>
                <w:sz w:val="24"/>
                <w:highlight w:val="none"/>
              </w:rPr>
            </w:pPr>
            <w:r>
              <w:rPr>
                <w:rFonts w:hint="eastAsia" w:ascii="宋体"/>
                <w:color w:val="auto"/>
                <w:sz w:val="24"/>
                <w:highlight w:val="none"/>
              </w:rPr>
              <w:t>主管部门</w:t>
            </w:r>
          </w:p>
        </w:tc>
        <w:tc>
          <w:tcPr>
            <w:tcW w:w="1723"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81B4C26">
            <w:pPr>
              <w:snapToGrid w:val="0"/>
              <w:spacing w:line="400" w:lineRule="exact"/>
              <w:rPr>
                <w:rFonts w:ascii="宋体"/>
                <w:color w:val="auto"/>
                <w:sz w:val="24"/>
                <w:highlight w:val="none"/>
              </w:rPr>
            </w:pPr>
          </w:p>
        </w:tc>
        <w:tc>
          <w:tcPr>
            <w:tcW w:w="144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AFCC6E9">
            <w:pPr>
              <w:snapToGrid w:val="0"/>
              <w:spacing w:line="400" w:lineRule="exact"/>
              <w:jc w:val="center"/>
              <w:rPr>
                <w:rFonts w:ascii="宋体"/>
                <w:color w:val="auto"/>
                <w:sz w:val="24"/>
                <w:highlight w:val="none"/>
              </w:rPr>
            </w:pPr>
            <w:r>
              <w:rPr>
                <w:rFonts w:hint="eastAsia" w:ascii="宋体"/>
                <w:color w:val="auto"/>
                <w:sz w:val="24"/>
                <w:highlight w:val="none"/>
              </w:rPr>
              <w:t>法人代表</w:t>
            </w:r>
          </w:p>
        </w:tc>
        <w:tc>
          <w:tcPr>
            <w:tcW w:w="1576"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A725750">
            <w:pPr>
              <w:snapToGrid w:val="0"/>
              <w:spacing w:line="400" w:lineRule="exact"/>
              <w:rPr>
                <w:rFonts w:ascii="宋体"/>
                <w:color w:val="auto"/>
                <w:sz w:val="24"/>
                <w:highlight w:val="none"/>
              </w:rPr>
            </w:pPr>
          </w:p>
        </w:tc>
        <w:tc>
          <w:tcPr>
            <w:tcW w:w="91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86ABAA4">
            <w:pPr>
              <w:snapToGrid w:val="0"/>
              <w:spacing w:line="400" w:lineRule="exact"/>
              <w:jc w:val="center"/>
              <w:rPr>
                <w:rFonts w:ascii="宋体"/>
                <w:color w:val="auto"/>
                <w:sz w:val="24"/>
                <w:highlight w:val="none"/>
              </w:rPr>
            </w:pPr>
            <w:r>
              <w:rPr>
                <w:rFonts w:hint="eastAsia" w:ascii="宋体"/>
                <w:color w:val="auto"/>
                <w:sz w:val="24"/>
                <w:highlight w:val="none"/>
              </w:rPr>
              <w:t>职务</w:t>
            </w:r>
          </w:p>
        </w:tc>
        <w:tc>
          <w:tcPr>
            <w:tcW w:w="186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818869D">
            <w:pPr>
              <w:snapToGrid w:val="0"/>
              <w:spacing w:line="400" w:lineRule="exact"/>
              <w:rPr>
                <w:rFonts w:ascii="宋体"/>
                <w:color w:val="auto"/>
                <w:sz w:val="24"/>
                <w:highlight w:val="none"/>
              </w:rPr>
            </w:pPr>
          </w:p>
        </w:tc>
      </w:tr>
      <w:tr w14:paraId="59E14CCA">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4A94B96">
            <w:pPr>
              <w:snapToGrid w:val="0"/>
              <w:spacing w:line="400" w:lineRule="exact"/>
              <w:jc w:val="center"/>
              <w:rPr>
                <w:rFonts w:ascii="宋体"/>
                <w:color w:val="auto"/>
                <w:sz w:val="24"/>
                <w:highlight w:val="none"/>
              </w:rPr>
            </w:pPr>
            <w:r>
              <w:rPr>
                <w:rFonts w:hint="eastAsia" w:ascii="宋体"/>
                <w:color w:val="auto"/>
                <w:sz w:val="24"/>
                <w:highlight w:val="none"/>
              </w:rPr>
              <w:t>经济类型</w:t>
            </w:r>
          </w:p>
        </w:tc>
        <w:tc>
          <w:tcPr>
            <w:tcW w:w="1723"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9FE6B1F">
            <w:pPr>
              <w:snapToGrid w:val="0"/>
              <w:spacing w:line="400" w:lineRule="exact"/>
              <w:rPr>
                <w:rFonts w:ascii="宋体"/>
                <w:color w:val="auto"/>
                <w:sz w:val="24"/>
                <w:highlight w:val="none"/>
              </w:rPr>
            </w:pPr>
          </w:p>
        </w:tc>
        <w:tc>
          <w:tcPr>
            <w:tcW w:w="144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E040A8C">
            <w:pPr>
              <w:snapToGrid w:val="0"/>
              <w:spacing w:line="400" w:lineRule="exact"/>
              <w:jc w:val="center"/>
              <w:rPr>
                <w:rFonts w:ascii="宋体"/>
                <w:color w:val="auto"/>
                <w:sz w:val="24"/>
                <w:highlight w:val="none"/>
              </w:rPr>
            </w:pPr>
            <w:r>
              <w:rPr>
                <w:rFonts w:hint="eastAsia" w:ascii="宋体"/>
                <w:color w:val="auto"/>
                <w:sz w:val="24"/>
                <w:highlight w:val="none"/>
              </w:rPr>
              <w:t>授权代表</w:t>
            </w:r>
          </w:p>
        </w:tc>
        <w:tc>
          <w:tcPr>
            <w:tcW w:w="1576"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C4DB3FC">
            <w:pPr>
              <w:snapToGrid w:val="0"/>
              <w:spacing w:line="400" w:lineRule="exact"/>
              <w:rPr>
                <w:rFonts w:ascii="宋体"/>
                <w:color w:val="auto"/>
                <w:sz w:val="24"/>
                <w:highlight w:val="none"/>
              </w:rPr>
            </w:pPr>
          </w:p>
        </w:tc>
        <w:tc>
          <w:tcPr>
            <w:tcW w:w="91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0610F71">
            <w:pPr>
              <w:snapToGrid w:val="0"/>
              <w:spacing w:line="400" w:lineRule="exact"/>
              <w:jc w:val="center"/>
              <w:rPr>
                <w:rFonts w:ascii="宋体"/>
                <w:color w:val="auto"/>
                <w:sz w:val="24"/>
                <w:highlight w:val="none"/>
              </w:rPr>
            </w:pPr>
            <w:r>
              <w:rPr>
                <w:rFonts w:hint="eastAsia" w:ascii="宋体"/>
                <w:color w:val="auto"/>
                <w:sz w:val="24"/>
                <w:highlight w:val="none"/>
              </w:rPr>
              <w:t>职务</w:t>
            </w:r>
          </w:p>
        </w:tc>
        <w:tc>
          <w:tcPr>
            <w:tcW w:w="186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AC20590">
            <w:pPr>
              <w:snapToGrid w:val="0"/>
              <w:spacing w:line="400" w:lineRule="exact"/>
              <w:rPr>
                <w:rFonts w:ascii="宋体"/>
                <w:color w:val="auto"/>
                <w:sz w:val="24"/>
                <w:highlight w:val="none"/>
              </w:rPr>
            </w:pPr>
          </w:p>
        </w:tc>
      </w:tr>
      <w:tr w14:paraId="70BC95F3">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8213423">
            <w:pPr>
              <w:snapToGrid w:val="0"/>
              <w:spacing w:line="400" w:lineRule="exact"/>
              <w:jc w:val="center"/>
              <w:rPr>
                <w:rFonts w:ascii="宋体"/>
                <w:color w:val="auto"/>
                <w:sz w:val="24"/>
                <w:highlight w:val="none"/>
              </w:rPr>
            </w:pPr>
            <w:r>
              <w:rPr>
                <w:rFonts w:hint="eastAsia" w:ascii="宋体"/>
                <w:color w:val="auto"/>
                <w:sz w:val="24"/>
                <w:highlight w:val="none"/>
              </w:rPr>
              <w:t>邮政编码</w:t>
            </w:r>
          </w:p>
        </w:tc>
        <w:tc>
          <w:tcPr>
            <w:tcW w:w="1723"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F57C268">
            <w:pPr>
              <w:snapToGrid w:val="0"/>
              <w:spacing w:line="400" w:lineRule="exact"/>
              <w:rPr>
                <w:rFonts w:ascii="宋体"/>
                <w:color w:val="auto"/>
                <w:sz w:val="24"/>
                <w:highlight w:val="none"/>
              </w:rPr>
            </w:pPr>
          </w:p>
        </w:tc>
        <w:tc>
          <w:tcPr>
            <w:tcW w:w="144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1D90E4B">
            <w:pPr>
              <w:snapToGrid w:val="0"/>
              <w:spacing w:line="400" w:lineRule="exact"/>
              <w:jc w:val="center"/>
              <w:rPr>
                <w:rFonts w:ascii="宋体"/>
                <w:color w:val="auto"/>
                <w:sz w:val="24"/>
                <w:highlight w:val="none"/>
              </w:rPr>
            </w:pPr>
            <w:r>
              <w:rPr>
                <w:rFonts w:hint="eastAsia" w:ascii="宋体"/>
                <w:color w:val="auto"/>
                <w:sz w:val="24"/>
                <w:highlight w:val="none"/>
              </w:rPr>
              <w:t>电    话</w:t>
            </w:r>
          </w:p>
        </w:tc>
        <w:tc>
          <w:tcPr>
            <w:tcW w:w="1576"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CE43D75">
            <w:pPr>
              <w:snapToGrid w:val="0"/>
              <w:spacing w:line="400" w:lineRule="exact"/>
              <w:rPr>
                <w:rFonts w:ascii="宋体"/>
                <w:color w:val="auto"/>
                <w:sz w:val="24"/>
                <w:highlight w:val="none"/>
              </w:rPr>
            </w:pPr>
          </w:p>
        </w:tc>
        <w:tc>
          <w:tcPr>
            <w:tcW w:w="91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F665D67">
            <w:pPr>
              <w:snapToGrid w:val="0"/>
              <w:spacing w:line="400" w:lineRule="exact"/>
              <w:jc w:val="center"/>
              <w:rPr>
                <w:rFonts w:ascii="宋体"/>
                <w:color w:val="auto"/>
                <w:sz w:val="24"/>
                <w:highlight w:val="none"/>
              </w:rPr>
            </w:pPr>
            <w:r>
              <w:rPr>
                <w:rFonts w:hint="eastAsia" w:ascii="宋体"/>
                <w:color w:val="auto"/>
                <w:sz w:val="24"/>
                <w:highlight w:val="none"/>
              </w:rPr>
              <w:t>传真</w:t>
            </w:r>
          </w:p>
        </w:tc>
        <w:tc>
          <w:tcPr>
            <w:tcW w:w="186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70CA271">
            <w:pPr>
              <w:snapToGrid w:val="0"/>
              <w:spacing w:line="400" w:lineRule="exact"/>
              <w:rPr>
                <w:rFonts w:ascii="宋体"/>
                <w:color w:val="auto"/>
                <w:sz w:val="24"/>
                <w:highlight w:val="none"/>
              </w:rPr>
            </w:pPr>
          </w:p>
        </w:tc>
      </w:tr>
      <w:tr w14:paraId="538B489D">
        <w:tblPrEx>
          <w:tblCellMar>
            <w:top w:w="0" w:type="dxa"/>
            <w:left w:w="0" w:type="dxa"/>
            <w:bottom w:w="0" w:type="dxa"/>
            <w:right w:w="0" w:type="dxa"/>
          </w:tblCellMar>
        </w:tblPrEx>
        <w:trPr>
          <w:trHeight w:val="1402"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630A058">
            <w:pPr>
              <w:snapToGrid w:val="0"/>
              <w:spacing w:line="400" w:lineRule="exact"/>
              <w:jc w:val="center"/>
              <w:rPr>
                <w:rFonts w:ascii="宋体"/>
                <w:color w:val="auto"/>
                <w:sz w:val="24"/>
                <w:highlight w:val="none"/>
              </w:rPr>
            </w:pPr>
            <w:r>
              <w:rPr>
                <w:rFonts w:hint="eastAsia" w:ascii="宋体"/>
                <w:color w:val="auto"/>
                <w:sz w:val="24"/>
                <w:highlight w:val="none"/>
              </w:rPr>
              <w:t>单位</w:t>
            </w:r>
          </w:p>
          <w:p w14:paraId="212ECAB1">
            <w:pPr>
              <w:snapToGrid w:val="0"/>
              <w:spacing w:line="400" w:lineRule="exact"/>
              <w:jc w:val="center"/>
              <w:rPr>
                <w:rFonts w:ascii="宋体"/>
                <w:color w:val="auto"/>
                <w:sz w:val="24"/>
                <w:highlight w:val="none"/>
              </w:rPr>
            </w:pPr>
            <w:r>
              <w:rPr>
                <w:rFonts w:hint="eastAsia" w:ascii="宋体"/>
                <w:color w:val="auto"/>
                <w:sz w:val="24"/>
                <w:highlight w:val="none"/>
              </w:rPr>
              <w:t>简历</w:t>
            </w:r>
          </w:p>
          <w:p w14:paraId="2597873B">
            <w:pPr>
              <w:snapToGrid w:val="0"/>
              <w:spacing w:line="400" w:lineRule="exact"/>
              <w:jc w:val="center"/>
              <w:rPr>
                <w:rFonts w:ascii="宋体"/>
                <w:color w:val="auto"/>
                <w:sz w:val="24"/>
                <w:highlight w:val="none"/>
              </w:rPr>
            </w:pPr>
            <w:r>
              <w:rPr>
                <w:rFonts w:hint="eastAsia" w:ascii="宋体"/>
                <w:color w:val="auto"/>
                <w:sz w:val="24"/>
                <w:highlight w:val="none"/>
              </w:rPr>
              <w:t>及机构</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CDB5051">
            <w:pPr>
              <w:snapToGrid w:val="0"/>
              <w:spacing w:line="400" w:lineRule="exact"/>
              <w:rPr>
                <w:rFonts w:ascii="宋体"/>
                <w:color w:val="auto"/>
                <w:sz w:val="24"/>
                <w:highlight w:val="none"/>
              </w:rPr>
            </w:pPr>
          </w:p>
        </w:tc>
      </w:tr>
      <w:tr w14:paraId="6E86DF1A">
        <w:tblPrEx>
          <w:tblCellMar>
            <w:top w:w="0" w:type="dxa"/>
            <w:left w:w="0" w:type="dxa"/>
            <w:bottom w:w="0" w:type="dxa"/>
            <w:right w:w="0" w:type="dxa"/>
          </w:tblCellMar>
        </w:tblPrEx>
        <w:trPr>
          <w:trHeight w:val="116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A21D78A">
            <w:pPr>
              <w:snapToGrid w:val="0"/>
              <w:spacing w:line="400" w:lineRule="exact"/>
              <w:jc w:val="center"/>
              <w:rPr>
                <w:rFonts w:ascii="宋体"/>
                <w:color w:val="auto"/>
                <w:sz w:val="24"/>
                <w:highlight w:val="none"/>
              </w:rPr>
            </w:pPr>
            <w:r>
              <w:rPr>
                <w:rFonts w:hint="eastAsia" w:ascii="宋体"/>
                <w:color w:val="auto"/>
                <w:sz w:val="24"/>
                <w:highlight w:val="none"/>
              </w:rPr>
              <w:t>单位</w:t>
            </w:r>
          </w:p>
          <w:p w14:paraId="386C70C4">
            <w:pPr>
              <w:snapToGrid w:val="0"/>
              <w:spacing w:line="400" w:lineRule="exact"/>
              <w:jc w:val="center"/>
              <w:rPr>
                <w:rFonts w:ascii="宋体"/>
                <w:color w:val="auto"/>
                <w:sz w:val="24"/>
                <w:highlight w:val="none"/>
              </w:rPr>
            </w:pPr>
            <w:r>
              <w:rPr>
                <w:rFonts w:hint="eastAsia" w:ascii="宋体"/>
                <w:color w:val="auto"/>
                <w:sz w:val="24"/>
                <w:highlight w:val="none"/>
              </w:rPr>
              <w:t>优势</w:t>
            </w:r>
          </w:p>
          <w:p w14:paraId="58749FA7">
            <w:pPr>
              <w:snapToGrid w:val="0"/>
              <w:spacing w:line="400" w:lineRule="exact"/>
              <w:jc w:val="center"/>
              <w:rPr>
                <w:rFonts w:ascii="宋体"/>
                <w:color w:val="auto"/>
                <w:sz w:val="24"/>
                <w:highlight w:val="none"/>
              </w:rPr>
            </w:pPr>
            <w:r>
              <w:rPr>
                <w:rFonts w:hint="eastAsia" w:ascii="宋体"/>
                <w:color w:val="auto"/>
                <w:sz w:val="24"/>
                <w:highlight w:val="none"/>
              </w:rPr>
              <w:t>及特长</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8434E5C">
            <w:pPr>
              <w:snapToGrid w:val="0"/>
              <w:spacing w:line="400" w:lineRule="exact"/>
              <w:rPr>
                <w:rFonts w:ascii="宋体"/>
                <w:color w:val="auto"/>
                <w:sz w:val="24"/>
                <w:highlight w:val="none"/>
              </w:rPr>
            </w:pPr>
          </w:p>
        </w:tc>
      </w:tr>
      <w:tr w14:paraId="792B1C79">
        <w:tblPrEx>
          <w:tblCellMar>
            <w:top w:w="0" w:type="dxa"/>
            <w:left w:w="0" w:type="dxa"/>
            <w:bottom w:w="0" w:type="dxa"/>
            <w:right w:w="0" w:type="dxa"/>
          </w:tblCellMar>
        </w:tblPrEx>
        <w:trPr>
          <w:trHeight w:val="431" w:hRule="atLeast"/>
        </w:trPr>
        <w:tc>
          <w:tcPr>
            <w:tcW w:w="1091" w:type="dxa"/>
            <w:vMerge w:val="restart"/>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3C02F1D7">
            <w:pPr>
              <w:snapToGrid w:val="0"/>
              <w:spacing w:line="400" w:lineRule="exact"/>
              <w:jc w:val="center"/>
              <w:rPr>
                <w:rFonts w:ascii="宋体"/>
                <w:color w:val="auto"/>
                <w:sz w:val="24"/>
                <w:highlight w:val="none"/>
              </w:rPr>
            </w:pPr>
            <w:r>
              <w:rPr>
                <w:rFonts w:hint="eastAsia" w:ascii="宋体"/>
                <w:color w:val="auto"/>
                <w:sz w:val="24"/>
                <w:highlight w:val="none"/>
              </w:rPr>
              <w:t>单</w:t>
            </w:r>
          </w:p>
          <w:p w14:paraId="52548A13">
            <w:pPr>
              <w:snapToGrid w:val="0"/>
              <w:spacing w:line="400" w:lineRule="exact"/>
              <w:jc w:val="center"/>
              <w:rPr>
                <w:rFonts w:ascii="宋体"/>
                <w:color w:val="auto"/>
                <w:sz w:val="24"/>
                <w:highlight w:val="none"/>
              </w:rPr>
            </w:pPr>
            <w:r>
              <w:rPr>
                <w:rFonts w:hint="eastAsia" w:ascii="宋体"/>
                <w:color w:val="auto"/>
                <w:sz w:val="24"/>
                <w:highlight w:val="none"/>
              </w:rPr>
              <w:t>位</w:t>
            </w:r>
          </w:p>
          <w:p w14:paraId="48F54F0A">
            <w:pPr>
              <w:snapToGrid w:val="0"/>
              <w:spacing w:line="400" w:lineRule="exact"/>
              <w:jc w:val="center"/>
              <w:rPr>
                <w:rFonts w:ascii="宋体"/>
                <w:color w:val="auto"/>
                <w:sz w:val="24"/>
                <w:highlight w:val="none"/>
              </w:rPr>
            </w:pPr>
            <w:r>
              <w:rPr>
                <w:rFonts w:hint="eastAsia" w:ascii="宋体"/>
                <w:color w:val="auto"/>
                <w:sz w:val="24"/>
                <w:highlight w:val="none"/>
              </w:rPr>
              <w:t>概</w:t>
            </w:r>
          </w:p>
          <w:p w14:paraId="07995CC6">
            <w:pPr>
              <w:snapToGrid w:val="0"/>
              <w:spacing w:line="400" w:lineRule="exact"/>
              <w:jc w:val="center"/>
              <w:rPr>
                <w:rFonts w:ascii="宋体"/>
                <w:color w:val="auto"/>
                <w:sz w:val="24"/>
                <w:highlight w:val="none"/>
              </w:rPr>
            </w:pPr>
            <w:r>
              <w:rPr>
                <w:rFonts w:hint="eastAsia" w:ascii="宋体"/>
                <w:color w:val="auto"/>
                <w:sz w:val="24"/>
                <w:highlight w:val="none"/>
              </w:rPr>
              <w:t>况</w:t>
            </w:r>
          </w:p>
        </w:tc>
        <w:tc>
          <w:tcPr>
            <w:tcW w:w="967"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CD755B5">
            <w:pPr>
              <w:snapToGrid w:val="0"/>
              <w:spacing w:line="400" w:lineRule="exact"/>
              <w:jc w:val="center"/>
              <w:rPr>
                <w:rFonts w:ascii="宋体"/>
                <w:color w:val="auto"/>
                <w:sz w:val="24"/>
                <w:highlight w:val="none"/>
              </w:rPr>
            </w:pPr>
            <w:r>
              <w:rPr>
                <w:rFonts w:hint="eastAsia" w:ascii="宋体"/>
                <w:color w:val="auto"/>
                <w:sz w:val="24"/>
                <w:highlight w:val="none"/>
              </w:rPr>
              <w:t>职工</w:t>
            </w:r>
          </w:p>
          <w:p w14:paraId="4BB9B7C8">
            <w:pPr>
              <w:snapToGrid w:val="0"/>
              <w:spacing w:line="400" w:lineRule="exact"/>
              <w:jc w:val="center"/>
              <w:rPr>
                <w:rFonts w:ascii="宋体"/>
                <w:color w:val="auto"/>
                <w:sz w:val="24"/>
                <w:highlight w:val="none"/>
              </w:rPr>
            </w:pPr>
            <w:r>
              <w:rPr>
                <w:rFonts w:hint="eastAsia" w:ascii="宋体"/>
                <w:color w:val="auto"/>
                <w:sz w:val="24"/>
                <w:highlight w:val="none"/>
              </w:rPr>
              <w:t>总数</w:t>
            </w:r>
          </w:p>
        </w:tc>
        <w:tc>
          <w:tcPr>
            <w:tcW w:w="2464" w:type="dxa"/>
            <w:gridSpan w:val="5"/>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E398BDF">
            <w:pPr>
              <w:snapToGrid w:val="0"/>
              <w:spacing w:line="400" w:lineRule="exact"/>
              <w:jc w:val="center"/>
              <w:rPr>
                <w:rFonts w:ascii="宋体"/>
                <w:color w:val="auto"/>
                <w:sz w:val="24"/>
                <w:highlight w:val="none"/>
              </w:rPr>
            </w:pPr>
            <w:r>
              <w:rPr>
                <w:rFonts w:hint="eastAsia" w:ascii="宋体"/>
                <w:color w:val="auto"/>
                <w:sz w:val="24"/>
                <w:highlight w:val="none"/>
              </w:rPr>
              <w:t xml:space="preserve">             人</w:t>
            </w:r>
          </w:p>
        </w:tc>
        <w:tc>
          <w:tcPr>
            <w:tcW w:w="4101"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3E60E32">
            <w:pPr>
              <w:snapToGrid w:val="0"/>
              <w:spacing w:line="400" w:lineRule="exact"/>
              <w:jc w:val="center"/>
              <w:rPr>
                <w:rFonts w:ascii="宋体"/>
                <w:color w:val="auto"/>
                <w:sz w:val="24"/>
                <w:highlight w:val="none"/>
              </w:rPr>
            </w:pPr>
            <w:r>
              <w:rPr>
                <w:rFonts w:hint="eastAsia" w:ascii="宋体"/>
                <w:color w:val="auto"/>
                <w:sz w:val="24"/>
                <w:highlight w:val="none"/>
              </w:rPr>
              <w:t>生产工人</w:t>
            </w:r>
            <w:r>
              <w:rPr>
                <w:rFonts w:ascii="宋体"/>
                <w:color w:val="auto"/>
                <w:sz w:val="24"/>
                <w:highlight w:val="none"/>
              </w:rPr>
              <w:t xml:space="preserve">                  </w:t>
            </w:r>
            <w:r>
              <w:rPr>
                <w:rFonts w:hint="eastAsia" w:ascii="宋体"/>
                <w:color w:val="auto"/>
                <w:sz w:val="24"/>
                <w:highlight w:val="none"/>
              </w:rPr>
              <w:t>人</w:t>
            </w:r>
          </w:p>
        </w:tc>
      </w:tr>
      <w:tr w14:paraId="3054FBB2">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3228049E">
            <w:pPr>
              <w:snapToGrid w:val="0"/>
              <w:spacing w:line="400" w:lineRule="exact"/>
              <w:jc w:val="center"/>
              <w:rPr>
                <w:rFonts w:ascii="宋体"/>
                <w:color w:val="auto"/>
                <w:sz w:val="24"/>
                <w:highlight w:val="none"/>
              </w:rPr>
            </w:pPr>
          </w:p>
        </w:tc>
        <w:tc>
          <w:tcPr>
            <w:tcW w:w="967"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059D42F">
            <w:pPr>
              <w:snapToGrid w:val="0"/>
              <w:spacing w:line="400" w:lineRule="exact"/>
              <w:jc w:val="center"/>
              <w:rPr>
                <w:rFonts w:ascii="宋体"/>
                <w:color w:val="auto"/>
                <w:sz w:val="24"/>
                <w:highlight w:val="none"/>
              </w:rPr>
            </w:pPr>
          </w:p>
        </w:tc>
        <w:tc>
          <w:tcPr>
            <w:tcW w:w="2464" w:type="dxa"/>
            <w:gridSpan w:val="5"/>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4BE4312">
            <w:pPr>
              <w:snapToGrid w:val="0"/>
              <w:spacing w:line="400" w:lineRule="exact"/>
              <w:jc w:val="center"/>
              <w:rPr>
                <w:rFonts w:ascii="宋体"/>
                <w:color w:val="auto"/>
                <w:sz w:val="24"/>
                <w:highlight w:val="none"/>
              </w:rPr>
            </w:pPr>
          </w:p>
        </w:tc>
        <w:tc>
          <w:tcPr>
            <w:tcW w:w="4101"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F4241E0">
            <w:pPr>
              <w:snapToGrid w:val="0"/>
              <w:spacing w:line="400" w:lineRule="exact"/>
              <w:jc w:val="center"/>
              <w:rPr>
                <w:rFonts w:ascii="宋体"/>
                <w:color w:val="auto"/>
                <w:sz w:val="24"/>
                <w:highlight w:val="none"/>
              </w:rPr>
            </w:pPr>
            <w:r>
              <w:rPr>
                <w:rFonts w:hint="eastAsia" w:ascii="宋体"/>
                <w:color w:val="auto"/>
                <w:sz w:val="24"/>
                <w:highlight w:val="none"/>
              </w:rPr>
              <w:t>工程技术人员</w:t>
            </w:r>
            <w:r>
              <w:rPr>
                <w:rFonts w:ascii="宋体"/>
                <w:color w:val="auto"/>
                <w:sz w:val="24"/>
                <w:highlight w:val="none"/>
              </w:rPr>
              <w:t xml:space="preserve">              </w:t>
            </w:r>
            <w:r>
              <w:rPr>
                <w:rFonts w:hint="eastAsia" w:ascii="宋体"/>
                <w:color w:val="auto"/>
                <w:sz w:val="24"/>
                <w:highlight w:val="none"/>
              </w:rPr>
              <w:t>人</w:t>
            </w:r>
          </w:p>
        </w:tc>
      </w:tr>
      <w:tr w14:paraId="3642709B">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48F5F795">
            <w:pPr>
              <w:snapToGrid w:val="0"/>
              <w:spacing w:line="400" w:lineRule="exact"/>
              <w:jc w:val="center"/>
              <w:rPr>
                <w:rFonts w:ascii="宋体"/>
                <w:color w:val="auto"/>
                <w:sz w:val="24"/>
                <w:highlight w:val="none"/>
              </w:rPr>
            </w:pPr>
          </w:p>
        </w:tc>
        <w:tc>
          <w:tcPr>
            <w:tcW w:w="967"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506919C">
            <w:pPr>
              <w:snapToGrid w:val="0"/>
              <w:spacing w:line="400" w:lineRule="exact"/>
              <w:jc w:val="center"/>
              <w:rPr>
                <w:rFonts w:ascii="宋体"/>
                <w:color w:val="auto"/>
                <w:sz w:val="24"/>
                <w:highlight w:val="none"/>
              </w:rPr>
            </w:pPr>
            <w:r>
              <w:rPr>
                <w:rFonts w:hint="eastAsia" w:ascii="宋体"/>
                <w:color w:val="auto"/>
                <w:sz w:val="24"/>
                <w:highlight w:val="none"/>
              </w:rPr>
              <w:t>流动</w:t>
            </w:r>
          </w:p>
          <w:p w14:paraId="78C1AA0D">
            <w:pPr>
              <w:snapToGrid w:val="0"/>
              <w:spacing w:line="400" w:lineRule="exact"/>
              <w:jc w:val="center"/>
              <w:rPr>
                <w:rFonts w:ascii="宋体"/>
                <w:color w:val="auto"/>
                <w:sz w:val="24"/>
                <w:highlight w:val="none"/>
              </w:rPr>
            </w:pPr>
            <w:r>
              <w:rPr>
                <w:rFonts w:hint="eastAsia" w:ascii="宋体"/>
                <w:color w:val="auto"/>
                <w:sz w:val="24"/>
                <w:highlight w:val="none"/>
              </w:rPr>
              <w:t>资金</w:t>
            </w:r>
          </w:p>
        </w:tc>
        <w:tc>
          <w:tcPr>
            <w:tcW w:w="2464" w:type="dxa"/>
            <w:gridSpan w:val="5"/>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7C56C97">
            <w:pPr>
              <w:snapToGrid w:val="0"/>
              <w:spacing w:line="400" w:lineRule="exact"/>
              <w:jc w:val="center"/>
              <w:rPr>
                <w:rFonts w:ascii="宋体"/>
                <w:color w:val="auto"/>
                <w:sz w:val="24"/>
                <w:highlight w:val="none"/>
              </w:rPr>
            </w:pPr>
            <w:r>
              <w:rPr>
                <w:rFonts w:hint="eastAsia" w:ascii="宋体"/>
                <w:color w:val="auto"/>
                <w:sz w:val="24"/>
                <w:highlight w:val="none"/>
              </w:rPr>
              <w:t xml:space="preserve">             万元</w:t>
            </w:r>
          </w:p>
        </w:tc>
        <w:tc>
          <w:tcPr>
            <w:tcW w:w="525"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2EBE62B">
            <w:pPr>
              <w:snapToGrid w:val="0"/>
              <w:spacing w:line="400" w:lineRule="exact"/>
              <w:jc w:val="center"/>
              <w:rPr>
                <w:rFonts w:ascii="宋体"/>
                <w:color w:val="auto"/>
                <w:sz w:val="24"/>
                <w:highlight w:val="none"/>
              </w:rPr>
            </w:pPr>
            <w:r>
              <w:rPr>
                <w:rFonts w:hint="eastAsia" w:ascii="宋体"/>
                <w:color w:val="auto"/>
                <w:sz w:val="24"/>
                <w:highlight w:val="none"/>
              </w:rPr>
              <w:t>资</w:t>
            </w:r>
          </w:p>
          <w:p w14:paraId="103E2C42">
            <w:pPr>
              <w:snapToGrid w:val="0"/>
              <w:spacing w:line="400" w:lineRule="exact"/>
              <w:jc w:val="center"/>
              <w:rPr>
                <w:rFonts w:ascii="宋体"/>
                <w:color w:val="auto"/>
                <w:sz w:val="24"/>
                <w:highlight w:val="none"/>
              </w:rPr>
            </w:pPr>
            <w:r>
              <w:rPr>
                <w:rFonts w:hint="eastAsia" w:ascii="宋体"/>
                <w:color w:val="auto"/>
                <w:sz w:val="24"/>
                <w:highlight w:val="none"/>
              </w:rPr>
              <w:t>金</w:t>
            </w:r>
          </w:p>
          <w:p w14:paraId="1E39F4CB">
            <w:pPr>
              <w:snapToGrid w:val="0"/>
              <w:spacing w:line="400" w:lineRule="exact"/>
              <w:jc w:val="center"/>
              <w:rPr>
                <w:rFonts w:ascii="宋体"/>
                <w:color w:val="auto"/>
                <w:sz w:val="24"/>
                <w:highlight w:val="none"/>
              </w:rPr>
            </w:pPr>
            <w:r>
              <w:rPr>
                <w:rFonts w:hint="eastAsia" w:ascii="宋体"/>
                <w:color w:val="auto"/>
                <w:sz w:val="24"/>
                <w:highlight w:val="none"/>
              </w:rPr>
              <w:t>来</w:t>
            </w:r>
          </w:p>
          <w:p w14:paraId="0850CE7E">
            <w:pPr>
              <w:snapToGrid w:val="0"/>
              <w:spacing w:line="400" w:lineRule="exact"/>
              <w:jc w:val="center"/>
              <w:rPr>
                <w:rFonts w:ascii="宋体"/>
                <w:color w:val="auto"/>
                <w:sz w:val="24"/>
                <w:highlight w:val="none"/>
              </w:rPr>
            </w:pPr>
            <w:r>
              <w:rPr>
                <w:rFonts w:hint="eastAsia" w:ascii="宋体"/>
                <w:color w:val="auto"/>
                <w:sz w:val="24"/>
                <w:highlight w:val="none"/>
              </w:rPr>
              <w:t>源</w:t>
            </w: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4EC3E5E">
            <w:pPr>
              <w:snapToGrid w:val="0"/>
              <w:spacing w:line="400" w:lineRule="exact"/>
              <w:jc w:val="center"/>
              <w:rPr>
                <w:rFonts w:ascii="宋体"/>
                <w:color w:val="auto"/>
                <w:sz w:val="24"/>
                <w:highlight w:val="none"/>
              </w:rPr>
            </w:pPr>
            <w:r>
              <w:rPr>
                <w:rFonts w:hint="eastAsia" w:ascii="宋体"/>
                <w:color w:val="auto"/>
                <w:sz w:val="24"/>
                <w:highlight w:val="none"/>
              </w:rPr>
              <w:t>自有资金</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75B6B28">
            <w:pPr>
              <w:snapToGrid w:val="0"/>
              <w:spacing w:line="400" w:lineRule="exact"/>
              <w:jc w:val="center"/>
              <w:rPr>
                <w:rFonts w:ascii="宋体"/>
                <w:color w:val="auto"/>
                <w:sz w:val="24"/>
                <w:highlight w:val="none"/>
              </w:rPr>
            </w:pPr>
            <w:r>
              <w:rPr>
                <w:rFonts w:hint="eastAsia" w:ascii="宋体"/>
                <w:color w:val="auto"/>
                <w:sz w:val="24"/>
                <w:highlight w:val="none"/>
              </w:rPr>
              <w:t xml:space="preserve">      万元</w:t>
            </w:r>
          </w:p>
        </w:tc>
      </w:tr>
      <w:tr w14:paraId="6A766393">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586E1FEE">
            <w:pPr>
              <w:snapToGrid w:val="0"/>
              <w:spacing w:line="400" w:lineRule="exact"/>
              <w:jc w:val="center"/>
              <w:rPr>
                <w:rFonts w:ascii="宋体"/>
                <w:color w:val="auto"/>
                <w:sz w:val="24"/>
                <w:highlight w:val="none"/>
              </w:rPr>
            </w:pPr>
          </w:p>
        </w:tc>
        <w:tc>
          <w:tcPr>
            <w:tcW w:w="967"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FAD31D0">
            <w:pPr>
              <w:snapToGrid w:val="0"/>
              <w:spacing w:line="400" w:lineRule="exact"/>
              <w:jc w:val="center"/>
              <w:rPr>
                <w:rFonts w:ascii="宋体"/>
                <w:color w:val="auto"/>
                <w:sz w:val="24"/>
                <w:highlight w:val="none"/>
              </w:rPr>
            </w:pPr>
          </w:p>
        </w:tc>
        <w:tc>
          <w:tcPr>
            <w:tcW w:w="2464" w:type="dxa"/>
            <w:gridSpan w:val="5"/>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7108967">
            <w:pPr>
              <w:snapToGrid w:val="0"/>
              <w:spacing w:line="400" w:lineRule="exact"/>
              <w:jc w:val="center"/>
              <w:rPr>
                <w:rFonts w:ascii="宋体"/>
                <w:color w:val="auto"/>
                <w:sz w:val="24"/>
                <w:highlight w:val="none"/>
              </w:rPr>
            </w:pPr>
          </w:p>
        </w:tc>
        <w:tc>
          <w:tcPr>
            <w:tcW w:w="525"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B79BE8A">
            <w:pPr>
              <w:snapToGrid w:val="0"/>
              <w:spacing w:line="400" w:lineRule="exact"/>
              <w:jc w:val="center"/>
              <w:rPr>
                <w:rFonts w:ascii="宋体"/>
                <w:color w:val="auto"/>
                <w:sz w:val="24"/>
                <w:highlight w:val="none"/>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ECE1B38">
            <w:pPr>
              <w:snapToGrid w:val="0"/>
              <w:spacing w:line="400" w:lineRule="exact"/>
              <w:jc w:val="center"/>
              <w:rPr>
                <w:rFonts w:ascii="宋体"/>
                <w:color w:val="auto"/>
                <w:sz w:val="24"/>
                <w:highlight w:val="none"/>
              </w:rPr>
            </w:pPr>
            <w:r>
              <w:rPr>
                <w:rFonts w:hint="eastAsia" w:ascii="宋体"/>
                <w:color w:val="auto"/>
                <w:sz w:val="24"/>
                <w:highlight w:val="none"/>
              </w:rPr>
              <w:t>银行贷款</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FCD1CE2">
            <w:pPr>
              <w:snapToGrid w:val="0"/>
              <w:spacing w:line="400" w:lineRule="exact"/>
              <w:jc w:val="center"/>
              <w:rPr>
                <w:rFonts w:ascii="宋体"/>
                <w:color w:val="auto"/>
                <w:sz w:val="24"/>
                <w:highlight w:val="none"/>
              </w:rPr>
            </w:pPr>
            <w:r>
              <w:rPr>
                <w:rFonts w:hint="eastAsia" w:ascii="宋体"/>
                <w:color w:val="auto"/>
                <w:sz w:val="24"/>
                <w:highlight w:val="none"/>
              </w:rPr>
              <w:t xml:space="preserve">     万元</w:t>
            </w:r>
          </w:p>
        </w:tc>
      </w:tr>
      <w:tr w14:paraId="3BD2B236">
        <w:tblPrEx>
          <w:tblCellMar>
            <w:top w:w="0" w:type="dxa"/>
            <w:left w:w="0" w:type="dxa"/>
            <w:bottom w:w="0" w:type="dxa"/>
            <w:right w:w="0" w:type="dxa"/>
          </w:tblCellMar>
        </w:tblPrEx>
        <w:trPr>
          <w:trHeight w:val="75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5F1F9200">
            <w:pPr>
              <w:snapToGrid w:val="0"/>
              <w:spacing w:line="400" w:lineRule="exact"/>
              <w:jc w:val="center"/>
              <w:rPr>
                <w:rFonts w:ascii="宋体"/>
                <w:color w:val="auto"/>
                <w:sz w:val="24"/>
                <w:highlight w:val="none"/>
              </w:rPr>
            </w:pPr>
          </w:p>
        </w:tc>
        <w:tc>
          <w:tcPr>
            <w:tcW w:w="967"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93BF23F">
            <w:pPr>
              <w:snapToGrid w:val="0"/>
              <w:spacing w:line="400" w:lineRule="exact"/>
              <w:jc w:val="center"/>
              <w:rPr>
                <w:rFonts w:ascii="宋体"/>
                <w:color w:val="auto"/>
                <w:sz w:val="24"/>
                <w:highlight w:val="none"/>
              </w:rPr>
            </w:pPr>
            <w:r>
              <w:rPr>
                <w:rFonts w:hint="eastAsia" w:ascii="宋体"/>
                <w:color w:val="auto"/>
                <w:sz w:val="24"/>
                <w:highlight w:val="none"/>
              </w:rPr>
              <w:t>固定</w:t>
            </w:r>
          </w:p>
          <w:p w14:paraId="438E2346">
            <w:pPr>
              <w:snapToGrid w:val="0"/>
              <w:spacing w:line="400" w:lineRule="exact"/>
              <w:jc w:val="center"/>
              <w:rPr>
                <w:rFonts w:ascii="宋体"/>
                <w:color w:val="auto"/>
                <w:sz w:val="24"/>
                <w:highlight w:val="none"/>
              </w:rPr>
            </w:pPr>
            <w:r>
              <w:rPr>
                <w:rFonts w:hint="eastAsia" w:ascii="宋体"/>
                <w:color w:val="auto"/>
                <w:sz w:val="24"/>
                <w:highlight w:val="none"/>
              </w:rPr>
              <w:t>资产</w:t>
            </w:r>
          </w:p>
        </w:tc>
        <w:tc>
          <w:tcPr>
            <w:tcW w:w="2464" w:type="dxa"/>
            <w:gridSpan w:val="5"/>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C7C11F4">
            <w:pPr>
              <w:snapToGrid w:val="0"/>
              <w:spacing w:line="400" w:lineRule="exact"/>
              <w:jc w:val="center"/>
              <w:rPr>
                <w:rFonts w:ascii="宋体"/>
                <w:color w:val="auto"/>
                <w:sz w:val="24"/>
                <w:highlight w:val="none"/>
              </w:rPr>
            </w:pPr>
            <w:r>
              <w:rPr>
                <w:rFonts w:hint="eastAsia" w:ascii="宋体"/>
                <w:color w:val="auto"/>
                <w:sz w:val="24"/>
                <w:highlight w:val="none"/>
              </w:rPr>
              <w:t>原值</w:t>
            </w:r>
            <w:r>
              <w:rPr>
                <w:rFonts w:ascii="宋体"/>
                <w:color w:val="auto"/>
                <w:sz w:val="24"/>
                <w:highlight w:val="none"/>
              </w:rPr>
              <w:t xml:space="preserve">          </w:t>
            </w:r>
            <w:r>
              <w:rPr>
                <w:rFonts w:hint="eastAsia" w:ascii="宋体"/>
                <w:color w:val="auto"/>
                <w:sz w:val="24"/>
                <w:highlight w:val="none"/>
              </w:rPr>
              <w:t>万元</w:t>
            </w:r>
          </w:p>
        </w:tc>
        <w:tc>
          <w:tcPr>
            <w:tcW w:w="525"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19B9BAB">
            <w:pPr>
              <w:snapToGrid w:val="0"/>
              <w:spacing w:line="400" w:lineRule="exact"/>
              <w:jc w:val="center"/>
              <w:rPr>
                <w:rFonts w:ascii="宋体"/>
                <w:color w:val="auto"/>
                <w:sz w:val="24"/>
                <w:highlight w:val="none"/>
              </w:rPr>
            </w:pPr>
            <w:r>
              <w:rPr>
                <w:rFonts w:hint="eastAsia" w:ascii="宋体"/>
                <w:color w:val="auto"/>
                <w:sz w:val="24"/>
                <w:highlight w:val="none"/>
              </w:rPr>
              <w:t>资</w:t>
            </w:r>
          </w:p>
          <w:p w14:paraId="7D5D474E">
            <w:pPr>
              <w:snapToGrid w:val="0"/>
              <w:spacing w:line="400" w:lineRule="exact"/>
              <w:jc w:val="center"/>
              <w:rPr>
                <w:rFonts w:ascii="宋体"/>
                <w:color w:val="auto"/>
                <w:sz w:val="24"/>
                <w:highlight w:val="none"/>
              </w:rPr>
            </w:pPr>
            <w:r>
              <w:rPr>
                <w:rFonts w:hint="eastAsia" w:ascii="宋体"/>
                <w:color w:val="auto"/>
                <w:sz w:val="24"/>
                <w:highlight w:val="none"/>
              </w:rPr>
              <w:t>金</w:t>
            </w:r>
          </w:p>
          <w:p w14:paraId="6162115B">
            <w:pPr>
              <w:snapToGrid w:val="0"/>
              <w:spacing w:line="400" w:lineRule="exact"/>
              <w:jc w:val="center"/>
              <w:rPr>
                <w:rFonts w:ascii="宋体"/>
                <w:color w:val="auto"/>
                <w:sz w:val="24"/>
                <w:highlight w:val="none"/>
              </w:rPr>
            </w:pPr>
            <w:r>
              <w:rPr>
                <w:rFonts w:hint="eastAsia" w:ascii="宋体"/>
                <w:color w:val="auto"/>
                <w:sz w:val="24"/>
                <w:highlight w:val="none"/>
              </w:rPr>
              <w:t>性</w:t>
            </w:r>
          </w:p>
          <w:p w14:paraId="3551C0BE">
            <w:pPr>
              <w:snapToGrid w:val="0"/>
              <w:spacing w:line="400" w:lineRule="exact"/>
              <w:jc w:val="center"/>
              <w:rPr>
                <w:rFonts w:ascii="宋体"/>
                <w:color w:val="auto"/>
                <w:sz w:val="24"/>
                <w:highlight w:val="none"/>
              </w:rPr>
            </w:pPr>
            <w:r>
              <w:rPr>
                <w:rFonts w:hint="eastAsia" w:ascii="宋体"/>
                <w:color w:val="auto"/>
                <w:sz w:val="24"/>
                <w:highlight w:val="none"/>
              </w:rPr>
              <w:t>质</w:t>
            </w: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D176A33">
            <w:pPr>
              <w:snapToGrid w:val="0"/>
              <w:spacing w:line="400" w:lineRule="exact"/>
              <w:jc w:val="center"/>
              <w:rPr>
                <w:rFonts w:ascii="宋体"/>
                <w:color w:val="auto"/>
                <w:sz w:val="24"/>
                <w:highlight w:val="none"/>
              </w:rPr>
            </w:pPr>
            <w:r>
              <w:rPr>
                <w:rFonts w:hint="eastAsia" w:ascii="宋体"/>
                <w:color w:val="auto"/>
                <w:sz w:val="24"/>
                <w:highlight w:val="none"/>
              </w:rPr>
              <w:t>生产性</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F1F5581">
            <w:pPr>
              <w:snapToGrid w:val="0"/>
              <w:spacing w:line="400" w:lineRule="exact"/>
              <w:jc w:val="center"/>
              <w:rPr>
                <w:rFonts w:ascii="宋体"/>
                <w:color w:val="auto"/>
                <w:sz w:val="24"/>
                <w:highlight w:val="none"/>
              </w:rPr>
            </w:pPr>
            <w:r>
              <w:rPr>
                <w:rFonts w:hint="eastAsia" w:ascii="宋体"/>
                <w:color w:val="auto"/>
                <w:sz w:val="24"/>
                <w:highlight w:val="none"/>
              </w:rPr>
              <w:t xml:space="preserve">     万元</w:t>
            </w:r>
          </w:p>
        </w:tc>
      </w:tr>
      <w:tr w14:paraId="4947122D">
        <w:tblPrEx>
          <w:tblCellMar>
            <w:top w:w="0" w:type="dxa"/>
            <w:left w:w="0" w:type="dxa"/>
            <w:bottom w:w="0" w:type="dxa"/>
            <w:right w:w="0" w:type="dxa"/>
          </w:tblCellMar>
        </w:tblPrEx>
        <w:trPr>
          <w:trHeight w:val="945"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3D5051D8">
            <w:pPr>
              <w:snapToGrid w:val="0"/>
              <w:spacing w:line="400" w:lineRule="exact"/>
              <w:jc w:val="center"/>
              <w:rPr>
                <w:rFonts w:ascii="宋体"/>
                <w:color w:val="auto"/>
                <w:sz w:val="24"/>
                <w:highlight w:val="none"/>
              </w:rPr>
            </w:pPr>
          </w:p>
        </w:tc>
        <w:tc>
          <w:tcPr>
            <w:tcW w:w="967"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9A800FD">
            <w:pPr>
              <w:snapToGrid w:val="0"/>
              <w:spacing w:line="400" w:lineRule="exact"/>
              <w:jc w:val="center"/>
              <w:rPr>
                <w:rFonts w:ascii="宋体"/>
                <w:color w:val="auto"/>
                <w:sz w:val="24"/>
                <w:highlight w:val="none"/>
              </w:rPr>
            </w:pPr>
          </w:p>
        </w:tc>
        <w:tc>
          <w:tcPr>
            <w:tcW w:w="2464" w:type="dxa"/>
            <w:gridSpan w:val="5"/>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DCF07A5">
            <w:pPr>
              <w:snapToGrid w:val="0"/>
              <w:spacing w:line="400" w:lineRule="exact"/>
              <w:jc w:val="center"/>
              <w:rPr>
                <w:rFonts w:ascii="宋体"/>
                <w:color w:val="auto"/>
                <w:sz w:val="24"/>
                <w:highlight w:val="none"/>
              </w:rPr>
            </w:pPr>
            <w:r>
              <w:rPr>
                <w:rFonts w:hint="eastAsia" w:ascii="宋体"/>
                <w:color w:val="auto"/>
                <w:sz w:val="24"/>
                <w:highlight w:val="none"/>
              </w:rPr>
              <w:t>净值</w:t>
            </w:r>
            <w:r>
              <w:rPr>
                <w:rFonts w:ascii="宋体"/>
                <w:color w:val="auto"/>
                <w:sz w:val="24"/>
                <w:highlight w:val="none"/>
              </w:rPr>
              <w:t xml:space="preserve">          </w:t>
            </w:r>
            <w:r>
              <w:rPr>
                <w:rFonts w:hint="eastAsia" w:ascii="宋体"/>
                <w:color w:val="auto"/>
                <w:sz w:val="24"/>
                <w:highlight w:val="none"/>
              </w:rPr>
              <w:t>万元</w:t>
            </w:r>
          </w:p>
        </w:tc>
        <w:tc>
          <w:tcPr>
            <w:tcW w:w="525"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8BB0848">
            <w:pPr>
              <w:snapToGrid w:val="0"/>
              <w:spacing w:line="400" w:lineRule="exact"/>
              <w:jc w:val="center"/>
              <w:rPr>
                <w:rFonts w:ascii="宋体"/>
                <w:color w:val="auto"/>
                <w:sz w:val="24"/>
                <w:highlight w:val="none"/>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3773E80">
            <w:pPr>
              <w:snapToGrid w:val="0"/>
              <w:spacing w:line="400" w:lineRule="exact"/>
              <w:jc w:val="center"/>
              <w:rPr>
                <w:rFonts w:ascii="宋体"/>
                <w:color w:val="auto"/>
                <w:sz w:val="24"/>
                <w:highlight w:val="none"/>
              </w:rPr>
            </w:pPr>
            <w:r>
              <w:rPr>
                <w:rFonts w:hint="eastAsia" w:ascii="宋体"/>
                <w:color w:val="auto"/>
                <w:sz w:val="24"/>
                <w:highlight w:val="none"/>
              </w:rPr>
              <w:t>非生产性</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F675DDC">
            <w:pPr>
              <w:snapToGrid w:val="0"/>
              <w:spacing w:line="400" w:lineRule="exact"/>
              <w:jc w:val="center"/>
              <w:rPr>
                <w:rFonts w:ascii="宋体"/>
                <w:color w:val="auto"/>
                <w:sz w:val="24"/>
                <w:highlight w:val="none"/>
              </w:rPr>
            </w:pPr>
            <w:r>
              <w:rPr>
                <w:rFonts w:hint="eastAsia" w:ascii="宋体"/>
                <w:color w:val="auto"/>
                <w:sz w:val="24"/>
                <w:highlight w:val="none"/>
              </w:rPr>
              <w:t xml:space="preserve">     万元</w:t>
            </w:r>
          </w:p>
        </w:tc>
      </w:tr>
      <w:tr w14:paraId="59E12B98">
        <w:tblPrEx>
          <w:tblCellMar>
            <w:top w:w="0" w:type="dxa"/>
            <w:left w:w="0" w:type="dxa"/>
            <w:bottom w:w="0" w:type="dxa"/>
            <w:right w:w="0" w:type="dxa"/>
          </w:tblCellMar>
        </w:tblPrEx>
        <w:trPr>
          <w:trHeight w:val="431" w:hRule="atLeast"/>
        </w:trPr>
        <w:tc>
          <w:tcPr>
            <w:tcW w:w="1091" w:type="dxa"/>
            <w:vMerge w:val="restart"/>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1DBDDA2">
            <w:pPr>
              <w:snapToGrid w:val="0"/>
              <w:spacing w:line="400" w:lineRule="exact"/>
              <w:jc w:val="center"/>
              <w:rPr>
                <w:rFonts w:ascii="宋体"/>
                <w:color w:val="auto"/>
                <w:sz w:val="24"/>
                <w:highlight w:val="none"/>
              </w:rPr>
            </w:pPr>
            <w:r>
              <w:rPr>
                <w:rFonts w:hint="eastAsia" w:ascii="宋体"/>
                <w:color w:val="auto"/>
                <w:sz w:val="24"/>
                <w:highlight w:val="none"/>
              </w:rPr>
              <w:t>企业</w:t>
            </w:r>
          </w:p>
          <w:p w14:paraId="59606551">
            <w:pPr>
              <w:snapToGrid w:val="0"/>
              <w:spacing w:line="400" w:lineRule="exact"/>
              <w:jc w:val="center"/>
              <w:rPr>
                <w:rFonts w:ascii="宋体"/>
                <w:color w:val="auto"/>
                <w:sz w:val="24"/>
                <w:highlight w:val="none"/>
              </w:rPr>
            </w:pPr>
            <w:r>
              <w:rPr>
                <w:rFonts w:hint="eastAsia" w:ascii="宋体"/>
                <w:color w:val="auto"/>
                <w:sz w:val="24"/>
                <w:highlight w:val="none"/>
              </w:rPr>
              <w:t>财务</w:t>
            </w:r>
          </w:p>
          <w:p w14:paraId="598ABCE7">
            <w:pPr>
              <w:snapToGrid w:val="0"/>
              <w:spacing w:line="400" w:lineRule="exact"/>
              <w:jc w:val="center"/>
              <w:rPr>
                <w:rFonts w:ascii="宋体"/>
                <w:color w:val="auto"/>
                <w:sz w:val="24"/>
                <w:highlight w:val="none"/>
              </w:rPr>
            </w:pPr>
            <w:r>
              <w:rPr>
                <w:rFonts w:hint="eastAsia" w:ascii="宋体"/>
                <w:color w:val="auto"/>
                <w:sz w:val="24"/>
                <w:highlight w:val="none"/>
              </w:rPr>
              <w:t>状况</w:t>
            </w:r>
          </w:p>
          <w:p w14:paraId="7D03C4EE">
            <w:pPr>
              <w:snapToGrid w:val="0"/>
              <w:spacing w:line="400" w:lineRule="exact"/>
              <w:jc w:val="center"/>
              <w:rPr>
                <w:rFonts w:ascii="宋体"/>
                <w:color w:val="auto"/>
                <w:sz w:val="24"/>
                <w:highlight w:val="none"/>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30E5124">
            <w:pPr>
              <w:snapToGrid w:val="0"/>
              <w:spacing w:line="400" w:lineRule="exact"/>
              <w:jc w:val="center"/>
              <w:rPr>
                <w:rFonts w:ascii="宋体"/>
                <w:color w:val="auto"/>
                <w:sz w:val="24"/>
                <w:highlight w:val="none"/>
              </w:rPr>
            </w:pPr>
            <w:r>
              <w:rPr>
                <w:rFonts w:hint="eastAsia" w:ascii="宋体"/>
                <w:color w:val="auto"/>
                <w:sz w:val="24"/>
                <w:highlight w:val="none"/>
              </w:rPr>
              <w:t>年度</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884C8FB">
            <w:pPr>
              <w:snapToGrid w:val="0"/>
              <w:spacing w:line="400" w:lineRule="exact"/>
              <w:jc w:val="center"/>
              <w:rPr>
                <w:rFonts w:ascii="宋体"/>
                <w:color w:val="auto"/>
                <w:sz w:val="24"/>
                <w:highlight w:val="none"/>
              </w:rPr>
            </w:pPr>
            <w:r>
              <w:rPr>
                <w:rFonts w:hint="eastAsia" w:ascii="宋体"/>
                <w:color w:val="auto"/>
                <w:sz w:val="24"/>
                <w:highlight w:val="none"/>
              </w:rPr>
              <w:t>收入总额</w:t>
            </w: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51109BA">
            <w:pPr>
              <w:snapToGrid w:val="0"/>
              <w:spacing w:line="400" w:lineRule="exact"/>
              <w:jc w:val="center"/>
              <w:rPr>
                <w:rFonts w:ascii="宋体"/>
                <w:color w:val="auto"/>
                <w:sz w:val="24"/>
                <w:highlight w:val="none"/>
              </w:rPr>
            </w:pPr>
            <w:r>
              <w:rPr>
                <w:rFonts w:hint="eastAsia" w:ascii="宋体"/>
                <w:color w:val="auto"/>
                <w:sz w:val="24"/>
                <w:highlight w:val="none"/>
              </w:rPr>
              <w:t>利润总额</w:t>
            </w: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F501631">
            <w:pPr>
              <w:snapToGrid w:val="0"/>
              <w:spacing w:line="400" w:lineRule="exact"/>
              <w:jc w:val="center"/>
              <w:rPr>
                <w:rFonts w:ascii="宋体"/>
                <w:color w:val="auto"/>
                <w:sz w:val="24"/>
                <w:highlight w:val="none"/>
              </w:rPr>
            </w:pPr>
            <w:r>
              <w:rPr>
                <w:rFonts w:hint="eastAsia" w:ascii="宋体"/>
                <w:color w:val="auto"/>
                <w:sz w:val="24"/>
                <w:highlight w:val="none"/>
              </w:rPr>
              <w:t>税后利润</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2DB6557">
            <w:pPr>
              <w:snapToGrid w:val="0"/>
              <w:spacing w:line="400" w:lineRule="exact"/>
              <w:jc w:val="center"/>
              <w:rPr>
                <w:rFonts w:ascii="宋体"/>
                <w:color w:val="auto"/>
                <w:sz w:val="24"/>
                <w:highlight w:val="none"/>
              </w:rPr>
            </w:pPr>
            <w:r>
              <w:rPr>
                <w:rFonts w:hint="eastAsia" w:ascii="宋体"/>
                <w:color w:val="auto"/>
                <w:sz w:val="24"/>
                <w:highlight w:val="none"/>
              </w:rPr>
              <w:t>负债总额</w:t>
            </w:r>
          </w:p>
        </w:tc>
      </w:tr>
      <w:tr w14:paraId="750E2C3F">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F6F86C5">
            <w:pPr>
              <w:snapToGrid w:val="0"/>
              <w:spacing w:line="400" w:lineRule="exact"/>
              <w:jc w:val="center"/>
              <w:rPr>
                <w:rFonts w:ascii="宋体"/>
                <w:color w:val="auto"/>
                <w:sz w:val="24"/>
                <w:highlight w:val="none"/>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15C0B70">
            <w:pPr>
              <w:snapToGrid w:val="0"/>
              <w:spacing w:line="400" w:lineRule="exact"/>
              <w:jc w:val="center"/>
              <w:rPr>
                <w:rFonts w:ascii="宋体"/>
                <w:color w:val="auto"/>
                <w:sz w:val="24"/>
                <w:highlight w:val="none"/>
              </w:rPr>
            </w:pPr>
            <w:r>
              <w:rPr>
                <w:rFonts w:hint="eastAsia" w:ascii="宋体"/>
                <w:color w:val="auto"/>
                <w:sz w:val="24"/>
                <w:highlight w:val="none"/>
              </w:rPr>
              <w:t>202</w:t>
            </w:r>
            <w:r>
              <w:rPr>
                <w:rFonts w:hint="eastAsia" w:ascii="宋体"/>
                <w:color w:val="auto"/>
                <w:sz w:val="24"/>
                <w:highlight w:val="none"/>
                <w:lang w:val="en-US" w:eastAsia="zh-CN"/>
              </w:rPr>
              <w:t>1</w:t>
            </w:r>
            <w:r>
              <w:rPr>
                <w:rFonts w:hint="eastAsia" w:ascii="宋体"/>
                <w:color w:val="auto"/>
                <w:sz w:val="24"/>
                <w:highlight w:val="none"/>
              </w:rPr>
              <w:t>年</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5495086">
            <w:pPr>
              <w:snapToGrid w:val="0"/>
              <w:spacing w:line="400" w:lineRule="exact"/>
              <w:rPr>
                <w:rFonts w:ascii="宋体"/>
                <w:color w:val="auto"/>
                <w:sz w:val="24"/>
                <w:highlight w:val="none"/>
              </w:rPr>
            </w:pP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2B828CF">
            <w:pPr>
              <w:snapToGrid w:val="0"/>
              <w:spacing w:line="400" w:lineRule="exact"/>
              <w:rPr>
                <w:rFonts w:ascii="宋体"/>
                <w:color w:val="auto"/>
                <w:sz w:val="24"/>
                <w:highlight w:val="none"/>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F308BF8">
            <w:pPr>
              <w:snapToGrid w:val="0"/>
              <w:spacing w:line="400" w:lineRule="exact"/>
              <w:rPr>
                <w:rFonts w:ascii="宋体"/>
                <w:color w:val="auto"/>
                <w:sz w:val="24"/>
                <w:highlight w:val="none"/>
              </w:rPr>
            </w:pP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98AF7DD">
            <w:pPr>
              <w:snapToGrid w:val="0"/>
              <w:spacing w:line="400" w:lineRule="exact"/>
              <w:rPr>
                <w:rFonts w:ascii="宋体"/>
                <w:color w:val="auto"/>
                <w:sz w:val="24"/>
                <w:highlight w:val="none"/>
              </w:rPr>
            </w:pPr>
          </w:p>
        </w:tc>
      </w:tr>
      <w:tr w14:paraId="60DD8BA9">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9198E7E">
            <w:pPr>
              <w:snapToGrid w:val="0"/>
              <w:spacing w:line="400" w:lineRule="exact"/>
              <w:jc w:val="center"/>
              <w:rPr>
                <w:rFonts w:ascii="宋体"/>
                <w:color w:val="auto"/>
                <w:sz w:val="24"/>
                <w:highlight w:val="none"/>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FB1A241">
            <w:pPr>
              <w:snapToGrid w:val="0"/>
              <w:spacing w:line="400" w:lineRule="exact"/>
              <w:jc w:val="center"/>
              <w:rPr>
                <w:rFonts w:ascii="宋体"/>
                <w:color w:val="auto"/>
                <w:sz w:val="24"/>
                <w:highlight w:val="none"/>
              </w:rPr>
            </w:pPr>
            <w:r>
              <w:rPr>
                <w:rFonts w:hint="eastAsia" w:ascii="宋体"/>
                <w:color w:val="auto"/>
                <w:sz w:val="24"/>
                <w:highlight w:val="none"/>
              </w:rPr>
              <w:t>202</w:t>
            </w:r>
            <w:r>
              <w:rPr>
                <w:rFonts w:hint="eastAsia" w:ascii="宋体"/>
                <w:color w:val="auto"/>
                <w:sz w:val="24"/>
                <w:highlight w:val="none"/>
                <w:lang w:val="en-US" w:eastAsia="zh-CN"/>
              </w:rPr>
              <w:t>2</w:t>
            </w:r>
            <w:r>
              <w:rPr>
                <w:rFonts w:hint="eastAsia" w:ascii="宋体"/>
                <w:color w:val="auto"/>
                <w:sz w:val="24"/>
                <w:highlight w:val="none"/>
              </w:rPr>
              <w:t>年</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AACA3F1">
            <w:pPr>
              <w:snapToGrid w:val="0"/>
              <w:spacing w:line="400" w:lineRule="exact"/>
              <w:rPr>
                <w:rFonts w:ascii="宋体"/>
                <w:color w:val="auto"/>
                <w:sz w:val="24"/>
                <w:highlight w:val="none"/>
              </w:rPr>
            </w:pP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F10758F">
            <w:pPr>
              <w:snapToGrid w:val="0"/>
              <w:spacing w:line="400" w:lineRule="exact"/>
              <w:rPr>
                <w:rFonts w:ascii="宋体"/>
                <w:color w:val="auto"/>
                <w:sz w:val="24"/>
                <w:highlight w:val="none"/>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265E1B4">
            <w:pPr>
              <w:snapToGrid w:val="0"/>
              <w:spacing w:line="400" w:lineRule="exact"/>
              <w:rPr>
                <w:rFonts w:ascii="宋体"/>
                <w:color w:val="auto"/>
                <w:sz w:val="24"/>
                <w:highlight w:val="none"/>
              </w:rPr>
            </w:pP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288F259">
            <w:pPr>
              <w:snapToGrid w:val="0"/>
              <w:spacing w:line="400" w:lineRule="exact"/>
              <w:rPr>
                <w:rFonts w:ascii="宋体"/>
                <w:color w:val="auto"/>
                <w:sz w:val="24"/>
                <w:highlight w:val="none"/>
              </w:rPr>
            </w:pPr>
          </w:p>
        </w:tc>
      </w:tr>
      <w:tr w14:paraId="602F6684">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7AAF5B9">
            <w:pPr>
              <w:snapToGrid w:val="0"/>
              <w:spacing w:line="400" w:lineRule="exact"/>
              <w:jc w:val="center"/>
              <w:rPr>
                <w:rFonts w:ascii="宋体"/>
                <w:color w:val="auto"/>
                <w:sz w:val="24"/>
                <w:highlight w:val="none"/>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BAD0A03">
            <w:pPr>
              <w:snapToGrid w:val="0"/>
              <w:spacing w:line="400" w:lineRule="exact"/>
              <w:jc w:val="center"/>
              <w:rPr>
                <w:rFonts w:ascii="宋体"/>
                <w:color w:val="auto"/>
                <w:sz w:val="24"/>
                <w:highlight w:val="none"/>
              </w:rPr>
            </w:pPr>
            <w:r>
              <w:rPr>
                <w:rFonts w:hint="eastAsia" w:ascii="宋体"/>
                <w:color w:val="auto"/>
                <w:sz w:val="24"/>
                <w:highlight w:val="none"/>
              </w:rPr>
              <w:t>202</w:t>
            </w:r>
            <w:r>
              <w:rPr>
                <w:rFonts w:hint="eastAsia" w:ascii="宋体"/>
                <w:color w:val="auto"/>
                <w:sz w:val="24"/>
                <w:highlight w:val="none"/>
                <w:lang w:val="en-US" w:eastAsia="zh-CN"/>
              </w:rPr>
              <w:t>3</w:t>
            </w:r>
            <w:r>
              <w:rPr>
                <w:rFonts w:hint="eastAsia" w:ascii="宋体"/>
                <w:color w:val="auto"/>
                <w:sz w:val="24"/>
                <w:highlight w:val="none"/>
              </w:rPr>
              <w:t>年</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37FA73D">
            <w:pPr>
              <w:snapToGrid w:val="0"/>
              <w:spacing w:line="400" w:lineRule="exact"/>
              <w:rPr>
                <w:rFonts w:ascii="宋体"/>
                <w:color w:val="auto"/>
                <w:sz w:val="24"/>
                <w:highlight w:val="none"/>
              </w:rPr>
            </w:pP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437019C">
            <w:pPr>
              <w:snapToGrid w:val="0"/>
              <w:spacing w:line="400" w:lineRule="exact"/>
              <w:rPr>
                <w:rFonts w:ascii="宋体"/>
                <w:color w:val="auto"/>
                <w:sz w:val="24"/>
                <w:highlight w:val="none"/>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2EA15B3">
            <w:pPr>
              <w:snapToGrid w:val="0"/>
              <w:spacing w:line="400" w:lineRule="exact"/>
              <w:rPr>
                <w:rFonts w:ascii="宋体"/>
                <w:color w:val="auto"/>
                <w:sz w:val="24"/>
                <w:highlight w:val="none"/>
              </w:rPr>
            </w:pP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BF80B19">
            <w:pPr>
              <w:snapToGrid w:val="0"/>
              <w:spacing w:line="400" w:lineRule="exact"/>
              <w:rPr>
                <w:rFonts w:ascii="宋体"/>
                <w:color w:val="auto"/>
                <w:sz w:val="24"/>
                <w:highlight w:val="none"/>
              </w:rPr>
            </w:pPr>
          </w:p>
        </w:tc>
      </w:tr>
      <w:tr w14:paraId="7C6E4575">
        <w:tblPrEx>
          <w:tblCellMar>
            <w:top w:w="0" w:type="dxa"/>
            <w:left w:w="0" w:type="dxa"/>
            <w:bottom w:w="0" w:type="dxa"/>
            <w:right w:w="0" w:type="dxa"/>
          </w:tblCellMar>
        </w:tblPrEx>
        <w:trPr>
          <w:trHeight w:val="431" w:hRule="atLeast"/>
        </w:trPr>
        <w:tc>
          <w:tcPr>
            <w:tcW w:w="1091"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B31A628">
            <w:pPr>
              <w:snapToGrid w:val="0"/>
              <w:spacing w:line="400" w:lineRule="exact"/>
              <w:jc w:val="center"/>
              <w:rPr>
                <w:rFonts w:ascii="宋体"/>
                <w:color w:val="auto"/>
                <w:sz w:val="24"/>
                <w:highlight w:val="none"/>
              </w:rPr>
            </w:pPr>
            <w:r>
              <w:rPr>
                <w:rFonts w:hint="eastAsia" w:ascii="宋体"/>
                <w:color w:val="auto"/>
                <w:sz w:val="24"/>
                <w:highlight w:val="none"/>
              </w:rPr>
              <w:t>主要产品</w:t>
            </w:r>
          </w:p>
          <w:p w14:paraId="563397F0">
            <w:pPr>
              <w:snapToGrid w:val="0"/>
              <w:spacing w:line="400" w:lineRule="exact"/>
              <w:jc w:val="center"/>
              <w:rPr>
                <w:rFonts w:ascii="宋体"/>
                <w:color w:val="auto"/>
                <w:sz w:val="24"/>
                <w:highlight w:val="none"/>
              </w:rPr>
            </w:pPr>
            <w:r>
              <w:rPr>
                <w:rFonts w:hint="eastAsia" w:ascii="宋体"/>
                <w:color w:val="auto"/>
                <w:sz w:val="24"/>
                <w:highlight w:val="none"/>
              </w:rPr>
              <w:t>/项目情况</w:t>
            </w:r>
          </w:p>
        </w:tc>
        <w:tc>
          <w:tcPr>
            <w:tcW w:w="196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50A077B">
            <w:pPr>
              <w:snapToGrid w:val="0"/>
              <w:spacing w:line="400" w:lineRule="exact"/>
              <w:jc w:val="center"/>
              <w:rPr>
                <w:rFonts w:ascii="宋体"/>
                <w:color w:val="auto"/>
                <w:sz w:val="24"/>
                <w:highlight w:val="none"/>
              </w:rPr>
            </w:pPr>
            <w:r>
              <w:rPr>
                <w:rFonts w:hint="eastAsia" w:ascii="宋体"/>
                <w:color w:val="auto"/>
                <w:sz w:val="24"/>
                <w:highlight w:val="none"/>
              </w:rPr>
              <w:t>产品/项目名称</w:t>
            </w:r>
          </w:p>
        </w:tc>
        <w:tc>
          <w:tcPr>
            <w:tcW w:w="2838"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E780150">
            <w:pPr>
              <w:snapToGrid w:val="0"/>
              <w:spacing w:line="400" w:lineRule="exact"/>
              <w:jc w:val="center"/>
              <w:rPr>
                <w:rFonts w:ascii="宋体"/>
                <w:color w:val="auto"/>
                <w:sz w:val="24"/>
                <w:highlight w:val="none"/>
              </w:rPr>
            </w:pPr>
            <w:r>
              <w:rPr>
                <w:rFonts w:hint="eastAsia" w:ascii="宋体"/>
                <w:color w:val="auto"/>
                <w:sz w:val="24"/>
                <w:highlight w:val="none"/>
              </w:rPr>
              <w:t>上年销售值</w:t>
            </w:r>
          </w:p>
        </w:tc>
        <w:tc>
          <w:tcPr>
            <w:tcW w:w="2729"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65D12BA">
            <w:pPr>
              <w:snapToGrid w:val="0"/>
              <w:spacing w:line="400" w:lineRule="exact"/>
              <w:jc w:val="center"/>
              <w:rPr>
                <w:rFonts w:ascii="宋体"/>
                <w:color w:val="auto"/>
                <w:sz w:val="24"/>
                <w:highlight w:val="none"/>
              </w:rPr>
            </w:pPr>
            <w:r>
              <w:rPr>
                <w:rFonts w:hint="eastAsia" w:ascii="宋体"/>
                <w:color w:val="auto"/>
                <w:sz w:val="24"/>
                <w:highlight w:val="none"/>
              </w:rPr>
              <w:t>主要用户</w:t>
            </w:r>
          </w:p>
        </w:tc>
      </w:tr>
      <w:tr w14:paraId="29D7354C">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412803C">
            <w:pPr>
              <w:snapToGrid w:val="0"/>
              <w:spacing w:line="400" w:lineRule="exact"/>
              <w:jc w:val="center"/>
              <w:rPr>
                <w:rFonts w:ascii="宋体"/>
                <w:color w:val="auto"/>
                <w:sz w:val="24"/>
                <w:highlight w:val="none"/>
              </w:rPr>
            </w:pPr>
          </w:p>
        </w:tc>
        <w:tc>
          <w:tcPr>
            <w:tcW w:w="196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649A4D4">
            <w:pPr>
              <w:snapToGrid w:val="0"/>
              <w:spacing w:line="400" w:lineRule="exact"/>
              <w:rPr>
                <w:rFonts w:ascii="宋体"/>
                <w:color w:val="auto"/>
                <w:sz w:val="24"/>
                <w:highlight w:val="none"/>
              </w:rPr>
            </w:pPr>
          </w:p>
        </w:tc>
        <w:tc>
          <w:tcPr>
            <w:tcW w:w="2838"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E29623E">
            <w:pPr>
              <w:snapToGrid w:val="0"/>
              <w:spacing w:line="400" w:lineRule="exact"/>
              <w:rPr>
                <w:rFonts w:ascii="宋体"/>
                <w:color w:val="auto"/>
                <w:sz w:val="24"/>
                <w:highlight w:val="none"/>
              </w:rPr>
            </w:pPr>
          </w:p>
        </w:tc>
        <w:tc>
          <w:tcPr>
            <w:tcW w:w="2729"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D7723B1">
            <w:pPr>
              <w:snapToGrid w:val="0"/>
              <w:spacing w:line="400" w:lineRule="exact"/>
              <w:rPr>
                <w:rFonts w:ascii="宋体"/>
                <w:color w:val="auto"/>
                <w:sz w:val="24"/>
                <w:highlight w:val="none"/>
              </w:rPr>
            </w:pPr>
          </w:p>
        </w:tc>
      </w:tr>
      <w:tr w14:paraId="734E4C25">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CD0CD36">
            <w:pPr>
              <w:snapToGrid w:val="0"/>
              <w:spacing w:line="400" w:lineRule="exact"/>
              <w:jc w:val="center"/>
              <w:rPr>
                <w:rFonts w:ascii="宋体"/>
                <w:color w:val="auto"/>
                <w:sz w:val="24"/>
                <w:highlight w:val="none"/>
              </w:rPr>
            </w:pPr>
          </w:p>
        </w:tc>
        <w:tc>
          <w:tcPr>
            <w:tcW w:w="196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406626C">
            <w:pPr>
              <w:snapToGrid w:val="0"/>
              <w:spacing w:line="400" w:lineRule="exact"/>
              <w:rPr>
                <w:rFonts w:ascii="宋体"/>
                <w:color w:val="auto"/>
                <w:sz w:val="24"/>
                <w:highlight w:val="none"/>
              </w:rPr>
            </w:pPr>
          </w:p>
        </w:tc>
        <w:tc>
          <w:tcPr>
            <w:tcW w:w="2838"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EF02ACA">
            <w:pPr>
              <w:snapToGrid w:val="0"/>
              <w:spacing w:line="400" w:lineRule="exact"/>
              <w:rPr>
                <w:rFonts w:ascii="宋体"/>
                <w:color w:val="auto"/>
                <w:sz w:val="24"/>
                <w:highlight w:val="none"/>
              </w:rPr>
            </w:pPr>
          </w:p>
        </w:tc>
        <w:tc>
          <w:tcPr>
            <w:tcW w:w="2729"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D0AC7B9">
            <w:pPr>
              <w:snapToGrid w:val="0"/>
              <w:spacing w:line="400" w:lineRule="exact"/>
              <w:rPr>
                <w:rFonts w:ascii="宋体"/>
                <w:color w:val="auto"/>
                <w:sz w:val="24"/>
                <w:highlight w:val="none"/>
              </w:rPr>
            </w:pPr>
          </w:p>
        </w:tc>
      </w:tr>
    </w:tbl>
    <w:p w14:paraId="12D2FE0B">
      <w:pPr>
        <w:shd w:val="clear" w:color="auto" w:fill="FFFFFF"/>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供应商</w:t>
      </w:r>
      <w:r>
        <w:rPr>
          <w:rFonts w:ascii="宋体" w:hAnsi="宋体"/>
          <w:color w:val="auto"/>
          <w:sz w:val="24"/>
          <w:szCs w:val="24"/>
          <w:highlight w:val="none"/>
        </w:rPr>
        <w:t>:(</w:t>
      </w:r>
      <w:r>
        <w:rPr>
          <w:rFonts w:hint="eastAsia" w:ascii="宋体" w:hAnsi="宋体"/>
          <w:color w:val="auto"/>
          <w:sz w:val="24"/>
          <w:szCs w:val="24"/>
          <w:highlight w:val="none"/>
        </w:rPr>
        <w:t>公章</w:t>
      </w:r>
      <w:r>
        <w:rPr>
          <w:rFonts w:ascii="宋体" w:hAnsi="宋体"/>
          <w:color w:val="auto"/>
          <w:sz w:val="24"/>
          <w:szCs w:val="24"/>
          <w:highlight w:val="none"/>
        </w:rPr>
        <w:t xml:space="preserve">)                                  </w:t>
      </w:r>
      <w:r>
        <w:rPr>
          <w:rFonts w:hint="eastAsia" w:ascii="宋体" w:hAnsi="宋体"/>
          <w:color w:val="auto"/>
          <w:sz w:val="24"/>
          <w:szCs w:val="24"/>
          <w:highlight w:val="none"/>
        </w:rPr>
        <w:t>日期</w:t>
      </w:r>
      <w:r>
        <w:rPr>
          <w:rFonts w:ascii="宋体" w:hAnsi="宋体"/>
          <w:color w:val="auto"/>
          <w:sz w:val="24"/>
          <w:szCs w:val="24"/>
          <w:highlight w:val="none"/>
        </w:rPr>
        <w:t>:</w:t>
      </w:r>
      <w:bookmarkStart w:id="128" w:name="_Toc9379"/>
      <w:bookmarkStart w:id="129" w:name="_Toc14127"/>
    </w:p>
    <w:p w14:paraId="79CB6291">
      <w:pPr>
        <w:snapToGrid w:val="0"/>
        <w:spacing w:line="400" w:lineRule="exact"/>
        <w:rPr>
          <w:rFonts w:hint="eastAsia" w:ascii="宋体" w:eastAsia="宋体"/>
          <w:b/>
          <w:bCs/>
          <w:color w:val="auto"/>
          <w:sz w:val="24"/>
          <w:highlight w:val="none"/>
          <w:lang w:eastAsia="zh-CN"/>
        </w:rPr>
      </w:pPr>
      <w:r>
        <w:rPr>
          <w:rFonts w:hint="eastAsia" w:ascii="宋体"/>
          <w:b/>
          <w:bCs/>
          <w:color w:val="auto"/>
          <w:sz w:val="24"/>
          <w:highlight w:val="none"/>
        </w:rPr>
        <w:t>附件</w:t>
      </w:r>
      <w:bookmarkEnd w:id="128"/>
      <w:bookmarkEnd w:id="129"/>
      <w:r>
        <w:rPr>
          <w:rFonts w:hint="eastAsia" w:ascii="宋体"/>
          <w:b/>
          <w:bCs/>
          <w:color w:val="auto"/>
          <w:sz w:val="24"/>
          <w:highlight w:val="none"/>
          <w:lang w:val="en-US" w:eastAsia="zh-CN"/>
        </w:rPr>
        <w:t>4</w:t>
      </w:r>
    </w:p>
    <w:p w14:paraId="42B4908D">
      <w:pPr>
        <w:snapToGrid w:val="0"/>
        <w:spacing w:line="400" w:lineRule="exact"/>
        <w:jc w:val="center"/>
        <w:rPr>
          <w:rFonts w:ascii="宋体"/>
          <w:b/>
          <w:bCs/>
          <w:color w:val="auto"/>
          <w:sz w:val="24"/>
          <w:highlight w:val="none"/>
        </w:rPr>
      </w:pPr>
      <w:r>
        <w:rPr>
          <w:rFonts w:hint="eastAsia" w:ascii="宋体"/>
          <w:b/>
          <w:bCs/>
          <w:color w:val="auto"/>
          <w:sz w:val="24"/>
          <w:highlight w:val="none"/>
        </w:rPr>
        <w:t>法定代表人身份证明书</w:t>
      </w:r>
    </w:p>
    <w:p w14:paraId="39841BBC">
      <w:pPr>
        <w:snapToGrid w:val="0"/>
        <w:spacing w:line="400" w:lineRule="exact"/>
        <w:rPr>
          <w:rFonts w:ascii="宋体"/>
          <w:color w:val="auto"/>
          <w:sz w:val="24"/>
          <w:highlight w:val="none"/>
        </w:rPr>
      </w:pPr>
    </w:p>
    <w:p w14:paraId="10DC4595">
      <w:pPr>
        <w:snapToGrid w:val="0"/>
        <w:spacing w:line="400" w:lineRule="exact"/>
        <w:rPr>
          <w:rFonts w:ascii="宋体"/>
          <w:color w:val="auto"/>
          <w:sz w:val="24"/>
          <w:highlight w:val="none"/>
        </w:rPr>
      </w:pPr>
      <w:r>
        <w:rPr>
          <w:rFonts w:hint="eastAsia" w:ascii="宋体"/>
          <w:color w:val="auto"/>
          <w:sz w:val="24"/>
          <w:highlight w:val="none"/>
        </w:rPr>
        <w:t>单位名称：</w:t>
      </w:r>
    </w:p>
    <w:p w14:paraId="0DD0D7E8">
      <w:pPr>
        <w:snapToGrid w:val="0"/>
        <w:spacing w:line="400" w:lineRule="exact"/>
        <w:rPr>
          <w:rFonts w:ascii="宋体"/>
          <w:color w:val="auto"/>
          <w:sz w:val="24"/>
          <w:highlight w:val="none"/>
        </w:rPr>
      </w:pPr>
      <w:r>
        <w:rPr>
          <w:rFonts w:hint="eastAsia" w:ascii="宋体"/>
          <w:color w:val="auto"/>
          <w:sz w:val="24"/>
          <w:highlight w:val="none"/>
        </w:rPr>
        <w:t>所属行业：</w:t>
      </w:r>
    </w:p>
    <w:p w14:paraId="633589A1">
      <w:pPr>
        <w:snapToGrid w:val="0"/>
        <w:spacing w:line="400" w:lineRule="exact"/>
        <w:rPr>
          <w:rFonts w:ascii="宋体"/>
          <w:color w:val="auto"/>
          <w:sz w:val="24"/>
          <w:highlight w:val="none"/>
        </w:rPr>
      </w:pPr>
      <w:r>
        <w:rPr>
          <w:rFonts w:hint="eastAsia" w:ascii="宋体"/>
          <w:color w:val="auto"/>
          <w:sz w:val="24"/>
          <w:highlight w:val="none"/>
        </w:rPr>
        <w:t>地址：</w:t>
      </w:r>
    </w:p>
    <w:p w14:paraId="59C49E4D">
      <w:pPr>
        <w:snapToGrid w:val="0"/>
        <w:spacing w:line="400" w:lineRule="exact"/>
        <w:rPr>
          <w:rFonts w:ascii="宋体"/>
          <w:color w:val="auto"/>
          <w:sz w:val="24"/>
          <w:highlight w:val="none"/>
        </w:rPr>
      </w:pPr>
      <w:r>
        <w:rPr>
          <w:rFonts w:hint="eastAsia" w:ascii="宋体"/>
          <w:color w:val="auto"/>
          <w:sz w:val="24"/>
          <w:highlight w:val="none"/>
        </w:rPr>
        <w:t>营业期限：</w:t>
      </w:r>
    </w:p>
    <w:p w14:paraId="5002AAAE">
      <w:pPr>
        <w:snapToGrid w:val="0"/>
        <w:spacing w:line="400" w:lineRule="exact"/>
        <w:rPr>
          <w:rFonts w:ascii="宋体"/>
          <w:color w:val="auto"/>
          <w:sz w:val="24"/>
          <w:highlight w:val="none"/>
        </w:rPr>
      </w:pPr>
      <w:r>
        <w:rPr>
          <w:rFonts w:hint="eastAsia" w:ascii="宋体"/>
          <w:color w:val="auto"/>
          <w:sz w:val="24"/>
          <w:highlight w:val="none"/>
        </w:rPr>
        <w:t>成立时间：</w:t>
      </w:r>
    </w:p>
    <w:p w14:paraId="7BBF431E">
      <w:pPr>
        <w:snapToGrid w:val="0"/>
        <w:spacing w:line="400" w:lineRule="exact"/>
        <w:rPr>
          <w:rFonts w:ascii="宋体"/>
          <w:color w:val="auto"/>
          <w:sz w:val="24"/>
          <w:highlight w:val="none"/>
        </w:rPr>
      </w:pPr>
      <w:r>
        <w:rPr>
          <w:rFonts w:hint="eastAsia" w:ascii="宋体"/>
          <w:color w:val="auto"/>
          <w:sz w:val="24"/>
          <w:highlight w:val="none"/>
        </w:rPr>
        <w:t>经营范围：</w:t>
      </w:r>
    </w:p>
    <w:p w14:paraId="39D8692C">
      <w:pPr>
        <w:snapToGrid w:val="0"/>
        <w:spacing w:line="400" w:lineRule="exact"/>
        <w:rPr>
          <w:rFonts w:ascii="宋体"/>
          <w:color w:val="auto"/>
          <w:sz w:val="24"/>
          <w:highlight w:val="none"/>
        </w:rPr>
      </w:pPr>
    </w:p>
    <w:p w14:paraId="29059F15">
      <w:pPr>
        <w:snapToGrid w:val="0"/>
        <w:spacing w:line="400" w:lineRule="exact"/>
        <w:rPr>
          <w:rFonts w:ascii="宋体"/>
          <w:color w:val="auto"/>
          <w:sz w:val="24"/>
          <w:highlight w:val="none"/>
        </w:rPr>
      </w:pPr>
      <w:r>
        <w:rPr>
          <w:rFonts w:hint="eastAsia" w:ascii="宋体"/>
          <w:color w:val="auto"/>
          <w:sz w:val="24"/>
          <w:highlight w:val="none"/>
        </w:rPr>
        <w:t>姓名：    性别：   年龄：     职务：</w:t>
      </w:r>
    </w:p>
    <w:p w14:paraId="7EDA25E5">
      <w:pPr>
        <w:snapToGrid w:val="0"/>
        <w:spacing w:line="400" w:lineRule="exact"/>
        <w:rPr>
          <w:rFonts w:ascii="宋体"/>
          <w:color w:val="auto"/>
          <w:sz w:val="24"/>
          <w:highlight w:val="none"/>
        </w:rPr>
      </w:pPr>
      <w:r>
        <w:rPr>
          <w:rFonts w:hint="eastAsia" w:ascii="宋体"/>
          <w:color w:val="auto"/>
          <w:sz w:val="24"/>
          <w:highlight w:val="none"/>
        </w:rPr>
        <w:t>系                     （供应商）的法定代表人。</w:t>
      </w:r>
    </w:p>
    <w:p w14:paraId="69C31184">
      <w:pPr>
        <w:snapToGrid w:val="0"/>
        <w:spacing w:line="400" w:lineRule="exact"/>
        <w:rPr>
          <w:rFonts w:ascii="宋体"/>
          <w:color w:val="auto"/>
          <w:sz w:val="24"/>
          <w:highlight w:val="none"/>
        </w:rPr>
      </w:pPr>
    </w:p>
    <w:p w14:paraId="7A6CDB9B">
      <w:pPr>
        <w:snapToGrid w:val="0"/>
        <w:spacing w:line="400" w:lineRule="exact"/>
        <w:rPr>
          <w:rFonts w:ascii="宋体"/>
          <w:color w:val="auto"/>
          <w:sz w:val="24"/>
          <w:highlight w:val="none"/>
        </w:rPr>
      </w:pPr>
      <w:r>
        <w:rPr>
          <w:rFonts w:hint="eastAsia" w:ascii="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967E58D"/>
                          <w:p w14:paraId="493F49C4"/>
                          <w:p w14:paraId="7919258C"/>
                          <w:p w14:paraId="74770CE6"/>
                          <w:p w14:paraId="00BD58F5">
                            <w:pPr>
                              <w:jc w:val="center"/>
                              <w:rPr>
                                <w:rFonts w:ascii="仿宋" w:hAnsi="仿宋" w:eastAsia="仿宋"/>
                                <w:sz w:val="36"/>
                                <w:szCs w:val="36"/>
                              </w:rPr>
                            </w:pPr>
                            <w:r>
                              <w:rPr>
                                <w:rFonts w:hint="eastAsia" w:ascii="仿宋" w:hAnsi="仿宋" w:eastAsia="仿宋"/>
                                <w:sz w:val="36"/>
                                <w:szCs w:val="36"/>
                              </w:rPr>
                              <w:t>法定代表人身份证复印件</w:t>
                            </w:r>
                          </w:p>
                          <w:p w14:paraId="4DA12A0D">
                            <w:pPr>
                              <w:jc w:val="center"/>
                              <w:rPr>
                                <w:rFonts w:ascii="仿宋" w:hAnsi="仿宋" w:eastAsia="仿宋"/>
                                <w:sz w:val="36"/>
                                <w:szCs w:val="36"/>
                              </w:rPr>
                            </w:pPr>
                            <w:r>
                              <w:rPr>
                                <w:rFonts w:hint="eastAsia" w:ascii="仿宋" w:hAnsi="仿宋" w:eastAsia="仿宋"/>
                                <w:sz w:val="36"/>
                                <w:szCs w:val="36"/>
                              </w:rPr>
                              <w:t>（正面）</w:t>
                            </w:r>
                          </w:p>
                          <w:p w14:paraId="7D6ECE0B"/>
                          <w:p w14:paraId="0552811F"/>
                          <w:p w14:paraId="48FF08F4"/>
                          <w:p w14:paraId="63E6CEDA"/>
                          <w:p w14:paraId="0E12E239"/>
                          <w:p w14:paraId="77E9102A"/>
                          <w:p w14:paraId="62BAD5B2">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1312;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5Vx4/SAIAAJYEAAAOAAAAZHJzL2Uyb0RvYy54bWyt&#10;VM1u1DAQviPxDpbvNLurXdqNmq1KqyKk8iMVHsDrOBsL22PG3k3KA8Ab9MSFO8/V52DspGUpIPVA&#10;DpEnM/7mm29mcnzSW8N2CoMGV/HpwYQz5STU2m0q/uH9xbMjzkIUrhYGnKr4tQr8ZPX0yXHnSzWD&#10;FkytkBGIC2XnK97G6MuiCLJVVoQD8MqRswG0IpKJm6JG0RG6NcVsMnledIC1R5AqBPp6Pjj5iIiP&#10;AYSm0VKdg9xa5eKAisqISCWFVvvAV5lt0ygZ3zZNUJGZilOlMb8pCZ3X6V2sjkW5QeFbLUcK4jEU&#10;HtRkhXaU9B7qXETBtqj/gLJaIgRo4oEEWwyFZEWoiunkgTZXrfAq10JSB38vevh/sPLN7h0yXVd8&#10;zpkTlhp+e/P19tuP2+9f2DzJ0/lQUtSVp7jYv4CehiaXGvwlyI+BOThrhduoU0ToWiVqojdNN4u9&#10;qwNOSCDr7jXUlEdsI2SgvkGbtCM1GKFTa67vW6P6yCR9nC0Pp0cTcknyTY+Wi/nhIucQ5d11jyG+&#10;VGBZOlQcqfcZXuwuQ0x0RHkXkrIFMLq+0MZkAzfrM4NsJ2hOLvIzov8WZhzrKr5czBaDAv+EmOTn&#10;bxBWR1ofoy3VtB9kXOKh8siOfJN8SbFBu9iv+7Eda6ivSUiEYZxpmenQAn7mrKNRrnj4tBWoODOv&#10;HDVjOZ3P0+xnY744nJGB+571vkc4SVAVj5wNx7M47MvWo960lGlov4NTamCjs7SJ6sBqbDuNa1Z8&#10;XK20D/t2jvr1O1n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5Vx4/SAIAAJYEAAAOAAAA&#10;AAAAAAEAIAAAACkBAABkcnMvZTJvRG9jLnhtbFBLBQYAAAAABgAGAFkBAADjBQAAAAA=&#10;">
                <v:fill on="t" focussize="0,0"/>
                <v:stroke color="#000000" miterlimit="2" joinstyle="miter"/>
                <v:imagedata o:title=""/>
                <o:lock v:ext="edit" aspectratio="f"/>
                <v:textbox>
                  <w:txbxContent>
                    <w:p w14:paraId="0967E58D"/>
                    <w:p w14:paraId="493F49C4"/>
                    <w:p w14:paraId="7919258C"/>
                    <w:p w14:paraId="74770CE6"/>
                    <w:p w14:paraId="00BD58F5">
                      <w:pPr>
                        <w:jc w:val="center"/>
                        <w:rPr>
                          <w:rFonts w:ascii="仿宋" w:hAnsi="仿宋" w:eastAsia="仿宋"/>
                          <w:sz w:val="36"/>
                          <w:szCs w:val="36"/>
                        </w:rPr>
                      </w:pPr>
                      <w:r>
                        <w:rPr>
                          <w:rFonts w:hint="eastAsia" w:ascii="仿宋" w:hAnsi="仿宋" w:eastAsia="仿宋"/>
                          <w:sz w:val="36"/>
                          <w:szCs w:val="36"/>
                        </w:rPr>
                        <w:t>法定代表人身份证复印件</w:t>
                      </w:r>
                    </w:p>
                    <w:p w14:paraId="4DA12A0D">
                      <w:pPr>
                        <w:jc w:val="center"/>
                        <w:rPr>
                          <w:rFonts w:ascii="仿宋" w:hAnsi="仿宋" w:eastAsia="仿宋"/>
                          <w:sz w:val="36"/>
                          <w:szCs w:val="36"/>
                        </w:rPr>
                      </w:pPr>
                      <w:r>
                        <w:rPr>
                          <w:rFonts w:hint="eastAsia" w:ascii="仿宋" w:hAnsi="仿宋" w:eastAsia="仿宋"/>
                          <w:sz w:val="36"/>
                          <w:szCs w:val="36"/>
                        </w:rPr>
                        <w:t>（正面）</w:t>
                      </w:r>
                    </w:p>
                    <w:p w14:paraId="7D6ECE0B"/>
                    <w:p w14:paraId="0552811F"/>
                    <w:p w14:paraId="48FF08F4"/>
                    <w:p w14:paraId="63E6CEDA"/>
                    <w:p w14:paraId="0E12E239"/>
                    <w:p w14:paraId="77E9102A"/>
                    <w:p w14:paraId="62BAD5B2">
                      <w:pPr>
                        <w:rPr>
                          <w:sz w:val="32"/>
                          <w:szCs w:val="32"/>
                        </w:rPr>
                      </w:pPr>
                    </w:p>
                  </w:txbxContent>
                </v:textbox>
              </v:shape>
            </w:pict>
          </mc:Fallback>
        </mc:AlternateContent>
      </w:r>
      <w:r>
        <w:rPr>
          <w:rFonts w:hint="eastAsia" w:ascii="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159AE971"/>
                          <w:p w14:paraId="589C43BF"/>
                          <w:p w14:paraId="036A2F57"/>
                          <w:p w14:paraId="7F18BB65"/>
                          <w:p w14:paraId="4A0BA069">
                            <w:pPr>
                              <w:jc w:val="center"/>
                              <w:rPr>
                                <w:rFonts w:ascii="仿宋" w:hAnsi="仿宋" w:eastAsia="仿宋"/>
                                <w:sz w:val="36"/>
                                <w:szCs w:val="36"/>
                              </w:rPr>
                            </w:pPr>
                            <w:r>
                              <w:rPr>
                                <w:rFonts w:hint="eastAsia" w:ascii="仿宋" w:hAnsi="仿宋" w:eastAsia="仿宋"/>
                                <w:sz w:val="36"/>
                                <w:szCs w:val="36"/>
                              </w:rPr>
                              <w:t>法定代表人身份证复印件</w:t>
                            </w:r>
                          </w:p>
                          <w:p w14:paraId="7FF470AF">
                            <w:pPr>
                              <w:jc w:val="center"/>
                              <w:rPr>
                                <w:rFonts w:ascii="仿宋" w:hAnsi="仿宋" w:eastAsia="仿宋"/>
                                <w:sz w:val="36"/>
                                <w:szCs w:val="36"/>
                              </w:rPr>
                            </w:pPr>
                            <w:r>
                              <w:rPr>
                                <w:rFonts w:hint="eastAsia" w:ascii="仿宋" w:hAnsi="仿宋" w:eastAsia="仿宋"/>
                                <w:sz w:val="36"/>
                                <w:szCs w:val="36"/>
                              </w:rPr>
                              <w:t>（背面）</w:t>
                            </w:r>
                          </w:p>
                          <w:p w14:paraId="24317C3C"/>
                          <w:p w14:paraId="1BA4A8CB"/>
                          <w:p w14:paraId="3007BC4F"/>
                          <w:p w14:paraId="3AB755C6"/>
                          <w:p w14:paraId="138CC5D5"/>
                          <w:p w14:paraId="68A1FB7F"/>
                          <w:p w14:paraId="1CD292AC">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2336;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Zm60KkgCAACWBAAADgAAAGRycy9lMm9Eb2MueG1s&#10;rVTNbtQwEL4j8Q6W7zS7213ajZqtSqsiJP6kwgN4HWdjYXvM2LtJeQB4A05cuPNcfQ7GTlqWAlIP&#10;5BB5MuNvvvlmJienvTVspzBocBWfHkw4U05Crd2m4u/fXT455ixE4WphwKmKX6vAT1ePH510vlQz&#10;aMHUChmBuFB2vuJtjL4siiBbZUU4AK8cORtAKyKZuClqFB2hW1PMJpOnRQdYewSpQqCvF4OTj4j4&#10;EEBoGi3VBcitVS4OqKiMiFRSaLUPfJXZNo2S8U3TBBWZqThVGvObktB5nd7F6kSUGxS+1XKkIB5C&#10;4V5NVmhHSe+gLkQUbIv6DyirJUKAJh5IsMVQSFaEqphO7mlz1Qqvci0kdfB3oof/Bytf794i03XF&#10;DzlzwlLDb75+ufn24+b7Z3aY5Ol8KCnqylNc7J9BT0OTSw3+JcgPgTk4b4XbqDNE6FolaqI3TTeL&#10;vasDTkgg6+4V1JRHbCNkoL5Bm7QjNRihU2uu71qj+sgkfZwtj6bHE3JJ8k2Pl4v50SLnEOXtdY8h&#10;PldgWTpUHKn3GV7sXoaY6IjyNiRlC2B0famNyQZu1ucG2U7QnFzmZ0T/Lcw41lV8uZgtBgX+CTHJ&#10;z98grI60PkZbqmk/yLjEQ+WRHfkm+ZJig3axX/djO9ZQX5OQCMM40zLToQX8xFlHo1zx8HErUHFm&#10;XjhqxnI6n6fZz8Z8cTQjA/c9632PcJKgKh45G47ncdiXrUe9aSnT0H4HZ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Zm60KkgCAACWBAAADgAA&#10;AAAAAAABACAAAAAqAQAAZHJzL2Uyb0RvYy54bWxQSwUGAAAAAAYABgBZAQAA5AUAAAAA&#10;">
                <v:fill on="t" focussize="0,0"/>
                <v:stroke color="#000000" miterlimit="2" joinstyle="miter"/>
                <v:imagedata o:title=""/>
                <o:lock v:ext="edit" aspectratio="f"/>
                <v:textbox>
                  <w:txbxContent>
                    <w:p w14:paraId="159AE971"/>
                    <w:p w14:paraId="589C43BF"/>
                    <w:p w14:paraId="036A2F57"/>
                    <w:p w14:paraId="7F18BB65"/>
                    <w:p w14:paraId="4A0BA069">
                      <w:pPr>
                        <w:jc w:val="center"/>
                        <w:rPr>
                          <w:rFonts w:ascii="仿宋" w:hAnsi="仿宋" w:eastAsia="仿宋"/>
                          <w:sz w:val="36"/>
                          <w:szCs w:val="36"/>
                        </w:rPr>
                      </w:pPr>
                      <w:r>
                        <w:rPr>
                          <w:rFonts w:hint="eastAsia" w:ascii="仿宋" w:hAnsi="仿宋" w:eastAsia="仿宋"/>
                          <w:sz w:val="36"/>
                          <w:szCs w:val="36"/>
                        </w:rPr>
                        <w:t>法定代表人身份证复印件</w:t>
                      </w:r>
                    </w:p>
                    <w:p w14:paraId="7FF470AF">
                      <w:pPr>
                        <w:jc w:val="center"/>
                        <w:rPr>
                          <w:rFonts w:ascii="仿宋" w:hAnsi="仿宋" w:eastAsia="仿宋"/>
                          <w:sz w:val="36"/>
                          <w:szCs w:val="36"/>
                        </w:rPr>
                      </w:pPr>
                      <w:r>
                        <w:rPr>
                          <w:rFonts w:hint="eastAsia" w:ascii="仿宋" w:hAnsi="仿宋" w:eastAsia="仿宋"/>
                          <w:sz w:val="36"/>
                          <w:szCs w:val="36"/>
                        </w:rPr>
                        <w:t>（背面）</w:t>
                      </w:r>
                    </w:p>
                    <w:p w14:paraId="24317C3C"/>
                    <w:p w14:paraId="1BA4A8CB"/>
                    <w:p w14:paraId="3007BC4F"/>
                    <w:p w14:paraId="3AB755C6"/>
                    <w:p w14:paraId="138CC5D5"/>
                    <w:p w14:paraId="68A1FB7F"/>
                    <w:p w14:paraId="1CD292AC">
                      <w:pPr>
                        <w:rPr>
                          <w:sz w:val="32"/>
                          <w:szCs w:val="32"/>
                        </w:rPr>
                      </w:pPr>
                    </w:p>
                  </w:txbxContent>
                </v:textbox>
              </v:shape>
            </w:pict>
          </mc:Fallback>
        </mc:AlternateContent>
      </w:r>
    </w:p>
    <w:p w14:paraId="586D7854">
      <w:pPr>
        <w:snapToGrid w:val="0"/>
        <w:spacing w:line="400" w:lineRule="exact"/>
        <w:rPr>
          <w:rFonts w:ascii="宋体"/>
          <w:color w:val="auto"/>
          <w:sz w:val="24"/>
          <w:highlight w:val="none"/>
        </w:rPr>
      </w:pPr>
    </w:p>
    <w:p w14:paraId="629CFFA1">
      <w:pPr>
        <w:snapToGrid w:val="0"/>
        <w:spacing w:line="400" w:lineRule="exact"/>
        <w:rPr>
          <w:rFonts w:ascii="宋体"/>
          <w:color w:val="auto"/>
          <w:sz w:val="24"/>
          <w:highlight w:val="none"/>
        </w:rPr>
      </w:pPr>
    </w:p>
    <w:p w14:paraId="6BA19F12">
      <w:pPr>
        <w:snapToGrid w:val="0"/>
        <w:spacing w:line="400" w:lineRule="exact"/>
        <w:rPr>
          <w:rFonts w:ascii="宋体"/>
          <w:color w:val="auto"/>
          <w:sz w:val="24"/>
          <w:highlight w:val="none"/>
        </w:rPr>
      </w:pPr>
    </w:p>
    <w:p w14:paraId="264A14C6">
      <w:pPr>
        <w:snapToGrid w:val="0"/>
        <w:spacing w:line="400" w:lineRule="exact"/>
        <w:rPr>
          <w:rFonts w:ascii="宋体"/>
          <w:color w:val="auto"/>
          <w:sz w:val="24"/>
          <w:highlight w:val="none"/>
        </w:rPr>
      </w:pPr>
    </w:p>
    <w:p w14:paraId="7025606B">
      <w:pPr>
        <w:snapToGrid w:val="0"/>
        <w:spacing w:line="400" w:lineRule="exact"/>
        <w:rPr>
          <w:rFonts w:ascii="宋体"/>
          <w:color w:val="auto"/>
          <w:sz w:val="24"/>
          <w:highlight w:val="none"/>
        </w:rPr>
      </w:pPr>
    </w:p>
    <w:p w14:paraId="45476FA4">
      <w:pPr>
        <w:snapToGrid w:val="0"/>
        <w:spacing w:line="400" w:lineRule="exact"/>
        <w:rPr>
          <w:rFonts w:ascii="宋体"/>
          <w:color w:val="auto"/>
          <w:sz w:val="24"/>
          <w:highlight w:val="none"/>
        </w:rPr>
      </w:pPr>
    </w:p>
    <w:p w14:paraId="59746B2F">
      <w:pPr>
        <w:snapToGrid w:val="0"/>
        <w:spacing w:line="400" w:lineRule="exact"/>
        <w:rPr>
          <w:rFonts w:ascii="宋体"/>
          <w:color w:val="auto"/>
          <w:sz w:val="24"/>
          <w:highlight w:val="none"/>
        </w:rPr>
      </w:pPr>
    </w:p>
    <w:p w14:paraId="6B40A527">
      <w:pPr>
        <w:snapToGrid w:val="0"/>
        <w:spacing w:line="400" w:lineRule="exact"/>
        <w:rPr>
          <w:rFonts w:ascii="宋体"/>
          <w:color w:val="auto"/>
          <w:sz w:val="24"/>
          <w:highlight w:val="none"/>
        </w:rPr>
      </w:pPr>
      <w:r>
        <w:rPr>
          <w:rFonts w:hint="eastAsia" w:ascii="宋体"/>
          <w:color w:val="auto"/>
          <w:sz w:val="24"/>
          <w:highlight w:val="none"/>
        </w:rPr>
        <w:t>特此证明。</w:t>
      </w:r>
    </w:p>
    <w:p w14:paraId="1A5EBC59">
      <w:pPr>
        <w:snapToGrid w:val="0"/>
        <w:spacing w:line="400" w:lineRule="exact"/>
        <w:rPr>
          <w:rFonts w:ascii="宋体"/>
          <w:color w:val="auto"/>
          <w:sz w:val="24"/>
          <w:highlight w:val="none"/>
        </w:rPr>
      </w:pPr>
    </w:p>
    <w:p w14:paraId="085AA3B0">
      <w:pPr>
        <w:snapToGrid w:val="0"/>
        <w:spacing w:line="400" w:lineRule="exact"/>
        <w:rPr>
          <w:rFonts w:ascii="宋体"/>
          <w:color w:val="auto"/>
          <w:sz w:val="24"/>
          <w:highlight w:val="none"/>
        </w:rPr>
      </w:pPr>
    </w:p>
    <w:p w14:paraId="3486BB71">
      <w:pPr>
        <w:snapToGrid w:val="0"/>
        <w:spacing w:line="400" w:lineRule="exact"/>
        <w:rPr>
          <w:rFonts w:ascii="宋体"/>
          <w:color w:val="auto"/>
          <w:sz w:val="24"/>
          <w:highlight w:val="none"/>
        </w:rPr>
      </w:pPr>
      <w:r>
        <w:rPr>
          <w:rFonts w:hint="eastAsia" w:ascii="宋体"/>
          <w:color w:val="auto"/>
          <w:sz w:val="24"/>
          <w:highlight w:val="none"/>
        </w:rPr>
        <w:t>供应商（盖公章）：</w:t>
      </w:r>
    </w:p>
    <w:p w14:paraId="2258C4B3">
      <w:pPr>
        <w:snapToGrid w:val="0"/>
        <w:spacing w:line="400" w:lineRule="exact"/>
        <w:rPr>
          <w:rFonts w:ascii="宋体"/>
          <w:color w:val="auto"/>
          <w:sz w:val="24"/>
          <w:highlight w:val="none"/>
        </w:rPr>
      </w:pPr>
      <w:r>
        <w:rPr>
          <w:rFonts w:hint="eastAsia" w:ascii="宋体"/>
          <w:color w:val="auto"/>
          <w:sz w:val="24"/>
          <w:highlight w:val="none"/>
        </w:rPr>
        <w:t>法定代表人（签字或盖章）：</w:t>
      </w:r>
    </w:p>
    <w:p w14:paraId="5B564CBE">
      <w:pPr>
        <w:snapToGrid w:val="0"/>
        <w:spacing w:line="400" w:lineRule="exact"/>
        <w:rPr>
          <w:rFonts w:ascii="宋体"/>
          <w:color w:val="auto"/>
          <w:sz w:val="24"/>
          <w:highlight w:val="none"/>
        </w:rPr>
      </w:pPr>
      <w:r>
        <w:rPr>
          <w:rFonts w:hint="eastAsia" w:ascii="宋体"/>
          <w:color w:val="auto"/>
          <w:sz w:val="24"/>
          <w:highlight w:val="none"/>
        </w:rPr>
        <w:t>日期：   年   月   日</w:t>
      </w:r>
    </w:p>
    <w:p w14:paraId="016B089C">
      <w:pPr>
        <w:snapToGrid w:val="0"/>
        <w:spacing w:line="400" w:lineRule="exact"/>
        <w:rPr>
          <w:rFonts w:ascii="宋体"/>
          <w:color w:val="auto"/>
          <w:sz w:val="24"/>
          <w:highlight w:val="none"/>
        </w:rPr>
      </w:pPr>
    </w:p>
    <w:p w14:paraId="32720577">
      <w:pPr>
        <w:snapToGrid w:val="0"/>
        <w:spacing w:line="400" w:lineRule="exact"/>
        <w:rPr>
          <w:rFonts w:hint="eastAsia" w:ascii="宋体" w:hAnsi="宋体" w:eastAsia="宋体"/>
          <w:b/>
          <w:bCs/>
          <w:color w:val="auto"/>
          <w:sz w:val="24"/>
          <w:szCs w:val="24"/>
          <w:highlight w:val="none"/>
          <w:lang w:eastAsia="zh-CN"/>
        </w:rPr>
      </w:pPr>
      <w:r>
        <w:rPr>
          <w:rFonts w:hint="eastAsia" w:ascii="宋体"/>
          <w:color w:val="auto"/>
          <w:sz w:val="24"/>
          <w:highlight w:val="none"/>
        </w:rPr>
        <w:br w:type="page"/>
      </w:r>
      <w:bookmarkStart w:id="130" w:name="_Toc29145"/>
      <w:bookmarkStart w:id="131" w:name="_Toc15715"/>
      <w:r>
        <w:rPr>
          <w:rFonts w:hint="eastAsia" w:ascii="宋体" w:hAnsi="宋体"/>
          <w:b/>
          <w:bCs/>
          <w:color w:val="auto"/>
          <w:sz w:val="24"/>
          <w:szCs w:val="24"/>
          <w:highlight w:val="none"/>
        </w:rPr>
        <w:t>附件</w:t>
      </w:r>
      <w:bookmarkEnd w:id="130"/>
      <w:bookmarkEnd w:id="131"/>
      <w:r>
        <w:rPr>
          <w:rFonts w:hint="eastAsia" w:ascii="宋体" w:hAnsi="宋体"/>
          <w:b/>
          <w:bCs/>
          <w:color w:val="auto"/>
          <w:sz w:val="24"/>
          <w:szCs w:val="24"/>
          <w:highlight w:val="none"/>
          <w:lang w:val="en-US" w:eastAsia="zh-CN"/>
        </w:rPr>
        <w:t>5</w:t>
      </w:r>
    </w:p>
    <w:p w14:paraId="5DCC994E">
      <w:pPr>
        <w:snapToGri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法定代表人授权委托书</w:t>
      </w:r>
    </w:p>
    <w:p w14:paraId="583E3E47">
      <w:pPr>
        <w:snapToGrid w:val="0"/>
        <w:spacing w:line="400" w:lineRule="exact"/>
        <w:rPr>
          <w:rFonts w:ascii="宋体" w:hAnsi="宋体"/>
          <w:bCs/>
          <w:color w:val="auto"/>
          <w:sz w:val="24"/>
          <w:szCs w:val="24"/>
          <w:highlight w:val="none"/>
        </w:rPr>
      </w:pPr>
    </w:p>
    <w:p w14:paraId="17788C5B">
      <w:pPr>
        <w:snapToGrid w:val="0"/>
        <w:spacing w:line="400" w:lineRule="exact"/>
        <w:ind w:firstLine="600" w:firstLineChars="250"/>
        <w:rPr>
          <w:rFonts w:ascii="宋体" w:hAnsi="宋体"/>
          <w:bCs/>
          <w:color w:val="auto"/>
          <w:sz w:val="24"/>
          <w:szCs w:val="24"/>
          <w:highlight w:val="none"/>
        </w:rPr>
      </w:pPr>
      <w:r>
        <w:rPr>
          <w:rFonts w:hint="eastAsia" w:ascii="宋体" w:hAnsi="宋体"/>
          <w:bCs/>
          <w:color w:val="auto"/>
          <w:sz w:val="24"/>
          <w:szCs w:val="24"/>
          <w:highlight w:val="none"/>
        </w:rPr>
        <w:t>本授权委托书声明：我系</w:t>
      </w:r>
      <w:r>
        <w:rPr>
          <w:rFonts w:hint="eastAsia" w:ascii="宋体" w:hAnsi="宋体"/>
          <w:bCs/>
          <w:color w:val="auto"/>
          <w:sz w:val="24"/>
          <w:szCs w:val="24"/>
          <w:highlight w:val="none"/>
          <w:u w:val="single"/>
        </w:rPr>
        <w:t xml:space="preserve">                             （供应商）</w:t>
      </w:r>
      <w:r>
        <w:rPr>
          <w:rFonts w:hint="eastAsia" w:ascii="宋体" w:hAnsi="宋体"/>
          <w:bCs/>
          <w:color w:val="auto"/>
          <w:sz w:val="24"/>
          <w:szCs w:val="24"/>
          <w:highlight w:val="none"/>
        </w:rPr>
        <w:t>的法定代表人，现授权委托 （供应商）的</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为我的代理人，以</w:t>
      </w:r>
      <w:r>
        <w:rPr>
          <w:rFonts w:hint="eastAsia" w:ascii="宋体" w:hAnsi="宋体"/>
          <w:bCs/>
          <w:color w:val="auto"/>
          <w:sz w:val="24"/>
          <w:szCs w:val="24"/>
          <w:highlight w:val="none"/>
          <w:u w:val="single"/>
        </w:rPr>
        <w:t>（供应商）</w:t>
      </w:r>
      <w:r>
        <w:rPr>
          <w:rFonts w:hint="eastAsia" w:ascii="宋体" w:hAnsi="宋体"/>
          <w:bCs/>
          <w:color w:val="auto"/>
          <w:sz w:val="24"/>
          <w:szCs w:val="24"/>
          <w:highlight w:val="none"/>
        </w:rPr>
        <w:t>的名义参加</w:t>
      </w:r>
      <w:r>
        <w:rPr>
          <w:rFonts w:hint="eastAsia" w:ascii="宋体" w:hAnsi="宋体"/>
          <w:bCs/>
          <w:color w:val="auto"/>
          <w:sz w:val="24"/>
          <w:szCs w:val="24"/>
          <w:highlight w:val="none"/>
          <w:u w:val="single"/>
        </w:rPr>
        <w:t>（项目名称和采购项目编号）</w:t>
      </w:r>
      <w:r>
        <w:rPr>
          <w:rFonts w:hint="eastAsia" w:ascii="宋体" w:hAnsi="宋体"/>
          <w:bCs/>
          <w:color w:val="auto"/>
          <w:sz w:val="24"/>
          <w:szCs w:val="24"/>
          <w:highlight w:val="none"/>
        </w:rPr>
        <w:t>招标项目的投标活动。代理人在参加整个招标投标活动所签署的一切文件和处理与之相关的一切事物，我均予承认。</w:t>
      </w:r>
    </w:p>
    <w:p w14:paraId="597C52D7">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rPr>
        <w:t>代理人：   性别：  年龄：</w:t>
      </w:r>
    </w:p>
    <w:p w14:paraId="3C9A50EA">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rPr>
        <w:t>部  门：  职务：</w:t>
      </w:r>
    </w:p>
    <w:p w14:paraId="51D47F76">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122555</wp:posOffset>
                </wp:positionV>
                <wp:extent cx="2971800" cy="1895475"/>
                <wp:effectExtent l="4445" t="4445" r="1460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8CC6323"/>
                          <w:p w14:paraId="07426A98"/>
                          <w:p w14:paraId="230F48D0"/>
                          <w:p w14:paraId="49524979"/>
                          <w:p w14:paraId="3DBC7B88">
                            <w:pPr>
                              <w:jc w:val="center"/>
                              <w:rPr>
                                <w:rFonts w:ascii="仿宋" w:hAnsi="仿宋" w:eastAsia="仿宋"/>
                                <w:sz w:val="36"/>
                                <w:szCs w:val="36"/>
                              </w:rPr>
                            </w:pPr>
                            <w:r>
                              <w:rPr>
                                <w:rFonts w:hint="eastAsia" w:ascii="仿宋" w:hAnsi="仿宋" w:eastAsia="仿宋"/>
                                <w:sz w:val="36"/>
                                <w:szCs w:val="36"/>
                              </w:rPr>
                              <w:t>代理人身份证复印件</w:t>
                            </w:r>
                          </w:p>
                          <w:p w14:paraId="5DF0C356">
                            <w:pPr>
                              <w:jc w:val="center"/>
                              <w:rPr>
                                <w:rFonts w:ascii="仿宋" w:hAnsi="仿宋" w:eastAsia="仿宋"/>
                                <w:sz w:val="36"/>
                                <w:szCs w:val="36"/>
                              </w:rPr>
                            </w:pPr>
                            <w:r>
                              <w:rPr>
                                <w:rFonts w:hint="eastAsia" w:ascii="仿宋" w:hAnsi="仿宋" w:eastAsia="仿宋"/>
                                <w:sz w:val="36"/>
                                <w:szCs w:val="36"/>
                              </w:rPr>
                              <w:t>（正面）</w:t>
                            </w:r>
                          </w:p>
                          <w:p w14:paraId="17CC5AA4"/>
                          <w:p w14:paraId="0276F9CE"/>
                          <w:p w14:paraId="45A97CA0"/>
                          <w:p w14:paraId="52E9F63F"/>
                          <w:p w14:paraId="1769E0F6"/>
                          <w:p w14:paraId="5966FC0E"/>
                          <w:p w14:paraId="356917C0">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9.65pt;height:149.25pt;width:234pt;z-index:251659264;mso-width-relative:page;mso-height-relative:page;" fillcolor="#FFFFFF" filled="t" stroked="t" coordsize="21600,21600" o:gfxdata="UEsDBAoAAAAAAIdO4kAAAAAAAAAAAAAAAAAEAAAAZHJzL1BLAwQUAAAACACHTuJAhqNzMdsAAAAK&#10;AQAADwAAAGRycy9kb3ducmV2LnhtbE2Py07DMBBF90j8gzVIbFDrhCSlhDgVAiHRSiz6YO/Egx01&#10;ttPYffD3DCtYju7RvWeqxcX27IRj6LwTkE4TYOharzqnBey2b5M5sBClU7L3DgV8Y4BFfX1VyVL5&#10;s1vjaRM1oxIXSinAxDiUnIfWoJVh6gd0lH350cpI56i5GuWZym3P75Nkxq3sHC0YOeCLwXa/OVoB&#10;H8W70ofmsH8t1G5Yft7plVk9C3F7kyZPwCJe4h8Mv/qkDjU5Nf7oVGC9gEmazwil4DEDRkBeZDmw&#10;RkCWPsyB1xX//0L9A1BLAwQUAAAACACHTuJA+WSsp0gCAACWBAAADgAAAGRycy9lMm9Eb2MueG1s&#10;rVTNjtMwEL4j8Q6W7zRt1NJt1HS1dLUIafmRFh7AdZzGwvYY222yPAC8wZ64cOe5+hyMnWwpC0h7&#10;IIfIkxl/8803M1med1qRvXBeginpZDSmRBgOlTTbkn54f/XsjBIfmKmYAiNKeis8PV89fbJsbSFy&#10;aEBVwhEEMb5obUmbEGyRZZ43QjM/AisMOmtwmgU03TarHGsRXassH4+fZy24yjrgwnv8etk76YDo&#10;HgMIdS25uAS+08KEHtUJxQKW5BtpPV0ltnUteHhb114EokqKlYb0xiR43sR3tlqyYuuYbSQfKLDH&#10;UHhQk2bSYNIj1CULjOyc/ANKS+7AQx1GHHTWF5IUwSom4wfa3DTMilQLSu3tUXT//2D5m/07R2RV&#10;0pwSwzQ2/HD39fDtx+H7F5JHeVrrC4y6sRgXuhfQ4dCkUr29Bv7REwPrhpmtuHAO2kawCulN4s3s&#10;5GqP4yPIpn0NFeZhuwAJqKudjtqhGgTRsTW3x9aILhCOH/PFfHI2RhdH3+RsMZvOZykHK+6vW+fD&#10;SwGaxENJHfY+wbP9tQ+RDivuQ2I2D0pWV1KpZLjtZq0c2TOck6v0DOi/hSlD2pIuZvmsV+CfEOP0&#10;/A1Cy4Dro6TGmk6DlIk8RBrZgW+ULyrWaxe6TTe0YwPVLQrpoB9nXGY8NOA+U9LiKJfUf9oxJyhR&#10;rww2YzGZTuPsJ2M6m+douFPP5tTDDEeokgZK+uM69Puys05uG8zUt9/ABTawlknaSLVnNbQdxzUp&#10;PqxW3IdTO0X9+p2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3Mx2wAAAAoBAAAPAAAAAAAA&#10;AAEAIAAAACIAAABkcnMvZG93bnJldi54bWxQSwECFAAUAAAACACHTuJA+WSsp0gCAACWBAAADgAA&#10;AAAAAAABACAAAAAqAQAAZHJzL2Uyb0RvYy54bWxQSwUGAAAAAAYABgBZAQAA5AUAAAAA&#10;">
                <v:fill on="t" focussize="0,0"/>
                <v:stroke color="#000000" miterlimit="2" joinstyle="miter"/>
                <v:imagedata o:title=""/>
                <o:lock v:ext="edit" aspectratio="f"/>
                <v:textbox>
                  <w:txbxContent>
                    <w:p w14:paraId="08CC6323"/>
                    <w:p w14:paraId="07426A98"/>
                    <w:p w14:paraId="230F48D0"/>
                    <w:p w14:paraId="49524979"/>
                    <w:p w14:paraId="3DBC7B88">
                      <w:pPr>
                        <w:jc w:val="center"/>
                        <w:rPr>
                          <w:rFonts w:ascii="仿宋" w:hAnsi="仿宋" w:eastAsia="仿宋"/>
                          <w:sz w:val="36"/>
                          <w:szCs w:val="36"/>
                        </w:rPr>
                      </w:pPr>
                      <w:r>
                        <w:rPr>
                          <w:rFonts w:hint="eastAsia" w:ascii="仿宋" w:hAnsi="仿宋" w:eastAsia="仿宋"/>
                          <w:sz w:val="36"/>
                          <w:szCs w:val="36"/>
                        </w:rPr>
                        <w:t>代理人身份证复印件</w:t>
                      </w:r>
                    </w:p>
                    <w:p w14:paraId="5DF0C356">
                      <w:pPr>
                        <w:jc w:val="center"/>
                        <w:rPr>
                          <w:rFonts w:ascii="仿宋" w:hAnsi="仿宋" w:eastAsia="仿宋"/>
                          <w:sz w:val="36"/>
                          <w:szCs w:val="36"/>
                        </w:rPr>
                      </w:pPr>
                      <w:r>
                        <w:rPr>
                          <w:rFonts w:hint="eastAsia" w:ascii="仿宋" w:hAnsi="仿宋" w:eastAsia="仿宋"/>
                          <w:sz w:val="36"/>
                          <w:szCs w:val="36"/>
                        </w:rPr>
                        <w:t>（正面）</w:t>
                      </w:r>
                    </w:p>
                    <w:p w14:paraId="17CC5AA4"/>
                    <w:p w14:paraId="0276F9CE"/>
                    <w:p w14:paraId="45A97CA0"/>
                    <w:p w14:paraId="52E9F63F"/>
                    <w:p w14:paraId="1769E0F6"/>
                    <w:p w14:paraId="5966FC0E"/>
                    <w:p w14:paraId="356917C0">
                      <w:pPr>
                        <w:rPr>
                          <w:sz w:val="32"/>
                          <w:szCs w:val="32"/>
                        </w:rPr>
                      </w:pPr>
                    </w:p>
                  </w:txbxContent>
                </v:textbox>
              </v:shape>
            </w:pict>
          </mc:Fallback>
        </mc:AlternateContent>
      </w:r>
      <w:r>
        <w:rPr>
          <w:rFonts w:hint="eastAsia" w:ascii="宋体" w:hAnsi="宋体"/>
          <w:bCs/>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3107690</wp:posOffset>
                </wp:positionH>
                <wp:positionV relativeFrom="paragraph">
                  <wp:posOffset>122555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1098995D"/>
                          <w:p w14:paraId="330A8B5E"/>
                          <w:p w14:paraId="57B233E4"/>
                          <w:p w14:paraId="43059177"/>
                          <w:p w14:paraId="44B9960F">
                            <w:pPr>
                              <w:jc w:val="center"/>
                              <w:rPr>
                                <w:rFonts w:ascii="仿宋" w:hAnsi="仿宋" w:eastAsia="仿宋"/>
                                <w:sz w:val="36"/>
                                <w:szCs w:val="36"/>
                              </w:rPr>
                            </w:pPr>
                            <w:r>
                              <w:rPr>
                                <w:rFonts w:hint="eastAsia" w:ascii="仿宋" w:hAnsi="仿宋" w:eastAsia="仿宋"/>
                                <w:sz w:val="36"/>
                                <w:szCs w:val="36"/>
                              </w:rPr>
                              <w:t>代理人身份证复印件</w:t>
                            </w:r>
                          </w:p>
                          <w:p w14:paraId="6241B7C8">
                            <w:pPr>
                              <w:jc w:val="center"/>
                              <w:rPr>
                                <w:rFonts w:ascii="仿宋" w:hAnsi="仿宋" w:eastAsia="仿宋"/>
                                <w:sz w:val="36"/>
                                <w:szCs w:val="36"/>
                              </w:rPr>
                            </w:pPr>
                            <w:r>
                              <w:rPr>
                                <w:rFonts w:hint="eastAsia" w:ascii="仿宋" w:hAnsi="仿宋" w:eastAsia="仿宋"/>
                                <w:sz w:val="36"/>
                                <w:szCs w:val="36"/>
                              </w:rPr>
                              <w:t>（背面）</w:t>
                            </w:r>
                          </w:p>
                          <w:p w14:paraId="0D127D23"/>
                          <w:p w14:paraId="390E4A3B"/>
                          <w:p w14:paraId="63D289DD"/>
                          <w:p w14:paraId="5ACF04E6"/>
                          <w:p w14:paraId="2DDEE9A5"/>
                          <w:p w14:paraId="2E20B178"/>
                          <w:p w14:paraId="31CBA3C4">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9.65pt;height:149.25pt;width:234pt;z-index:251660288;mso-width-relative:page;mso-height-relative:page;" fillcolor="#FFFFFF" filled="t" stroked="t" coordsize="21600,21600" o:gfxdata="UEsDBAoAAAAAAIdO4kAAAAAAAAAAAAAAAAAEAAAAZHJzL1BLAwQUAAAACACHTuJA56jXWdsAAAAK&#10;AQAADwAAAGRycy9kb3ducmV2LnhtbE2Py07DMBBF90j8gzVIbFDrhDZtEuJUCIREK7GglL0TD3bU&#10;2E5j98HfM6xgOXOP7pypVhfbsxOOofNOQDpNgKFrveqcFrD7eJnkwEKUTsneOxTwjQFW9fVVJUvl&#10;z+4dT9uoGZW4UEoBJsah5Dy0Bq0MUz+go+zLj1ZGGkfN1SjPVG57fp8kC25l5+iCkQM+GWz326MV&#10;8Ja9Kn1oDvvnTO2G9eed3pjNoxC3N2nyACziJf7B8KtP6lCTU+OPTgXWC5jnxZxQCooZMAKKbEmL&#10;RsAsXebA64r/f6H+AVBLAwQUAAAACACHTuJAGX3160gCAACWBAAADgAAAGRycy9lMm9Eb2MueG1s&#10;rVRLbtswEN0X6B0I7hvZht3ERuQgtZGiQPoB0h6ApiiLKMlhh7Sl9ADtDbLqpvuey+fokHJSIe0i&#10;i2ohcDTDxzfvDXV+0VnD9gqDBlfy8cmIM+UkVNptS/7p49WLM85CFK4SBpwq+a0K/GL5/Nl56xdq&#10;Ag2YSiEjEBcWrS95E6NfFEWQjbIinIBXjpI1oBWRQtwWFYqW0K0pJqPRy6IFrDyCVCHQ13Wf5EdE&#10;fAog1LWWag1yZ5WLPSoqIyK1FBrtA19mtnWtZHxf10FFZkpOncb8pkNovUnvYnkuFlsUvtHySEE8&#10;hcKjnqzQjg59gFqLKNgO9V9QVkuEAHU8kWCLvpGsCHUxHj3S5qYRXuVeSOrgH0QP/w9Wvtt/QKYr&#10;mgTOnLBk+OHu++HHr8PPb2yc5Gl9WFDVjae62L2CLpWmVoO/Bvk5MAerRritukSEtlGiInp5ZzHY&#10;2uOEBLJp30JF54hdhAzU1WgTIKnBCJ2suX2wRnWRSfo4mZ+Oz0aUkpQbn81n09NZYleIxf12jyG+&#10;VmBZWpQcyfsML/bXIfal9yWZPhhdXWljcoDbzcog2wuak6v8HNHDsMw41pZ8PpvMegWGuTCEGOXn&#10;XxBWR7o+RlvqaVhkXOKh8sge+Sb5kmK9drHbdEc7NlDdkpAI/TjTZaZFA/iVs5ZGueThy06g4sy8&#10;cWTGfDydptnPwXR2OqEAh5nNMCOcJKiSR8765Sr292XnUW8bOqm338ElGVjrLG2i2rMiS1JA45rN&#10;OV6tdB+Gca768zt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nqNdZ2wAAAAoBAAAPAAAAAAAA&#10;AAEAIAAAACIAAABkcnMvZG93bnJldi54bWxQSwECFAAUAAAACACHTuJAGX3160gCAACWBAAADgAA&#10;AAAAAAABACAAAAAqAQAAZHJzL2Uyb0RvYy54bWxQSwUGAAAAAAYABgBZAQAA5AUAAAAA&#10;">
                <v:fill on="t" focussize="0,0"/>
                <v:stroke color="#000000" miterlimit="2" joinstyle="miter"/>
                <v:imagedata o:title=""/>
                <o:lock v:ext="edit" aspectratio="f"/>
                <v:textbox>
                  <w:txbxContent>
                    <w:p w14:paraId="1098995D"/>
                    <w:p w14:paraId="330A8B5E"/>
                    <w:p w14:paraId="57B233E4"/>
                    <w:p w14:paraId="43059177"/>
                    <w:p w14:paraId="44B9960F">
                      <w:pPr>
                        <w:jc w:val="center"/>
                        <w:rPr>
                          <w:rFonts w:ascii="仿宋" w:hAnsi="仿宋" w:eastAsia="仿宋"/>
                          <w:sz w:val="36"/>
                          <w:szCs w:val="36"/>
                        </w:rPr>
                      </w:pPr>
                      <w:r>
                        <w:rPr>
                          <w:rFonts w:hint="eastAsia" w:ascii="仿宋" w:hAnsi="仿宋" w:eastAsia="仿宋"/>
                          <w:sz w:val="36"/>
                          <w:szCs w:val="36"/>
                        </w:rPr>
                        <w:t>代理人身份证复印件</w:t>
                      </w:r>
                    </w:p>
                    <w:p w14:paraId="6241B7C8">
                      <w:pPr>
                        <w:jc w:val="center"/>
                        <w:rPr>
                          <w:rFonts w:ascii="仿宋" w:hAnsi="仿宋" w:eastAsia="仿宋"/>
                          <w:sz w:val="36"/>
                          <w:szCs w:val="36"/>
                        </w:rPr>
                      </w:pPr>
                      <w:r>
                        <w:rPr>
                          <w:rFonts w:hint="eastAsia" w:ascii="仿宋" w:hAnsi="仿宋" w:eastAsia="仿宋"/>
                          <w:sz w:val="36"/>
                          <w:szCs w:val="36"/>
                        </w:rPr>
                        <w:t>（背面）</w:t>
                      </w:r>
                    </w:p>
                    <w:p w14:paraId="0D127D23"/>
                    <w:p w14:paraId="390E4A3B"/>
                    <w:p w14:paraId="63D289DD"/>
                    <w:p w14:paraId="5ACF04E6"/>
                    <w:p w14:paraId="2DDEE9A5"/>
                    <w:p w14:paraId="2E20B178"/>
                    <w:p w14:paraId="31CBA3C4">
                      <w:pPr>
                        <w:rPr>
                          <w:sz w:val="32"/>
                          <w:szCs w:val="32"/>
                        </w:rPr>
                      </w:pPr>
                    </w:p>
                  </w:txbxContent>
                </v:textbox>
              </v:shape>
            </w:pict>
          </mc:Fallback>
        </mc:AlternateContent>
      </w:r>
    </w:p>
    <w:p w14:paraId="361A6FDD">
      <w:pPr>
        <w:snapToGrid w:val="0"/>
        <w:spacing w:line="400" w:lineRule="exact"/>
        <w:rPr>
          <w:rFonts w:ascii="宋体" w:hAnsi="宋体"/>
          <w:bCs/>
          <w:color w:val="auto"/>
          <w:sz w:val="24"/>
          <w:szCs w:val="24"/>
          <w:highlight w:val="none"/>
        </w:rPr>
      </w:pPr>
    </w:p>
    <w:p w14:paraId="436B0A20">
      <w:pPr>
        <w:snapToGrid w:val="0"/>
        <w:spacing w:line="400" w:lineRule="exact"/>
        <w:rPr>
          <w:rFonts w:ascii="宋体" w:hAnsi="宋体"/>
          <w:bCs/>
          <w:color w:val="auto"/>
          <w:sz w:val="24"/>
          <w:szCs w:val="24"/>
          <w:highlight w:val="none"/>
        </w:rPr>
      </w:pPr>
    </w:p>
    <w:p w14:paraId="603EDAAF">
      <w:pPr>
        <w:snapToGrid w:val="0"/>
        <w:spacing w:line="400" w:lineRule="exact"/>
        <w:rPr>
          <w:rFonts w:ascii="宋体" w:hAnsi="宋体"/>
          <w:bCs/>
          <w:color w:val="auto"/>
          <w:sz w:val="24"/>
          <w:szCs w:val="24"/>
          <w:highlight w:val="none"/>
        </w:rPr>
      </w:pPr>
    </w:p>
    <w:p w14:paraId="42824576">
      <w:pPr>
        <w:snapToGrid w:val="0"/>
        <w:spacing w:line="400" w:lineRule="exact"/>
        <w:rPr>
          <w:rFonts w:ascii="宋体" w:hAnsi="宋体"/>
          <w:bCs/>
          <w:color w:val="auto"/>
          <w:sz w:val="24"/>
          <w:szCs w:val="24"/>
          <w:highlight w:val="none"/>
        </w:rPr>
      </w:pPr>
    </w:p>
    <w:p w14:paraId="7E8C76CC">
      <w:pPr>
        <w:snapToGrid w:val="0"/>
        <w:spacing w:line="400" w:lineRule="exact"/>
        <w:rPr>
          <w:rFonts w:ascii="宋体" w:hAnsi="宋体"/>
          <w:bCs/>
          <w:color w:val="auto"/>
          <w:sz w:val="24"/>
          <w:szCs w:val="24"/>
          <w:highlight w:val="none"/>
        </w:rPr>
      </w:pPr>
    </w:p>
    <w:p w14:paraId="0233B4E6">
      <w:pPr>
        <w:snapToGrid w:val="0"/>
        <w:spacing w:line="400" w:lineRule="exact"/>
        <w:rPr>
          <w:rFonts w:ascii="宋体" w:hAnsi="宋体"/>
          <w:bCs/>
          <w:color w:val="auto"/>
          <w:sz w:val="24"/>
          <w:szCs w:val="24"/>
          <w:highlight w:val="none"/>
        </w:rPr>
      </w:pPr>
    </w:p>
    <w:p w14:paraId="03E5C833">
      <w:pPr>
        <w:snapToGrid w:val="0"/>
        <w:spacing w:line="400" w:lineRule="exact"/>
        <w:rPr>
          <w:rFonts w:ascii="宋体" w:hAnsi="宋体"/>
          <w:bCs/>
          <w:color w:val="auto"/>
          <w:sz w:val="24"/>
          <w:szCs w:val="24"/>
          <w:highlight w:val="none"/>
        </w:rPr>
      </w:pPr>
    </w:p>
    <w:p w14:paraId="1A8E098D">
      <w:pPr>
        <w:snapToGrid w:val="0"/>
        <w:spacing w:line="400" w:lineRule="exact"/>
        <w:rPr>
          <w:rFonts w:ascii="宋体" w:hAnsi="宋体"/>
          <w:bCs/>
          <w:color w:val="auto"/>
          <w:sz w:val="24"/>
          <w:szCs w:val="24"/>
          <w:highlight w:val="none"/>
        </w:rPr>
      </w:pPr>
    </w:p>
    <w:p w14:paraId="00E6CFBC">
      <w:pPr>
        <w:snapToGrid w:val="0"/>
        <w:spacing w:line="400" w:lineRule="exact"/>
        <w:rPr>
          <w:rFonts w:ascii="宋体" w:hAnsi="宋体"/>
          <w:bCs/>
          <w:color w:val="auto"/>
          <w:sz w:val="24"/>
          <w:szCs w:val="24"/>
          <w:highlight w:val="none"/>
        </w:rPr>
      </w:pPr>
    </w:p>
    <w:p w14:paraId="2A9061F8">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rPr>
        <w:t>供应商（盖公章）：</w:t>
      </w:r>
    </w:p>
    <w:p w14:paraId="1354BC14">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rPr>
        <w:t>法定代表人（签字或盖章）：</w:t>
      </w:r>
    </w:p>
    <w:p w14:paraId="359296C1">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rPr>
        <w:t>被授权代理人（签字）：</w:t>
      </w:r>
    </w:p>
    <w:p w14:paraId="520A70C4">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rPr>
        <w:t>日期：  年  月  日</w:t>
      </w:r>
    </w:p>
    <w:p w14:paraId="4D5CEE3C">
      <w:pPr>
        <w:snapToGrid w:val="0"/>
        <w:spacing w:line="400" w:lineRule="exact"/>
        <w:rPr>
          <w:rFonts w:ascii="宋体" w:hAnsi="宋体"/>
          <w:bCs/>
          <w:color w:val="auto"/>
          <w:sz w:val="24"/>
          <w:szCs w:val="24"/>
          <w:highlight w:val="none"/>
        </w:rPr>
      </w:pPr>
    </w:p>
    <w:p w14:paraId="470B21BA">
      <w:pPr>
        <w:widowControl/>
        <w:jc w:val="left"/>
        <w:outlineLvl w:val="0"/>
        <w:rPr>
          <w:rFonts w:hint="eastAsia" w:ascii="宋体" w:hAnsi="宋体" w:eastAsia="宋体"/>
          <w:color w:val="auto"/>
          <w:sz w:val="24"/>
          <w:szCs w:val="24"/>
          <w:highlight w:val="none"/>
          <w:lang w:eastAsia="zh-CN"/>
        </w:rPr>
      </w:pPr>
      <w:r>
        <w:rPr>
          <w:rFonts w:ascii="宋体" w:hAnsi="宋体"/>
          <w:color w:val="auto"/>
          <w:sz w:val="24"/>
          <w:szCs w:val="24"/>
          <w:highlight w:val="none"/>
        </w:rPr>
        <w:br w:type="page"/>
      </w:r>
      <w:bookmarkStart w:id="132" w:name="_Toc5047"/>
      <w:bookmarkStart w:id="133" w:name="_Toc30189"/>
      <w:r>
        <w:rPr>
          <w:rFonts w:hint="eastAsia" w:ascii="宋体" w:hAnsi="宋体"/>
          <w:b/>
          <w:bCs/>
          <w:color w:val="auto"/>
          <w:sz w:val="24"/>
          <w:szCs w:val="24"/>
          <w:highlight w:val="none"/>
        </w:rPr>
        <w:t>附件</w:t>
      </w:r>
      <w:bookmarkEnd w:id="132"/>
      <w:bookmarkEnd w:id="133"/>
      <w:r>
        <w:rPr>
          <w:rFonts w:hint="eastAsia" w:ascii="宋体" w:hAnsi="宋体"/>
          <w:b/>
          <w:bCs/>
          <w:color w:val="auto"/>
          <w:sz w:val="24"/>
          <w:szCs w:val="24"/>
          <w:highlight w:val="none"/>
          <w:lang w:val="en-US" w:eastAsia="zh-CN"/>
        </w:rPr>
        <w:t>6</w:t>
      </w:r>
    </w:p>
    <w:p w14:paraId="5582B1A3">
      <w:pPr>
        <w:snapToGri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关于《中华人民共和国政府采购法》第二十二条的承诺书</w:t>
      </w:r>
    </w:p>
    <w:p w14:paraId="18E51FDD">
      <w:pPr>
        <w:snapToGrid w:val="0"/>
        <w:spacing w:line="400" w:lineRule="exact"/>
        <w:jc w:val="center"/>
        <w:rPr>
          <w:rFonts w:ascii="宋体" w:hAnsi="宋体"/>
          <w:b/>
          <w:color w:val="auto"/>
          <w:sz w:val="24"/>
          <w:szCs w:val="24"/>
          <w:highlight w:val="none"/>
        </w:rPr>
      </w:pPr>
    </w:p>
    <w:p w14:paraId="3275050F">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rPr>
        <w:t>致：      （采购人）</w:t>
      </w:r>
    </w:p>
    <w:p w14:paraId="44A0E744">
      <w:pPr>
        <w:snapToGrid w:val="0"/>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我公司            参加贵方组织的项目名称：      （项目编号：       的投标活动，为便于贵方公正、择优的确定中标人，我方就本次投标有关事项声明如下：</w:t>
      </w:r>
    </w:p>
    <w:p w14:paraId="244675C8">
      <w:pPr>
        <w:snapToGrid w:val="0"/>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（1）具有独立承担民事责任的能力；</w:t>
      </w:r>
    </w:p>
    <w:p w14:paraId="6AA28952">
      <w:pPr>
        <w:snapToGrid w:val="0"/>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（2）具有良好的商业信誉和健全的财务会计制度；</w:t>
      </w:r>
    </w:p>
    <w:p w14:paraId="41C386EB">
      <w:pPr>
        <w:snapToGrid w:val="0"/>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（3）具有履行合同所必需的设备和专业技术能力；</w:t>
      </w:r>
    </w:p>
    <w:p w14:paraId="6272FD82">
      <w:pPr>
        <w:snapToGrid w:val="0"/>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（4）有依法缴纳税收和社会保障资金的良好记录；</w:t>
      </w:r>
    </w:p>
    <w:p w14:paraId="73842E31">
      <w:pPr>
        <w:snapToGrid w:val="0"/>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（5）参加政府采购活动前三年内，在经营活动中没有重大违法记录；</w:t>
      </w:r>
    </w:p>
    <w:p w14:paraId="7835EF92">
      <w:pPr>
        <w:snapToGrid w:val="0"/>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（6）法律、行政法规规定的其他条件。</w:t>
      </w:r>
    </w:p>
    <w:p w14:paraId="0524729D">
      <w:pPr>
        <w:snapToGrid w:val="0"/>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我公司已完全了解本招标文件中规定的技术要求和商务条款。如违反以上承诺，本公司愿承担一切法律责任。</w:t>
      </w:r>
    </w:p>
    <w:p w14:paraId="30E8BFEE">
      <w:pPr>
        <w:snapToGrid w:val="0"/>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特此承诺。</w:t>
      </w:r>
    </w:p>
    <w:p w14:paraId="6BBBA979">
      <w:pPr>
        <w:snapToGrid w:val="0"/>
        <w:spacing w:line="400" w:lineRule="exact"/>
        <w:rPr>
          <w:rFonts w:ascii="宋体" w:hAnsi="宋体"/>
          <w:bCs/>
          <w:color w:val="auto"/>
          <w:sz w:val="24"/>
          <w:szCs w:val="24"/>
          <w:highlight w:val="none"/>
        </w:rPr>
      </w:pPr>
    </w:p>
    <w:p w14:paraId="2BF3F4DB">
      <w:pPr>
        <w:snapToGrid w:val="0"/>
        <w:spacing w:line="400" w:lineRule="exact"/>
        <w:rPr>
          <w:rFonts w:ascii="宋体" w:hAnsi="宋体"/>
          <w:bCs/>
          <w:color w:val="auto"/>
          <w:sz w:val="24"/>
          <w:szCs w:val="24"/>
          <w:highlight w:val="none"/>
        </w:rPr>
      </w:pPr>
    </w:p>
    <w:p w14:paraId="5D4A3041">
      <w:pPr>
        <w:snapToGrid w:val="0"/>
        <w:spacing w:line="400" w:lineRule="exact"/>
        <w:ind w:firstLine="4440" w:firstLineChars="1850"/>
        <w:rPr>
          <w:rFonts w:ascii="宋体" w:hAnsi="宋体"/>
          <w:bCs/>
          <w:color w:val="auto"/>
          <w:sz w:val="24"/>
          <w:szCs w:val="24"/>
          <w:highlight w:val="none"/>
        </w:rPr>
      </w:pPr>
      <w:r>
        <w:rPr>
          <w:rFonts w:hint="eastAsia" w:ascii="宋体" w:hAnsi="宋体"/>
          <w:bCs/>
          <w:color w:val="auto"/>
          <w:sz w:val="24"/>
          <w:szCs w:val="24"/>
          <w:highlight w:val="none"/>
        </w:rPr>
        <w:t>供应商（盖公章）：</w:t>
      </w:r>
    </w:p>
    <w:p w14:paraId="1C7012AB">
      <w:pPr>
        <w:snapToGrid w:val="0"/>
        <w:spacing w:line="400" w:lineRule="exact"/>
        <w:rPr>
          <w:rFonts w:ascii="宋体" w:hAnsi="宋体"/>
          <w:bCs/>
          <w:color w:val="auto"/>
          <w:sz w:val="24"/>
          <w:szCs w:val="24"/>
          <w:highlight w:val="none"/>
        </w:rPr>
      </w:pPr>
    </w:p>
    <w:p w14:paraId="350E7B8B">
      <w:pPr>
        <w:snapToGrid w:val="0"/>
        <w:spacing w:line="400" w:lineRule="exact"/>
        <w:ind w:firstLine="4440" w:firstLineChars="1850"/>
        <w:rPr>
          <w:rFonts w:ascii="宋体" w:hAnsi="宋体"/>
          <w:bCs/>
          <w:color w:val="auto"/>
          <w:sz w:val="24"/>
          <w:szCs w:val="24"/>
          <w:highlight w:val="none"/>
        </w:rPr>
      </w:pPr>
      <w:r>
        <w:rPr>
          <w:rFonts w:hint="eastAsia" w:ascii="宋体" w:hAnsi="宋体"/>
          <w:bCs/>
          <w:color w:val="auto"/>
          <w:sz w:val="24"/>
          <w:szCs w:val="24"/>
          <w:highlight w:val="none"/>
        </w:rPr>
        <w:t>日期： 年 月 日</w:t>
      </w:r>
    </w:p>
    <w:p w14:paraId="4ED4347B">
      <w:pPr>
        <w:widowControl/>
        <w:jc w:val="left"/>
        <w:outlineLvl w:val="0"/>
        <w:rPr>
          <w:rFonts w:hint="eastAsia" w:ascii="宋体" w:hAnsi="宋体" w:eastAsia="宋体"/>
          <w:b/>
          <w:bCs/>
          <w:color w:val="auto"/>
          <w:sz w:val="24"/>
          <w:szCs w:val="24"/>
          <w:highlight w:val="none"/>
          <w:lang w:eastAsia="zh-CN"/>
        </w:rPr>
      </w:pPr>
      <w:r>
        <w:rPr>
          <w:rFonts w:ascii="宋体" w:hAnsi="宋体"/>
          <w:color w:val="auto"/>
          <w:sz w:val="24"/>
          <w:szCs w:val="24"/>
          <w:highlight w:val="none"/>
        </w:rPr>
        <w:br w:type="page"/>
      </w:r>
      <w:bookmarkStart w:id="134" w:name="_Toc26058"/>
      <w:bookmarkStart w:id="135" w:name="_Toc19244"/>
      <w:r>
        <w:rPr>
          <w:rFonts w:hint="eastAsia" w:ascii="宋体" w:hAnsi="宋体"/>
          <w:b/>
          <w:bCs/>
          <w:color w:val="auto"/>
          <w:sz w:val="24"/>
          <w:szCs w:val="24"/>
          <w:highlight w:val="none"/>
        </w:rPr>
        <w:t>附件</w:t>
      </w:r>
      <w:bookmarkEnd w:id="134"/>
      <w:bookmarkEnd w:id="135"/>
      <w:r>
        <w:rPr>
          <w:rFonts w:hint="eastAsia" w:ascii="宋体" w:hAnsi="宋体"/>
          <w:b/>
          <w:bCs/>
          <w:color w:val="auto"/>
          <w:sz w:val="24"/>
          <w:szCs w:val="24"/>
          <w:highlight w:val="none"/>
          <w:lang w:val="en-US" w:eastAsia="zh-CN"/>
        </w:rPr>
        <w:t>7</w:t>
      </w:r>
    </w:p>
    <w:p w14:paraId="4339409B">
      <w:pPr>
        <w:snapToGrid w:val="0"/>
        <w:spacing w:line="40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供应商的资格声明</w:t>
      </w:r>
    </w:p>
    <w:p w14:paraId="47C93755">
      <w:pPr>
        <w:snapToGrid w:val="0"/>
        <w:spacing w:line="400" w:lineRule="exact"/>
        <w:rPr>
          <w:rFonts w:ascii="宋体" w:hAnsi="宋体"/>
          <w:color w:val="auto"/>
          <w:sz w:val="24"/>
          <w:szCs w:val="24"/>
          <w:highlight w:val="none"/>
        </w:rPr>
      </w:pPr>
      <w:r>
        <w:rPr>
          <w:rFonts w:hint="eastAsia" w:ascii="宋体" w:hAnsi="宋体"/>
          <w:color w:val="auto"/>
          <w:sz w:val="24"/>
          <w:szCs w:val="24"/>
          <w:highlight w:val="none"/>
        </w:rPr>
        <w:t>（采购人）：</w:t>
      </w:r>
    </w:p>
    <w:p w14:paraId="2AA135D0">
      <w:pPr>
        <w:snapToGrid w:val="0"/>
        <w:spacing w:line="400" w:lineRule="exact"/>
        <w:rPr>
          <w:rFonts w:ascii="宋体" w:hAnsi="宋体"/>
          <w:color w:val="auto"/>
          <w:sz w:val="24"/>
          <w:szCs w:val="24"/>
          <w:highlight w:val="none"/>
        </w:rPr>
      </w:pPr>
      <w:r>
        <w:rPr>
          <w:rFonts w:hint="eastAsia" w:ascii="宋体" w:hAnsi="宋体"/>
          <w:color w:val="auto"/>
          <w:sz w:val="24"/>
          <w:szCs w:val="24"/>
          <w:highlight w:val="none"/>
        </w:rPr>
        <w:t xml:space="preserve">    关于贵方发出的招标文件，本供应商愿意参加投标，并证明资格文件中和所要求的说明是真实和准确无误的。</w:t>
      </w:r>
    </w:p>
    <w:p w14:paraId="4E52B0E7">
      <w:pPr>
        <w:snapToGrid w:val="0"/>
        <w:spacing w:line="400" w:lineRule="exact"/>
        <w:rPr>
          <w:rFonts w:ascii="宋体" w:hAnsi="宋体"/>
          <w:color w:val="auto"/>
          <w:sz w:val="24"/>
          <w:szCs w:val="24"/>
          <w:highlight w:val="none"/>
        </w:rPr>
      </w:pPr>
      <w:r>
        <w:rPr>
          <w:rFonts w:hint="eastAsia" w:ascii="宋体" w:hAnsi="宋体"/>
          <w:color w:val="auto"/>
          <w:sz w:val="24"/>
          <w:szCs w:val="24"/>
          <w:highlight w:val="none"/>
        </w:rPr>
        <w:t>本供应商对可能要求的进一步的资格资料表示理解和同意，并同意按贵方的要求提供任何有关资料。</w:t>
      </w:r>
    </w:p>
    <w:p w14:paraId="0774DF3C">
      <w:pPr>
        <w:snapToGrid w:val="0"/>
        <w:spacing w:line="400" w:lineRule="exact"/>
        <w:rPr>
          <w:rFonts w:ascii="宋体" w:hAnsi="宋体"/>
          <w:color w:val="auto"/>
          <w:sz w:val="24"/>
          <w:szCs w:val="24"/>
          <w:highlight w:val="none"/>
        </w:rPr>
      </w:pPr>
    </w:p>
    <w:p w14:paraId="5AFC337C">
      <w:pPr>
        <w:snapToGrid w:val="0"/>
        <w:spacing w:line="400" w:lineRule="exact"/>
        <w:ind w:firstLine="480" w:firstLineChars="200"/>
        <w:rPr>
          <w:rFonts w:ascii="宋体" w:hAnsi="宋体"/>
          <w:color w:val="auto"/>
          <w:sz w:val="24"/>
          <w:szCs w:val="24"/>
          <w:highlight w:val="none"/>
        </w:rPr>
      </w:pPr>
    </w:p>
    <w:p w14:paraId="0243CCDF">
      <w:pPr>
        <w:snapToGrid w:val="0"/>
        <w:spacing w:line="400" w:lineRule="exact"/>
        <w:ind w:firstLine="3480" w:firstLineChars="1450"/>
        <w:rPr>
          <w:rFonts w:ascii="宋体" w:hAnsi="宋体"/>
          <w:color w:val="auto"/>
          <w:sz w:val="24"/>
          <w:szCs w:val="24"/>
          <w:highlight w:val="none"/>
        </w:rPr>
      </w:pPr>
      <w:r>
        <w:rPr>
          <w:rFonts w:hint="eastAsia" w:ascii="宋体" w:hAnsi="宋体"/>
          <w:color w:val="auto"/>
          <w:sz w:val="24"/>
          <w:szCs w:val="24"/>
          <w:highlight w:val="none"/>
        </w:rPr>
        <w:t>供应商（盖公章）：</w:t>
      </w:r>
    </w:p>
    <w:p w14:paraId="27001CED">
      <w:pPr>
        <w:snapToGrid w:val="0"/>
        <w:spacing w:line="400" w:lineRule="exact"/>
        <w:ind w:firstLine="2880" w:firstLineChars="1200"/>
        <w:rPr>
          <w:rFonts w:ascii="宋体" w:hAnsi="宋体"/>
          <w:color w:val="auto"/>
          <w:sz w:val="24"/>
          <w:szCs w:val="24"/>
          <w:highlight w:val="none"/>
        </w:rPr>
      </w:pPr>
    </w:p>
    <w:p w14:paraId="3ECB0124">
      <w:pPr>
        <w:snapToGrid w:val="0"/>
        <w:spacing w:line="400" w:lineRule="exact"/>
        <w:ind w:firstLine="3240" w:firstLineChars="1350"/>
        <w:rPr>
          <w:rFonts w:ascii="宋体" w:hAnsi="宋体"/>
          <w:color w:val="auto"/>
          <w:sz w:val="24"/>
          <w:szCs w:val="24"/>
          <w:highlight w:val="none"/>
        </w:rPr>
      </w:pPr>
      <w:r>
        <w:rPr>
          <w:rFonts w:hint="eastAsia" w:ascii="宋体" w:hAnsi="宋体"/>
          <w:color w:val="auto"/>
          <w:sz w:val="24"/>
          <w:szCs w:val="24"/>
          <w:highlight w:val="none"/>
        </w:rPr>
        <w:t>法定代表人（签字或盖章）：</w:t>
      </w:r>
    </w:p>
    <w:p w14:paraId="11BF05A6">
      <w:pPr>
        <w:snapToGrid w:val="0"/>
        <w:spacing w:line="400" w:lineRule="exact"/>
        <w:rPr>
          <w:rFonts w:ascii="宋体" w:hAnsi="宋体"/>
          <w:color w:val="auto"/>
          <w:sz w:val="24"/>
          <w:szCs w:val="24"/>
          <w:highlight w:val="none"/>
        </w:rPr>
      </w:pPr>
    </w:p>
    <w:p w14:paraId="14C7AF7E">
      <w:pPr>
        <w:snapToGrid w:val="0"/>
        <w:spacing w:line="400" w:lineRule="exact"/>
        <w:ind w:firstLine="3240" w:firstLineChars="1350"/>
        <w:rPr>
          <w:rFonts w:ascii="宋体" w:hAnsi="宋体"/>
          <w:color w:val="auto"/>
          <w:sz w:val="24"/>
          <w:szCs w:val="24"/>
          <w:highlight w:val="none"/>
        </w:rPr>
      </w:pPr>
      <w:r>
        <w:rPr>
          <w:rFonts w:hint="eastAsia" w:ascii="宋体" w:hAnsi="宋体"/>
          <w:color w:val="auto"/>
          <w:sz w:val="24"/>
          <w:szCs w:val="24"/>
          <w:highlight w:val="none"/>
        </w:rPr>
        <w:t>日期： 年  月  日</w:t>
      </w:r>
    </w:p>
    <w:p w14:paraId="1FEB84FA">
      <w:pPr>
        <w:snapToGrid w:val="0"/>
        <w:spacing w:line="400" w:lineRule="exact"/>
        <w:rPr>
          <w:rFonts w:ascii="宋体" w:hAnsi="宋体"/>
          <w:color w:val="auto"/>
          <w:sz w:val="24"/>
          <w:szCs w:val="24"/>
          <w:highlight w:val="none"/>
        </w:rPr>
      </w:pPr>
    </w:p>
    <w:p w14:paraId="0D2C1F56">
      <w:pPr>
        <w:pageBreakBefore/>
        <w:spacing w:line="500" w:lineRule="exact"/>
        <w:outlineLvl w:val="0"/>
        <w:rPr>
          <w:rFonts w:hint="eastAsia" w:ascii="宋体" w:hAnsi="宋体" w:eastAsia="宋体"/>
          <w:b/>
          <w:bCs/>
          <w:color w:val="auto"/>
          <w:sz w:val="24"/>
          <w:szCs w:val="24"/>
          <w:highlight w:val="none"/>
          <w:lang w:eastAsia="zh-CN"/>
        </w:rPr>
      </w:pPr>
      <w:bookmarkStart w:id="136" w:name="_Toc7637"/>
      <w:bookmarkStart w:id="137" w:name="_Toc10322"/>
      <w:r>
        <w:rPr>
          <w:rFonts w:hint="eastAsia" w:ascii="宋体" w:hAnsi="宋体"/>
          <w:b/>
          <w:bCs/>
          <w:color w:val="auto"/>
          <w:sz w:val="24"/>
          <w:szCs w:val="24"/>
          <w:highlight w:val="none"/>
        </w:rPr>
        <w:t>附件</w:t>
      </w:r>
      <w:bookmarkEnd w:id="136"/>
      <w:bookmarkEnd w:id="137"/>
      <w:r>
        <w:rPr>
          <w:rFonts w:hint="eastAsia" w:ascii="宋体" w:hAnsi="宋体"/>
          <w:b/>
          <w:bCs/>
          <w:color w:val="auto"/>
          <w:sz w:val="24"/>
          <w:szCs w:val="24"/>
          <w:highlight w:val="none"/>
          <w:lang w:val="en-US" w:eastAsia="zh-CN"/>
        </w:rPr>
        <w:t>8</w:t>
      </w:r>
    </w:p>
    <w:p w14:paraId="0FACE7B0">
      <w:pPr>
        <w:shd w:val="clear" w:color="auto" w:fill="FFFFFF"/>
        <w:tabs>
          <w:tab w:val="left" w:pos="996"/>
        </w:tabs>
        <w:spacing w:line="500" w:lineRule="exact"/>
        <w:jc w:val="center"/>
        <w:rPr>
          <w:color w:val="auto"/>
          <w:highlight w:val="none"/>
        </w:rPr>
      </w:pPr>
      <w:bookmarkStart w:id="138" w:name="_Hlk7871365"/>
      <w:r>
        <w:rPr>
          <w:rFonts w:hint="eastAsia" w:ascii="宋体" w:hAnsi="宋体"/>
          <w:b/>
          <w:color w:val="auto"/>
          <w:sz w:val="24"/>
          <w:szCs w:val="24"/>
          <w:highlight w:val="none"/>
        </w:rPr>
        <w:t>供应商资格要求</w:t>
      </w:r>
      <w:bookmarkEnd w:id="138"/>
    </w:p>
    <w:p w14:paraId="6BD0D0EE">
      <w:pPr>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提供以下证明资料（但不限于）：</w:t>
      </w:r>
    </w:p>
    <w:p w14:paraId="6482D1BF">
      <w:pPr>
        <w:pStyle w:val="54"/>
        <w:widowControl/>
        <w:numPr>
          <w:ilvl w:val="0"/>
          <w:numId w:val="7"/>
        </w:numPr>
        <w:spacing w:line="480" w:lineRule="auto"/>
        <w:ind w:firstLineChars="0"/>
        <w:rPr>
          <w:color w:val="auto"/>
          <w:highlight w:val="none"/>
          <w:u w:val="none"/>
        </w:rPr>
      </w:pPr>
      <w:r>
        <w:rPr>
          <w:rFonts w:hint="eastAsia"/>
          <w:color w:val="auto"/>
          <w:highlight w:val="none"/>
          <w:u w:val="none"/>
        </w:rPr>
        <w:t>营业执照；</w:t>
      </w:r>
    </w:p>
    <w:p w14:paraId="2241CBED">
      <w:pPr>
        <w:pStyle w:val="54"/>
        <w:widowControl/>
        <w:numPr>
          <w:ilvl w:val="0"/>
          <w:numId w:val="7"/>
        </w:numPr>
        <w:spacing w:line="480" w:lineRule="auto"/>
        <w:ind w:firstLineChars="0"/>
        <w:rPr>
          <w:color w:val="auto"/>
          <w:highlight w:val="none"/>
          <w:u w:val="none"/>
        </w:rPr>
      </w:pPr>
      <w:r>
        <w:rPr>
          <w:rFonts w:hint="eastAsia"/>
          <w:color w:val="auto"/>
          <w:highlight w:val="none"/>
          <w:u w:val="none"/>
        </w:rPr>
        <w:t>信用信息查询截图；</w:t>
      </w:r>
    </w:p>
    <w:p w14:paraId="0A9CBFBB">
      <w:pPr>
        <w:pStyle w:val="54"/>
        <w:widowControl/>
        <w:numPr>
          <w:ilvl w:val="0"/>
          <w:numId w:val="7"/>
        </w:numPr>
        <w:spacing w:line="480" w:lineRule="auto"/>
        <w:ind w:firstLineChars="0"/>
        <w:rPr>
          <w:color w:val="auto"/>
          <w:highlight w:val="none"/>
          <w:u w:val="none"/>
        </w:rPr>
      </w:pPr>
      <w:bookmarkStart w:id="180" w:name="_GoBack"/>
      <w:r>
        <w:rPr>
          <w:rFonts w:hint="eastAsia"/>
          <w:color w:val="auto"/>
          <w:highlight w:val="none"/>
          <w:u w:val="none"/>
        </w:rPr>
        <w:t>保证金缴纳凭证。</w:t>
      </w:r>
    </w:p>
    <w:p w14:paraId="5A1470F3">
      <w:pPr>
        <w:pStyle w:val="54"/>
        <w:widowControl/>
        <w:numPr>
          <w:ilvl w:val="0"/>
          <w:numId w:val="7"/>
        </w:numPr>
        <w:spacing w:line="480" w:lineRule="auto"/>
        <w:ind w:firstLineChars="0"/>
        <w:rPr>
          <w:color w:val="auto"/>
          <w:highlight w:val="none"/>
          <w:u w:val="none"/>
        </w:rPr>
      </w:pPr>
      <w:r>
        <w:rPr>
          <w:rFonts w:hint="eastAsia" w:ascii="宋体" w:hAnsi="宋体" w:cs="宋体"/>
          <w:bCs/>
          <w:color w:val="auto"/>
          <w:kern w:val="0"/>
          <w:sz w:val="24"/>
          <w:szCs w:val="24"/>
          <w:highlight w:val="none"/>
          <w:u w:val="none"/>
        </w:rPr>
        <w:t>《食品经营许可证》或《食品生产许可证》</w:t>
      </w:r>
    </w:p>
    <w:p w14:paraId="67DECE84">
      <w:pPr>
        <w:pStyle w:val="54"/>
        <w:widowControl/>
        <w:numPr>
          <w:ilvl w:val="0"/>
          <w:numId w:val="7"/>
        </w:numPr>
        <w:spacing w:line="480" w:lineRule="auto"/>
        <w:ind w:firstLineChars="0"/>
        <w:rPr>
          <w:color w:val="auto"/>
          <w:highlight w:val="none"/>
          <w:u w:val="none"/>
        </w:rPr>
      </w:pPr>
      <w:r>
        <w:rPr>
          <w:rFonts w:hint="eastAsia" w:ascii="宋体" w:hAnsi="宋体" w:cs="宋体"/>
          <w:bCs/>
          <w:color w:val="auto"/>
          <w:kern w:val="0"/>
          <w:sz w:val="24"/>
          <w:szCs w:val="24"/>
          <w:highlight w:val="none"/>
          <w:u w:val="none"/>
        </w:rPr>
        <w:t>《动物卫生防疫合格证》</w:t>
      </w:r>
    </w:p>
    <w:bookmarkEnd w:id="180"/>
    <w:p w14:paraId="1BE9C086">
      <w:pPr>
        <w:spacing w:line="480" w:lineRule="exact"/>
        <w:jc w:val="center"/>
        <w:rPr>
          <w:rFonts w:ascii="宋体" w:hAnsi="宋体"/>
          <w:bCs/>
          <w:color w:val="auto"/>
          <w:sz w:val="24"/>
          <w:szCs w:val="24"/>
          <w:highlight w:val="none"/>
        </w:rPr>
      </w:pPr>
      <w:r>
        <w:rPr>
          <w:rFonts w:ascii="宋体" w:hAnsi="宋体"/>
          <w:bCs/>
          <w:color w:val="auto"/>
          <w:sz w:val="24"/>
          <w:szCs w:val="24"/>
          <w:highlight w:val="none"/>
        </w:rPr>
        <w:br w:type="page"/>
      </w:r>
      <w:bookmarkStart w:id="139" w:name="_Toc15389"/>
      <w:bookmarkStart w:id="140" w:name="_Toc27361"/>
      <w:bookmarkStart w:id="141" w:name="_Toc520282777"/>
    </w:p>
    <w:p w14:paraId="1C1AD6DA">
      <w:pPr>
        <w:pageBreakBefore/>
        <w:jc w:val="left"/>
        <w:outlineLvl w:val="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附件</w:t>
      </w:r>
      <w:bookmarkEnd w:id="139"/>
      <w:bookmarkEnd w:id="140"/>
      <w:r>
        <w:rPr>
          <w:rFonts w:hint="eastAsia" w:ascii="宋体" w:hAnsi="宋体" w:cs="宋体"/>
          <w:b/>
          <w:bCs/>
          <w:color w:val="auto"/>
          <w:sz w:val="24"/>
          <w:highlight w:val="none"/>
          <w:lang w:val="en-US" w:eastAsia="zh-CN"/>
        </w:rPr>
        <w:t>9</w:t>
      </w:r>
    </w:p>
    <w:bookmarkEnd w:id="141"/>
    <w:p w14:paraId="1E38BCAD">
      <w:pPr>
        <w:widowControl/>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采购需求响应偏离表</w:t>
      </w:r>
    </w:p>
    <w:p w14:paraId="19DC95BF">
      <w:pPr>
        <w:tabs>
          <w:tab w:val="left" w:pos="3226"/>
        </w:tabs>
        <w:autoSpaceDE w:val="0"/>
        <w:autoSpaceDN w:val="0"/>
        <w:adjustRightInd w:val="0"/>
        <w:spacing w:before="43"/>
        <w:ind w:right="420"/>
        <w:jc w:val="center"/>
        <w:rPr>
          <w:rFonts w:ascii="宋体" w:hAnsi="宋体" w:cs="宋体"/>
          <w:b/>
          <w:bCs/>
          <w:color w:val="auto"/>
          <w:kern w:val="0"/>
          <w:szCs w:val="21"/>
          <w:highlight w:val="none"/>
          <w:lang w:val="zh-CN"/>
        </w:rPr>
      </w:pPr>
    </w:p>
    <w:p w14:paraId="54177AC8">
      <w:pPr>
        <w:shd w:val="clear" w:color="auto" w:fill="FFFFFF"/>
        <w:spacing w:line="500" w:lineRule="exact"/>
        <w:ind w:firstLine="480" w:firstLineChars="200"/>
        <w:rPr>
          <w:rFonts w:ascii="宋体" w:hAnsi="宋体" w:cs="宋体"/>
          <w:color w:val="auto"/>
          <w:kern w:val="0"/>
          <w:szCs w:val="21"/>
          <w:highlight w:val="none"/>
          <w:lang w:val="zh-CN"/>
        </w:rPr>
      </w:pPr>
      <w:r>
        <w:rPr>
          <w:rFonts w:hint="eastAsia" w:ascii="宋体" w:hAnsi="宋体" w:cs="宋体"/>
          <w:color w:val="auto"/>
          <w:sz w:val="24"/>
          <w:highlight w:val="none"/>
        </w:rPr>
        <w:t>项目名称：                             项目编号：</w:t>
      </w:r>
      <w:r>
        <w:rPr>
          <w:rFonts w:hint="eastAsia" w:ascii="宋体" w:hAnsi="宋体" w:cs="宋体"/>
          <w:color w:val="auto"/>
          <w:kern w:val="0"/>
          <w:szCs w:val="21"/>
          <w:highlight w:val="none"/>
          <w:lang w:val="zh-CN"/>
        </w:rPr>
        <w:tab/>
      </w:r>
    </w:p>
    <w:tbl>
      <w:tblPr>
        <w:tblStyle w:val="35"/>
        <w:tblW w:w="8413" w:type="dxa"/>
        <w:tblInd w:w="264" w:type="dxa"/>
        <w:tblLayout w:type="fixed"/>
        <w:tblCellMar>
          <w:top w:w="0" w:type="dxa"/>
          <w:left w:w="0" w:type="dxa"/>
          <w:bottom w:w="0" w:type="dxa"/>
          <w:right w:w="0" w:type="dxa"/>
        </w:tblCellMar>
      </w:tblPr>
      <w:tblGrid>
        <w:gridCol w:w="828"/>
        <w:gridCol w:w="2488"/>
        <w:gridCol w:w="2535"/>
        <w:gridCol w:w="1617"/>
        <w:gridCol w:w="945"/>
      </w:tblGrid>
      <w:tr w14:paraId="0BC4C85B">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2D8C556D">
            <w:pPr>
              <w:autoSpaceDE w:val="0"/>
              <w:autoSpaceDN w:val="0"/>
              <w:adjustRightInd w:val="0"/>
              <w:spacing w:before="28"/>
              <w:ind w:left="172"/>
              <w:jc w:val="center"/>
              <w:outlineLvl w:val="0"/>
              <w:rPr>
                <w:rFonts w:ascii="宋体" w:hAnsi="宋体" w:cs="宋体"/>
                <w:color w:val="auto"/>
                <w:kern w:val="0"/>
                <w:sz w:val="24"/>
                <w:highlight w:val="none"/>
                <w:lang w:val="zh-CN"/>
              </w:rPr>
            </w:pPr>
            <w:bookmarkStart w:id="142" w:name="_Toc10090"/>
            <w:bookmarkStart w:id="143" w:name="_Toc520282779"/>
            <w:bookmarkStart w:id="144" w:name="_Toc13868"/>
            <w:r>
              <w:rPr>
                <w:rFonts w:hint="eastAsia" w:ascii="宋体" w:hAnsi="宋体" w:cs="宋体"/>
                <w:color w:val="auto"/>
                <w:kern w:val="0"/>
                <w:sz w:val="24"/>
                <w:highlight w:val="none"/>
                <w:lang w:val="zh-CN"/>
              </w:rPr>
              <w:t>序号</w:t>
            </w:r>
            <w:bookmarkEnd w:id="142"/>
            <w:bookmarkEnd w:id="143"/>
            <w:bookmarkEnd w:id="144"/>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44C9AF63">
            <w:pPr>
              <w:autoSpaceDE w:val="0"/>
              <w:autoSpaceDN w:val="0"/>
              <w:adjustRightInd w:val="0"/>
              <w:spacing w:before="28"/>
              <w:jc w:val="center"/>
              <w:outlineLvl w:val="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招标文件中采购需求</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43339F11">
            <w:pPr>
              <w:autoSpaceDE w:val="0"/>
              <w:autoSpaceDN w:val="0"/>
              <w:adjustRightInd w:val="0"/>
              <w:spacing w:before="28"/>
              <w:ind w:left="148"/>
              <w:jc w:val="center"/>
              <w:outlineLvl w:val="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采购需求响应</w:t>
            </w: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6089EEFF">
            <w:pPr>
              <w:autoSpaceDE w:val="0"/>
              <w:autoSpaceDN w:val="0"/>
              <w:adjustRightInd w:val="0"/>
              <w:spacing w:before="28"/>
              <w:ind w:left="208"/>
              <w:jc w:val="center"/>
              <w:outlineLvl w:val="0"/>
              <w:rPr>
                <w:rFonts w:ascii="宋体" w:hAnsi="宋体" w:cs="宋体"/>
                <w:color w:val="auto"/>
                <w:kern w:val="0"/>
                <w:sz w:val="24"/>
                <w:highlight w:val="none"/>
              </w:rPr>
            </w:pPr>
            <w:bookmarkStart w:id="145" w:name="_Toc520282784"/>
            <w:bookmarkStart w:id="146" w:name="_Toc21247"/>
            <w:bookmarkStart w:id="147" w:name="_Toc25396"/>
            <w:r>
              <w:rPr>
                <w:rFonts w:hint="eastAsia" w:ascii="宋体" w:hAnsi="宋体" w:cs="宋体"/>
                <w:color w:val="auto"/>
                <w:kern w:val="0"/>
                <w:sz w:val="24"/>
                <w:highlight w:val="none"/>
                <w:lang w:val="zh-CN"/>
              </w:rPr>
              <w:t>偏离</w:t>
            </w:r>
            <w:bookmarkEnd w:id="145"/>
            <w:r>
              <w:rPr>
                <w:rFonts w:hint="eastAsia" w:ascii="宋体" w:hAnsi="宋体" w:cs="宋体"/>
                <w:color w:val="auto"/>
                <w:kern w:val="0"/>
                <w:sz w:val="24"/>
                <w:highlight w:val="none"/>
              </w:rPr>
              <w:t>/响应</w:t>
            </w:r>
            <w:bookmarkEnd w:id="146"/>
            <w:bookmarkEnd w:id="147"/>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66EF0648">
            <w:pPr>
              <w:autoSpaceDE w:val="0"/>
              <w:autoSpaceDN w:val="0"/>
              <w:adjustRightInd w:val="0"/>
              <w:spacing w:before="28"/>
              <w:ind w:left="208"/>
              <w:jc w:val="center"/>
              <w:outlineLvl w:val="0"/>
              <w:rPr>
                <w:rFonts w:ascii="宋体" w:hAnsi="宋体" w:cs="宋体"/>
                <w:color w:val="auto"/>
                <w:kern w:val="0"/>
                <w:sz w:val="24"/>
                <w:highlight w:val="none"/>
                <w:lang w:val="zh-CN"/>
              </w:rPr>
            </w:pPr>
            <w:bookmarkStart w:id="148" w:name="_Toc520282785"/>
            <w:bookmarkStart w:id="149" w:name="_Toc20595"/>
            <w:bookmarkStart w:id="150" w:name="_Toc29103"/>
            <w:r>
              <w:rPr>
                <w:rFonts w:hint="eastAsia" w:ascii="宋体" w:hAnsi="宋体" w:cs="宋体"/>
                <w:color w:val="auto"/>
                <w:kern w:val="0"/>
                <w:sz w:val="24"/>
                <w:highlight w:val="none"/>
                <w:lang w:val="zh-CN"/>
              </w:rPr>
              <w:t>说明</w:t>
            </w:r>
            <w:bookmarkEnd w:id="148"/>
            <w:bookmarkEnd w:id="149"/>
            <w:bookmarkEnd w:id="150"/>
          </w:p>
        </w:tc>
      </w:tr>
      <w:tr w14:paraId="641CBC63">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2C388913">
            <w:pPr>
              <w:autoSpaceDE w:val="0"/>
              <w:autoSpaceDN w:val="0"/>
              <w:adjustRightInd w:val="0"/>
              <w:jc w:val="left"/>
              <w:rPr>
                <w:rFonts w:ascii="宋体" w:hAnsi="宋体" w:cs="宋体"/>
                <w:color w:val="auto"/>
                <w:kern w:val="0"/>
                <w:sz w:val="24"/>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6A94F5C8">
            <w:pPr>
              <w:autoSpaceDE w:val="0"/>
              <w:autoSpaceDN w:val="0"/>
              <w:adjustRightInd w:val="0"/>
              <w:jc w:val="left"/>
              <w:rPr>
                <w:rFonts w:ascii="宋体" w:hAnsi="宋体" w:cs="宋体"/>
                <w:color w:val="auto"/>
                <w:kern w:val="0"/>
                <w:sz w:val="24"/>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4174C6C8">
            <w:pPr>
              <w:autoSpaceDE w:val="0"/>
              <w:autoSpaceDN w:val="0"/>
              <w:adjustRightInd w:val="0"/>
              <w:jc w:val="left"/>
              <w:rPr>
                <w:rFonts w:ascii="宋体" w:hAnsi="宋体" w:cs="宋体"/>
                <w:color w:val="auto"/>
                <w:kern w:val="0"/>
                <w:sz w:val="24"/>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064AEA74">
            <w:pPr>
              <w:autoSpaceDE w:val="0"/>
              <w:autoSpaceDN w:val="0"/>
              <w:adjustRightInd w:val="0"/>
              <w:jc w:val="left"/>
              <w:rPr>
                <w:rFonts w:ascii="宋体" w:hAnsi="宋体" w:cs="宋体"/>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AC252A4">
            <w:pPr>
              <w:autoSpaceDE w:val="0"/>
              <w:autoSpaceDN w:val="0"/>
              <w:adjustRightInd w:val="0"/>
              <w:jc w:val="left"/>
              <w:rPr>
                <w:rFonts w:ascii="宋体" w:hAnsi="宋体" w:cs="宋体"/>
                <w:color w:val="auto"/>
                <w:kern w:val="0"/>
                <w:sz w:val="24"/>
                <w:highlight w:val="none"/>
                <w:lang w:val="zh-CN"/>
              </w:rPr>
            </w:pPr>
          </w:p>
        </w:tc>
      </w:tr>
      <w:tr w14:paraId="00337F38">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93AD992">
            <w:pPr>
              <w:autoSpaceDE w:val="0"/>
              <w:autoSpaceDN w:val="0"/>
              <w:adjustRightInd w:val="0"/>
              <w:jc w:val="left"/>
              <w:rPr>
                <w:rFonts w:ascii="宋体" w:hAnsi="宋体" w:cs="宋体"/>
                <w:color w:val="auto"/>
                <w:kern w:val="0"/>
                <w:sz w:val="24"/>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23E7BAB4">
            <w:pPr>
              <w:autoSpaceDE w:val="0"/>
              <w:autoSpaceDN w:val="0"/>
              <w:adjustRightInd w:val="0"/>
              <w:jc w:val="left"/>
              <w:rPr>
                <w:rFonts w:ascii="宋体" w:hAnsi="宋体" w:cs="宋体"/>
                <w:color w:val="auto"/>
                <w:kern w:val="0"/>
                <w:sz w:val="24"/>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32E40D31">
            <w:pPr>
              <w:autoSpaceDE w:val="0"/>
              <w:autoSpaceDN w:val="0"/>
              <w:adjustRightInd w:val="0"/>
              <w:jc w:val="left"/>
              <w:rPr>
                <w:rFonts w:ascii="宋体" w:hAnsi="宋体" w:cs="宋体"/>
                <w:color w:val="auto"/>
                <w:kern w:val="0"/>
                <w:sz w:val="24"/>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6D5E0875">
            <w:pPr>
              <w:autoSpaceDE w:val="0"/>
              <w:autoSpaceDN w:val="0"/>
              <w:adjustRightInd w:val="0"/>
              <w:jc w:val="left"/>
              <w:rPr>
                <w:rFonts w:ascii="宋体" w:hAnsi="宋体" w:cs="宋体"/>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2BB22F16">
            <w:pPr>
              <w:autoSpaceDE w:val="0"/>
              <w:autoSpaceDN w:val="0"/>
              <w:adjustRightInd w:val="0"/>
              <w:jc w:val="left"/>
              <w:rPr>
                <w:rFonts w:ascii="宋体" w:hAnsi="宋体" w:cs="宋体"/>
                <w:color w:val="auto"/>
                <w:kern w:val="0"/>
                <w:sz w:val="24"/>
                <w:highlight w:val="none"/>
                <w:lang w:val="zh-CN"/>
              </w:rPr>
            </w:pPr>
          </w:p>
        </w:tc>
      </w:tr>
      <w:tr w14:paraId="704EFE65">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CF83980">
            <w:pPr>
              <w:autoSpaceDE w:val="0"/>
              <w:autoSpaceDN w:val="0"/>
              <w:adjustRightInd w:val="0"/>
              <w:jc w:val="left"/>
              <w:rPr>
                <w:rFonts w:ascii="宋体" w:hAnsi="宋体" w:cs="宋体"/>
                <w:color w:val="auto"/>
                <w:kern w:val="0"/>
                <w:sz w:val="24"/>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1AF5ED07">
            <w:pPr>
              <w:autoSpaceDE w:val="0"/>
              <w:autoSpaceDN w:val="0"/>
              <w:adjustRightInd w:val="0"/>
              <w:jc w:val="left"/>
              <w:rPr>
                <w:rFonts w:ascii="宋体" w:hAnsi="宋体" w:cs="宋体"/>
                <w:color w:val="auto"/>
                <w:kern w:val="0"/>
                <w:sz w:val="24"/>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2D184327">
            <w:pPr>
              <w:autoSpaceDE w:val="0"/>
              <w:autoSpaceDN w:val="0"/>
              <w:adjustRightInd w:val="0"/>
              <w:jc w:val="left"/>
              <w:rPr>
                <w:rFonts w:ascii="宋体" w:hAnsi="宋体" w:cs="宋体"/>
                <w:color w:val="auto"/>
                <w:kern w:val="0"/>
                <w:sz w:val="24"/>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036BDF1E">
            <w:pPr>
              <w:autoSpaceDE w:val="0"/>
              <w:autoSpaceDN w:val="0"/>
              <w:adjustRightInd w:val="0"/>
              <w:jc w:val="left"/>
              <w:rPr>
                <w:rFonts w:ascii="宋体" w:hAnsi="宋体" w:cs="宋体"/>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066C71FA">
            <w:pPr>
              <w:autoSpaceDE w:val="0"/>
              <w:autoSpaceDN w:val="0"/>
              <w:adjustRightInd w:val="0"/>
              <w:jc w:val="left"/>
              <w:rPr>
                <w:rFonts w:ascii="宋体" w:hAnsi="宋体" w:cs="宋体"/>
                <w:color w:val="auto"/>
                <w:kern w:val="0"/>
                <w:sz w:val="24"/>
                <w:highlight w:val="none"/>
                <w:lang w:val="zh-CN"/>
              </w:rPr>
            </w:pPr>
          </w:p>
        </w:tc>
      </w:tr>
      <w:tr w14:paraId="0363D9BF">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24444BEE">
            <w:pPr>
              <w:autoSpaceDE w:val="0"/>
              <w:autoSpaceDN w:val="0"/>
              <w:adjustRightInd w:val="0"/>
              <w:jc w:val="left"/>
              <w:rPr>
                <w:rFonts w:ascii="宋体" w:hAnsi="宋体" w:cs="宋体"/>
                <w:color w:val="auto"/>
                <w:kern w:val="0"/>
                <w:sz w:val="24"/>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5417CA0C">
            <w:pPr>
              <w:autoSpaceDE w:val="0"/>
              <w:autoSpaceDN w:val="0"/>
              <w:adjustRightInd w:val="0"/>
              <w:jc w:val="left"/>
              <w:rPr>
                <w:rFonts w:ascii="宋体" w:hAnsi="宋体" w:cs="宋体"/>
                <w:color w:val="auto"/>
                <w:kern w:val="0"/>
                <w:sz w:val="24"/>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4FD5650F">
            <w:pPr>
              <w:autoSpaceDE w:val="0"/>
              <w:autoSpaceDN w:val="0"/>
              <w:adjustRightInd w:val="0"/>
              <w:jc w:val="left"/>
              <w:rPr>
                <w:rFonts w:ascii="宋体" w:hAnsi="宋体" w:cs="宋体"/>
                <w:color w:val="auto"/>
                <w:kern w:val="0"/>
                <w:sz w:val="24"/>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42E48BE9">
            <w:pPr>
              <w:autoSpaceDE w:val="0"/>
              <w:autoSpaceDN w:val="0"/>
              <w:adjustRightInd w:val="0"/>
              <w:jc w:val="left"/>
              <w:rPr>
                <w:rFonts w:ascii="宋体" w:hAnsi="宋体" w:cs="宋体"/>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01BC9F05">
            <w:pPr>
              <w:autoSpaceDE w:val="0"/>
              <w:autoSpaceDN w:val="0"/>
              <w:adjustRightInd w:val="0"/>
              <w:jc w:val="left"/>
              <w:rPr>
                <w:rFonts w:ascii="宋体" w:hAnsi="宋体" w:cs="宋体"/>
                <w:color w:val="auto"/>
                <w:kern w:val="0"/>
                <w:sz w:val="24"/>
                <w:highlight w:val="none"/>
                <w:lang w:val="zh-CN"/>
              </w:rPr>
            </w:pPr>
          </w:p>
        </w:tc>
      </w:tr>
      <w:tr w14:paraId="3267705B">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088C8A50">
            <w:pPr>
              <w:autoSpaceDE w:val="0"/>
              <w:autoSpaceDN w:val="0"/>
              <w:adjustRightInd w:val="0"/>
              <w:jc w:val="left"/>
              <w:rPr>
                <w:rFonts w:ascii="宋体" w:hAnsi="宋体" w:cs="宋体"/>
                <w:color w:val="auto"/>
                <w:kern w:val="0"/>
                <w:sz w:val="24"/>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127CEEEC">
            <w:pPr>
              <w:autoSpaceDE w:val="0"/>
              <w:autoSpaceDN w:val="0"/>
              <w:adjustRightInd w:val="0"/>
              <w:jc w:val="left"/>
              <w:rPr>
                <w:rFonts w:ascii="宋体" w:hAnsi="宋体" w:cs="宋体"/>
                <w:color w:val="auto"/>
                <w:kern w:val="0"/>
                <w:sz w:val="24"/>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05E29F1F">
            <w:pPr>
              <w:autoSpaceDE w:val="0"/>
              <w:autoSpaceDN w:val="0"/>
              <w:adjustRightInd w:val="0"/>
              <w:jc w:val="left"/>
              <w:rPr>
                <w:rFonts w:ascii="宋体" w:hAnsi="宋体" w:cs="宋体"/>
                <w:color w:val="auto"/>
                <w:kern w:val="0"/>
                <w:sz w:val="24"/>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4A79663E">
            <w:pPr>
              <w:autoSpaceDE w:val="0"/>
              <w:autoSpaceDN w:val="0"/>
              <w:adjustRightInd w:val="0"/>
              <w:jc w:val="left"/>
              <w:rPr>
                <w:rFonts w:ascii="宋体" w:hAnsi="宋体" w:cs="宋体"/>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196FCDC">
            <w:pPr>
              <w:autoSpaceDE w:val="0"/>
              <w:autoSpaceDN w:val="0"/>
              <w:adjustRightInd w:val="0"/>
              <w:jc w:val="left"/>
              <w:rPr>
                <w:rFonts w:ascii="宋体" w:hAnsi="宋体" w:cs="宋体"/>
                <w:color w:val="auto"/>
                <w:kern w:val="0"/>
                <w:sz w:val="24"/>
                <w:highlight w:val="none"/>
                <w:lang w:val="zh-CN"/>
              </w:rPr>
            </w:pPr>
          </w:p>
        </w:tc>
      </w:tr>
      <w:tr w14:paraId="0E2CE38A">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025DDCCE">
            <w:pPr>
              <w:autoSpaceDE w:val="0"/>
              <w:autoSpaceDN w:val="0"/>
              <w:adjustRightInd w:val="0"/>
              <w:jc w:val="left"/>
              <w:rPr>
                <w:rFonts w:ascii="宋体" w:hAnsi="宋体" w:cs="宋体"/>
                <w:color w:val="auto"/>
                <w:kern w:val="0"/>
                <w:sz w:val="24"/>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799016B1">
            <w:pPr>
              <w:autoSpaceDE w:val="0"/>
              <w:autoSpaceDN w:val="0"/>
              <w:adjustRightInd w:val="0"/>
              <w:jc w:val="left"/>
              <w:rPr>
                <w:rFonts w:ascii="宋体" w:hAnsi="宋体" w:cs="宋体"/>
                <w:color w:val="auto"/>
                <w:kern w:val="0"/>
                <w:sz w:val="24"/>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423C9874">
            <w:pPr>
              <w:autoSpaceDE w:val="0"/>
              <w:autoSpaceDN w:val="0"/>
              <w:adjustRightInd w:val="0"/>
              <w:jc w:val="left"/>
              <w:rPr>
                <w:rFonts w:ascii="宋体" w:hAnsi="宋体" w:cs="宋体"/>
                <w:color w:val="auto"/>
                <w:kern w:val="0"/>
                <w:sz w:val="24"/>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4D89284C">
            <w:pPr>
              <w:autoSpaceDE w:val="0"/>
              <w:autoSpaceDN w:val="0"/>
              <w:adjustRightInd w:val="0"/>
              <w:jc w:val="left"/>
              <w:rPr>
                <w:rFonts w:ascii="宋体" w:hAnsi="宋体" w:cs="宋体"/>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37AA1B01">
            <w:pPr>
              <w:autoSpaceDE w:val="0"/>
              <w:autoSpaceDN w:val="0"/>
              <w:adjustRightInd w:val="0"/>
              <w:jc w:val="left"/>
              <w:rPr>
                <w:rFonts w:ascii="宋体" w:hAnsi="宋体" w:cs="宋体"/>
                <w:color w:val="auto"/>
                <w:kern w:val="0"/>
                <w:sz w:val="24"/>
                <w:highlight w:val="none"/>
                <w:lang w:val="zh-CN"/>
              </w:rPr>
            </w:pPr>
          </w:p>
        </w:tc>
      </w:tr>
      <w:tr w14:paraId="79C1E1C4">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71F58802">
            <w:pPr>
              <w:autoSpaceDE w:val="0"/>
              <w:autoSpaceDN w:val="0"/>
              <w:adjustRightInd w:val="0"/>
              <w:jc w:val="left"/>
              <w:rPr>
                <w:rFonts w:ascii="宋体" w:hAnsi="宋体" w:cs="宋体"/>
                <w:color w:val="auto"/>
                <w:kern w:val="0"/>
                <w:sz w:val="24"/>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740CAD04">
            <w:pPr>
              <w:autoSpaceDE w:val="0"/>
              <w:autoSpaceDN w:val="0"/>
              <w:adjustRightInd w:val="0"/>
              <w:jc w:val="left"/>
              <w:rPr>
                <w:rFonts w:ascii="宋体" w:hAnsi="宋体" w:cs="宋体"/>
                <w:color w:val="auto"/>
                <w:kern w:val="0"/>
                <w:sz w:val="24"/>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6E9A79FD">
            <w:pPr>
              <w:autoSpaceDE w:val="0"/>
              <w:autoSpaceDN w:val="0"/>
              <w:adjustRightInd w:val="0"/>
              <w:jc w:val="left"/>
              <w:rPr>
                <w:rFonts w:ascii="宋体" w:hAnsi="宋体" w:cs="宋体"/>
                <w:color w:val="auto"/>
                <w:kern w:val="0"/>
                <w:sz w:val="24"/>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26D9169F">
            <w:pPr>
              <w:autoSpaceDE w:val="0"/>
              <w:autoSpaceDN w:val="0"/>
              <w:adjustRightInd w:val="0"/>
              <w:jc w:val="left"/>
              <w:rPr>
                <w:rFonts w:ascii="宋体" w:hAnsi="宋体" w:cs="宋体"/>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56EBB0E0">
            <w:pPr>
              <w:autoSpaceDE w:val="0"/>
              <w:autoSpaceDN w:val="0"/>
              <w:adjustRightInd w:val="0"/>
              <w:jc w:val="left"/>
              <w:rPr>
                <w:rFonts w:ascii="宋体" w:hAnsi="宋体" w:cs="宋体"/>
                <w:color w:val="auto"/>
                <w:kern w:val="0"/>
                <w:sz w:val="24"/>
                <w:highlight w:val="none"/>
                <w:lang w:val="zh-CN"/>
              </w:rPr>
            </w:pPr>
          </w:p>
        </w:tc>
      </w:tr>
      <w:tr w14:paraId="1F63A2E1">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19075CD2">
            <w:pPr>
              <w:autoSpaceDE w:val="0"/>
              <w:autoSpaceDN w:val="0"/>
              <w:adjustRightInd w:val="0"/>
              <w:jc w:val="left"/>
              <w:rPr>
                <w:rFonts w:ascii="宋体" w:hAnsi="宋体" w:cs="宋体"/>
                <w:color w:val="auto"/>
                <w:kern w:val="0"/>
                <w:sz w:val="24"/>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4EF7F45F">
            <w:pPr>
              <w:autoSpaceDE w:val="0"/>
              <w:autoSpaceDN w:val="0"/>
              <w:adjustRightInd w:val="0"/>
              <w:jc w:val="left"/>
              <w:rPr>
                <w:rFonts w:ascii="宋体" w:hAnsi="宋体" w:cs="宋体"/>
                <w:color w:val="auto"/>
                <w:kern w:val="0"/>
                <w:sz w:val="24"/>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540A28CC">
            <w:pPr>
              <w:autoSpaceDE w:val="0"/>
              <w:autoSpaceDN w:val="0"/>
              <w:adjustRightInd w:val="0"/>
              <w:jc w:val="left"/>
              <w:rPr>
                <w:rFonts w:ascii="宋体" w:hAnsi="宋体" w:cs="宋体"/>
                <w:color w:val="auto"/>
                <w:kern w:val="0"/>
                <w:sz w:val="24"/>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111C41C1">
            <w:pPr>
              <w:autoSpaceDE w:val="0"/>
              <w:autoSpaceDN w:val="0"/>
              <w:adjustRightInd w:val="0"/>
              <w:jc w:val="left"/>
              <w:rPr>
                <w:rFonts w:ascii="宋体" w:hAnsi="宋体" w:cs="宋体"/>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0B1BADF7">
            <w:pPr>
              <w:autoSpaceDE w:val="0"/>
              <w:autoSpaceDN w:val="0"/>
              <w:adjustRightInd w:val="0"/>
              <w:jc w:val="left"/>
              <w:rPr>
                <w:rFonts w:ascii="宋体" w:hAnsi="宋体" w:cs="宋体"/>
                <w:color w:val="auto"/>
                <w:kern w:val="0"/>
                <w:sz w:val="24"/>
                <w:highlight w:val="none"/>
                <w:lang w:val="zh-CN"/>
              </w:rPr>
            </w:pPr>
          </w:p>
        </w:tc>
      </w:tr>
      <w:tr w14:paraId="06721C07">
        <w:tblPrEx>
          <w:tblCellMar>
            <w:top w:w="0" w:type="dxa"/>
            <w:left w:w="0" w:type="dxa"/>
            <w:bottom w:w="0" w:type="dxa"/>
            <w:right w:w="0" w:type="dxa"/>
          </w:tblCellMar>
        </w:tblPrEx>
        <w:trPr>
          <w:trHeight w:val="522"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122C1155">
            <w:pPr>
              <w:autoSpaceDE w:val="0"/>
              <w:autoSpaceDN w:val="0"/>
              <w:adjustRightInd w:val="0"/>
              <w:jc w:val="left"/>
              <w:rPr>
                <w:rFonts w:ascii="宋体" w:hAnsi="宋体" w:cs="宋体"/>
                <w:color w:val="auto"/>
                <w:kern w:val="0"/>
                <w:sz w:val="24"/>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7A00AEEA">
            <w:pPr>
              <w:autoSpaceDE w:val="0"/>
              <w:autoSpaceDN w:val="0"/>
              <w:adjustRightInd w:val="0"/>
              <w:jc w:val="left"/>
              <w:rPr>
                <w:rFonts w:ascii="宋体" w:hAnsi="宋体" w:cs="宋体"/>
                <w:color w:val="auto"/>
                <w:kern w:val="0"/>
                <w:sz w:val="24"/>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10B8377A">
            <w:pPr>
              <w:autoSpaceDE w:val="0"/>
              <w:autoSpaceDN w:val="0"/>
              <w:adjustRightInd w:val="0"/>
              <w:jc w:val="left"/>
              <w:rPr>
                <w:rFonts w:ascii="宋体" w:hAnsi="宋体" w:cs="宋体"/>
                <w:color w:val="auto"/>
                <w:kern w:val="0"/>
                <w:sz w:val="24"/>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417B7941">
            <w:pPr>
              <w:autoSpaceDE w:val="0"/>
              <w:autoSpaceDN w:val="0"/>
              <w:adjustRightInd w:val="0"/>
              <w:jc w:val="left"/>
              <w:rPr>
                <w:rFonts w:ascii="宋体" w:hAnsi="宋体" w:cs="宋体"/>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39A9059">
            <w:pPr>
              <w:autoSpaceDE w:val="0"/>
              <w:autoSpaceDN w:val="0"/>
              <w:adjustRightInd w:val="0"/>
              <w:jc w:val="left"/>
              <w:rPr>
                <w:rFonts w:ascii="宋体" w:hAnsi="宋体" w:cs="宋体"/>
                <w:color w:val="auto"/>
                <w:kern w:val="0"/>
                <w:sz w:val="24"/>
                <w:highlight w:val="none"/>
                <w:lang w:val="zh-CN"/>
              </w:rPr>
            </w:pPr>
          </w:p>
        </w:tc>
      </w:tr>
      <w:tr w14:paraId="24971627">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337149CE">
            <w:pPr>
              <w:autoSpaceDE w:val="0"/>
              <w:autoSpaceDN w:val="0"/>
              <w:adjustRightInd w:val="0"/>
              <w:jc w:val="left"/>
              <w:rPr>
                <w:rFonts w:ascii="宋体" w:hAnsi="宋体" w:cs="宋体"/>
                <w:color w:val="auto"/>
                <w:kern w:val="0"/>
                <w:sz w:val="24"/>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4D61432C">
            <w:pPr>
              <w:autoSpaceDE w:val="0"/>
              <w:autoSpaceDN w:val="0"/>
              <w:adjustRightInd w:val="0"/>
              <w:jc w:val="left"/>
              <w:rPr>
                <w:rFonts w:ascii="宋体" w:hAnsi="宋体" w:cs="宋体"/>
                <w:color w:val="auto"/>
                <w:kern w:val="0"/>
                <w:sz w:val="24"/>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0F67447D">
            <w:pPr>
              <w:autoSpaceDE w:val="0"/>
              <w:autoSpaceDN w:val="0"/>
              <w:adjustRightInd w:val="0"/>
              <w:jc w:val="left"/>
              <w:rPr>
                <w:rFonts w:ascii="宋体" w:hAnsi="宋体" w:cs="宋体"/>
                <w:color w:val="auto"/>
                <w:kern w:val="0"/>
                <w:sz w:val="24"/>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1CB71275">
            <w:pPr>
              <w:autoSpaceDE w:val="0"/>
              <w:autoSpaceDN w:val="0"/>
              <w:adjustRightInd w:val="0"/>
              <w:jc w:val="left"/>
              <w:rPr>
                <w:rFonts w:ascii="宋体" w:hAnsi="宋体" w:cs="宋体"/>
                <w:color w:val="auto"/>
                <w:kern w:val="0"/>
                <w:sz w:val="24"/>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66773722">
            <w:pPr>
              <w:autoSpaceDE w:val="0"/>
              <w:autoSpaceDN w:val="0"/>
              <w:adjustRightInd w:val="0"/>
              <w:jc w:val="left"/>
              <w:rPr>
                <w:rFonts w:ascii="宋体" w:hAnsi="宋体" w:cs="宋体"/>
                <w:color w:val="auto"/>
                <w:kern w:val="0"/>
                <w:sz w:val="24"/>
                <w:highlight w:val="none"/>
                <w:lang w:val="zh-CN"/>
              </w:rPr>
            </w:pPr>
          </w:p>
        </w:tc>
      </w:tr>
    </w:tbl>
    <w:p w14:paraId="7C1D4581">
      <w:pPr>
        <w:shd w:val="clear" w:color="auto" w:fill="FFFFFF"/>
        <w:tabs>
          <w:tab w:val="left" w:pos="996"/>
        </w:tabs>
        <w:spacing w:line="480" w:lineRule="auto"/>
        <w:ind w:firstLine="480" w:firstLineChars="200"/>
        <w:rPr>
          <w:rFonts w:ascii="宋体" w:hAnsi="宋体" w:cs="宋体"/>
          <w:color w:val="auto"/>
          <w:sz w:val="24"/>
          <w:highlight w:val="none"/>
        </w:rPr>
      </w:pPr>
    </w:p>
    <w:p w14:paraId="1B4D3079">
      <w:pPr>
        <w:shd w:val="clear" w:color="auto" w:fill="FFFFFF"/>
        <w:tabs>
          <w:tab w:val="left" w:pos="996"/>
        </w:tabs>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供应商（盖公章）：</w:t>
      </w:r>
    </w:p>
    <w:p w14:paraId="20FCB2A6">
      <w:pPr>
        <w:shd w:val="clear" w:color="auto" w:fill="FFFFFF"/>
        <w:tabs>
          <w:tab w:val="left" w:pos="996"/>
        </w:tabs>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w:t>
      </w:r>
    </w:p>
    <w:p w14:paraId="0B611631">
      <w:pPr>
        <w:spacing w:line="360" w:lineRule="auto"/>
        <w:ind w:firstLine="480" w:firstLineChars="200"/>
        <w:jc w:val="left"/>
        <w:rPr>
          <w:rFonts w:ascii="宋体" w:hAnsi="宋体"/>
          <w:color w:val="auto"/>
          <w:sz w:val="24"/>
          <w:szCs w:val="24"/>
          <w:highlight w:val="none"/>
        </w:rPr>
      </w:pPr>
    </w:p>
    <w:p w14:paraId="73BE1948">
      <w:pPr>
        <w:spacing w:line="360" w:lineRule="auto"/>
        <w:ind w:firstLine="480" w:firstLineChars="200"/>
        <w:jc w:val="left"/>
        <w:rPr>
          <w:rFonts w:ascii="宋体" w:hAnsi="Calibri"/>
          <w:color w:val="auto"/>
          <w:sz w:val="24"/>
          <w:szCs w:val="24"/>
          <w:highlight w:val="none"/>
        </w:rPr>
      </w:pPr>
      <w:r>
        <w:rPr>
          <w:rFonts w:hint="eastAsia" w:ascii="宋体" w:hAnsi="宋体"/>
          <w:color w:val="auto"/>
          <w:sz w:val="24"/>
          <w:szCs w:val="24"/>
          <w:highlight w:val="none"/>
        </w:rPr>
        <w:t>备注：供应商采购需求响应有差异的，则在此表中列明实际响应的内容提要并加以说明，以便查对。无差异说明表示完全响应。</w:t>
      </w:r>
    </w:p>
    <w:p w14:paraId="602B93E6">
      <w:pPr>
        <w:rPr>
          <w:color w:val="auto"/>
          <w:highlight w:val="none"/>
        </w:rPr>
      </w:pPr>
    </w:p>
    <w:p w14:paraId="0D6037BB">
      <w:pPr>
        <w:outlineLvl w:val="0"/>
        <w:rPr>
          <w:rFonts w:ascii="宋体" w:hAnsi="宋体" w:cs="宋体"/>
          <w:b/>
          <w:bCs/>
          <w:color w:val="auto"/>
          <w:sz w:val="24"/>
          <w:highlight w:val="none"/>
        </w:rPr>
        <w:sectPr>
          <w:headerReference r:id="rId9" w:type="default"/>
          <w:footerReference r:id="rId10" w:type="default"/>
          <w:pgSz w:w="11911" w:h="16838"/>
          <w:pgMar w:top="1440" w:right="1633" w:bottom="1440" w:left="1633" w:header="0" w:footer="879" w:gutter="0"/>
          <w:pgNumType w:fmt="decimal"/>
          <w:cols w:space="720" w:num="1"/>
          <w:docGrid w:linePitch="312" w:charSpace="0"/>
        </w:sectPr>
      </w:pPr>
      <w:bookmarkStart w:id="151" w:name="_Toc23457"/>
      <w:bookmarkStart w:id="152" w:name="_Toc28526"/>
    </w:p>
    <w:p w14:paraId="694D48E5">
      <w:pPr>
        <w:outlineLvl w:val="0"/>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附件</w:t>
      </w:r>
      <w:bookmarkEnd w:id="151"/>
      <w:bookmarkEnd w:id="152"/>
      <w:r>
        <w:rPr>
          <w:rFonts w:hint="eastAsia" w:ascii="宋体" w:hAnsi="宋体" w:cs="宋体"/>
          <w:b/>
          <w:bCs/>
          <w:color w:val="auto"/>
          <w:sz w:val="24"/>
          <w:highlight w:val="none"/>
          <w:lang w:val="en-US" w:eastAsia="zh-CN"/>
        </w:rPr>
        <w:t>10</w:t>
      </w:r>
    </w:p>
    <w:p w14:paraId="72A0EDCC">
      <w:pPr>
        <w:shd w:val="clear" w:color="auto" w:fill="FFFFFF"/>
        <w:spacing w:line="500" w:lineRule="exact"/>
        <w:jc w:val="center"/>
        <w:rPr>
          <w:rFonts w:ascii="宋体" w:hAnsi="宋体" w:cs="宋体"/>
          <w:b/>
          <w:color w:val="auto"/>
          <w:sz w:val="24"/>
          <w:highlight w:val="none"/>
        </w:rPr>
      </w:pPr>
      <w:r>
        <w:rPr>
          <w:rFonts w:hint="eastAsia" w:ascii="宋体" w:hAnsi="宋体" w:cs="宋体"/>
          <w:b/>
          <w:color w:val="auto"/>
          <w:sz w:val="24"/>
          <w:highlight w:val="none"/>
        </w:rPr>
        <w:t>供应商（202</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年1月1日-至今）完成类似项目实施情况一览表</w:t>
      </w:r>
    </w:p>
    <w:tbl>
      <w:tblPr>
        <w:tblStyle w:val="35"/>
        <w:tblW w:w="9015" w:type="dxa"/>
        <w:tblInd w:w="-459" w:type="dxa"/>
        <w:tblLayout w:type="fixed"/>
        <w:tblCellMar>
          <w:top w:w="0" w:type="dxa"/>
          <w:left w:w="108" w:type="dxa"/>
          <w:bottom w:w="0" w:type="dxa"/>
          <w:right w:w="108" w:type="dxa"/>
        </w:tblCellMar>
      </w:tblPr>
      <w:tblGrid>
        <w:gridCol w:w="930"/>
        <w:gridCol w:w="1815"/>
        <w:gridCol w:w="2265"/>
        <w:gridCol w:w="1395"/>
        <w:gridCol w:w="1230"/>
        <w:gridCol w:w="1380"/>
      </w:tblGrid>
      <w:tr w14:paraId="36B3CA82">
        <w:tblPrEx>
          <w:tblCellMar>
            <w:top w:w="0" w:type="dxa"/>
            <w:left w:w="108" w:type="dxa"/>
            <w:bottom w:w="0" w:type="dxa"/>
            <w:right w:w="108" w:type="dxa"/>
          </w:tblCellMar>
        </w:tblPrEx>
        <w:trPr>
          <w:trHeight w:val="1355"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CBCC00">
            <w:pPr>
              <w:autoSpaceDE w:val="0"/>
              <w:autoSpaceDN w:val="0"/>
              <w:adjustRightInd w:val="0"/>
              <w:jc w:val="center"/>
              <w:outlineLvl w:val="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序号</w:t>
            </w:r>
          </w:p>
        </w:tc>
        <w:tc>
          <w:tcPr>
            <w:tcW w:w="181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940B08">
            <w:pPr>
              <w:autoSpaceDE w:val="0"/>
              <w:autoSpaceDN w:val="0"/>
              <w:adjustRightInd w:val="0"/>
              <w:jc w:val="center"/>
              <w:outlineLvl w:val="0"/>
              <w:rPr>
                <w:rFonts w:ascii="宋体" w:hAnsi="宋体" w:cs="宋体"/>
                <w:color w:val="auto"/>
                <w:kern w:val="0"/>
                <w:sz w:val="24"/>
                <w:highlight w:val="none"/>
                <w:lang w:val="zh-CN"/>
              </w:rPr>
            </w:pPr>
            <w:bookmarkStart w:id="153" w:name="_Toc12085"/>
            <w:bookmarkStart w:id="154" w:name="_Toc18631"/>
            <w:r>
              <w:rPr>
                <w:rFonts w:hint="eastAsia" w:ascii="宋体" w:hAnsi="宋体" w:cs="宋体"/>
                <w:color w:val="auto"/>
                <w:kern w:val="0"/>
                <w:sz w:val="24"/>
                <w:highlight w:val="none"/>
                <w:lang w:val="zh-CN"/>
              </w:rPr>
              <w:t>采购单位</w:t>
            </w:r>
            <w:bookmarkEnd w:id="153"/>
            <w:bookmarkEnd w:id="154"/>
          </w:p>
        </w:tc>
        <w:tc>
          <w:tcPr>
            <w:tcW w:w="22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C6DA02">
            <w:pPr>
              <w:autoSpaceDE w:val="0"/>
              <w:autoSpaceDN w:val="0"/>
              <w:adjustRightInd w:val="0"/>
              <w:jc w:val="center"/>
              <w:outlineLvl w:val="0"/>
              <w:rPr>
                <w:rFonts w:ascii="宋体" w:hAnsi="宋体" w:cs="宋体"/>
                <w:color w:val="auto"/>
                <w:kern w:val="0"/>
                <w:sz w:val="24"/>
                <w:highlight w:val="none"/>
                <w:lang w:val="zh-CN"/>
              </w:rPr>
            </w:pPr>
            <w:bookmarkStart w:id="155" w:name="_Toc5614"/>
            <w:bookmarkStart w:id="156" w:name="_Toc6801"/>
            <w:bookmarkStart w:id="157" w:name="_Toc520282834"/>
            <w:r>
              <w:rPr>
                <w:rFonts w:hint="eastAsia" w:ascii="宋体" w:hAnsi="宋体" w:cs="宋体"/>
                <w:color w:val="auto"/>
                <w:kern w:val="0"/>
                <w:sz w:val="24"/>
                <w:highlight w:val="none"/>
                <w:lang w:val="zh-CN"/>
              </w:rPr>
              <w:t>项目名称</w:t>
            </w:r>
            <w:bookmarkEnd w:id="155"/>
            <w:bookmarkEnd w:id="156"/>
            <w:bookmarkEnd w:id="157"/>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2636A1">
            <w:pPr>
              <w:autoSpaceDE w:val="0"/>
              <w:autoSpaceDN w:val="0"/>
              <w:adjustRightInd w:val="0"/>
              <w:jc w:val="center"/>
              <w:outlineLvl w:val="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合同签订时间</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58CCD1">
            <w:pPr>
              <w:autoSpaceDE w:val="0"/>
              <w:autoSpaceDN w:val="0"/>
              <w:adjustRightInd w:val="0"/>
              <w:jc w:val="center"/>
              <w:outlineLvl w:val="0"/>
              <w:rPr>
                <w:rFonts w:ascii="宋体" w:hAnsi="宋体" w:cs="宋体"/>
                <w:color w:val="auto"/>
                <w:kern w:val="0"/>
                <w:sz w:val="24"/>
                <w:highlight w:val="none"/>
                <w:lang w:val="zh-CN"/>
              </w:rPr>
            </w:pPr>
            <w:bookmarkStart w:id="158" w:name="_Toc31871"/>
            <w:bookmarkStart w:id="159" w:name="_Toc21856"/>
            <w:bookmarkStart w:id="160" w:name="_Toc520282837"/>
            <w:r>
              <w:rPr>
                <w:rFonts w:hint="eastAsia" w:ascii="宋体" w:hAnsi="宋体" w:cs="宋体"/>
                <w:color w:val="auto"/>
                <w:kern w:val="0"/>
                <w:sz w:val="24"/>
                <w:highlight w:val="none"/>
                <w:lang w:val="zh-CN"/>
              </w:rPr>
              <w:t>合同</w:t>
            </w:r>
            <w:bookmarkEnd w:id="158"/>
            <w:bookmarkEnd w:id="159"/>
            <w:bookmarkEnd w:id="160"/>
            <w:r>
              <w:rPr>
                <w:rFonts w:hint="eastAsia" w:ascii="宋体" w:hAnsi="宋体" w:cs="宋体"/>
                <w:color w:val="auto"/>
                <w:kern w:val="0"/>
                <w:sz w:val="24"/>
                <w:highlight w:val="none"/>
                <w:lang w:val="zh-CN"/>
              </w:rPr>
              <w:t>金额</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2691ED">
            <w:pPr>
              <w:autoSpaceDE w:val="0"/>
              <w:autoSpaceDN w:val="0"/>
              <w:adjustRightInd w:val="0"/>
              <w:jc w:val="center"/>
              <w:outlineLvl w:val="0"/>
              <w:rPr>
                <w:rFonts w:ascii="宋体" w:hAnsi="宋体" w:cs="宋体"/>
                <w:color w:val="auto"/>
                <w:kern w:val="0"/>
                <w:sz w:val="24"/>
                <w:highlight w:val="none"/>
                <w:lang w:val="zh-CN"/>
              </w:rPr>
            </w:pPr>
            <w:bookmarkStart w:id="161" w:name="_Toc26176"/>
            <w:bookmarkStart w:id="162" w:name="_Toc520282840"/>
            <w:bookmarkStart w:id="163" w:name="_Toc3357"/>
            <w:r>
              <w:rPr>
                <w:rFonts w:hint="eastAsia" w:ascii="宋体" w:hAnsi="宋体" w:cs="宋体"/>
                <w:color w:val="auto"/>
                <w:kern w:val="0"/>
                <w:sz w:val="24"/>
                <w:highlight w:val="none"/>
                <w:lang w:val="zh-CN"/>
              </w:rPr>
              <w:t>履约情况</w:t>
            </w:r>
            <w:bookmarkEnd w:id="161"/>
            <w:bookmarkEnd w:id="162"/>
            <w:bookmarkEnd w:id="163"/>
          </w:p>
        </w:tc>
      </w:tr>
      <w:tr w14:paraId="4ADFE9EB">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3B26BFE0">
            <w:pPr>
              <w:autoSpaceDE w:val="0"/>
              <w:autoSpaceDN w:val="0"/>
              <w:adjustRightInd w:val="0"/>
              <w:jc w:val="left"/>
              <w:rPr>
                <w:rFonts w:ascii="宋体" w:hAnsi="宋体" w:cs="宋体"/>
                <w:color w:val="auto"/>
                <w:kern w:val="0"/>
                <w:sz w:val="24"/>
                <w:highlight w:val="none"/>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2AD3B581">
            <w:pPr>
              <w:autoSpaceDE w:val="0"/>
              <w:autoSpaceDN w:val="0"/>
              <w:adjustRightInd w:val="0"/>
              <w:jc w:val="left"/>
              <w:rPr>
                <w:rFonts w:ascii="宋体" w:hAnsi="宋体" w:cs="宋体"/>
                <w:color w:val="auto"/>
                <w:kern w:val="0"/>
                <w:sz w:val="24"/>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38FED339">
            <w:pPr>
              <w:autoSpaceDE w:val="0"/>
              <w:autoSpaceDN w:val="0"/>
              <w:adjustRightInd w:val="0"/>
              <w:jc w:val="left"/>
              <w:rPr>
                <w:rFonts w:ascii="宋体" w:hAnsi="宋体" w:cs="宋体"/>
                <w:color w:val="auto"/>
                <w:kern w:val="0"/>
                <w:sz w:val="24"/>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14A170CC">
            <w:pPr>
              <w:autoSpaceDE w:val="0"/>
              <w:autoSpaceDN w:val="0"/>
              <w:adjustRightInd w:val="0"/>
              <w:jc w:val="left"/>
              <w:rPr>
                <w:rFonts w:ascii="宋体" w:hAnsi="宋体" w:cs="宋体"/>
                <w:color w:val="auto"/>
                <w:kern w:val="0"/>
                <w:sz w:val="24"/>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79494C12">
            <w:pPr>
              <w:autoSpaceDE w:val="0"/>
              <w:autoSpaceDN w:val="0"/>
              <w:adjustRightInd w:val="0"/>
              <w:jc w:val="left"/>
              <w:rPr>
                <w:rFonts w:ascii="宋体" w:hAnsi="宋体" w:cs="宋体"/>
                <w:color w:val="auto"/>
                <w:kern w:val="0"/>
                <w:sz w:val="24"/>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10C56253">
            <w:pPr>
              <w:autoSpaceDE w:val="0"/>
              <w:autoSpaceDN w:val="0"/>
              <w:adjustRightInd w:val="0"/>
              <w:jc w:val="left"/>
              <w:rPr>
                <w:rFonts w:ascii="宋体" w:hAnsi="宋体" w:cs="宋体"/>
                <w:color w:val="auto"/>
                <w:kern w:val="0"/>
                <w:sz w:val="24"/>
                <w:highlight w:val="none"/>
                <w:lang w:val="zh-CN"/>
              </w:rPr>
            </w:pPr>
          </w:p>
        </w:tc>
      </w:tr>
      <w:tr w14:paraId="08324A5F">
        <w:tblPrEx>
          <w:tblCellMar>
            <w:top w:w="0" w:type="dxa"/>
            <w:left w:w="108" w:type="dxa"/>
            <w:bottom w:w="0" w:type="dxa"/>
            <w:right w:w="108" w:type="dxa"/>
          </w:tblCellMar>
        </w:tblPrEx>
        <w:trPr>
          <w:trHeight w:val="864"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1DEC7976">
            <w:pPr>
              <w:autoSpaceDE w:val="0"/>
              <w:autoSpaceDN w:val="0"/>
              <w:adjustRightInd w:val="0"/>
              <w:jc w:val="left"/>
              <w:rPr>
                <w:rFonts w:ascii="宋体" w:hAnsi="宋体" w:cs="宋体"/>
                <w:color w:val="auto"/>
                <w:kern w:val="0"/>
                <w:sz w:val="24"/>
                <w:highlight w:val="none"/>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244DAE3A">
            <w:pPr>
              <w:autoSpaceDE w:val="0"/>
              <w:autoSpaceDN w:val="0"/>
              <w:adjustRightInd w:val="0"/>
              <w:jc w:val="left"/>
              <w:rPr>
                <w:rFonts w:ascii="宋体" w:hAnsi="宋体" w:cs="宋体"/>
                <w:color w:val="auto"/>
                <w:kern w:val="0"/>
                <w:sz w:val="24"/>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4A37A3DB">
            <w:pPr>
              <w:autoSpaceDE w:val="0"/>
              <w:autoSpaceDN w:val="0"/>
              <w:adjustRightInd w:val="0"/>
              <w:jc w:val="left"/>
              <w:rPr>
                <w:rFonts w:ascii="宋体" w:hAnsi="宋体" w:cs="宋体"/>
                <w:color w:val="auto"/>
                <w:kern w:val="0"/>
                <w:sz w:val="24"/>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F18F418">
            <w:pPr>
              <w:autoSpaceDE w:val="0"/>
              <w:autoSpaceDN w:val="0"/>
              <w:adjustRightInd w:val="0"/>
              <w:jc w:val="left"/>
              <w:rPr>
                <w:rFonts w:ascii="宋体" w:hAnsi="宋体" w:cs="宋体"/>
                <w:color w:val="auto"/>
                <w:kern w:val="0"/>
                <w:sz w:val="24"/>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52C8633A">
            <w:pPr>
              <w:autoSpaceDE w:val="0"/>
              <w:autoSpaceDN w:val="0"/>
              <w:adjustRightInd w:val="0"/>
              <w:jc w:val="left"/>
              <w:rPr>
                <w:rFonts w:ascii="宋体" w:hAnsi="宋体" w:cs="宋体"/>
                <w:color w:val="auto"/>
                <w:kern w:val="0"/>
                <w:sz w:val="24"/>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0492A3E5">
            <w:pPr>
              <w:autoSpaceDE w:val="0"/>
              <w:autoSpaceDN w:val="0"/>
              <w:adjustRightInd w:val="0"/>
              <w:jc w:val="left"/>
              <w:rPr>
                <w:rFonts w:ascii="宋体" w:hAnsi="宋体" w:cs="宋体"/>
                <w:color w:val="auto"/>
                <w:kern w:val="0"/>
                <w:sz w:val="24"/>
                <w:highlight w:val="none"/>
                <w:lang w:val="zh-CN"/>
              </w:rPr>
            </w:pPr>
          </w:p>
        </w:tc>
      </w:tr>
      <w:tr w14:paraId="25EA2192">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634E18D0">
            <w:pPr>
              <w:autoSpaceDE w:val="0"/>
              <w:autoSpaceDN w:val="0"/>
              <w:adjustRightInd w:val="0"/>
              <w:jc w:val="left"/>
              <w:rPr>
                <w:rFonts w:ascii="宋体" w:hAnsi="宋体" w:cs="宋体"/>
                <w:color w:val="auto"/>
                <w:kern w:val="0"/>
                <w:sz w:val="24"/>
                <w:highlight w:val="none"/>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5CC4A3AE">
            <w:pPr>
              <w:autoSpaceDE w:val="0"/>
              <w:autoSpaceDN w:val="0"/>
              <w:adjustRightInd w:val="0"/>
              <w:jc w:val="left"/>
              <w:rPr>
                <w:rFonts w:ascii="宋体" w:hAnsi="宋体" w:cs="宋体"/>
                <w:color w:val="auto"/>
                <w:kern w:val="0"/>
                <w:sz w:val="24"/>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36829312">
            <w:pPr>
              <w:autoSpaceDE w:val="0"/>
              <w:autoSpaceDN w:val="0"/>
              <w:adjustRightInd w:val="0"/>
              <w:jc w:val="left"/>
              <w:rPr>
                <w:rFonts w:ascii="宋体" w:hAnsi="宋体" w:cs="宋体"/>
                <w:color w:val="auto"/>
                <w:kern w:val="0"/>
                <w:sz w:val="24"/>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77F81A8F">
            <w:pPr>
              <w:autoSpaceDE w:val="0"/>
              <w:autoSpaceDN w:val="0"/>
              <w:adjustRightInd w:val="0"/>
              <w:jc w:val="left"/>
              <w:rPr>
                <w:rFonts w:ascii="宋体" w:hAnsi="宋体" w:cs="宋体"/>
                <w:color w:val="auto"/>
                <w:kern w:val="0"/>
                <w:sz w:val="24"/>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6B54EDC4">
            <w:pPr>
              <w:autoSpaceDE w:val="0"/>
              <w:autoSpaceDN w:val="0"/>
              <w:adjustRightInd w:val="0"/>
              <w:jc w:val="left"/>
              <w:rPr>
                <w:rFonts w:ascii="宋体" w:hAnsi="宋体" w:cs="宋体"/>
                <w:color w:val="auto"/>
                <w:kern w:val="0"/>
                <w:sz w:val="24"/>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2ED5B148">
            <w:pPr>
              <w:autoSpaceDE w:val="0"/>
              <w:autoSpaceDN w:val="0"/>
              <w:adjustRightInd w:val="0"/>
              <w:jc w:val="left"/>
              <w:rPr>
                <w:rFonts w:ascii="宋体" w:hAnsi="宋体" w:cs="宋体"/>
                <w:color w:val="auto"/>
                <w:kern w:val="0"/>
                <w:sz w:val="24"/>
                <w:highlight w:val="none"/>
                <w:lang w:val="zh-CN"/>
              </w:rPr>
            </w:pPr>
          </w:p>
        </w:tc>
      </w:tr>
      <w:tr w14:paraId="421BA483">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6E886522">
            <w:pPr>
              <w:autoSpaceDE w:val="0"/>
              <w:autoSpaceDN w:val="0"/>
              <w:adjustRightInd w:val="0"/>
              <w:jc w:val="left"/>
              <w:rPr>
                <w:rFonts w:ascii="宋体" w:hAnsi="宋体" w:cs="宋体"/>
                <w:color w:val="auto"/>
                <w:kern w:val="0"/>
                <w:sz w:val="24"/>
                <w:highlight w:val="none"/>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66904DBE">
            <w:pPr>
              <w:autoSpaceDE w:val="0"/>
              <w:autoSpaceDN w:val="0"/>
              <w:adjustRightInd w:val="0"/>
              <w:jc w:val="left"/>
              <w:rPr>
                <w:rFonts w:ascii="宋体" w:hAnsi="宋体" w:cs="宋体"/>
                <w:color w:val="auto"/>
                <w:kern w:val="0"/>
                <w:sz w:val="24"/>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537333BF">
            <w:pPr>
              <w:autoSpaceDE w:val="0"/>
              <w:autoSpaceDN w:val="0"/>
              <w:adjustRightInd w:val="0"/>
              <w:jc w:val="left"/>
              <w:rPr>
                <w:rFonts w:ascii="宋体" w:hAnsi="宋体" w:cs="宋体"/>
                <w:color w:val="auto"/>
                <w:kern w:val="0"/>
                <w:sz w:val="24"/>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3024D1ED">
            <w:pPr>
              <w:autoSpaceDE w:val="0"/>
              <w:autoSpaceDN w:val="0"/>
              <w:adjustRightInd w:val="0"/>
              <w:jc w:val="left"/>
              <w:rPr>
                <w:rFonts w:ascii="宋体" w:hAnsi="宋体" w:cs="宋体"/>
                <w:color w:val="auto"/>
                <w:kern w:val="0"/>
                <w:sz w:val="24"/>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3EE18D20">
            <w:pPr>
              <w:autoSpaceDE w:val="0"/>
              <w:autoSpaceDN w:val="0"/>
              <w:adjustRightInd w:val="0"/>
              <w:jc w:val="left"/>
              <w:rPr>
                <w:rFonts w:ascii="宋体" w:hAnsi="宋体" w:cs="宋体"/>
                <w:color w:val="auto"/>
                <w:kern w:val="0"/>
                <w:sz w:val="24"/>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3BC134B0">
            <w:pPr>
              <w:autoSpaceDE w:val="0"/>
              <w:autoSpaceDN w:val="0"/>
              <w:adjustRightInd w:val="0"/>
              <w:jc w:val="left"/>
              <w:rPr>
                <w:rFonts w:ascii="宋体" w:hAnsi="宋体" w:cs="宋体"/>
                <w:color w:val="auto"/>
                <w:kern w:val="0"/>
                <w:sz w:val="24"/>
                <w:highlight w:val="none"/>
                <w:lang w:val="zh-CN"/>
              </w:rPr>
            </w:pPr>
          </w:p>
        </w:tc>
      </w:tr>
      <w:tr w14:paraId="06DC688E">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1C00C9CF">
            <w:pPr>
              <w:autoSpaceDE w:val="0"/>
              <w:autoSpaceDN w:val="0"/>
              <w:adjustRightInd w:val="0"/>
              <w:jc w:val="left"/>
              <w:rPr>
                <w:rFonts w:ascii="宋体" w:hAnsi="宋体" w:cs="宋体"/>
                <w:color w:val="auto"/>
                <w:kern w:val="0"/>
                <w:sz w:val="24"/>
                <w:highlight w:val="none"/>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368495AB">
            <w:pPr>
              <w:autoSpaceDE w:val="0"/>
              <w:autoSpaceDN w:val="0"/>
              <w:adjustRightInd w:val="0"/>
              <w:jc w:val="left"/>
              <w:rPr>
                <w:rFonts w:ascii="宋体" w:hAnsi="宋体" w:cs="宋体"/>
                <w:color w:val="auto"/>
                <w:kern w:val="0"/>
                <w:sz w:val="24"/>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22162EEA">
            <w:pPr>
              <w:autoSpaceDE w:val="0"/>
              <w:autoSpaceDN w:val="0"/>
              <w:adjustRightInd w:val="0"/>
              <w:jc w:val="left"/>
              <w:rPr>
                <w:rFonts w:ascii="宋体" w:hAnsi="宋体" w:cs="宋体"/>
                <w:color w:val="auto"/>
                <w:kern w:val="0"/>
                <w:sz w:val="24"/>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518CC773">
            <w:pPr>
              <w:autoSpaceDE w:val="0"/>
              <w:autoSpaceDN w:val="0"/>
              <w:adjustRightInd w:val="0"/>
              <w:jc w:val="left"/>
              <w:rPr>
                <w:rFonts w:ascii="宋体" w:hAnsi="宋体" w:cs="宋体"/>
                <w:color w:val="auto"/>
                <w:kern w:val="0"/>
                <w:sz w:val="24"/>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64D633B0">
            <w:pPr>
              <w:autoSpaceDE w:val="0"/>
              <w:autoSpaceDN w:val="0"/>
              <w:adjustRightInd w:val="0"/>
              <w:jc w:val="left"/>
              <w:rPr>
                <w:rFonts w:ascii="宋体" w:hAnsi="宋体" w:cs="宋体"/>
                <w:color w:val="auto"/>
                <w:kern w:val="0"/>
                <w:sz w:val="24"/>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764644DA">
            <w:pPr>
              <w:autoSpaceDE w:val="0"/>
              <w:autoSpaceDN w:val="0"/>
              <w:adjustRightInd w:val="0"/>
              <w:jc w:val="left"/>
              <w:rPr>
                <w:rFonts w:ascii="宋体" w:hAnsi="宋体" w:cs="宋体"/>
                <w:color w:val="auto"/>
                <w:kern w:val="0"/>
                <w:sz w:val="24"/>
                <w:highlight w:val="none"/>
                <w:lang w:val="zh-CN"/>
              </w:rPr>
            </w:pPr>
          </w:p>
        </w:tc>
      </w:tr>
      <w:tr w14:paraId="2686BAE1">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526B294D">
            <w:pPr>
              <w:autoSpaceDE w:val="0"/>
              <w:autoSpaceDN w:val="0"/>
              <w:adjustRightInd w:val="0"/>
              <w:jc w:val="left"/>
              <w:rPr>
                <w:rFonts w:ascii="宋体" w:hAnsi="宋体" w:cs="宋体"/>
                <w:color w:val="auto"/>
                <w:kern w:val="0"/>
                <w:sz w:val="24"/>
                <w:highlight w:val="none"/>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3D2CFA02">
            <w:pPr>
              <w:autoSpaceDE w:val="0"/>
              <w:autoSpaceDN w:val="0"/>
              <w:adjustRightInd w:val="0"/>
              <w:jc w:val="left"/>
              <w:rPr>
                <w:rFonts w:ascii="宋体" w:hAnsi="宋体" w:cs="宋体"/>
                <w:color w:val="auto"/>
                <w:kern w:val="0"/>
                <w:sz w:val="24"/>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02A474A1">
            <w:pPr>
              <w:autoSpaceDE w:val="0"/>
              <w:autoSpaceDN w:val="0"/>
              <w:adjustRightInd w:val="0"/>
              <w:jc w:val="left"/>
              <w:rPr>
                <w:rFonts w:ascii="宋体" w:hAnsi="宋体" w:cs="宋体"/>
                <w:color w:val="auto"/>
                <w:kern w:val="0"/>
                <w:sz w:val="24"/>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37B920E">
            <w:pPr>
              <w:autoSpaceDE w:val="0"/>
              <w:autoSpaceDN w:val="0"/>
              <w:adjustRightInd w:val="0"/>
              <w:jc w:val="left"/>
              <w:rPr>
                <w:rFonts w:ascii="宋体" w:hAnsi="宋体" w:cs="宋体"/>
                <w:color w:val="auto"/>
                <w:kern w:val="0"/>
                <w:sz w:val="24"/>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677B56E9">
            <w:pPr>
              <w:autoSpaceDE w:val="0"/>
              <w:autoSpaceDN w:val="0"/>
              <w:adjustRightInd w:val="0"/>
              <w:jc w:val="left"/>
              <w:rPr>
                <w:rFonts w:ascii="宋体" w:hAnsi="宋体" w:cs="宋体"/>
                <w:color w:val="auto"/>
                <w:kern w:val="0"/>
                <w:sz w:val="24"/>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5DECA8A7">
            <w:pPr>
              <w:autoSpaceDE w:val="0"/>
              <w:autoSpaceDN w:val="0"/>
              <w:adjustRightInd w:val="0"/>
              <w:jc w:val="left"/>
              <w:rPr>
                <w:rFonts w:ascii="宋体" w:hAnsi="宋体" w:cs="宋体"/>
                <w:color w:val="auto"/>
                <w:kern w:val="0"/>
                <w:sz w:val="24"/>
                <w:highlight w:val="none"/>
                <w:lang w:val="zh-CN"/>
              </w:rPr>
            </w:pPr>
          </w:p>
        </w:tc>
      </w:tr>
    </w:tbl>
    <w:p w14:paraId="39899C6B">
      <w:pPr>
        <w:pStyle w:val="58"/>
        <w:shd w:val="clear" w:color="auto" w:fill="FFFFFF"/>
        <w:snapToGrid w:val="0"/>
        <w:spacing w:line="500" w:lineRule="exact"/>
        <w:ind w:firstLine="480" w:firstLineChars="200"/>
        <w:rPr>
          <w:rFonts w:ascii="宋体" w:hAnsi="宋体" w:cs="宋体"/>
          <w:color w:val="auto"/>
          <w:sz w:val="24"/>
          <w:highlight w:val="none"/>
        </w:rPr>
      </w:pPr>
    </w:p>
    <w:p w14:paraId="11541C1C">
      <w:pPr>
        <w:pStyle w:val="58"/>
        <w:shd w:val="clear" w:color="auto" w:fill="FFFFFF"/>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供应商（盖公章）：</w:t>
      </w:r>
    </w:p>
    <w:p w14:paraId="22E7B144">
      <w:pPr>
        <w:shd w:val="clear" w:color="auto" w:fill="FFFFFF"/>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w:t>
      </w:r>
    </w:p>
    <w:p w14:paraId="02CC82B8">
      <w:pPr>
        <w:shd w:val="clear" w:color="auto" w:fill="FFFFFF"/>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日期：  年  月  日</w:t>
      </w:r>
    </w:p>
    <w:p w14:paraId="6F50088C">
      <w:pPr>
        <w:shd w:val="clear" w:color="auto" w:fill="FFFFFF"/>
        <w:spacing w:line="500" w:lineRule="exact"/>
        <w:ind w:firstLine="480" w:firstLineChars="200"/>
        <w:rPr>
          <w:rFonts w:ascii="宋体" w:hAnsi="宋体" w:cs="宋体"/>
          <w:color w:val="auto"/>
          <w:sz w:val="24"/>
          <w:highlight w:val="none"/>
        </w:rPr>
      </w:pPr>
    </w:p>
    <w:p w14:paraId="178E6802">
      <w:pPr>
        <w:shd w:val="clear" w:color="auto" w:fill="FFFFFF"/>
        <w:spacing w:line="500" w:lineRule="exact"/>
        <w:ind w:firstLine="480" w:firstLineChars="200"/>
        <w:rPr>
          <w:rFonts w:ascii="宋体" w:hAnsi="宋体" w:cs="宋体"/>
          <w:color w:val="auto"/>
          <w:sz w:val="24"/>
          <w:highlight w:val="none"/>
        </w:rPr>
        <w:sectPr>
          <w:pgSz w:w="11911" w:h="16838"/>
          <w:pgMar w:top="1440" w:right="1633" w:bottom="1440" w:left="1633" w:header="0" w:footer="879" w:gutter="0"/>
          <w:pgNumType w:fmt="decimal"/>
          <w:cols w:space="720" w:num="1"/>
          <w:docGrid w:linePitch="312" w:charSpace="0"/>
        </w:sectPr>
      </w:pPr>
    </w:p>
    <w:p w14:paraId="3997C5A8">
      <w:pPr>
        <w:widowControl/>
        <w:spacing w:line="360" w:lineRule="auto"/>
        <w:jc w:val="left"/>
        <w:outlineLvl w:val="0"/>
        <w:rPr>
          <w:rFonts w:hint="default" w:ascii="宋体" w:hAnsi="宋体" w:eastAsia="宋体" w:cs="宋体"/>
          <w:b/>
          <w:bCs/>
          <w:color w:val="auto"/>
          <w:sz w:val="24"/>
          <w:highlight w:val="none"/>
          <w:lang w:val="en-US" w:eastAsia="zh-CN"/>
        </w:rPr>
      </w:pPr>
      <w:bookmarkStart w:id="164" w:name="_Toc23479"/>
      <w:bookmarkStart w:id="165" w:name="_Toc19"/>
      <w:bookmarkStart w:id="166" w:name="_Toc32680"/>
      <w:bookmarkStart w:id="167" w:name="_Toc14687"/>
      <w:r>
        <w:rPr>
          <w:rFonts w:hint="eastAsia" w:ascii="宋体" w:hAnsi="宋体" w:cs="宋体"/>
          <w:b/>
          <w:bCs/>
          <w:color w:val="auto"/>
          <w:sz w:val="24"/>
          <w:highlight w:val="none"/>
        </w:rPr>
        <w:t>附件</w:t>
      </w:r>
      <w:bookmarkEnd w:id="164"/>
      <w:bookmarkEnd w:id="165"/>
      <w:r>
        <w:rPr>
          <w:rFonts w:hint="eastAsia" w:ascii="宋体" w:hAnsi="宋体" w:cs="宋体"/>
          <w:b/>
          <w:bCs/>
          <w:color w:val="auto"/>
          <w:sz w:val="24"/>
          <w:highlight w:val="none"/>
          <w:lang w:val="en-US" w:eastAsia="zh-CN"/>
        </w:rPr>
        <w:t>11</w:t>
      </w:r>
    </w:p>
    <w:p w14:paraId="56A6A87B">
      <w:pPr>
        <w:spacing w:line="440" w:lineRule="exact"/>
        <w:ind w:firstLine="120" w:firstLineChars="50"/>
        <w:jc w:val="center"/>
        <w:rPr>
          <w:rFonts w:ascii="宋体" w:hAnsi="宋体"/>
          <w:b/>
          <w:sz w:val="24"/>
        </w:rPr>
      </w:pPr>
      <w:bookmarkStart w:id="168" w:name="_Toc13047"/>
      <w:bookmarkStart w:id="169" w:name="_Toc10102"/>
      <w:bookmarkStart w:id="170" w:name="_Toc13039"/>
      <w:r>
        <w:rPr>
          <w:rFonts w:hint="eastAsia" w:ascii="宋体" w:hAnsi="宋体"/>
          <w:b/>
          <w:sz w:val="24"/>
        </w:rPr>
        <w:t>中小微企业声明函（符合本声明函填写）</w:t>
      </w:r>
      <w:bookmarkEnd w:id="168"/>
    </w:p>
    <w:p w14:paraId="6B0F9BE8">
      <w:pPr>
        <w:widowControl/>
        <w:spacing w:line="360" w:lineRule="auto"/>
        <w:ind w:firstLine="480" w:firstLineChars="200"/>
        <w:jc w:val="center"/>
        <w:rPr>
          <w:rFonts w:ascii="宋体" w:hAnsi="宋体" w:cs="宋体"/>
          <w:kern w:val="0"/>
          <w:sz w:val="24"/>
          <w:szCs w:val="24"/>
        </w:rPr>
      </w:pPr>
      <w:r>
        <w:rPr>
          <w:rFonts w:hint="eastAsia" w:ascii="宋体" w:hAnsi="宋体" w:cs="宋体"/>
          <w:kern w:val="0"/>
          <w:sz w:val="24"/>
          <w:szCs w:val="24"/>
        </w:rPr>
        <w:t>中小企业声明函（</w:t>
      </w:r>
      <w:r>
        <w:rPr>
          <w:rFonts w:hint="eastAsia" w:ascii="宋体" w:hAnsi="宋体" w:cs="宋体"/>
          <w:kern w:val="0"/>
          <w:sz w:val="24"/>
          <w:szCs w:val="24"/>
          <w:lang w:val="en-US" w:eastAsia="zh-CN"/>
        </w:rPr>
        <w:t>服务</w:t>
      </w:r>
      <w:r>
        <w:rPr>
          <w:rFonts w:hint="eastAsia" w:ascii="宋体" w:hAnsi="宋体" w:cs="宋体"/>
          <w:kern w:val="0"/>
          <w:sz w:val="24"/>
          <w:szCs w:val="24"/>
        </w:rPr>
        <w:t>）</w:t>
      </w:r>
    </w:p>
    <w:p w14:paraId="3B4898E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本公司（联合体）郑重声明，根据《政府采购促进中小企业发展管理办法》（财库﹝2020﹞46号）的规定，本公司（联合体）参加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（项目名称）</w:t>
      </w:r>
      <w:r>
        <w:rPr>
          <w:rFonts w:hint="eastAsia" w:ascii="宋体" w:hAnsi="宋体"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3AD77F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u w:val="single"/>
        </w:rPr>
        <w:t>（标的名称）</w:t>
      </w:r>
      <w:r>
        <w:rPr>
          <w:rFonts w:hint="eastAsia" w:ascii="宋体" w:hAnsi="宋体" w:cs="宋体"/>
          <w:kern w:val="0"/>
          <w:sz w:val="24"/>
          <w:szCs w:val="24"/>
        </w:rPr>
        <w:t>，属于</w:t>
      </w:r>
      <w:r>
        <w:rPr>
          <w:rFonts w:hint="eastAsia" w:ascii="宋体" w:hAnsi="宋体" w:cs="宋体"/>
          <w:kern w:val="0"/>
          <w:sz w:val="24"/>
          <w:szCs w:val="24"/>
          <w:u w:val="single"/>
        </w:rPr>
        <w:t>（其他未列明行业）行业</w:t>
      </w:r>
      <w:r>
        <w:rPr>
          <w:rFonts w:hint="eastAsia" w:ascii="宋体" w:hAnsi="宋体" w:cs="宋体"/>
          <w:kern w:val="0"/>
          <w:sz w:val="24"/>
          <w:szCs w:val="24"/>
        </w:rPr>
        <w:t>；承建（承接）企业为</w:t>
      </w:r>
      <w:r>
        <w:rPr>
          <w:rFonts w:hint="eastAsia" w:ascii="宋体" w:hAnsi="宋体" w:cs="宋体"/>
          <w:kern w:val="0"/>
          <w:sz w:val="24"/>
          <w:szCs w:val="24"/>
          <w:u w:val="single"/>
        </w:rPr>
        <w:t>（企业名称）</w:t>
      </w:r>
      <w:r>
        <w:rPr>
          <w:rFonts w:hint="eastAsia" w:ascii="宋体" w:hAnsi="宋体" w:cs="宋体"/>
          <w:kern w:val="0"/>
          <w:sz w:val="24"/>
          <w:szCs w:val="24"/>
        </w:rPr>
        <w:t>，从业人员人，营业收入为万元，资产总额为万元，属于（</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w:t>
      </w:r>
    </w:p>
    <w:p w14:paraId="1323B16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u w:val="single"/>
        </w:rPr>
        <w:t>（标的名称）</w:t>
      </w:r>
      <w:r>
        <w:rPr>
          <w:rFonts w:hint="eastAsia" w:ascii="宋体" w:hAnsi="宋体" w:cs="宋体"/>
          <w:kern w:val="0"/>
          <w:sz w:val="24"/>
          <w:szCs w:val="24"/>
        </w:rPr>
        <w:t>，属于</w:t>
      </w:r>
      <w:r>
        <w:rPr>
          <w:rFonts w:hint="eastAsia" w:ascii="宋体" w:hAnsi="宋体" w:cs="宋体"/>
          <w:kern w:val="0"/>
          <w:sz w:val="24"/>
          <w:szCs w:val="24"/>
          <w:u w:val="single"/>
        </w:rPr>
        <w:t>（其他未列明行业）</w:t>
      </w:r>
      <w:r>
        <w:rPr>
          <w:rFonts w:hint="eastAsia" w:ascii="宋体" w:hAnsi="宋体" w:cs="宋体"/>
          <w:kern w:val="0"/>
          <w:sz w:val="24"/>
          <w:szCs w:val="24"/>
        </w:rPr>
        <w:t>行业；承建（承接）企业为</w:t>
      </w:r>
      <w:r>
        <w:rPr>
          <w:rFonts w:hint="eastAsia" w:ascii="宋体" w:hAnsi="宋体" w:cs="宋体"/>
          <w:kern w:val="0"/>
          <w:sz w:val="24"/>
          <w:szCs w:val="24"/>
          <w:u w:val="single"/>
        </w:rPr>
        <w:t>（企业名称）</w:t>
      </w:r>
      <w:r>
        <w:rPr>
          <w:rFonts w:hint="eastAsia" w:ascii="宋体" w:hAnsi="宋体" w:cs="宋体"/>
          <w:kern w:val="0"/>
          <w:sz w:val="24"/>
          <w:szCs w:val="24"/>
        </w:rPr>
        <w:t>，从业人员人，营业收入为万元，资产总额为万元，属于</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w:t>
      </w:r>
    </w:p>
    <w:p w14:paraId="6020B98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p>
    <w:p w14:paraId="5A9988BD">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以上企业，不属于大企业的分支机构，不存在控股股东为大企业的情形，也不存在与大企业的负责人为同一人的情形。</w:t>
      </w:r>
    </w:p>
    <w:p w14:paraId="04EB2CCC">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本企业对上述声明内容的真实性负责。如有虚假，将依法承担相应责任。</w:t>
      </w:r>
    </w:p>
    <w:p w14:paraId="02D10C19">
      <w:pPr>
        <w:widowControl/>
        <w:wordWrap w:val="0"/>
        <w:spacing w:line="360" w:lineRule="auto"/>
        <w:ind w:firstLine="480" w:firstLineChars="200"/>
        <w:jc w:val="right"/>
        <w:rPr>
          <w:rFonts w:ascii="宋体" w:hAnsi="宋体" w:cs="宋体"/>
          <w:kern w:val="0"/>
          <w:sz w:val="24"/>
          <w:szCs w:val="24"/>
        </w:rPr>
      </w:pPr>
    </w:p>
    <w:p w14:paraId="029B8CA3">
      <w:pPr>
        <w:widowControl/>
        <w:wordWrap w:val="0"/>
        <w:spacing w:line="360" w:lineRule="auto"/>
        <w:ind w:firstLine="480" w:firstLineChars="200"/>
        <w:jc w:val="righ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企业名称</w:t>
      </w:r>
      <w:r>
        <w:rPr>
          <w:rFonts w:hint="eastAsia" w:ascii="宋体" w:hAnsi="宋体" w:cs="宋体"/>
          <w:kern w:val="0"/>
          <w:sz w:val="24"/>
          <w:szCs w:val="24"/>
        </w:rPr>
        <w:t>（盖章）：</w:t>
      </w:r>
    </w:p>
    <w:p w14:paraId="2A267064">
      <w:pPr>
        <w:widowControl/>
        <w:wordWrap w:val="0"/>
        <w:spacing w:line="360" w:lineRule="auto"/>
        <w:ind w:right="480" w:firstLine="480" w:firstLineChars="200"/>
        <w:jc w:val="center"/>
        <w:rPr>
          <w:rFonts w:hint="eastAsia" w:ascii="宋体" w:hAnsi="宋体" w:eastAsia="宋体" w:cs="宋体"/>
          <w:kern w:val="0"/>
          <w:sz w:val="24"/>
          <w:szCs w:val="24"/>
          <w:lang w:eastAsia="zh-CN"/>
        </w:rPr>
      </w:pPr>
      <w:r>
        <w:rPr>
          <w:rFonts w:hint="eastAsia" w:ascii="宋体" w:hAnsi="宋体" w:cs="宋体"/>
          <w:kern w:val="0"/>
          <w:sz w:val="24"/>
          <w:szCs w:val="24"/>
        </w:rPr>
        <w:t>日期：</w:t>
      </w:r>
    </w:p>
    <w:p w14:paraId="34C19662">
      <w:pPr>
        <w:pStyle w:val="12"/>
        <w:rPr>
          <w:rFonts w:ascii="宋体" w:hAnsi="宋体" w:cs="宋体"/>
          <w:b/>
          <w:bCs/>
          <w:color w:val="auto"/>
          <w:sz w:val="24"/>
          <w:szCs w:val="24"/>
        </w:rPr>
      </w:pPr>
      <w:r>
        <w:rPr>
          <w:rFonts w:hint="eastAsia" w:ascii="宋体" w:hAnsi="宋体" w:cs="宋体"/>
          <w:b/>
          <w:bCs/>
          <w:color w:val="auto"/>
          <w:kern w:val="0"/>
          <w:sz w:val="24"/>
          <w:szCs w:val="24"/>
        </w:rPr>
        <w:t>（若响应文件中无上述文件，则在评审时不考虑对该小、微企业的相关优惠。）</w:t>
      </w:r>
    </w:p>
    <w:p w14:paraId="0E119462">
      <w:pPr>
        <w:widowControl/>
        <w:spacing w:line="360" w:lineRule="auto"/>
        <w:jc w:val="left"/>
        <w:outlineLvl w:val="0"/>
        <w:rPr>
          <w:rFonts w:ascii="宋体" w:hAnsi="宋体" w:cs="宋体"/>
          <w:b/>
          <w:bCs/>
          <w:color w:val="auto"/>
          <w:sz w:val="24"/>
          <w:highlight w:val="none"/>
        </w:rPr>
      </w:pPr>
      <w:r>
        <w:rPr>
          <w:rFonts w:hint="eastAsia" w:ascii="宋体" w:hAnsi="宋体" w:cs="宋体"/>
          <w:b/>
          <w:bCs/>
          <w:color w:val="auto"/>
          <w:sz w:val="24"/>
          <w:highlight w:val="none"/>
        </w:rPr>
        <w:br w:type="page"/>
      </w:r>
    </w:p>
    <w:p w14:paraId="29ADD2B6">
      <w:pPr>
        <w:widowControl/>
        <w:spacing w:line="360" w:lineRule="auto"/>
        <w:jc w:val="left"/>
        <w:outlineLvl w:val="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附件</w:t>
      </w:r>
      <w:bookmarkEnd w:id="169"/>
      <w:bookmarkEnd w:id="170"/>
      <w:r>
        <w:rPr>
          <w:rFonts w:hint="eastAsia" w:ascii="宋体" w:hAnsi="宋体" w:cs="宋体"/>
          <w:b/>
          <w:bCs/>
          <w:color w:val="auto"/>
          <w:sz w:val="24"/>
          <w:highlight w:val="none"/>
          <w:lang w:val="en-US" w:eastAsia="zh-CN"/>
        </w:rPr>
        <w:t>12</w:t>
      </w:r>
    </w:p>
    <w:p w14:paraId="340A09C0">
      <w:pPr>
        <w:pStyle w:val="6"/>
        <w:jc w:val="center"/>
        <w:rPr>
          <w:rFonts w:ascii="宋体" w:hAnsi="宋体" w:cs="宋体"/>
          <w:color w:val="auto"/>
          <w:sz w:val="24"/>
          <w:szCs w:val="24"/>
          <w:highlight w:val="none"/>
        </w:rPr>
      </w:pPr>
      <w:r>
        <w:rPr>
          <w:rFonts w:hint="eastAsia" w:ascii="宋体" w:hAnsi="宋体" w:cs="宋体"/>
          <w:color w:val="auto"/>
          <w:sz w:val="24"/>
          <w:szCs w:val="24"/>
          <w:highlight w:val="none"/>
        </w:rPr>
        <w:t>监狱企业声明函（符合本声明函填写）</w:t>
      </w:r>
    </w:p>
    <w:p w14:paraId="3B02F6A7">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（监狱企业适用）</w:t>
      </w:r>
    </w:p>
    <w:p w14:paraId="4B445F18">
      <w:pPr>
        <w:spacing w:line="360" w:lineRule="auto"/>
        <w:ind w:firstLine="540" w:firstLineChars="225"/>
        <w:rPr>
          <w:rFonts w:ascii="宋体" w:hAnsi="宋体"/>
          <w:color w:val="auto"/>
          <w:kern w:val="0"/>
          <w:sz w:val="24"/>
          <w:highlight w:val="none"/>
        </w:rPr>
      </w:pPr>
      <w:r>
        <w:rPr>
          <w:rFonts w:hint="eastAsia" w:ascii="宋体" w:hAnsi="宋体"/>
          <w:color w:val="auto"/>
          <w:kern w:val="0"/>
          <w:sz w:val="24"/>
          <w:highlight w:val="none"/>
        </w:rPr>
        <w:t>本公司郑重声明，根据《关于政府采购支持监狱企业发展有关问题的通知》（财库</w:t>
      </w:r>
      <w:r>
        <w:rPr>
          <w:rFonts w:ascii="宋体" w:hAnsi="宋体"/>
          <w:color w:val="auto"/>
          <w:kern w:val="0"/>
          <w:sz w:val="24"/>
          <w:highlight w:val="none"/>
        </w:rPr>
        <w:t>[2014]68</w:t>
      </w:r>
      <w:r>
        <w:rPr>
          <w:rFonts w:hint="eastAsia" w:ascii="宋体" w:hAnsi="宋体"/>
          <w:color w:val="auto"/>
          <w:kern w:val="0"/>
          <w:sz w:val="24"/>
          <w:highlight w:val="none"/>
        </w:rPr>
        <w:t>号）的规定，本公司为监狱企业。</w:t>
      </w:r>
    </w:p>
    <w:p w14:paraId="1F8D79E6">
      <w:pPr>
        <w:spacing w:line="360" w:lineRule="auto"/>
        <w:ind w:firstLine="540" w:firstLineChars="225"/>
        <w:rPr>
          <w:rFonts w:ascii="宋体" w:hAnsi="宋体"/>
          <w:color w:val="auto"/>
          <w:kern w:val="0"/>
          <w:sz w:val="24"/>
          <w:highlight w:val="none"/>
        </w:rPr>
      </w:pPr>
      <w:r>
        <w:rPr>
          <w:rFonts w:hint="eastAsia" w:ascii="宋体" w:hAnsi="宋体"/>
          <w:color w:val="auto"/>
          <w:kern w:val="0"/>
          <w:sz w:val="24"/>
          <w:highlight w:val="none"/>
        </w:rPr>
        <w:t>本公司参加</w:t>
      </w:r>
      <w:r>
        <w:rPr>
          <w:rFonts w:ascii="宋体" w:hAnsi="宋体"/>
          <w:color w:val="auto"/>
          <w:kern w:val="0"/>
          <w:sz w:val="24"/>
          <w:highlight w:val="none"/>
        </w:rPr>
        <w:t>______</w:t>
      </w:r>
      <w:r>
        <w:rPr>
          <w:rFonts w:hint="eastAsia" w:ascii="宋体" w:hAnsi="宋体"/>
          <w:color w:val="auto"/>
          <w:kern w:val="0"/>
          <w:sz w:val="24"/>
          <w:highlight w:val="none"/>
        </w:rPr>
        <w:t>单位的</w:t>
      </w:r>
      <w:r>
        <w:rPr>
          <w:rFonts w:ascii="宋体" w:hAnsi="宋体"/>
          <w:color w:val="auto"/>
          <w:kern w:val="0"/>
          <w:sz w:val="24"/>
          <w:highlight w:val="none"/>
        </w:rPr>
        <w:t>______</w:t>
      </w:r>
      <w:r>
        <w:rPr>
          <w:rFonts w:hint="eastAsia" w:ascii="宋体" w:hAnsi="宋体"/>
          <w:color w:val="auto"/>
          <w:kern w:val="0"/>
          <w:sz w:val="24"/>
          <w:highlight w:val="none"/>
        </w:rPr>
        <w:t>项目采购活动，采购活动提供本企业（填写制造的货物，由本企业承担工程、提供服务）。</w:t>
      </w:r>
    </w:p>
    <w:p w14:paraId="28D0623D">
      <w:pPr>
        <w:spacing w:line="360" w:lineRule="auto"/>
        <w:ind w:firstLine="540" w:firstLineChars="225"/>
        <w:rPr>
          <w:rFonts w:ascii="宋体" w:hAnsi="宋体"/>
          <w:color w:val="auto"/>
          <w:kern w:val="0"/>
          <w:sz w:val="24"/>
          <w:highlight w:val="none"/>
        </w:rPr>
      </w:pPr>
      <w:r>
        <w:rPr>
          <w:rFonts w:hint="eastAsia" w:ascii="宋体" w:hAnsi="宋体"/>
          <w:color w:val="auto"/>
          <w:kern w:val="0"/>
          <w:sz w:val="24"/>
          <w:highlight w:val="none"/>
        </w:rPr>
        <w:t>本条所称货物不包括使用大型企业注册商标的货物和服务。</w:t>
      </w:r>
    </w:p>
    <w:p w14:paraId="6F16118C">
      <w:pPr>
        <w:spacing w:line="360" w:lineRule="auto"/>
        <w:ind w:firstLine="540" w:firstLineChars="225"/>
        <w:rPr>
          <w:rFonts w:ascii="宋体" w:hAnsi="宋体"/>
          <w:color w:val="auto"/>
          <w:kern w:val="0"/>
          <w:sz w:val="24"/>
          <w:highlight w:val="none"/>
        </w:rPr>
      </w:pPr>
      <w:r>
        <w:rPr>
          <w:rFonts w:hint="eastAsia" w:ascii="宋体" w:hAnsi="宋体"/>
          <w:color w:val="auto"/>
          <w:kern w:val="0"/>
          <w:sz w:val="24"/>
          <w:highlight w:val="none"/>
        </w:rPr>
        <w:t>本公司对上述声明的真实性负责。如有虚假，将依法承担相应责任。</w:t>
      </w:r>
    </w:p>
    <w:p w14:paraId="1A017AB9">
      <w:pPr>
        <w:spacing w:line="360" w:lineRule="auto"/>
        <w:ind w:firstLine="4860" w:firstLineChars="2025"/>
        <w:rPr>
          <w:rFonts w:ascii="宋体" w:hAnsi="宋体"/>
          <w:color w:val="auto"/>
          <w:kern w:val="0"/>
          <w:sz w:val="24"/>
          <w:highlight w:val="none"/>
        </w:rPr>
      </w:pPr>
    </w:p>
    <w:p w14:paraId="7F35F518">
      <w:pPr>
        <w:spacing w:line="360" w:lineRule="auto"/>
        <w:ind w:firstLine="4320" w:firstLineChars="1800"/>
        <w:rPr>
          <w:rFonts w:ascii="宋体" w:hAnsi="宋体"/>
          <w:color w:val="auto"/>
          <w:kern w:val="0"/>
          <w:sz w:val="24"/>
          <w:highlight w:val="none"/>
        </w:rPr>
      </w:pPr>
      <w:r>
        <w:rPr>
          <w:rFonts w:hint="eastAsia" w:ascii="宋体" w:hAnsi="宋体"/>
          <w:color w:val="auto"/>
          <w:kern w:val="0"/>
          <w:sz w:val="24"/>
          <w:highlight w:val="none"/>
        </w:rPr>
        <w:t>供应商（盖章）：</w:t>
      </w:r>
    </w:p>
    <w:p w14:paraId="52F454C2">
      <w:pPr>
        <w:spacing w:line="360" w:lineRule="auto"/>
        <w:ind w:firstLine="4320" w:firstLineChars="1800"/>
        <w:rPr>
          <w:rFonts w:ascii="宋体" w:hAnsi="宋体"/>
          <w:color w:val="auto"/>
          <w:kern w:val="0"/>
          <w:sz w:val="24"/>
          <w:highlight w:val="none"/>
        </w:rPr>
      </w:pPr>
      <w:r>
        <w:rPr>
          <w:rFonts w:hint="eastAsia" w:ascii="宋体" w:hAnsi="宋体"/>
          <w:color w:val="auto"/>
          <w:kern w:val="0"/>
          <w:sz w:val="24"/>
          <w:highlight w:val="none"/>
        </w:rPr>
        <w:t>法定代表人或其被授权人</w:t>
      </w:r>
      <w:r>
        <w:rPr>
          <w:rFonts w:hint="eastAsia" w:ascii="宋体" w:hAnsi="宋体" w:cs="宋体"/>
          <w:color w:val="auto"/>
          <w:sz w:val="24"/>
          <w:highlight w:val="none"/>
        </w:rPr>
        <w:t>（签字或盖章）</w:t>
      </w:r>
      <w:r>
        <w:rPr>
          <w:rFonts w:hint="eastAsia" w:ascii="宋体" w:hAnsi="宋体"/>
          <w:color w:val="auto"/>
          <w:kern w:val="0"/>
          <w:sz w:val="24"/>
          <w:highlight w:val="none"/>
        </w:rPr>
        <w:t>：</w:t>
      </w:r>
    </w:p>
    <w:p w14:paraId="2B24D7E0">
      <w:pPr>
        <w:tabs>
          <w:tab w:val="left" w:pos="2880"/>
        </w:tabs>
        <w:spacing w:line="460" w:lineRule="atLeast"/>
        <w:ind w:firstLine="4320" w:firstLineChars="1800"/>
        <w:rPr>
          <w:rFonts w:ascii="宋体" w:hAnsi="宋体"/>
          <w:color w:val="auto"/>
          <w:sz w:val="24"/>
          <w:szCs w:val="24"/>
          <w:highlight w:val="none"/>
        </w:rPr>
      </w:pPr>
      <w:r>
        <w:rPr>
          <w:rFonts w:hint="eastAsia" w:ascii="宋体" w:hAnsi="宋体"/>
          <w:color w:val="auto"/>
          <w:kern w:val="0"/>
          <w:sz w:val="24"/>
          <w:highlight w:val="none"/>
        </w:rPr>
        <w:t>日期：</w:t>
      </w:r>
    </w:p>
    <w:p w14:paraId="380D2C33">
      <w:pPr>
        <w:spacing w:line="360" w:lineRule="auto"/>
        <w:rPr>
          <w:rFonts w:ascii="宋体" w:hAnsi="宋体"/>
          <w:color w:val="auto"/>
          <w:kern w:val="0"/>
          <w:sz w:val="24"/>
          <w:highlight w:val="none"/>
        </w:rPr>
      </w:pPr>
      <w:r>
        <w:rPr>
          <w:rFonts w:hint="eastAsia" w:ascii="宋体" w:hAnsi="宋体"/>
          <w:color w:val="auto"/>
          <w:kern w:val="0"/>
          <w:sz w:val="24"/>
          <w:highlight w:val="none"/>
        </w:rPr>
        <w:t>注：后附监狱企业资格证明文件</w:t>
      </w:r>
    </w:p>
    <w:p w14:paraId="2A29048F">
      <w:pPr>
        <w:spacing w:line="440" w:lineRule="exac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highlight w:val="none"/>
        </w:rPr>
        <w:t xml:space="preserve"> </w:t>
      </w:r>
      <w:r>
        <w:rPr>
          <w:rFonts w:hint="eastAsia" w:ascii="宋体" w:hAnsi="宋体"/>
          <w:color w:val="auto"/>
          <w:sz w:val="24"/>
          <w:highlight w:val="none"/>
        </w:rPr>
        <w:t>省级以上监狱管理局、戒毒管理局（含新疆生产建设兵团）出具的属于监狱企业的证明文件；</w:t>
      </w:r>
    </w:p>
    <w:p w14:paraId="43CF547E">
      <w:pPr>
        <w:tabs>
          <w:tab w:val="left" w:pos="2880"/>
        </w:tabs>
        <w:spacing w:line="460" w:lineRule="atLeast"/>
        <w:jc w:val="left"/>
        <w:rPr>
          <w:rFonts w:ascii="宋体" w:hAnsi="宋体" w:cs="宋体"/>
          <w:b/>
          <w:color w:val="auto"/>
          <w:kern w:val="0"/>
          <w:sz w:val="24"/>
          <w:highlight w:val="none"/>
        </w:rPr>
      </w:pPr>
      <w:r>
        <w:rPr>
          <w:rFonts w:hint="eastAsia" w:ascii="宋体" w:hAnsi="宋体"/>
          <w:color w:val="auto"/>
          <w:sz w:val="24"/>
          <w:highlight w:val="none"/>
        </w:rPr>
        <w:t>2.证明材料加盖供应商公章。</w:t>
      </w:r>
    </w:p>
    <w:p w14:paraId="728D0ECE">
      <w:pPr>
        <w:rPr>
          <w:rFonts w:ascii="宋体" w:hAnsi="宋体" w:cs="宋体"/>
          <w:b/>
          <w:bCs/>
          <w:color w:val="auto"/>
          <w:sz w:val="24"/>
          <w:highlight w:val="none"/>
        </w:rPr>
      </w:pPr>
      <w:r>
        <w:rPr>
          <w:rFonts w:hint="eastAsia" w:ascii="宋体" w:hAnsi="宋体"/>
          <w:b/>
          <w:bCs/>
          <w:color w:val="auto"/>
          <w:kern w:val="0"/>
          <w:sz w:val="24"/>
          <w:highlight w:val="none"/>
        </w:rPr>
        <w:t>（若响应性文件中无上述证明文件，则在评审时不考虑对该监狱企业的相关优惠。）</w:t>
      </w:r>
    </w:p>
    <w:p w14:paraId="6656DED6">
      <w:pPr>
        <w:rPr>
          <w:rFonts w:ascii="宋体" w:hAnsi="宋体" w:cs="宋体"/>
          <w:b/>
          <w:bCs/>
          <w:color w:val="auto"/>
          <w:sz w:val="24"/>
          <w:highlight w:val="none"/>
        </w:rPr>
      </w:pPr>
      <w:r>
        <w:rPr>
          <w:rFonts w:hint="eastAsia" w:ascii="宋体" w:hAnsi="宋体" w:cs="宋体"/>
          <w:b/>
          <w:bCs/>
          <w:color w:val="auto"/>
          <w:sz w:val="24"/>
          <w:highlight w:val="none"/>
        </w:rPr>
        <w:br w:type="page"/>
      </w:r>
    </w:p>
    <w:p w14:paraId="104B7AA2">
      <w:pPr>
        <w:widowControl/>
        <w:spacing w:line="360" w:lineRule="auto"/>
        <w:jc w:val="left"/>
        <w:outlineLvl w:val="0"/>
        <w:rPr>
          <w:rFonts w:hint="default" w:ascii="宋体" w:hAnsi="宋体" w:eastAsia="宋体" w:cs="宋体"/>
          <w:b/>
          <w:bCs/>
          <w:color w:val="auto"/>
          <w:sz w:val="24"/>
          <w:highlight w:val="none"/>
          <w:lang w:val="en-US" w:eastAsia="zh-CN"/>
        </w:rPr>
      </w:pPr>
      <w:bookmarkStart w:id="171" w:name="_Toc30080"/>
      <w:bookmarkStart w:id="172" w:name="_Toc26335"/>
      <w:r>
        <w:rPr>
          <w:rFonts w:hint="eastAsia" w:ascii="宋体" w:hAnsi="宋体" w:cs="宋体"/>
          <w:b/>
          <w:bCs/>
          <w:color w:val="auto"/>
          <w:sz w:val="24"/>
          <w:highlight w:val="none"/>
        </w:rPr>
        <w:t>附件</w:t>
      </w:r>
      <w:bookmarkEnd w:id="171"/>
      <w:bookmarkEnd w:id="172"/>
      <w:r>
        <w:rPr>
          <w:rFonts w:hint="eastAsia" w:ascii="宋体" w:hAnsi="宋体" w:cs="宋体"/>
          <w:b/>
          <w:bCs/>
          <w:color w:val="auto"/>
          <w:sz w:val="24"/>
          <w:highlight w:val="none"/>
          <w:lang w:val="en-US" w:eastAsia="zh-CN"/>
        </w:rPr>
        <w:t>13</w:t>
      </w:r>
    </w:p>
    <w:p w14:paraId="12A53822">
      <w:pPr>
        <w:spacing w:line="440" w:lineRule="exact"/>
        <w:ind w:firstLine="600"/>
        <w:rPr>
          <w:rFonts w:ascii="宋体" w:hAnsi="宋体"/>
          <w:color w:val="auto"/>
          <w:sz w:val="24"/>
          <w:szCs w:val="24"/>
          <w:highlight w:val="none"/>
        </w:rPr>
      </w:pPr>
    </w:p>
    <w:p w14:paraId="7BAB7A8C">
      <w:pPr>
        <w:spacing w:line="440" w:lineRule="exact"/>
        <w:ind w:firstLine="600"/>
        <w:jc w:val="center"/>
        <w:rPr>
          <w:rFonts w:ascii="宋体" w:hAnsi="宋体"/>
          <w:color w:val="auto"/>
          <w:sz w:val="24"/>
          <w:szCs w:val="24"/>
          <w:highlight w:val="none"/>
        </w:rPr>
      </w:pPr>
      <w:r>
        <w:rPr>
          <w:rFonts w:hint="eastAsia" w:ascii="宋体" w:hAnsi="宋体"/>
          <w:color w:val="auto"/>
          <w:sz w:val="24"/>
          <w:szCs w:val="24"/>
          <w:highlight w:val="none"/>
        </w:rPr>
        <w:t>残疾人福利性单位声明函（符合本声明函填写）</w:t>
      </w:r>
    </w:p>
    <w:p w14:paraId="36B77293">
      <w:pPr>
        <w:pStyle w:val="50"/>
        <w:rPr>
          <w:color w:val="auto"/>
          <w:highlight w:val="none"/>
        </w:rPr>
      </w:pPr>
    </w:p>
    <w:p w14:paraId="695ABA00">
      <w:pPr>
        <w:spacing w:line="440" w:lineRule="exact"/>
        <w:ind w:firstLine="600"/>
        <w:rPr>
          <w:rFonts w:ascii="宋体" w:hAnsi="宋体"/>
          <w:color w:val="auto"/>
          <w:sz w:val="24"/>
          <w:szCs w:val="24"/>
          <w:highlight w:val="none"/>
        </w:rPr>
      </w:pPr>
      <w:r>
        <w:rPr>
          <w:rFonts w:hint="eastAsia" w:ascii="宋体" w:hAnsi="宋体"/>
          <w:color w:val="auto"/>
          <w:sz w:val="24"/>
          <w:szCs w:val="24"/>
          <w:highlight w:val="none"/>
        </w:rPr>
        <w:t>本单位郑重声明，根据《财政部</w:t>
      </w:r>
      <w:r>
        <w:rPr>
          <w:rFonts w:ascii="宋体" w:hAnsi="宋体"/>
          <w:color w:val="auto"/>
          <w:sz w:val="24"/>
          <w:szCs w:val="24"/>
          <w:highlight w:val="none"/>
        </w:rPr>
        <w:t xml:space="preserve"> </w:t>
      </w:r>
      <w:r>
        <w:rPr>
          <w:rFonts w:hint="eastAsia" w:ascii="宋体" w:hAnsi="宋体"/>
          <w:color w:val="auto"/>
          <w:sz w:val="24"/>
          <w:szCs w:val="24"/>
          <w:highlight w:val="none"/>
        </w:rPr>
        <w:t>民政部</w:t>
      </w:r>
      <w:r>
        <w:rPr>
          <w:rFonts w:ascii="宋体" w:hAnsi="宋体"/>
          <w:color w:val="auto"/>
          <w:sz w:val="24"/>
          <w:szCs w:val="24"/>
          <w:highlight w:val="none"/>
        </w:rPr>
        <w:t xml:space="preserve"> </w:t>
      </w:r>
      <w:r>
        <w:rPr>
          <w:rFonts w:hint="eastAsia" w:ascii="宋体" w:hAnsi="宋体"/>
          <w:color w:val="auto"/>
          <w:sz w:val="24"/>
          <w:szCs w:val="24"/>
          <w:highlight w:val="none"/>
        </w:rPr>
        <w:t>中国残疾人联合会关于促进残疾人就业政府采购政策的通知》（财库〔</w:t>
      </w:r>
      <w:r>
        <w:rPr>
          <w:rFonts w:ascii="宋体" w:hAnsi="宋体"/>
          <w:color w:val="auto"/>
          <w:sz w:val="24"/>
          <w:szCs w:val="24"/>
          <w:highlight w:val="none"/>
        </w:rPr>
        <w:t>2017</w:t>
      </w:r>
      <w:r>
        <w:rPr>
          <w:rFonts w:hint="eastAsia" w:ascii="宋体" w:hAnsi="宋体"/>
          <w:color w:val="auto"/>
          <w:sz w:val="24"/>
          <w:szCs w:val="24"/>
          <w:highlight w:val="none"/>
        </w:rPr>
        <w:t>〕</w:t>
      </w:r>
      <w:r>
        <w:rPr>
          <w:rFonts w:ascii="宋体" w:hAnsi="宋体"/>
          <w:color w:val="auto"/>
          <w:sz w:val="24"/>
          <w:szCs w:val="24"/>
          <w:highlight w:val="none"/>
        </w:rPr>
        <w:t xml:space="preserve"> 141</w:t>
      </w:r>
      <w:r>
        <w:rPr>
          <w:rFonts w:hint="eastAsia" w:ascii="宋体" w:hAnsi="宋体"/>
          <w:color w:val="auto"/>
          <w:sz w:val="24"/>
          <w:szCs w:val="24"/>
          <w:highlight w:val="none"/>
        </w:rPr>
        <w:t>号）的规定，本单位为符合条件的残疾人福利性单位，且本单位参加</w:t>
      </w:r>
      <w:r>
        <w:rPr>
          <w:rFonts w:ascii="宋体" w:hAnsi="宋体"/>
          <w:color w:val="auto"/>
          <w:sz w:val="24"/>
          <w:szCs w:val="24"/>
          <w:highlight w:val="none"/>
        </w:rPr>
        <w:t>______</w:t>
      </w:r>
      <w:r>
        <w:rPr>
          <w:rFonts w:hint="eastAsia" w:ascii="宋体" w:hAnsi="宋体"/>
          <w:color w:val="auto"/>
          <w:sz w:val="24"/>
          <w:szCs w:val="24"/>
          <w:highlight w:val="none"/>
        </w:rPr>
        <w:t>单位的</w:t>
      </w:r>
      <w:r>
        <w:rPr>
          <w:rFonts w:ascii="宋体" w:hAnsi="宋体"/>
          <w:color w:val="auto"/>
          <w:sz w:val="24"/>
          <w:szCs w:val="24"/>
          <w:highlight w:val="none"/>
        </w:rPr>
        <w:t>______</w:t>
      </w:r>
      <w:r>
        <w:rPr>
          <w:rFonts w:hint="eastAsia" w:ascii="宋体" w:hAnsi="宋体"/>
          <w:color w:val="auto"/>
          <w:sz w:val="24"/>
          <w:szCs w:val="24"/>
          <w:highlight w:val="none"/>
        </w:rPr>
        <w:t>项目采购活动提供本单位制造的货物（由本单位承担工程</w:t>
      </w:r>
      <w:r>
        <w:rPr>
          <w:rFonts w:ascii="宋体" w:hAnsi="宋体"/>
          <w:color w:val="auto"/>
          <w:sz w:val="24"/>
          <w:szCs w:val="24"/>
          <w:highlight w:val="none"/>
        </w:rPr>
        <w:t>/</w:t>
      </w:r>
      <w:r>
        <w:rPr>
          <w:rFonts w:hint="eastAsia" w:ascii="宋体" w:hAnsi="宋体"/>
          <w:color w:val="auto"/>
          <w:sz w:val="24"/>
          <w:szCs w:val="24"/>
          <w:highlight w:val="none"/>
        </w:rPr>
        <w:t>提供服务），或者提供其他残疾人福利性单位制造的货物（不包括使用非残疾人福利性单位注册商标的货物）。</w:t>
      </w:r>
    </w:p>
    <w:p w14:paraId="1A24C282">
      <w:pPr>
        <w:spacing w:line="440" w:lineRule="exact"/>
        <w:ind w:firstLine="600"/>
        <w:rPr>
          <w:rFonts w:ascii="宋体" w:hAnsi="宋体"/>
          <w:color w:val="auto"/>
          <w:sz w:val="24"/>
          <w:szCs w:val="24"/>
          <w:highlight w:val="none"/>
        </w:rPr>
      </w:pPr>
      <w:r>
        <w:rPr>
          <w:rFonts w:hint="eastAsia" w:ascii="宋体" w:hAnsi="宋体"/>
          <w:color w:val="auto"/>
          <w:sz w:val="24"/>
          <w:szCs w:val="24"/>
          <w:highlight w:val="none"/>
        </w:rPr>
        <w:t>本单位对上述声明的真实性负责。如有虚假，将依法承担相应责任。</w:t>
      </w:r>
      <w:r>
        <w:rPr>
          <w:rFonts w:ascii="宋体" w:hAnsi="宋体"/>
          <w:color w:val="auto"/>
          <w:sz w:val="24"/>
          <w:szCs w:val="24"/>
          <w:highlight w:val="none"/>
        </w:rPr>
        <w:t xml:space="preserve"> </w:t>
      </w:r>
    </w:p>
    <w:p w14:paraId="63718A62">
      <w:pPr>
        <w:spacing w:line="440" w:lineRule="exact"/>
        <w:ind w:firstLine="600"/>
        <w:rPr>
          <w:rFonts w:ascii="宋体" w:hAnsi="宋体"/>
          <w:color w:val="auto"/>
          <w:sz w:val="24"/>
          <w:szCs w:val="24"/>
          <w:highlight w:val="none"/>
        </w:rPr>
      </w:pPr>
    </w:p>
    <w:p w14:paraId="674CA470">
      <w:pPr>
        <w:spacing w:line="440" w:lineRule="exact"/>
        <w:ind w:firstLine="6000" w:firstLineChars="2500"/>
        <w:rPr>
          <w:rFonts w:ascii="宋体" w:hAnsi="宋体"/>
          <w:color w:val="auto"/>
          <w:sz w:val="24"/>
          <w:szCs w:val="24"/>
          <w:highlight w:val="none"/>
        </w:rPr>
      </w:pPr>
      <w:r>
        <w:rPr>
          <w:rFonts w:hint="eastAsia" w:ascii="宋体" w:hAnsi="宋体"/>
          <w:color w:val="auto"/>
          <w:sz w:val="24"/>
          <w:szCs w:val="24"/>
          <w:highlight w:val="none"/>
        </w:rPr>
        <w:t>单位名称（盖章）：</w:t>
      </w:r>
    </w:p>
    <w:p w14:paraId="0C1513C8">
      <w:pPr>
        <w:spacing w:line="440" w:lineRule="exact"/>
        <w:ind w:firstLine="6000" w:firstLineChars="2500"/>
        <w:rPr>
          <w:rFonts w:ascii="宋体" w:hAnsi="宋体"/>
          <w:color w:val="auto"/>
          <w:sz w:val="24"/>
          <w:szCs w:val="24"/>
          <w:highlight w:val="none"/>
        </w:rPr>
      </w:pPr>
      <w:r>
        <w:rPr>
          <w:rFonts w:hint="eastAsia" w:ascii="宋体" w:hAnsi="宋体"/>
          <w:color w:val="auto"/>
          <w:sz w:val="24"/>
          <w:szCs w:val="24"/>
          <w:highlight w:val="none"/>
        </w:rPr>
        <w:t>日</w:t>
      </w:r>
      <w:r>
        <w:rPr>
          <w:rFonts w:ascii="宋体" w:hAnsi="宋体"/>
          <w:color w:val="auto"/>
          <w:sz w:val="24"/>
          <w:szCs w:val="24"/>
          <w:highlight w:val="none"/>
        </w:rPr>
        <w:t xml:space="preserve">  </w:t>
      </w:r>
      <w:r>
        <w:rPr>
          <w:rFonts w:hint="eastAsia" w:ascii="宋体" w:hAnsi="宋体"/>
          <w:color w:val="auto"/>
          <w:sz w:val="24"/>
          <w:szCs w:val="24"/>
          <w:highlight w:val="none"/>
        </w:rPr>
        <w:t>期：</w:t>
      </w:r>
    </w:p>
    <w:p w14:paraId="609B5580">
      <w:pPr>
        <w:spacing w:line="440" w:lineRule="exact"/>
        <w:ind w:firstLine="600"/>
        <w:rPr>
          <w:rFonts w:ascii="宋体" w:hAnsi="宋体"/>
          <w:color w:val="auto"/>
          <w:sz w:val="24"/>
          <w:szCs w:val="24"/>
          <w:highlight w:val="none"/>
        </w:rPr>
      </w:pPr>
    </w:p>
    <w:p w14:paraId="23250008">
      <w:pPr>
        <w:spacing w:line="440" w:lineRule="exact"/>
        <w:ind w:firstLine="600"/>
        <w:rPr>
          <w:rFonts w:ascii="宋体" w:hAnsi="宋体"/>
          <w:color w:val="auto"/>
          <w:sz w:val="24"/>
          <w:szCs w:val="24"/>
          <w:highlight w:val="none"/>
        </w:rPr>
      </w:pPr>
    </w:p>
    <w:p w14:paraId="4D696474">
      <w:pPr>
        <w:spacing w:line="440" w:lineRule="exact"/>
        <w:ind w:firstLine="600"/>
        <w:rPr>
          <w:rFonts w:ascii="宋体" w:hAnsi="宋体"/>
          <w:color w:val="auto"/>
          <w:sz w:val="24"/>
          <w:szCs w:val="24"/>
          <w:highlight w:val="none"/>
        </w:rPr>
      </w:pPr>
    </w:p>
    <w:p w14:paraId="41A09EB5">
      <w:pPr>
        <w:spacing w:line="440" w:lineRule="exact"/>
        <w:ind w:firstLine="600"/>
        <w:rPr>
          <w:rFonts w:ascii="宋体" w:hAnsi="宋体"/>
          <w:color w:val="auto"/>
          <w:sz w:val="24"/>
          <w:szCs w:val="24"/>
          <w:highlight w:val="none"/>
        </w:rPr>
      </w:pPr>
    </w:p>
    <w:p w14:paraId="168B0C7B">
      <w:pPr>
        <w:spacing w:line="440" w:lineRule="exact"/>
        <w:ind w:firstLine="600"/>
        <w:rPr>
          <w:rFonts w:ascii="宋体" w:hAnsi="宋体"/>
          <w:color w:val="auto"/>
          <w:sz w:val="24"/>
          <w:szCs w:val="24"/>
          <w:highlight w:val="none"/>
        </w:rPr>
      </w:pPr>
    </w:p>
    <w:p w14:paraId="27E9383B">
      <w:pPr>
        <w:spacing w:line="440" w:lineRule="exact"/>
        <w:ind w:firstLine="600"/>
        <w:rPr>
          <w:rFonts w:ascii="宋体" w:hAnsi="宋体"/>
          <w:color w:val="auto"/>
          <w:sz w:val="24"/>
          <w:szCs w:val="24"/>
          <w:highlight w:val="none"/>
        </w:rPr>
      </w:pPr>
    </w:p>
    <w:p w14:paraId="4A396688">
      <w:pPr>
        <w:spacing w:line="440" w:lineRule="exact"/>
        <w:ind w:firstLine="600"/>
        <w:rPr>
          <w:rFonts w:ascii="宋体" w:hAnsi="宋体"/>
          <w:color w:val="auto"/>
          <w:sz w:val="24"/>
          <w:szCs w:val="24"/>
          <w:highlight w:val="none"/>
        </w:rPr>
      </w:pPr>
    </w:p>
    <w:p w14:paraId="7034D4DC">
      <w:pPr>
        <w:spacing w:line="440" w:lineRule="exact"/>
        <w:ind w:firstLine="600"/>
        <w:rPr>
          <w:rFonts w:ascii="宋体" w:hAnsi="宋体"/>
          <w:color w:val="auto"/>
          <w:sz w:val="24"/>
          <w:szCs w:val="24"/>
          <w:highlight w:val="none"/>
        </w:rPr>
      </w:pPr>
    </w:p>
    <w:p w14:paraId="459422E6">
      <w:pPr>
        <w:spacing w:line="440" w:lineRule="exact"/>
        <w:ind w:firstLine="600"/>
        <w:rPr>
          <w:rFonts w:ascii="宋体" w:hAnsi="宋体"/>
          <w:color w:val="auto"/>
          <w:sz w:val="24"/>
          <w:szCs w:val="24"/>
          <w:highlight w:val="none"/>
        </w:rPr>
      </w:pPr>
    </w:p>
    <w:p w14:paraId="666B93B1">
      <w:pPr>
        <w:spacing w:line="440" w:lineRule="exact"/>
        <w:ind w:firstLine="600"/>
        <w:rPr>
          <w:rFonts w:ascii="宋体" w:hAnsi="宋体"/>
          <w:color w:val="auto"/>
          <w:sz w:val="24"/>
          <w:szCs w:val="24"/>
          <w:highlight w:val="none"/>
        </w:rPr>
      </w:pPr>
    </w:p>
    <w:p w14:paraId="5400B046">
      <w:pPr>
        <w:spacing w:line="440" w:lineRule="exact"/>
        <w:ind w:firstLine="600"/>
        <w:rPr>
          <w:rFonts w:ascii="宋体" w:hAnsi="宋体"/>
          <w:color w:val="auto"/>
          <w:sz w:val="24"/>
          <w:szCs w:val="24"/>
          <w:highlight w:val="none"/>
        </w:rPr>
      </w:pPr>
    </w:p>
    <w:p w14:paraId="74EBF809">
      <w:pPr>
        <w:spacing w:line="440" w:lineRule="exact"/>
        <w:ind w:firstLine="600"/>
        <w:rPr>
          <w:rFonts w:ascii="宋体" w:hAnsi="宋体"/>
          <w:color w:val="auto"/>
          <w:sz w:val="24"/>
          <w:szCs w:val="24"/>
          <w:highlight w:val="none"/>
        </w:rPr>
      </w:pPr>
    </w:p>
    <w:p w14:paraId="539F064C">
      <w:pPr>
        <w:spacing w:line="440" w:lineRule="exact"/>
        <w:ind w:firstLine="600"/>
        <w:rPr>
          <w:rFonts w:ascii="宋体" w:hAnsi="宋体"/>
          <w:color w:val="auto"/>
          <w:sz w:val="24"/>
          <w:szCs w:val="24"/>
          <w:highlight w:val="none"/>
        </w:rPr>
      </w:pPr>
    </w:p>
    <w:p w14:paraId="358BA524">
      <w:pPr>
        <w:spacing w:line="440" w:lineRule="exact"/>
        <w:ind w:firstLine="600"/>
        <w:rPr>
          <w:rFonts w:ascii="宋体" w:hAnsi="宋体"/>
          <w:color w:val="auto"/>
          <w:sz w:val="24"/>
          <w:szCs w:val="24"/>
          <w:highlight w:val="none"/>
        </w:rPr>
      </w:pPr>
    </w:p>
    <w:p w14:paraId="683AAF21">
      <w:pPr>
        <w:spacing w:line="440" w:lineRule="exact"/>
        <w:ind w:firstLine="600"/>
        <w:rPr>
          <w:rFonts w:ascii="宋体" w:hAnsi="宋体"/>
          <w:color w:val="auto"/>
          <w:sz w:val="24"/>
          <w:szCs w:val="24"/>
          <w:highlight w:val="none"/>
        </w:rPr>
      </w:pPr>
    </w:p>
    <w:p w14:paraId="2DB7D890">
      <w:pPr>
        <w:spacing w:line="440" w:lineRule="exact"/>
        <w:ind w:firstLine="600"/>
        <w:rPr>
          <w:rFonts w:ascii="宋体" w:hAnsi="宋体"/>
          <w:color w:val="auto"/>
          <w:sz w:val="24"/>
          <w:szCs w:val="24"/>
          <w:highlight w:val="none"/>
        </w:rPr>
      </w:pPr>
    </w:p>
    <w:p w14:paraId="65AF582D">
      <w:pPr>
        <w:spacing w:line="440" w:lineRule="exact"/>
        <w:ind w:firstLine="600"/>
        <w:rPr>
          <w:rFonts w:ascii="宋体" w:hAnsi="宋体"/>
          <w:color w:val="auto"/>
          <w:sz w:val="24"/>
          <w:szCs w:val="24"/>
          <w:highlight w:val="none"/>
        </w:rPr>
      </w:pPr>
    </w:p>
    <w:p w14:paraId="57B55E7C">
      <w:pPr>
        <w:spacing w:line="440" w:lineRule="exact"/>
        <w:ind w:firstLine="600"/>
        <w:rPr>
          <w:rFonts w:ascii="宋体" w:hAnsi="宋体"/>
          <w:color w:val="auto"/>
          <w:sz w:val="24"/>
          <w:szCs w:val="24"/>
          <w:highlight w:val="none"/>
        </w:rPr>
      </w:pPr>
    </w:p>
    <w:p w14:paraId="21F3CA32">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61CB5412">
      <w:pPr>
        <w:widowControl/>
        <w:jc w:val="left"/>
        <w:outlineLvl w:val="0"/>
        <w:rPr>
          <w:rFonts w:hint="default" w:ascii="宋体" w:hAnsi="宋体" w:eastAsia="宋体"/>
          <w:b/>
          <w:bCs/>
          <w:color w:val="auto"/>
          <w:sz w:val="24"/>
          <w:szCs w:val="24"/>
          <w:highlight w:val="none"/>
          <w:lang w:val="en-US" w:eastAsia="zh-CN"/>
        </w:rPr>
      </w:pPr>
      <w:bookmarkStart w:id="173" w:name="_Toc19534"/>
      <w:bookmarkStart w:id="174" w:name="_Toc1114"/>
      <w:bookmarkStart w:id="175" w:name="_Toc21303"/>
      <w:bookmarkStart w:id="176" w:name="_Toc3738"/>
      <w:r>
        <w:rPr>
          <w:rFonts w:hint="eastAsia" w:ascii="宋体" w:hAnsi="宋体"/>
          <w:b/>
          <w:bCs/>
          <w:color w:val="auto"/>
          <w:sz w:val="24"/>
          <w:szCs w:val="24"/>
          <w:highlight w:val="none"/>
        </w:rPr>
        <w:t>附件</w:t>
      </w:r>
      <w:bookmarkEnd w:id="173"/>
      <w:bookmarkEnd w:id="174"/>
      <w:r>
        <w:rPr>
          <w:rFonts w:hint="eastAsia" w:ascii="宋体" w:hAnsi="宋体"/>
          <w:b/>
          <w:bCs/>
          <w:color w:val="auto"/>
          <w:sz w:val="24"/>
          <w:szCs w:val="24"/>
          <w:highlight w:val="none"/>
          <w:lang w:val="en-US" w:eastAsia="zh-CN"/>
        </w:rPr>
        <w:t>14</w:t>
      </w:r>
    </w:p>
    <w:p w14:paraId="7EF8EDC5">
      <w:pPr>
        <w:widowControl/>
        <w:spacing w:line="360" w:lineRule="auto"/>
        <w:jc w:val="center"/>
        <w:rPr>
          <w:rFonts w:ascii="宋体" w:hAnsi="宋体"/>
          <w:b/>
          <w:color w:val="auto"/>
          <w:sz w:val="24"/>
          <w:szCs w:val="24"/>
          <w:highlight w:val="none"/>
        </w:rPr>
      </w:pPr>
      <w:bookmarkStart w:id="177" w:name="_Hlk7871373"/>
      <w:r>
        <w:rPr>
          <w:rFonts w:hint="eastAsia" w:ascii="宋体" w:hAnsi="宋体"/>
          <w:b/>
          <w:color w:val="auto"/>
          <w:sz w:val="24"/>
          <w:szCs w:val="24"/>
          <w:highlight w:val="none"/>
        </w:rPr>
        <w:t>评审中所需资料</w:t>
      </w:r>
    </w:p>
    <w:bookmarkEnd w:id="177"/>
    <w:p w14:paraId="0319867E">
      <w:pPr>
        <w:widowControl/>
        <w:spacing w:line="360" w:lineRule="auto"/>
        <w:jc w:val="left"/>
        <w:rPr>
          <w:rFonts w:ascii="宋体" w:hAnsi="宋体"/>
          <w:b/>
          <w:bCs/>
          <w:color w:val="auto"/>
          <w:sz w:val="24"/>
          <w:szCs w:val="24"/>
          <w:highlight w:val="none"/>
        </w:rPr>
      </w:pPr>
    </w:p>
    <w:p w14:paraId="0107C58D">
      <w:pPr>
        <w:widowControl/>
        <w:spacing w:line="360" w:lineRule="auto"/>
        <w:jc w:val="left"/>
        <w:rPr>
          <w:rFonts w:ascii="宋体" w:hAnsi="宋体"/>
          <w:b/>
          <w:bCs/>
          <w:color w:val="auto"/>
          <w:sz w:val="24"/>
          <w:szCs w:val="24"/>
          <w:highlight w:val="none"/>
        </w:rPr>
      </w:pPr>
      <w:r>
        <w:rPr>
          <w:rFonts w:hint="eastAsia" w:ascii="宋体" w:hAnsi="宋体"/>
          <w:b/>
          <w:bCs/>
          <w:color w:val="auto"/>
          <w:sz w:val="24"/>
          <w:szCs w:val="24"/>
          <w:highlight w:val="none"/>
        </w:rPr>
        <w:t>由供应商自行编写，无具体格式。</w:t>
      </w:r>
    </w:p>
    <w:p w14:paraId="1AA69B49">
      <w:pPr>
        <w:widowControl/>
        <w:spacing w:line="360" w:lineRule="auto"/>
        <w:jc w:val="left"/>
        <w:rPr>
          <w:rFonts w:hint="eastAsia" w:ascii="宋体" w:hAnsi="宋体" w:eastAsia="宋体"/>
          <w:b/>
          <w:bCs/>
          <w:color w:val="auto"/>
          <w:sz w:val="24"/>
          <w:szCs w:val="24"/>
          <w:highlight w:val="none"/>
          <w:lang w:eastAsia="zh-CN"/>
        </w:rPr>
      </w:pPr>
      <w:r>
        <w:rPr>
          <w:rFonts w:ascii="宋体" w:hAnsi="宋体"/>
          <w:color w:val="auto"/>
          <w:sz w:val="24"/>
          <w:szCs w:val="24"/>
          <w:highlight w:val="none"/>
        </w:rPr>
        <w:br w:type="page"/>
      </w:r>
      <w:bookmarkEnd w:id="175"/>
      <w:bookmarkEnd w:id="176"/>
      <w:bookmarkStart w:id="178" w:name="_Toc1107"/>
      <w:bookmarkStart w:id="179" w:name="_Toc3583"/>
      <w:r>
        <w:rPr>
          <w:rFonts w:hint="eastAsia" w:ascii="宋体" w:hAnsi="宋体"/>
          <w:b/>
          <w:bCs/>
          <w:color w:val="auto"/>
          <w:sz w:val="24"/>
          <w:szCs w:val="24"/>
          <w:highlight w:val="none"/>
        </w:rPr>
        <w:t>附件</w:t>
      </w:r>
      <w:bookmarkEnd w:id="178"/>
      <w:bookmarkEnd w:id="179"/>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5</w:t>
      </w:r>
    </w:p>
    <w:p w14:paraId="7D5F0890">
      <w:pPr>
        <w:widowControl/>
        <w:spacing w:line="360" w:lineRule="auto"/>
        <w:jc w:val="center"/>
        <w:rPr>
          <w:color w:val="auto"/>
          <w:highlight w:val="none"/>
        </w:rPr>
      </w:pPr>
      <w:r>
        <w:rPr>
          <w:rFonts w:ascii="宋体" w:hAnsi="宋体"/>
          <w:b/>
          <w:color w:val="auto"/>
          <w:sz w:val="24"/>
          <w:szCs w:val="24"/>
          <w:highlight w:val="none"/>
        </w:rPr>
        <w:t>供应商</w:t>
      </w:r>
      <w:r>
        <w:rPr>
          <w:rFonts w:hint="eastAsia" w:ascii="宋体" w:hAnsi="宋体" w:cs="宋体"/>
          <w:b/>
          <w:color w:val="auto"/>
          <w:sz w:val="24"/>
          <w:highlight w:val="none"/>
        </w:rPr>
        <w:t>认为</w:t>
      </w:r>
      <w:r>
        <w:rPr>
          <w:rFonts w:ascii="宋体" w:hAnsi="宋体"/>
          <w:b/>
          <w:color w:val="auto"/>
          <w:sz w:val="24"/>
          <w:szCs w:val="24"/>
          <w:highlight w:val="none"/>
        </w:rPr>
        <w:t>有必要提供的其他资料</w:t>
      </w:r>
    </w:p>
    <w:bookmarkEnd w:id="166"/>
    <w:bookmarkEnd w:id="167"/>
    <w:p w14:paraId="360E1994">
      <w:pPr>
        <w:rPr>
          <w:color w:val="auto"/>
          <w:highlight w:val="none"/>
        </w:rPr>
      </w:pPr>
    </w:p>
    <w:sectPr>
      <w:headerReference r:id="rId11" w:type="default"/>
      <w:footerReference r:id="rId12" w:type="default"/>
      <w:pgSz w:w="11911" w:h="16838"/>
      <w:pgMar w:top="1440" w:right="1633" w:bottom="1440" w:left="1633" w:header="0" w:footer="879"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A44C6">
    <w:pPr>
      <w:autoSpaceDE w:val="0"/>
      <w:autoSpaceDN w:val="0"/>
      <w:spacing w:line="14" w:lineRule="auto"/>
      <w:jc w:val="left"/>
      <w:rPr>
        <w:rFonts w:ascii="宋体" w:hAnsi="宋体" w:cs="宋体"/>
        <w:sz w:val="20"/>
        <w:szCs w:val="24"/>
        <w:lang w:val="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57FCA">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257FCA">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D31D7">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3D922">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293D922">
                    <w:pPr>
                      <w:pStyle w:val="25"/>
                    </w:pPr>
                    <w:r>
                      <w:fldChar w:fldCharType="begin"/>
                    </w:r>
                    <w:r>
                      <w:instrText xml:space="preserve"> PAGE  \* MERGEFORMAT </w:instrText>
                    </w:r>
                    <w:r>
                      <w:fldChar w:fldCharType="separate"/>
                    </w:r>
                    <w:r>
                      <w:t>1</w:t>
                    </w:r>
                    <w:r>
                      <w:fldChar w:fldCharType="end"/>
                    </w:r>
                  </w:p>
                </w:txbxContent>
              </v:textbox>
            </v:shape>
          </w:pict>
        </mc:Fallback>
      </mc:AlternateContent>
    </w:r>
  </w:p>
  <w:p w14:paraId="54996A99">
    <w:pPr>
      <w:pStyle w:val="25"/>
      <w:ind w:right="360"/>
      <w:rPr>
        <w:rFonts w:ascii="宋体"/>
        <w:kern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F5A19">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61FCD5">
                          <w:pPr>
                            <w:pStyle w:val="25"/>
                            <w:jc w:val="center"/>
                          </w:pPr>
                          <w:r>
                            <w:fldChar w:fldCharType="begin"/>
                          </w:r>
                          <w:r>
                            <w:instrText xml:space="preserve"> PAGE   \* MERGEFORMAT </w:instrText>
                          </w:r>
                          <w:r>
                            <w:fldChar w:fldCharType="separate"/>
                          </w:r>
                          <w:r>
                            <w:rPr>
                              <w:lang w:val="zh-CN"/>
                            </w:rPr>
                            <w:t>-</w:t>
                          </w:r>
                          <w:r>
                            <w:t xml:space="preserve"> 29 -</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dInLAQAAlwMAAA4AAABkcnMvZTJvRG9jLnhtbK1TS27bMBDd&#10;F8gdCO5jKQacCoLloIWRIEDRFkh7AJoiLQL8gUNb8gXaG3TVTfc9l8/RISU5RbrJohtqhjN8M+/N&#10;aH03GE2OIoBytqE3i5ISYblrld039OuX++uKEojMtkw7Kxp6EkDvNldv1r2vxdJ1TrciEASxUPe+&#10;oV2Mvi4K4J0wDBbOC4tB6YJhEd2wL9rAekQ3uliW5W3Ru9D64LgAwNvtGKQTYngNoJNScbF1/GCE&#10;jSNqEJpFpASd8kA3uVspBY+fpAQRiW4oMo35xCJo79JZbNas3gfmO8WnFthrWnjByTBlsegFassi&#10;I4eg/oEyigcHTsYFd6YYiWRFkMVN+UKbp455kbmg1OAvosP/g+Ufj58DUW1DV5RYZnDg5x/fzz9/&#10;n399I7dJnt5DjVlPHvPi8N4NuDTzPeBlYj3IYNIX+RCMo7ini7hiiISnR9WyqkoMcYzNDuIXz899&#10;gPggnCHJaGjA6WVR2fEDxDF1TknVrLtXWucJakt6RF1Vb1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UP3SJywEAAJcDAAAOAAAAAAAAAAEAIAAAACIBAABkcnMv&#10;ZTJvRG9jLnhtbFBLBQYAAAAABgAGAFkBAABfBQAAAAA=&#10;">
              <v:fill on="f" focussize="0,0"/>
              <v:stroke on="f" weight="1.25pt"/>
              <v:imagedata o:title=""/>
              <o:lock v:ext="edit" aspectratio="f"/>
              <v:textbox inset="0mm,0mm,0mm,0mm" style="mso-fit-shape-to-text:t;">
                <w:txbxContent>
                  <w:p w14:paraId="1C61FCD5">
                    <w:pPr>
                      <w:pStyle w:val="25"/>
                      <w:jc w:val="center"/>
                    </w:pPr>
                    <w:r>
                      <w:fldChar w:fldCharType="begin"/>
                    </w:r>
                    <w:r>
                      <w:instrText xml:space="preserve"> PAGE   \* MERGEFORMAT </w:instrText>
                    </w:r>
                    <w:r>
                      <w:fldChar w:fldCharType="separate"/>
                    </w:r>
                    <w:r>
                      <w:rPr>
                        <w:lang w:val="zh-CN"/>
                      </w:rPr>
                      <w:t>-</w:t>
                    </w:r>
                    <w:r>
                      <w:t xml:space="preserve"> 29 -</w:t>
                    </w:r>
                    <w:r>
                      <w:fldChar w:fldCharType="end"/>
                    </w:r>
                  </w:p>
                </w:txbxContent>
              </v:textbox>
            </v:shape>
          </w:pict>
        </mc:Fallback>
      </mc:AlternateContent>
    </w:r>
  </w:p>
  <w:p w14:paraId="78CF039E">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5850D">
    <w:pPr>
      <w:widowControl w:val="0"/>
      <w:spacing w:line="187" w:lineRule="auto"/>
      <w:jc w:val="both"/>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C62FD">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CA3A4">
                          <w:pPr>
                            <w:pStyle w:val="2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4ACA3A4">
                    <w:pPr>
                      <w:pStyle w:val="25"/>
                    </w:pPr>
                    <w:r>
                      <w:fldChar w:fldCharType="begin"/>
                    </w:r>
                    <w:r>
                      <w:instrText xml:space="preserve"> PAGE  \* MERGEFORMAT </w:instrText>
                    </w:r>
                    <w:r>
                      <w:fldChar w:fldCharType="separate"/>
                    </w:r>
                    <w:r>
                      <w:t>34</w:t>
                    </w:r>
                    <w:r>
                      <w:fldChar w:fldCharType="end"/>
                    </w:r>
                  </w:p>
                </w:txbxContent>
              </v:textbox>
            </v:shape>
          </w:pict>
        </mc:Fallback>
      </mc:AlternateContent>
    </w:r>
  </w:p>
  <w:p w14:paraId="246196D2">
    <w:pPr>
      <w:pStyle w:val="25"/>
      <w:ind w:right="360"/>
      <w:rPr>
        <w:rFonts w:ascii="宋体"/>
        <w:kern w:val="0"/>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FB5EE">
    <w:pPr>
      <w:pStyle w:val="2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77D00">
                          <w:pPr>
                            <w:pStyle w:val="25"/>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9D77D00">
                    <w:pPr>
                      <w:pStyle w:val="25"/>
                    </w:pPr>
                    <w:r>
                      <w:fldChar w:fldCharType="begin"/>
                    </w:r>
                    <w:r>
                      <w:instrText xml:space="preserve"> PAGE  \* MERGEFORMAT </w:instrText>
                    </w:r>
                    <w:r>
                      <w:fldChar w:fldCharType="separate"/>
                    </w:r>
                    <w:r>
                      <w:t>87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4BBFB">
    <w:pPr>
      <w:pStyle w:val="2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7D0EC">
    <w:pPr>
      <w:pStyle w:val="26"/>
      <w:pBdr>
        <w:top w:val="none" w:color="auto" w:sz="0" w:space="1"/>
        <w:left w:val="none" w:color="auto" w:sz="0" w:space="4"/>
        <w:bottom w:val="none" w:color="auto" w:sz="0" w:space="1"/>
        <w:right w:val="none" w:color="auto" w:sz="0" w:space="4"/>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FEED7">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F2EF5">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CBCA4"/>
    <w:multiLevelType w:val="singleLevel"/>
    <w:tmpl w:val="E77CBCA4"/>
    <w:lvl w:ilvl="0" w:tentative="0">
      <w:start w:val="1"/>
      <w:numFmt w:val="decimal"/>
      <w:suff w:val="nothing"/>
      <w:lvlText w:val="（%1）"/>
      <w:lvlJc w:val="left"/>
    </w:lvl>
  </w:abstractNum>
  <w:abstractNum w:abstractNumId="1">
    <w:nsid w:val="F9DB6DD1"/>
    <w:multiLevelType w:val="singleLevel"/>
    <w:tmpl w:val="F9DB6DD1"/>
    <w:lvl w:ilvl="0" w:tentative="0">
      <w:start w:val="1"/>
      <w:numFmt w:val="chineseCounting"/>
      <w:suff w:val="nothing"/>
      <w:lvlText w:val="（%1）"/>
      <w:lvlJc w:val="left"/>
      <w:rPr>
        <w:rFonts w:hint="eastAsia"/>
      </w:rPr>
    </w:lvl>
  </w:abstractNum>
  <w:abstractNum w:abstractNumId="2">
    <w:nsid w:val="00000007"/>
    <w:multiLevelType w:val="multilevel"/>
    <w:tmpl w:val="00000007"/>
    <w:lvl w:ilvl="0" w:tentative="0">
      <w:start w:val="1"/>
      <w:numFmt w:val="decimal"/>
      <w:pStyle w:val="130"/>
      <w:lvlText w:val="%1."/>
      <w:lvlJc w:val="left"/>
      <w:pPr>
        <w:tabs>
          <w:tab w:val="left" w:pos="1680"/>
        </w:tabs>
        <w:ind w:left="1680" w:hanging="420"/>
      </w:p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3">
    <w:nsid w:val="54FF16B7"/>
    <w:multiLevelType w:val="singleLevel"/>
    <w:tmpl w:val="54FF16B7"/>
    <w:lvl w:ilvl="0" w:tentative="0">
      <w:start w:val="1"/>
      <w:numFmt w:val="decimal"/>
      <w:lvlText w:val="%1."/>
      <w:lvlJc w:val="left"/>
      <w:pPr>
        <w:tabs>
          <w:tab w:val="left" w:pos="312"/>
        </w:tabs>
      </w:pPr>
    </w:lvl>
  </w:abstractNum>
  <w:abstractNum w:abstractNumId="4">
    <w:nsid w:val="6291B14E"/>
    <w:multiLevelType w:val="singleLevel"/>
    <w:tmpl w:val="6291B14E"/>
    <w:lvl w:ilvl="0" w:tentative="0">
      <w:start w:val="1"/>
      <w:numFmt w:val="decimal"/>
      <w:pStyle w:val="21"/>
      <w:lvlText w:val="%1."/>
      <w:lvlJc w:val="left"/>
      <w:pPr>
        <w:tabs>
          <w:tab w:val="left" w:pos="2040"/>
        </w:tabs>
        <w:ind w:left="2040" w:hanging="360"/>
      </w:pPr>
    </w:lvl>
  </w:abstractNum>
  <w:abstractNum w:abstractNumId="5">
    <w:nsid w:val="70565170"/>
    <w:multiLevelType w:val="multilevel"/>
    <w:tmpl w:val="70565170"/>
    <w:lvl w:ilvl="0" w:tentative="0">
      <w:start w:val="1"/>
      <w:numFmt w:val="chineseCountingThousand"/>
      <w:lvlText w:val="第%1章"/>
      <w:lvlJc w:val="left"/>
      <w:pPr>
        <w:ind w:left="425" w:hanging="425"/>
      </w:pPr>
      <w:rPr>
        <w:rFonts w:hint="eastAsia"/>
      </w:rPr>
    </w:lvl>
    <w:lvl w:ilvl="1" w:tentative="0">
      <w:start w:val="1"/>
      <w:numFmt w:val="chineseCountingThousand"/>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hAnsi="Times New Roman" w:cs="Times New Roman"/>
        <w:bCs w:val="0"/>
        <w:i w:val="0"/>
        <w:iCs w:val="0"/>
        <w:caps w:val="0"/>
        <w:smallCaps w:val="0"/>
        <w:strike w:val="0"/>
        <w:dstrike w:val="0"/>
        <w:vanish w:val="0"/>
        <w:spacing w:val="0"/>
        <w:position w:val="0"/>
        <w:u w:val="none"/>
        <w:vertAlign w:val="baseline"/>
      </w:rPr>
    </w:lvl>
    <w:lvl w:ilvl="4" w:tentative="0">
      <w:start w:val="1"/>
      <w:numFmt w:val="decimal"/>
      <w:pStyle w:val="9"/>
      <w:isLgl/>
      <w:lvlText w:val="%1.%2.%3.%4.%5"/>
      <w:lvlJc w:val="left"/>
      <w:pPr>
        <w:ind w:left="2551" w:hanging="850"/>
      </w:pPr>
      <w:rPr>
        <w:rFonts w:hint="eastAsia"/>
      </w:rPr>
    </w:lvl>
    <w:lvl w:ilvl="5" w:tentative="0">
      <w:start w:val="1"/>
      <w:numFmt w:val="decimal"/>
      <w:pStyle w:val="10"/>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hAnsi="Times New Roman" w:cs="Times New Roman"/>
        <w:bCs w:val="0"/>
        <w:i w:val="0"/>
        <w:iCs w:val="0"/>
        <w:caps w:val="0"/>
        <w:smallCaps w:val="0"/>
        <w:strike w:val="0"/>
        <w:dstrike w:val="0"/>
        <w:vanish w:val="0"/>
        <w:spacing w:val="0"/>
        <w:position w:val="0"/>
        <w:u w:val="none"/>
        <w:vertAlign w:val="baseline"/>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6">
    <w:nsid w:val="721853E8"/>
    <w:multiLevelType w:val="multilevel"/>
    <w:tmpl w:val="721853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NjEyOGYxODAyNGNhNDI4MGRmYmZkMzg1NmRmODAifQ=="/>
    <w:docVar w:name="KSO_WPS_MARK_KEY" w:val="cdb5f295-e38c-46e4-8ae1-56277bb06519"/>
  </w:docVars>
  <w:rsids>
    <w:rsidRoot w:val="0052434E"/>
    <w:rsid w:val="000021DA"/>
    <w:rsid w:val="00003009"/>
    <w:rsid w:val="000035B7"/>
    <w:rsid w:val="00007C50"/>
    <w:rsid w:val="00007D80"/>
    <w:rsid w:val="00012482"/>
    <w:rsid w:val="0001627F"/>
    <w:rsid w:val="00016722"/>
    <w:rsid w:val="00016F5D"/>
    <w:rsid w:val="00017E90"/>
    <w:rsid w:val="00021971"/>
    <w:rsid w:val="000228F6"/>
    <w:rsid w:val="000231AE"/>
    <w:rsid w:val="00024546"/>
    <w:rsid w:val="00024EBC"/>
    <w:rsid w:val="000262B6"/>
    <w:rsid w:val="00027CF0"/>
    <w:rsid w:val="0003071A"/>
    <w:rsid w:val="00031579"/>
    <w:rsid w:val="00032C7D"/>
    <w:rsid w:val="000333DF"/>
    <w:rsid w:val="00033E52"/>
    <w:rsid w:val="00034063"/>
    <w:rsid w:val="000347F4"/>
    <w:rsid w:val="00036433"/>
    <w:rsid w:val="00041DB0"/>
    <w:rsid w:val="000433F2"/>
    <w:rsid w:val="00045EDD"/>
    <w:rsid w:val="00046AAD"/>
    <w:rsid w:val="00047338"/>
    <w:rsid w:val="0005137C"/>
    <w:rsid w:val="0005268E"/>
    <w:rsid w:val="00052742"/>
    <w:rsid w:val="00054917"/>
    <w:rsid w:val="000554DD"/>
    <w:rsid w:val="000565E6"/>
    <w:rsid w:val="000568ED"/>
    <w:rsid w:val="00056D80"/>
    <w:rsid w:val="0006040F"/>
    <w:rsid w:val="00062214"/>
    <w:rsid w:val="00062604"/>
    <w:rsid w:val="00062713"/>
    <w:rsid w:val="00065494"/>
    <w:rsid w:val="00070428"/>
    <w:rsid w:val="0007052D"/>
    <w:rsid w:val="0007065C"/>
    <w:rsid w:val="00071080"/>
    <w:rsid w:val="00071821"/>
    <w:rsid w:val="00071EE4"/>
    <w:rsid w:val="00076C3D"/>
    <w:rsid w:val="00077A10"/>
    <w:rsid w:val="00083FB2"/>
    <w:rsid w:val="000846A9"/>
    <w:rsid w:val="00084FFF"/>
    <w:rsid w:val="000857CF"/>
    <w:rsid w:val="000869B2"/>
    <w:rsid w:val="00087B48"/>
    <w:rsid w:val="00090AD9"/>
    <w:rsid w:val="00090D5A"/>
    <w:rsid w:val="0009138C"/>
    <w:rsid w:val="000941D7"/>
    <w:rsid w:val="00094601"/>
    <w:rsid w:val="000969EC"/>
    <w:rsid w:val="000971CC"/>
    <w:rsid w:val="000976F6"/>
    <w:rsid w:val="000A074F"/>
    <w:rsid w:val="000A19F3"/>
    <w:rsid w:val="000A3BB1"/>
    <w:rsid w:val="000B3627"/>
    <w:rsid w:val="000B401E"/>
    <w:rsid w:val="000B4A0A"/>
    <w:rsid w:val="000B5C38"/>
    <w:rsid w:val="000B7910"/>
    <w:rsid w:val="000C0CD7"/>
    <w:rsid w:val="000C44EA"/>
    <w:rsid w:val="000C474B"/>
    <w:rsid w:val="000C5572"/>
    <w:rsid w:val="000C5A15"/>
    <w:rsid w:val="000D0937"/>
    <w:rsid w:val="000D0AF7"/>
    <w:rsid w:val="000D1CCB"/>
    <w:rsid w:val="000D1E24"/>
    <w:rsid w:val="000D267D"/>
    <w:rsid w:val="000D45E6"/>
    <w:rsid w:val="000D4D6F"/>
    <w:rsid w:val="000D5374"/>
    <w:rsid w:val="000D5712"/>
    <w:rsid w:val="000D6577"/>
    <w:rsid w:val="000D6A82"/>
    <w:rsid w:val="000D6B87"/>
    <w:rsid w:val="000D7149"/>
    <w:rsid w:val="000E086E"/>
    <w:rsid w:val="000E1F4E"/>
    <w:rsid w:val="000E25D1"/>
    <w:rsid w:val="000E53E6"/>
    <w:rsid w:val="000E572B"/>
    <w:rsid w:val="000E57C9"/>
    <w:rsid w:val="000E5F6F"/>
    <w:rsid w:val="000E6145"/>
    <w:rsid w:val="000F0F1E"/>
    <w:rsid w:val="000F2B60"/>
    <w:rsid w:val="000F3437"/>
    <w:rsid w:val="000F3C76"/>
    <w:rsid w:val="000F44D8"/>
    <w:rsid w:val="001011F2"/>
    <w:rsid w:val="00101335"/>
    <w:rsid w:val="0010171A"/>
    <w:rsid w:val="00103B1C"/>
    <w:rsid w:val="00103DD4"/>
    <w:rsid w:val="00104572"/>
    <w:rsid w:val="0010504D"/>
    <w:rsid w:val="001075B7"/>
    <w:rsid w:val="00107A1D"/>
    <w:rsid w:val="00110651"/>
    <w:rsid w:val="0011274C"/>
    <w:rsid w:val="00112BBC"/>
    <w:rsid w:val="001144B8"/>
    <w:rsid w:val="00115FC5"/>
    <w:rsid w:val="00122106"/>
    <w:rsid w:val="00122974"/>
    <w:rsid w:val="0012799C"/>
    <w:rsid w:val="001307D2"/>
    <w:rsid w:val="00130C90"/>
    <w:rsid w:val="00131CF6"/>
    <w:rsid w:val="00131E73"/>
    <w:rsid w:val="00131E74"/>
    <w:rsid w:val="0013440A"/>
    <w:rsid w:val="00134EA7"/>
    <w:rsid w:val="0013658B"/>
    <w:rsid w:val="0014073D"/>
    <w:rsid w:val="00141187"/>
    <w:rsid w:val="0014178E"/>
    <w:rsid w:val="0014240E"/>
    <w:rsid w:val="00143328"/>
    <w:rsid w:val="00144678"/>
    <w:rsid w:val="0014497C"/>
    <w:rsid w:val="00150271"/>
    <w:rsid w:val="00152C72"/>
    <w:rsid w:val="0015555A"/>
    <w:rsid w:val="00156ABD"/>
    <w:rsid w:val="00162A14"/>
    <w:rsid w:val="001639CC"/>
    <w:rsid w:val="00163AFA"/>
    <w:rsid w:val="001643F6"/>
    <w:rsid w:val="00166A22"/>
    <w:rsid w:val="001705BC"/>
    <w:rsid w:val="00170AC7"/>
    <w:rsid w:val="00170BB2"/>
    <w:rsid w:val="0017251E"/>
    <w:rsid w:val="001779DC"/>
    <w:rsid w:val="00177C33"/>
    <w:rsid w:val="001813BF"/>
    <w:rsid w:val="00183CC2"/>
    <w:rsid w:val="001857AE"/>
    <w:rsid w:val="001861A8"/>
    <w:rsid w:val="00187C65"/>
    <w:rsid w:val="00190057"/>
    <w:rsid w:val="00190291"/>
    <w:rsid w:val="001906E5"/>
    <w:rsid w:val="001914B2"/>
    <w:rsid w:val="0019206A"/>
    <w:rsid w:val="001929B8"/>
    <w:rsid w:val="0019383A"/>
    <w:rsid w:val="001A1285"/>
    <w:rsid w:val="001A3F72"/>
    <w:rsid w:val="001A4043"/>
    <w:rsid w:val="001A472E"/>
    <w:rsid w:val="001A560E"/>
    <w:rsid w:val="001A5BF2"/>
    <w:rsid w:val="001A5C22"/>
    <w:rsid w:val="001A60AD"/>
    <w:rsid w:val="001A7E0C"/>
    <w:rsid w:val="001B15FB"/>
    <w:rsid w:val="001B1800"/>
    <w:rsid w:val="001B25F2"/>
    <w:rsid w:val="001B3EF6"/>
    <w:rsid w:val="001B4732"/>
    <w:rsid w:val="001B4820"/>
    <w:rsid w:val="001B55C4"/>
    <w:rsid w:val="001C0793"/>
    <w:rsid w:val="001C1596"/>
    <w:rsid w:val="001C2485"/>
    <w:rsid w:val="001C532F"/>
    <w:rsid w:val="001C5E4C"/>
    <w:rsid w:val="001C6C49"/>
    <w:rsid w:val="001D0419"/>
    <w:rsid w:val="001D1558"/>
    <w:rsid w:val="001D1978"/>
    <w:rsid w:val="001D19C2"/>
    <w:rsid w:val="001D2948"/>
    <w:rsid w:val="001D3934"/>
    <w:rsid w:val="001D6810"/>
    <w:rsid w:val="001E04B0"/>
    <w:rsid w:val="001E06C1"/>
    <w:rsid w:val="001E0E0E"/>
    <w:rsid w:val="001E0E75"/>
    <w:rsid w:val="001E1340"/>
    <w:rsid w:val="001E1416"/>
    <w:rsid w:val="001E2DBF"/>
    <w:rsid w:val="001F1BDD"/>
    <w:rsid w:val="001F1DC1"/>
    <w:rsid w:val="001F2D2D"/>
    <w:rsid w:val="001F5C1D"/>
    <w:rsid w:val="001F6B7A"/>
    <w:rsid w:val="002008C7"/>
    <w:rsid w:val="002049BC"/>
    <w:rsid w:val="002061A3"/>
    <w:rsid w:val="00206A3E"/>
    <w:rsid w:val="002077D2"/>
    <w:rsid w:val="00210D8E"/>
    <w:rsid w:val="00210FF4"/>
    <w:rsid w:val="002114E8"/>
    <w:rsid w:val="00213A51"/>
    <w:rsid w:val="00213A59"/>
    <w:rsid w:val="00215F31"/>
    <w:rsid w:val="00216E1D"/>
    <w:rsid w:val="00217597"/>
    <w:rsid w:val="0022328A"/>
    <w:rsid w:val="00230042"/>
    <w:rsid w:val="002302AE"/>
    <w:rsid w:val="0023135B"/>
    <w:rsid w:val="00233690"/>
    <w:rsid w:val="00235631"/>
    <w:rsid w:val="002360C4"/>
    <w:rsid w:val="00241B80"/>
    <w:rsid w:val="00247591"/>
    <w:rsid w:val="0025060A"/>
    <w:rsid w:val="002525FA"/>
    <w:rsid w:val="00252A60"/>
    <w:rsid w:val="00255BD3"/>
    <w:rsid w:val="002569D9"/>
    <w:rsid w:val="00262068"/>
    <w:rsid w:val="002623BE"/>
    <w:rsid w:val="00263077"/>
    <w:rsid w:val="00263502"/>
    <w:rsid w:val="00263E5B"/>
    <w:rsid w:val="00264538"/>
    <w:rsid w:val="00266F2A"/>
    <w:rsid w:val="002673D1"/>
    <w:rsid w:val="002708C0"/>
    <w:rsid w:val="00270A26"/>
    <w:rsid w:val="00273428"/>
    <w:rsid w:val="00274716"/>
    <w:rsid w:val="00276744"/>
    <w:rsid w:val="002840D1"/>
    <w:rsid w:val="00285299"/>
    <w:rsid w:val="0028739E"/>
    <w:rsid w:val="0028792E"/>
    <w:rsid w:val="00287EFA"/>
    <w:rsid w:val="0029101F"/>
    <w:rsid w:val="0029111A"/>
    <w:rsid w:val="002916C7"/>
    <w:rsid w:val="002919A5"/>
    <w:rsid w:val="00292233"/>
    <w:rsid w:val="0029321F"/>
    <w:rsid w:val="002934E2"/>
    <w:rsid w:val="0029415F"/>
    <w:rsid w:val="002954D3"/>
    <w:rsid w:val="00295736"/>
    <w:rsid w:val="00296216"/>
    <w:rsid w:val="002963F7"/>
    <w:rsid w:val="002A22CB"/>
    <w:rsid w:val="002A2AAF"/>
    <w:rsid w:val="002A4254"/>
    <w:rsid w:val="002A4877"/>
    <w:rsid w:val="002A55E5"/>
    <w:rsid w:val="002A790A"/>
    <w:rsid w:val="002A7B9E"/>
    <w:rsid w:val="002B110A"/>
    <w:rsid w:val="002B1167"/>
    <w:rsid w:val="002B2612"/>
    <w:rsid w:val="002B2BBB"/>
    <w:rsid w:val="002B3339"/>
    <w:rsid w:val="002B4825"/>
    <w:rsid w:val="002B4BE1"/>
    <w:rsid w:val="002B51AF"/>
    <w:rsid w:val="002B5EBA"/>
    <w:rsid w:val="002C05EA"/>
    <w:rsid w:val="002C28A3"/>
    <w:rsid w:val="002C4E4B"/>
    <w:rsid w:val="002D09D3"/>
    <w:rsid w:val="002E6248"/>
    <w:rsid w:val="002E65EC"/>
    <w:rsid w:val="002F05EF"/>
    <w:rsid w:val="002F0CB0"/>
    <w:rsid w:val="002F1B79"/>
    <w:rsid w:val="002F1F6C"/>
    <w:rsid w:val="002F1FC8"/>
    <w:rsid w:val="002F27E9"/>
    <w:rsid w:val="002F3922"/>
    <w:rsid w:val="002F3F67"/>
    <w:rsid w:val="002F5135"/>
    <w:rsid w:val="002F62ED"/>
    <w:rsid w:val="002F6354"/>
    <w:rsid w:val="002F6D34"/>
    <w:rsid w:val="002F73BE"/>
    <w:rsid w:val="00301A5C"/>
    <w:rsid w:val="00303010"/>
    <w:rsid w:val="003043FF"/>
    <w:rsid w:val="00305BB5"/>
    <w:rsid w:val="00305EEA"/>
    <w:rsid w:val="003060C9"/>
    <w:rsid w:val="003065F6"/>
    <w:rsid w:val="00306E89"/>
    <w:rsid w:val="0030772D"/>
    <w:rsid w:val="00312080"/>
    <w:rsid w:val="00314960"/>
    <w:rsid w:val="0031730B"/>
    <w:rsid w:val="003200CE"/>
    <w:rsid w:val="00320578"/>
    <w:rsid w:val="003248C3"/>
    <w:rsid w:val="003255FA"/>
    <w:rsid w:val="0032602F"/>
    <w:rsid w:val="00326E77"/>
    <w:rsid w:val="00327E23"/>
    <w:rsid w:val="00331C2B"/>
    <w:rsid w:val="00332C97"/>
    <w:rsid w:val="00333D5A"/>
    <w:rsid w:val="003351F7"/>
    <w:rsid w:val="00335710"/>
    <w:rsid w:val="0034194B"/>
    <w:rsid w:val="00341B23"/>
    <w:rsid w:val="00343DA6"/>
    <w:rsid w:val="003441F9"/>
    <w:rsid w:val="003538F9"/>
    <w:rsid w:val="00355ACC"/>
    <w:rsid w:val="003573E1"/>
    <w:rsid w:val="0035742B"/>
    <w:rsid w:val="003575D9"/>
    <w:rsid w:val="003661A5"/>
    <w:rsid w:val="00373087"/>
    <w:rsid w:val="0037311B"/>
    <w:rsid w:val="00374742"/>
    <w:rsid w:val="00374EBA"/>
    <w:rsid w:val="00375F76"/>
    <w:rsid w:val="00376337"/>
    <w:rsid w:val="00381527"/>
    <w:rsid w:val="003827E3"/>
    <w:rsid w:val="003842C1"/>
    <w:rsid w:val="003843D1"/>
    <w:rsid w:val="0038650B"/>
    <w:rsid w:val="003912C0"/>
    <w:rsid w:val="003917B7"/>
    <w:rsid w:val="003924BA"/>
    <w:rsid w:val="003933C1"/>
    <w:rsid w:val="00393F65"/>
    <w:rsid w:val="003959A3"/>
    <w:rsid w:val="0039788F"/>
    <w:rsid w:val="003A0BAE"/>
    <w:rsid w:val="003A1F35"/>
    <w:rsid w:val="003A2E1B"/>
    <w:rsid w:val="003A3AE0"/>
    <w:rsid w:val="003A4DFE"/>
    <w:rsid w:val="003A65F7"/>
    <w:rsid w:val="003B36A2"/>
    <w:rsid w:val="003B4B15"/>
    <w:rsid w:val="003B4D13"/>
    <w:rsid w:val="003B583D"/>
    <w:rsid w:val="003B60E4"/>
    <w:rsid w:val="003B7017"/>
    <w:rsid w:val="003C056D"/>
    <w:rsid w:val="003C2A2E"/>
    <w:rsid w:val="003C2B81"/>
    <w:rsid w:val="003C371E"/>
    <w:rsid w:val="003C3950"/>
    <w:rsid w:val="003C5B79"/>
    <w:rsid w:val="003C715E"/>
    <w:rsid w:val="003D1E1C"/>
    <w:rsid w:val="003D3A56"/>
    <w:rsid w:val="003D3ADB"/>
    <w:rsid w:val="003D49BB"/>
    <w:rsid w:val="003D5A32"/>
    <w:rsid w:val="003D5CE7"/>
    <w:rsid w:val="003E14D2"/>
    <w:rsid w:val="003E15D0"/>
    <w:rsid w:val="003E23D5"/>
    <w:rsid w:val="003E2569"/>
    <w:rsid w:val="003E39D5"/>
    <w:rsid w:val="003E45FA"/>
    <w:rsid w:val="003E596B"/>
    <w:rsid w:val="003E6A83"/>
    <w:rsid w:val="003E6EA6"/>
    <w:rsid w:val="003F0F07"/>
    <w:rsid w:val="003F5C00"/>
    <w:rsid w:val="003F5EF5"/>
    <w:rsid w:val="003F64D1"/>
    <w:rsid w:val="003F6547"/>
    <w:rsid w:val="003F6D0D"/>
    <w:rsid w:val="003F7584"/>
    <w:rsid w:val="003F7A25"/>
    <w:rsid w:val="00400C7A"/>
    <w:rsid w:val="00401BBC"/>
    <w:rsid w:val="00402176"/>
    <w:rsid w:val="00404AB5"/>
    <w:rsid w:val="00410837"/>
    <w:rsid w:val="00410DC1"/>
    <w:rsid w:val="00412C12"/>
    <w:rsid w:val="004134C7"/>
    <w:rsid w:val="004136AC"/>
    <w:rsid w:val="00414176"/>
    <w:rsid w:val="00414AFB"/>
    <w:rsid w:val="004163E3"/>
    <w:rsid w:val="00416420"/>
    <w:rsid w:val="0041767A"/>
    <w:rsid w:val="00420AAF"/>
    <w:rsid w:val="004278A2"/>
    <w:rsid w:val="004279C4"/>
    <w:rsid w:val="00430D32"/>
    <w:rsid w:val="00431422"/>
    <w:rsid w:val="00431682"/>
    <w:rsid w:val="00432705"/>
    <w:rsid w:val="00433D63"/>
    <w:rsid w:val="004344AD"/>
    <w:rsid w:val="0043484F"/>
    <w:rsid w:val="0043605A"/>
    <w:rsid w:val="00436775"/>
    <w:rsid w:val="00437DD4"/>
    <w:rsid w:val="00441A92"/>
    <w:rsid w:val="00442E8D"/>
    <w:rsid w:val="00443AFA"/>
    <w:rsid w:val="00444923"/>
    <w:rsid w:val="00444CFC"/>
    <w:rsid w:val="00444F21"/>
    <w:rsid w:val="00446617"/>
    <w:rsid w:val="00447364"/>
    <w:rsid w:val="004536AD"/>
    <w:rsid w:val="00456AE0"/>
    <w:rsid w:val="0046225F"/>
    <w:rsid w:val="0046393A"/>
    <w:rsid w:val="00464D61"/>
    <w:rsid w:val="00466BE8"/>
    <w:rsid w:val="00470AED"/>
    <w:rsid w:val="004735DD"/>
    <w:rsid w:val="004772C7"/>
    <w:rsid w:val="00477B31"/>
    <w:rsid w:val="00477D12"/>
    <w:rsid w:val="00480430"/>
    <w:rsid w:val="00484989"/>
    <w:rsid w:val="00486319"/>
    <w:rsid w:val="0048632C"/>
    <w:rsid w:val="00487431"/>
    <w:rsid w:val="00492B7A"/>
    <w:rsid w:val="00493270"/>
    <w:rsid w:val="00493380"/>
    <w:rsid w:val="00493F29"/>
    <w:rsid w:val="00497234"/>
    <w:rsid w:val="00497871"/>
    <w:rsid w:val="004A1B6E"/>
    <w:rsid w:val="004A1E0C"/>
    <w:rsid w:val="004A704C"/>
    <w:rsid w:val="004A7653"/>
    <w:rsid w:val="004A7BF9"/>
    <w:rsid w:val="004B0FFC"/>
    <w:rsid w:val="004B272F"/>
    <w:rsid w:val="004B5075"/>
    <w:rsid w:val="004B50B2"/>
    <w:rsid w:val="004B5597"/>
    <w:rsid w:val="004C0B3F"/>
    <w:rsid w:val="004C134A"/>
    <w:rsid w:val="004C3E8B"/>
    <w:rsid w:val="004C4FF6"/>
    <w:rsid w:val="004C6043"/>
    <w:rsid w:val="004C7C33"/>
    <w:rsid w:val="004D17DC"/>
    <w:rsid w:val="004D1E81"/>
    <w:rsid w:val="004D23F7"/>
    <w:rsid w:val="004D4D93"/>
    <w:rsid w:val="004D6173"/>
    <w:rsid w:val="004D62F2"/>
    <w:rsid w:val="004D66D2"/>
    <w:rsid w:val="004D6B5E"/>
    <w:rsid w:val="004D6EF6"/>
    <w:rsid w:val="004E1787"/>
    <w:rsid w:val="004E22AD"/>
    <w:rsid w:val="004E4CE5"/>
    <w:rsid w:val="004E57AE"/>
    <w:rsid w:val="004F01BB"/>
    <w:rsid w:val="004F04C2"/>
    <w:rsid w:val="004F17B9"/>
    <w:rsid w:val="004F24DC"/>
    <w:rsid w:val="004F5001"/>
    <w:rsid w:val="004F7154"/>
    <w:rsid w:val="0050209D"/>
    <w:rsid w:val="005072FD"/>
    <w:rsid w:val="005076E0"/>
    <w:rsid w:val="00507B91"/>
    <w:rsid w:val="0051041D"/>
    <w:rsid w:val="0051245D"/>
    <w:rsid w:val="0051497A"/>
    <w:rsid w:val="00515189"/>
    <w:rsid w:val="0051540B"/>
    <w:rsid w:val="00515E04"/>
    <w:rsid w:val="005211F6"/>
    <w:rsid w:val="0052153C"/>
    <w:rsid w:val="00522117"/>
    <w:rsid w:val="005222E4"/>
    <w:rsid w:val="00523C58"/>
    <w:rsid w:val="00524024"/>
    <w:rsid w:val="0052434E"/>
    <w:rsid w:val="00525567"/>
    <w:rsid w:val="00531388"/>
    <w:rsid w:val="00532E37"/>
    <w:rsid w:val="00533E80"/>
    <w:rsid w:val="00533EE8"/>
    <w:rsid w:val="005354AF"/>
    <w:rsid w:val="00536436"/>
    <w:rsid w:val="005367D1"/>
    <w:rsid w:val="00536936"/>
    <w:rsid w:val="00540774"/>
    <w:rsid w:val="00540BF6"/>
    <w:rsid w:val="0055055A"/>
    <w:rsid w:val="00550F41"/>
    <w:rsid w:val="00551871"/>
    <w:rsid w:val="00551C00"/>
    <w:rsid w:val="005538F9"/>
    <w:rsid w:val="00555B5F"/>
    <w:rsid w:val="00555C67"/>
    <w:rsid w:val="0056064F"/>
    <w:rsid w:val="005607AA"/>
    <w:rsid w:val="005610B7"/>
    <w:rsid w:val="00561DDF"/>
    <w:rsid w:val="00561E6C"/>
    <w:rsid w:val="00565A53"/>
    <w:rsid w:val="00565C45"/>
    <w:rsid w:val="005662D1"/>
    <w:rsid w:val="00570DD3"/>
    <w:rsid w:val="00570E92"/>
    <w:rsid w:val="00571356"/>
    <w:rsid w:val="0057157D"/>
    <w:rsid w:val="005717E0"/>
    <w:rsid w:val="00572088"/>
    <w:rsid w:val="005743B2"/>
    <w:rsid w:val="0057598E"/>
    <w:rsid w:val="005759CD"/>
    <w:rsid w:val="00576727"/>
    <w:rsid w:val="005825D8"/>
    <w:rsid w:val="0058415F"/>
    <w:rsid w:val="005868AE"/>
    <w:rsid w:val="00590E51"/>
    <w:rsid w:val="005915F0"/>
    <w:rsid w:val="0059398C"/>
    <w:rsid w:val="0059471D"/>
    <w:rsid w:val="00594CCD"/>
    <w:rsid w:val="00595DDF"/>
    <w:rsid w:val="005A1139"/>
    <w:rsid w:val="005A140C"/>
    <w:rsid w:val="005A1762"/>
    <w:rsid w:val="005A3611"/>
    <w:rsid w:val="005A491F"/>
    <w:rsid w:val="005A517F"/>
    <w:rsid w:val="005A5FC5"/>
    <w:rsid w:val="005A706A"/>
    <w:rsid w:val="005A7295"/>
    <w:rsid w:val="005B4152"/>
    <w:rsid w:val="005B61C0"/>
    <w:rsid w:val="005B6A02"/>
    <w:rsid w:val="005B7260"/>
    <w:rsid w:val="005B7439"/>
    <w:rsid w:val="005B7E05"/>
    <w:rsid w:val="005C0719"/>
    <w:rsid w:val="005C7138"/>
    <w:rsid w:val="005C78B3"/>
    <w:rsid w:val="005D5CC9"/>
    <w:rsid w:val="005E05D6"/>
    <w:rsid w:val="005E07ED"/>
    <w:rsid w:val="005E0A53"/>
    <w:rsid w:val="005E3B92"/>
    <w:rsid w:val="005E701D"/>
    <w:rsid w:val="005F1340"/>
    <w:rsid w:val="005F5FB9"/>
    <w:rsid w:val="005F6CD4"/>
    <w:rsid w:val="006018F5"/>
    <w:rsid w:val="00601AE6"/>
    <w:rsid w:val="0060384C"/>
    <w:rsid w:val="00603C83"/>
    <w:rsid w:val="006051DF"/>
    <w:rsid w:val="006057EE"/>
    <w:rsid w:val="006072B1"/>
    <w:rsid w:val="00607B09"/>
    <w:rsid w:val="00612249"/>
    <w:rsid w:val="00612CD3"/>
    <w:rsid w:val="00613808"/>
    <w:rsid w:val="00615471"/>
    <w:rsid w:val="00621CCF"/>
    <w:rsid w:val="00622D73"/>
    <w:rsid w:val="00623A4C"/>
    <w:rsid w:val="00624765"/>
    <w:rsid w:val="006247D7"/>
    <w:rsid w:val="00626D9F"/>
    <w:rsid w:val="00627940"/>
    <w:rsid w:val="00627CD5"/>
    <w:rsid w:val="00627D34"/>
    <w:rsid w:val="00627FEE"/>
    <w:rsid w:val="00632FE6"/>
    <w:rsid w:val="006335A9"/>
    <w:rsid w:val="00635F4F"/>
    <w:rsid w:val="00636BA9"/>
    <w:rsid w:val="00637088"/>
    <w:rsid w:val="00637586"/>
    <w:rsid w:val="00637C40"/>
    <w:rsid w:val="00647FB5"/>
    <w:rsid w:val="00650967"/>
    <w:rsid w:val="006510DB"/>
    <w:rsid w:val="006526E6"/>
    <w:rsid w:val="0065290E"/>
    <w:rsid w:val="00653A4C"/>
    <w:rsid w:val="00653CEB"/>
    <w:rsid w:val="00654443"/>
    <w:rsid w:val="00654996"/>
    <w:rsid w:val="00655072"/>
    <w:rsid w:val="006564AB"/>
    <w:rsid w:val="00657B24"/>
    <w:rsid w:val="00657F6B"/>
    <w:rsid w:val="00661999"/>
    <w:rsid w:val="00663DB1"/>
    <w:rsid w:val="00667300"/>
    <w:rsid w:val="006675C8"/>
    <w:rsid w:val="00670C86"/>
    <w:rsid w:val="00671993"/>
    <w:rsid w:val="00672850"/>
    <w:rsid w:val="00674620"/>
    <w:rsid w:val="00675D1C"/>
    <w:rsid w:val="00681A19"/>
    <w:rsid w:val="00683A34"/>
    <w:rsid w:val="00684001"/>
    <w:rsid w:val="00684E9A"/>
    <w:rsid w:val="00685E8A"/>
    <w:rsid w:val="00685FC5"/>
    <w:rsid w:val="00686CD6"/>
    <w:rsid w:val="00687CFD"/>
    <w:rsid w:val="00690DD1"/>
    <w:rsid w:val="00695C30"/>
    <w:rsid w:val="006963B3"/>
    <w:rsid w:val="006A0736"/>
    <w:rsid w:val="006A2836"/>
    <w:rsid w:val="006A2E56"/>
    <w:rsid w:val="006A3D54"/>
    <w:rsid w:val="006A5FF2"/>
    <w:rsid w:val="006A718B"/>
    <w:rsid w:val="006A7B6C"/>
    <w:rsid w:val="006B16D9"/>
    <w:rsid w:val="006B2933"/>
    <w:rsid w:val="006B3E1F"/>
    <w:rsid w:val="006B638D"/>
    <w:rsid w:val="006C0F9D"/>
    <w:rsid w:val="006C10B1"/>
    <w:rsid w:val="006C26C2"/>
    <w:rsid w:val="006C3B84"/>
    <w:rsid w:val="006C5A90"/>
    <w:rsid w:val="006C5B75"/>
    <w:rsid w:val="006C7B05"/>
    <w:rsid w:val="006D2E21"/>
    <w:rsid w:val="006D2EBA"/>
    <w:rsid w:val="006D4D45"/>
    <w:rsid w:val="006E0409"/>
    <w:rsid w:val="006E084B"/>
    <w:rsid w:val="006E12C0"/>
    <w:rsid w:val="006E1E2D"/>
    <w:rsid w:val="006E226E"/>
    <w:rsid w:val="006E2A7B"/>
    <w:rsid w:val="006E4C19"/>
    <w:rsid w:val="006E5E3C"/>
    <w:rsid w:val="006E6898"/>
    <w:rsid w:val="006F0AEF"/>
    <w:rsid w:val="006F0FFD"/>
    <w:rsid w:val="006F3F59"/>
    <w:rsid w:val="006F4574"/>
    <w:rsid w:val="006F5CCF"/>
    <w:rsid w:val="006F6507"/>
    <w:rsid w:val="006F6994"/>
    <w:rsid w:val="006F7363"/>
    <w:rsid w:val="00702971"/>
    <w:rsid w:val="00705748"/>
    <w:rsid w:val="00706252"/>
    <w:rsid w:val="007100FD"/>
    <w:rsid w:val="00710D75"/>
    <w:rsid w:val="00711293"/>
    <w:rsid w:val="00712CC7"/>
    <w:rsid w:val="00715A28"/>
    <w:rsid w:val="00716137"/>
    <w:rsid w:val="007173EE"/>
    <w:rsid w:val="00717681"/>
    <w:rsid w:val="00717D5C"/>
    <w:rsid w:val="0072056A"/>
    <w:rsid w:val="00720BD1"/>
    <w:rsid w:val="00720CE3"/>
    <w:rsid w:val="00721DD6"/>
    <w:rsid w:val="00722046"/>
    <w:rsid w:val="00723403"/>
    <w:rsid w:val="00724B1E"/>
    <w:rsid w:val="007254F8"/>
    <w:rsid w:val="007301B4"/>
    <w:rsid w:val="00730915"/>
    <w:rsid w:val="007335B1"/>
    <w:rsid w:val="00734108"/>
    <w:rsid w:val="007341FC"/>
    <w:rsid w:val="00735E65"/>
    <w:rsid w:val="00735EE9"/>
    <w:rsid w:val="00735F4C"/>
    <w:rsid w:val="007375DD"/>
    <w:rsid w:val="00737615"/>
    <w:rsid w:val="00737B95"/>
    <w:rsid w:val="00737BDF"/>
    <w:rsid w:val="00741374"/>
    <w:rsid w:val="0074194E"/>
    <w:rsid w:val="00741ECC"/>
    <w:rsid w:val="00742E1E"/>
    <w:rsid w:val="007440E6"/>
    <w:rsid w:val="007454F0"/>
    <w:rsid w:val="00745CF4"/>
    <w:rsid w:val="00745FBF"/>
    <w:rsid w:val="00746B9D"/>
    <w:rsid w:val="00746BDF"/>
    <w:rsid w:val="007517CB"/>
    <w:rsid w:val="00751A3F"/>
    <w:rsid w:val="00751FF2"/>
    <w:rsid w:val="0075263A"/>
    <w:rsid w:val="00753208"/>
    <w:rsid w:val="00753403"/>
    <w:rsid w:val="0075576E"/>
    <w:rsid w:val="007574A6"/>
    <w:rsid w:val="00760022"/>
    <w:rsid w:val="007625F9"/>
    <w:rsid w:val="00763EEF"/>
    <w:rsid w:val="00765061"/>
    <w:rsid w:val="00766605"/>
    <w:rsid w:val="007677A5"/>
    <w:rsid w:val="0077132F"/>
    <w:rsid w:val="0077288F"/>
    <w:rsid w:val="00772FC7"/>
    <w:rsid w:val="00773CDB"/>
    <w:rsid w:val="00773E45"/>
    <w:rsid w:val="00773F17"/>
    <w:rsid w:val="007754DC"/>
    <w:rsid w:val="0078044A"/>
    <w:rsid w:val="00780B11"/>
    <w:rsid w:val="00781435"/>
    <w:rsid w:val="00781DC6"/>
    <w:rsid w:val="007856E4"/>
    <w:rsid w:val="007918C5"/>
    <w:rsid w:val="00791FB9"/>
    <w:rsid w:val="00791FFF"/>
    <w:rsid w:val="0079375A"/>
    <w:rsid w:val="007937E6"/>
    <w:rsid w:val="007954DC"/>
    <w:rsid w:val="00797029"/>
    <w:rsid w:val="007A1B21"/>
    <w:rsid w:val="007A204C"/>
    <w:rsid w:val="007A2C25"/>
    <w:rsid w:val="007A2F67"/>
    <w:rsid w:val="007A4501"/>
    <w:rsid w:val="007A6586"/>
    <w:rsid w:val="007A7358"/>
    <w:rsid w:val="007B0607"/>
    <w:rsid w:val="007B0F8C"/>
    <w:rsid w:val="007B11DC"/>
    <w:rsid w:val="007B462E"/>
    <w:rsid w:val="007B4E82"/>
    <w:rsid w:val="007B518C"/>
    <w:rsid w:val="007B57DB"/>
    <w:rsid w:val="007B58AA"/>
    <w:rsid w:val="007B617C"/>
    <w:rsid w:val="007B62BF"/>
    <w:rsid w:val="007C1C4C"/>
    <w:rsid w:val="007C47C6"/>
    <w:rsid w:val="007C5578"/>
    <w:rsid w:val="007D09C7"/>
    <w:rsid w:val="007D13E5"/>
    <w:rsid w:val="007D2AF8"/>
    <w:rsid w:val="007D3671"/>
    <w:rsid w:val="007D5D87"/>
    <w:rsid w:val="007D7196"/>
    <w:rsid w:val="007D7A77"/>
    <w:rsid w:val="007E0DEE"/>
    <w:rsid w:val="007E101F"/>
    <w:rsid w:val="007E1824"/>
    <w:rsid w:val="007E2C5B"/>
    <w:rsid w:val="007E489E"/>
    <w:rsid w:val="007E574A"/>
    <w:rsid w:val="007E5DBC"/>
    <w:rsid w:val="007E6905"/>
    <w:rsid w:val="007F5F04"/>
    <w:rsid w:val="007F66B9"/>
    <w:rsid w:val="007F6DA7"/>
    <w:rsid w:val="008015F3"/>
    <w:rsid w:val="0080358F"/>
    <w:rsid w:val="00803E83"/>
    <w:rsid w:val="00804638"/>
    <w:rsid w:val="00806E96"/>
    <w:rsid w:val="008077D5"/>
    <w:rsid w:val="00807B06"/>
    <w:rsid w:val="00807FF1"/>
    <w:rsid w:val="008106E9"/>
    <w:rsid w:val="00814A9B"/>
    <w:rsid w:val="00815682"/>
    <w:rsid w:val="00815F9F"/>
    <w:rsid w:val="008173BE"/>
    <w:rsid w:val="00826898"/>
    <w:rsid w:val="00826F82"/>
    <w:rsid w:val="00835ED2"/>
    <w:rsid w:val="00836628"/>
    <w:rsid w:val="00836954"/>
    <w:rsid w:val="00836CCC"/>
    <w:rsid w:val="00842148"/>
    <w:rsid w:val="00843B3C"/>
    <w:rsid w:val="00844AC1"/>
    <w:rsid w:val="00845944"/>
    <w:rsid w:val="00845B73"/>
    <w:rsid w:val="00845C12"/>
    <w:rsid w:val="0085049A"/>
    <w:rsid w:val="00850FD7"/>
    <w:rsid w:val="0085121D"/>
    <w:rsid w:val="00851654"/>
    <w:rsid w:val="00852B90"/>
    <w:rsid w:val="008537C2"/>
    <w:rsid w:val="0085396F"/>
    <w:rsid w:val="00854228"/>
    <w:rsid w:val="00860BBD"/>
    <w:rsid w:val="00863498"/>
    <w:rsid w:val="00864BCD"/>
    <w:rsid w:val="008652FE"/>
    <w:rsid w:val="008657B2"/>
    <w:rsid w:val="008709FB"/>
    <w:rsid w:val="00870FB8"/>
    <w:rsid w:val="00871B50"/>
    <w:rsid w:val="0087396B"/>
    <w:rsid w:val="00874691"/>
    <w:rsid w:val="00880219"/>
    <w:rsid w:val="008813BA"/>
    <w:rsid w:val="00881927"/>
    <w:rsid w:val="00881E85"/>
    <w:rsid w:val="00882B86"/>
    <w:rsid w:val="00884463"/>
    <w:rsid w:val="008849B8"/>
    <w:rsid w:val="0088727B"/>
    <w:rsid w:val="00890C53"/>
    <w:rsid w:val="008917B1"/>
    <w:rsid w:val="008922A9"/>
    <w:rsid w:val="00892C76"/>
    <w:rsid w:val="00892F2D"/>
    <w:rsid w:val="00893D41"/>
    <w:rsid w:val="00895618"/>
    <w:rsid w:val="00896301"/>
    <w:rsid w:val="008969FE"/>
    <w:rsid w:val="008A05B8"/>
    <w:rsid w:val="008A0984"/>
    <w:rsid w:val="008A21C1"/>
    <w:rsid w:val="008A3744"/>
    <w:rsid w:val="008A37BD"/>
    <w:rsid w:val="008A4C54"/>
    <w:rsid w:val="008A531B"/>
    <w:rsid w:val="008A6CC7"/>
    <w:rsid w:val="008A7B11"/>
    <w:rsid w:val="008A7E5A"/>
    <w:rsid w:val="008B1B5C"/>
    <w:rsid w:val="008B2EC6"/>
    <w:rsid w:val="008B3DA3"/>
    <w:rsid w:val="008B472D"/>
    <w:rsid w:val="008B5FDF"/>
    <w:rsid w:val="008B793B"/>
    <w:rsid w:val="008C0D2A"/>
    <w:rsid w:val="008C284C"/>
    <w:rsid w:val="008C3D23"/>
    <w:rsid w:val="008C4BE5"/>
    <w:rsid w:val="008C4C2C"/>
    <w:rsid w:val="008C4F00"/>
    <w:rsid w:val="008C4F79"/>
    <w:rsid w:val="008C5D35"/>
    <w:rsid w:val="008C6024"/>
    <w:rsid w:val="008C6B08"/>
    <w:rsid w:val="008D08F0"/>
    <w:rsid w:val="008D0CA9"/>
    <w:rsid w:val="008D1202"/>
    <w:rsid w:val="008D35FE"/>
    <w:rsid w:val="008D4977"/>
    <w:rsid w:val="008D59F8"/>
    <w:rsid w:val="008E07FF"/>
    <w:rsid w:val="008E1AAA"/>
    <w:rsid w:val="008E2314"/>
    <w:rsid w:val="008E2741"/>
    <w:rsid w:val="008E64A4"/>
    <w:rsid w:val="008E6EEB"/>
    <w:rsid w:val="008E712E"/>
    <w:rsid w:val="008E779D"/>
    <w:rsid w:val="008F4977"/>
    <w:rsid w:val="008F4FB0"/>
    <w:rsid w:val="008F52ED"/>
    <w:rsid w:val="008F6EC3"/>
    <w:rsid w:val="009024EB"/>
    <w:rsid w:val="0090379B"/>
    <w:rsid w:val="009039A7"/>
    <w:rsid w:val="0090609E"/>
    <w:rsid w:val="00906B52"/>
    <w:rsid w:val="00910647"/>
    <w:rsid w:val="009118CB"/>
    <w:rsid w:val="00914CF1"/>
    <w:rsid w:val="0091540B"/>
    <w:rsid w:val="00916058"/>
    <w:rsid w:val="00916264"/>
    <w:rsid w:val="009168AF"/>
    <w:rsid w:val="00917058"/>
    <w:rsid w:val="00923968"/>
    <w:rsid w:val="00930F1D"/>
    <w:rsid w:val="009310F9"/>
    <w:rsid w:val="009312B6"/>
    <w:rsid w:val="00933A01"/>
    <w:rsid w:val="00935F1D"/>
    <w:rsid w:val="00936995"/>
    <w:rsid w:val="0093747E"/>
    <w:rsid w:val="009444A4"/>
    <w:rsid w:val="009444DE"/>
    <w:rsid w:val="009446B3"/>
    <w:rsid w:val="00945348"/>
    <w:rsid w:val="009453F8"/>
    <w:rsid w:val="009520E2"/>
    <w:rsid w:val="009522A4"/>
    <w:rsid w:val="009537E4"/>
    <w:rsid w:val="009546AA"/>
    <w:rsid w:val="00955413"/>
    <w:rsid w:val="009556E6"/>
    <w:rsid w:val="009568A2"/>
    <w:rsid w:val="00956C50"/>
    <w:rsid w:val="00957F78"/>
    <w:rsid w:val="00962739"/>
    <w:rsid w:val="009640D0"/>
    <w:rsid w:val="00967CE7"/>
    <w:rsid w:val="00970BC0"/>
    <w:rsid w:val="00972747"/>
    <w:rsid w:val="0097385B"/>
    <w:rsid w:val="00974B7F"/>
    <w:rsid w:val="0098082A"/>
    <w:rsid w:val="00980A9B"/>
    <w:rsid w:val="009825BF"/>
    <w:rsid w:val="009830E4"/>
    <w:rsid w:val="00983874"/>
    <w:rsid w:val="009857E5"/>
    <w:rsid w:val="0098649C"/>
    <w:rsid w:val="00986E19"/>
    <w:rsid w:val="00987AEE"/>
    <w:rsid w:val="00990972"/>
    <w:rsid w:val="009924B4"/>
    <w:rsid w:val="00994147"/>
    <w:rsid w:val="0099643E"/>
    <w:rsid w:val="009A00DF"/>
    <w:rsid w:val="009A0E9B"/>
    <w:rsid w:val="009A1ADF"/>
    <w:rsid w:val="009A1CD9"/>
    <w:rsid w:val="009A21E4"/>
    <w:rsid w:val="009A55A0"/>
    <w:rsid w:val="009A646F"/>
    <w:rsid w:val="009A6791"/>
    <w:rsid w:val="009B4AEF"/>
    <w:rsid w:val="009B6220"/>
    <w:rsid w:val="009B6C69"/>
    <w:rsid w:val="009B7F80"/>
    <w:rsid w:val="009C1446"/>
    <w:rsid w:val="009C3085"/>
    <w:rsid w:val="009C4242"/>
    <w:rsid w:val="009C45C8"/>
    <w:rsid w:val="009C5B62"/>
    <w:rsid w:val="009C6EE8"/>
    <w:rsid w:val="009D01B8"/>
    <w:rsid w:val="009D05FA"/>
    <w:rsid w:val="009D066C"/>
    <w:rsid w:val="009D1AA1"/>
    <w:rsid w:val="009D1DF6"/>
    <w:rsid w:val="009D1F0A"/>
    <w:rsid w:val="009D2BBC"/>
    <w:rsid w:val="009D2ED7"/>
    <w:rsid w:val="009D5306"/>
    <w:rsid w:val="009D68B1"/>
    <w:rsid w:val="009D7BC2"/>
    <w:rsid w:val="009E018B"/>
    <w:rsid w:val="009E28F4"/>
    <w:rsid w:val="009E2FC8"/>
    <w:rsid w:val="009E36BD"/>
    <w:rsid w:val="009E3BE5"/>
    <w:rsid w:val="009E3F58"/>
    <w:rsid w:val="009E502B"/>
    <w:rsid w:val="009E5799"/>
    <w:rsid w:val="009E592C"/>
    <w:rsid w:val="009F09CC"/>
    <w:rsid w:val="009F0CED"/>
    <w:rsid w:val="009F4258"/>
    <w:rsid w:val="009F4F79"/>
    <w:rsid w:val="009F5385"/>
    <w:rsid w:val="009F7023"/>
    <w:rsid w:val="00A038FB"/>
    <w:rsid w:val="00A04E05"/>
    <w:rsid w:val="00A04FB0"/>
    <w:rsid w:val="00A06CB3"/>
    <w:rsid w:val="00A0776B"/>
    <w:rsid w:val="00A12B0B"/>
    <w:rsid w:val="00A13B73"/>
    <w:rsid w:val="00A14834"/>
    <w:rsid w:val="00A167F8"/>
    <w:rsid w:val="00A21E38"/>
    <w:rsid w:val="00A226DB"/>
    <w:rsid w:val="00A24F95"/>
    <w:rsid w:val="00A252A4"/>
    <w:rsid w:val="00A26B50"/>
    <w:rsid w:val="00A27747"/>
    <w:rsid w:val="00A2785B"/>
    <w:rsid w:val="00A27BE8"/>
    <w:rsid w:val="00A30F24"/>
    <w:rsid w:val="00A31CD9"/>
    <w:rsid w:val="00A33E94"/>
    <w:rsid w:val="00A34C68"/>
    <w:rsid w:val="00A35EBD"/>
    <w:rsid w:val="00A35FEE"/>
    <w:rsid w:val="00A36879"/>
    <w:rsid w:val="00A4041E"/>
    <w:rsid w:val="00A42DAF"/>
    <w:rsid w:val="00A44401"/>
    <w:rsid w:val="00A51C6F"/>
    <w:rsid w:val="00A52884"/>
    <w:rsid w:val="00A54D77"/>
    <w:rsid w:val="00A5569B"/>
    <w:rsid w:val="00A5577F"/>
    <w:rsid w:val="00A66F8F"/>
    <w:rsid w:val="00A7438D"/>
    <w:rsid w:val="00A7512A"/>
    <w:rsid w:val="00A75B44"/>
    <w:rsid w:val="00A815E8"/>
    <w:rsid w:val="00A841AD"/>
    <w:rsid w:val="00A851D8"/>
    <w:rsid w:val="00A90B9D"/>
    <w:rsid w:val="00A94174"/>
    <w:rsid w:val="00A9629E"/>
    <w:rsid w:val="00A97BC0"/>
    <w:rsid w:val="00AA0C69"/>
    <w:rsid w:val="00AA11D6"/>
    <w:rsid w:val="00AA1765"/>
    <w:rsid w:val="00AA3033"/>
    <w:rsid w:val="00AA31C2"/>
    <w:rsid w:val="00AA65E4"/>
    <w:rsid w:val="00AA7FB0"/>
    <w:rsid w:val="00AB0AF4"/>
    <w:rsid w:val="00AB0C58"/>
    <w:rsid w:val="00AB2A6D"/>
    <w:rsid w:val="00AB4896"/>
    <w:rsid w:val="00AB49CA"/>
    <w:rsid w:val="00AB5614"/>
    <w:rsid w:val="00AB62C5"/>
    <w:rsid w:val="00AB7CDA"/>
    <w:rsid w:val="00AC00C1"/>
    <w:rsid w:val="00AC0AAF"/>
    <w:rsid w:val="00AC0B40"/>
    <w:rsid w:val="00AC0D31"/>
    <w:rsid w:val="00AC0DBB"/>
    <w:rsid w:val="00AC1079"/>
    <w:rsid w:val="00AC17C7"/>
    <w:rsid w:val="00AC1F4B"/>
    <w:rsid w:val="00AC4006"/>
    <w:rsid w:val="00AC668A"/>
    <w:rsid w:val="00AC67BD"/>
    <w:rsid w:val="00AC6C28"/>
    <w:rsid w:val="00AC7650"/>
    <w:rsid w:val="00AD0853"/>
    <w:rsid w:val="00AD4FB1"/>
    <w:rsid w:val="00AD746B"/>
    <w:rsid w:val="00AD78AC"/>
    <w:rsid w:val="00AD7CA9"/>
    <w:rsid w:val="00AE10DB"/>
    <w:rsid w:val="00AE1374"/>
    <w:rsid w:val="00AE2079"/>
    <w:rsid w:val="00AF4F70"/>
    <w:rsid w:val="00AF5E35"/>
    <w:rsid w:val="00AF5FB5"/>
    <w:rsid w:val="00AF621E"/>
    <w:rsid w:val="00AF7899"/>
    <w:rsid w:val="00B00FEE"/>
    <w:rsid w:val="00B03646"/>
    <w:rsid w:val="00B04336"/>
    <w:rsid w:val="00B07D34"/>
    <w:rsid w:val="00B11064"/>
    <w:rsid w:val="00B12089"/>
    <w:rsid w:val="00B144B7"/>
    <w:rsid w:val="00B15236"/>
    <w:rsid w:val="00B1660E"/>
    <w:rsid w:val="00B1672E"/>
    <w:rsid w:val="00B20141"/>
    <w:rsid w:val="00B20F53"/>
    <w:rsid w:val="00B27E78"/>
    <w:rsid w:val="00B307E4"/>
    <w:rsid w:val="00B31FB8"/>
    <w:rsid w:val="00B32FB5"/>
    <w:rsid w:val="00B33ACC"/>
    <w:rsid w:val="00B340D6"/>
    <w:rsid w:val="00B3443D"/>
    <w:rsid w:val="00B34971"/>
    <w:rsid w:val="00B37E88"/>
    <w:rsid w:val="00B410B4"/>
    <w:rsid w:val="00B42E9E"/>
    <w:rsid w:val="00B4321F"/>
    <w:rsid w:val="00B445EC"/>
    <w:rsid w:val="00B455E1"/>
    <w:rsid w:val="00B46720"/>
    <w:rsid w:val="00B4722C"/>
    <w:rsid w:val="00B473AF"/>
    <w:rsid w:val="00B52F6A"/>
    <w:rsid w:val="00B54E8D"/>
    <w:rsid w:val="00B55F07"/>
    <w:rsid w:val="00B56510"/>
    <w:rsid w:val="00B568C4"/>
    <w:rsid w:val="00B568D3"/>
    <w:rsid w:val="00B6112D"/>
    <w:rsid w:val="00B61A2E"/>
    <w:rsid w:val="00B62434"/>
    <w:rsid w:val="00B63365"/>
    <w:rsid w:val="00B645F7"/>
    <w:rsid w:val="00B64F6D"/>
    <w:rsid w:val="00B65239"/>
    <w:rsid w:val="00B6589B"/>
    <w:rsid w:val="00B65EA5"/>
    <w:rsid w:val="00B66361"/>
    <w:rsid w:val="00B66DD5"/>
    <w:rsid w:val="00B67064"/>
    <w:rsid w:val="00B67332"/>
    <w:rsid w:val="00B67A66"/>
    <w:rsid w:val="00B735E4"/>
    <w:rsid w:val="00B745A6"/>
    <w:rsid w:val="00B74C6A"/>
    <w:rsid w:val="00B766B2"/>
    <w:rsid w:val="00B802F0"/>
    <w:rsid w:val="00B856A5"/>
    <w:rsid w:val="00B85A93"/>
    <w:rsid w:val="00B864B9"/>
    <w:rsid w:val="00B90911"/>
    <w:rsid w:val="00B91250"/>
    <w:rsid w:val="00B91D42"/>
    <w:rsid w:val="00B91EB3"/>
    <w:rsid w:val="00B93FE5"/>
    <w:rsid w:val="00B95AD1"/>
    <w:rsid w:val="00B95BA6"/>
    <w:rsid w:val="00B95DDB"/>
    <w:rsid w:val="00B962AE"/>
    <w:rsid w:val="00B967A5"/>
    <w:rsid w:val="00B9731F"/>
    <w:rsid w:val="00B9738F"/>
    <w:rsid w:val="00B97F24"/>
    <w:rsid w:val="00BA08F4"/>
    <w:rsid w:val="00BA1FE6"/>
    <w:rsid w:val="00BA35C0"/>
    <w:rsid w:val="00BA4C19"/>
    <w:rsid w:val="00BA50C8"/>
    <w:rsid w:val="00BA54EC"/>
    <w:rsid w:val="00BA6DAE"/>
    <w:rsid w:val="00BA7084"/>
    <w:rsid w:val="00BB1964"/>
    <w:rsid w:val="00BB784A"/>
    <w:rsid w:val="00BC0B18"/>
    <w:rsid w:val="00BC1F98"/>
    <w:rsid w:val="00BC4F47"/>
    <w:rsid w:val="00BC7031"/>
    <w:rsid w:val="00BD14FC"/>
    <w:rsid w:val="00BD51F8"/>
    <w:rsid w:val="00BD7510"/>
    <w:rsid w:val="00BD7D3A"/>
    <w:rsid w:val="00BD7DA7"/>
    <w:rsid w:val="00BE4ED7"/>
    <w:rsid w:val="00BF3054"/>
    <w:rsid w:val="00BF34A2"/>
    <w:rsid w:val="00BF4D39"/>
    <w:rsid w:val="00BF69F1"/>
    <w:rsid w:val="00C006A6"/>
    <w:rsid w:val="00C02F2A"/>
    <w:rsid w:val="00C03729"/>
    <w:rsid w:val="00C04619"/>
    <w:rsid w:val="00C04856"/>
    <w:rsid w:val="00C05046"/>
    <w:rsid w:val="00C05E46"/>
    <w:rsid w:val="00C0655C"/>
    <w:rsid w:val="00C0751B"/>
    <w:rsid w:val="00C10460"/>
    <w:rsid w:val="00C11E74"/>
    <w:rsid w:val="00C15EF3"/>
    <w:rsid w:val="00C174CF"/>
    <w:rsid w:val="00C20273"/>
    <w:rsid w:val="00C20772"/>
    <w:rsid w:val="00C214D0"/>
    <w:rsid w:val="00C24E67"/>
    <w:rsid w:val="00C30832"/>
    <w:rsid w:val="00C31326"/>
    <w:rsid w:val="00C33158"/>
    <w:rsid w:val="00C3415E"/>
    <w:rsid w:val="00C44BCD"/>
    <w:rsid w:val="00C47903"/>
    <w:rsid w:val="00C47B03"/>
    <w:rsid w:val="00C50D22"/>
    <w:rsid w:val="00C537BA"/>
    <w:rsid w:val="00C554CA"/>
    <w:rsid w:val="00C57681"/>
    <w:rsid w:val="00C6278A"/>
    <w:rsid w:val="00C6386D"/>
    <w:rsid w:val="00C64D0F"/>
    <w:rsid w:val="00C65EC7"/>
    <w:rsid w:val="00C66EAC"/>
    <w:rsid w:val="00C72557"/>
    <w:rsid w:val="00C73AC9"/>
    <w:rsid w:val="00C73D65"/>
    <w:rsid w:val="00C75CAD"/>
    <w:rsid w:val="00C75EB5"/>
    <w:rsid w:val="00C76318"/>
    <w:rsid w:val="00C76A96"/>
    <w:rsid w:val="00C77B8F"/>
    <w:rsid w:val="00C80D71"/>
    <w:rsid w:val="00C81D76"/>
    <w:rsid w:val="00C82C5D"/>
    <w:rsid w:val="00C82DC1"/>
    <w:rsid w:val="00C8351D"/>
    <w:rsid w:val="00C839EA"/>
    <w:rsid w:val="00C83DB0"/>
    <w:rsid w:val="00C90EF8"/>
    <w:rsid w:val="00C92090"/>
    <w:rsid w:val="00C94424"/>
    <w:rsid w:val="00C94496"/>
    <w:rsid w:val="00C946F5"/>
    <w:rsid w:val="00C9659D"/>
    <w:rsid w:val="00C96DA9"/>
    <w:rsid w:val="00C972CB"/>
    <w:rsid w:val="00CA234C"/>
    <w:rsid w:val="00CA24E3"/>
    <w:rsid w:val="00CA265A"/>
    <w:rsid w:val="00CA6F93"/>
    <w:rsid w:val="00CB492A"/>
    <w:rsid w:val="00CB6897"/>
    <w:rsid w:val="00CB697D"/>
    <w:rsid w:val="00CB6C5C"/>
    <w:rsid w:val="00CC4391"/>
    <w:rsid w:val="00CC4393"/>
    <w:rsid w:val="00CC439C"/>
    <w:rsid w:val="00CC4EF1"/>
    <w:rsid w:val="00CC5377"/>
    <w:rsid w:val="00CC7646"/>
    <w:rsid w:val="00CD0350"/>
    <w:rsid w:val="00CD0A4A"/>
    <w:rsid w:val="00CD0C51"/>
    <w:rsid w:val="00CD1284"/>
    <w:rsid w:val="00CD151E"/>
    <w:rsid w:val="00CD3064"/>
    <w:rsid w:val="00CD6E93"/>
    <w:rsid w:val="00CD6F4F"/>
    <w:rsid w:val="00CD7808"/>
    <w:rsid w:val="00CE06C8"/>
    <w:rsid w:val="00CE13A5"/>
    <w:rsid w:val="00CE2C36"/>
    <w:rsid w:val="00CE5F2D"/>
    <w:rsid w:val="00CE62F4"/>
    <w:rsid w:val="00CF07F5"/>
    <w:rsid w:val="00CF4A5B"/>
    <w:rsid w:val="00CF5245"/>
    <w:rsid w:val="00CF5D51"/>
    <w:rsid w:val="00CF6F68"/>
    <w:rsid w:val="00D01034"/>
    <w:rsid w:val="00D02399"/>
    <w:rsid w:val="00D02728"/>
    <w:rsid w:val="00D03293"/>
    <w:rsid w:val="00D03B3E"/>
    <w:rsid w:val="00D03BB2"/>
    <w:rsid w:val="00D03EA3"/>
    <w:rsid w:val="00D0442D"/>
    <w:rsid w:val="00D047C1"/>
    <w:rsid w:val="00D0754A"/>
    <w:rsid w:val="00D07AEC"/>
    <w:rsid w:val="00D10AC5"/>
    <w:rsid w:val="00D1364D"/>
    <w:rsid w:val="00D14347"/>
    <w:rsid w:val="00D15FBF"/>
    <w:rsid w:val="00D21AAA"/>
    <w:rsid w:val="00D21F86"/>
    <w:rsid w:val="00D24592"/>
    <w:rsid w:val="00D24A4E"/>
    <w:rsid w:val="00D253BF"/>
    <w:rsid w:val="00D25F41"/>
    <w:rsid w:val="00D2621F"/>
    <w:rsid w:val="00D27720"/>
    <w:rsid w:val="00D30D6E"/>
    <w:rsid w:val="00D344C1"/>
    <w:rsid w:val="00D4014B"/>
    <w:rsid w:val="00D412E4"/>
    <w:rsid w:val="00D41702"/>
    <w:rsid w:val="00D41BB0"/>
    <w:rsid w:val="00D428C5"/>
    <w:rsid w:val="00D434CF"/>
    <w:rsid w:val="00D45DED"/>
    <w:rsid w:val="00D46B38"/>
    <w:rsid w:val="00D46B89"/>
    <w:rsid w:val="00D47571"/>
    <w:rsid w:val="00D5220D"/>
    <w:rsid w:val="00D54931"/>
    <w:rsid w:val="00D56024"/>
    <w:rsid w:val="00D627D4"/>
    <w:rsid w:val="00D63FC8"/>
    <w:rsid w:val="00D666F7"/>
    <w:rsid w:val="00D67CBC"/>
    <w:rsid w:val="00D709B0"/>
    <w:rsid w:val="00D72296"/>
    <w:rsid w:val="00D72857"/>
    <w:rsid w:val="00D74205"/>
    <w:rsid w:val="00D762F7"/>
    <w:rsid w:val="00D76856"/>
    <w:rsid w:val="00D76D68"/>
    <w:rsid w:val="00D76DBB"/>
    <w:rsid w:val="00D77B29"/>
    <w:rsid w:val="00D803D9"/>
    <w:rsid w:val="00D809D8"/>
    <w:rsid w:val="00D8161B"/>
    <w:rsid w:val="00D87901"/>
    <w:rsid w:val="00D87A5D"/>
    <w:rsid w:val="00D91BA5"/>
    <w:rsid w:val="00D935C0"/>
    <w:rsid w:val="00D938B0"/>
    <w:rsid w:val="00D93F0B"/>
    <w:rsid w:val="00D94887"/>
    <w:rsid w:val="00D95090"/>
    <w:rsid w:val="00D97215"/>
    <w:rsid w:val="00DA09B2"/>
    <w:rsid w:val="00DA0D32"/>
    <w:rsid w:val="00DA24EC"/>
    <w:rsid w:val="00DA34FF"/>
    <w:rsid w:val="00DA4017"/>
    <w:rsid w:val="00DA4BC9"/>
    <w:rsid w:val="00DA706C"/>
    <w:rsid w:val="00DB018F"/>
    <w:rsid w:val="00DB23A1"/>
    <w:rsid w:val="00DB687B"/>
    <w:rsid w:val="00DC068E"/>
    <w:rsid w:val="00DC2DEF"/>
    <w:rsid w:val="00DC3EB8"/>
    <w:rsid w:val="00DC417A"/>
    <w:rsid w:val="00DC4B36"/>
    <w:rsid w:val="00DC615F"/>
    <w:rsid w:val="00DC6D08"/>
    <w:rsid w:val="00DC78A6"/>
    <w:rsid w:val="00DD1CE4"/>
    <w:rsid w:val="00DD1E05"/>
    <w:rsid w:val="00DD2E8E"/>
    <w:rsid w:val="00DD34BC"/>
    <w:rsid w:val="00DD3BAF"/>
    <w:rsid w:val="00DD4495"/>
    <w:rsid w:val="00DD4D57"/>
    <w:rsid w:val="00DD606B"/>
    <w:rsid w:val="00DD6921"/>
    <w:rsid w:val="00DE3C12"/>
    <w:rsid w:val="00DE637C"/>
    <w:rsid w:val="00DF0192"/>
    <w:rsid w:val="00DF09B8"/>
    <w:rsid w:val="00DF0A06"/>
    <w:rsid w:val="00DF14D4"/>
    <w:rsid w:val="00DF26AA"/>
    <w:rsid w:val="00DF39D0"/>
    <w:rsid w:val="00DF5403"/>
    <w:rsid w:val="00E00BA4"/>
    <w:rsid w:val="00E01C83"/>
    <w:rsid w:val="00E026DE"/>
    <w:rsid w:val="00E02EE5"/>
    <w:rsid w:val="00E03A83"/>
    <w:rsid w:val="00E11D4C"/>
    <w:rsid w:val="00E1344D"/>
    <w:rsid w:val="00E1373F"/>
    <w:rsid w:val="00E1380A"/>
    <w:rsid w:val="00E13DD9"/>
    <w:rsid w:val="00E178A2"/>
    <w:rsid w:val="00E2346E"/>
    <w:rsid w:val="00E24304"/>
    <w:rsid w:val="00E251E1"/>
    <w:rsid w:val="00E26695"/>
    <w:rsid w:val="00E26752"/>
    <w:rsid w:val="00E274E1"/>
    <w:rsid w:val="00E309C1"/>
    <w:rsid w:val="00E30FB2"/>
    <w:rsid w:val="00E31B5B"/>
    <w:rsid w:val="00E328A2"/>
    <w:rsid w:val="00E3466C"/>
    <w:rsid w:val="00E356BC"/>
    <w:rsid w:val="00E35EE6"/>
    <w:rsid w:val="00E402B2"/>
    <w:rsid w:val="00E419E1"/>
    <w:rsid w:val="00E41E82"/>
    <w:rsid w:val="00E455E2"/>
    <w:rsid w:val="00E472A1"/>
    <w:rsid w:val="00E50474"/>
    <w:rsid w:val="00E50AC6"/>
    <w:rsid w:val="00E52048"/>
    <w:rsid w:val="00E5212B"/>
    <w:rsid w:val="00E53B0A"/>
    <w:rsid w:val="00E53C4D"/>
    <w:rsid w:val="00E55716"/>
    <w:rsid w:val="00E55E0D"/>
    <w:rsid w:val="00E57E3B"/>
    <w:rsid w:val="00E6000B"/>
    <w:rsid w:val="00E60D1A"/>
    <w:rsid w:val="00E60FF8"/>
    <w:rsid w:val="00E61BE4"/>
    <w:rsid w:val="00E62010"/>
    <w:rsid w:val="00E63054"/>
    <w:rsid w:val="00E635A6"/>
    <w:rsid w:val="00E66290"/>
    <w:rsid w:val="00E71280"/>
    <w:rsid w:val="00E722F6"/>
    <w:rsid w:val="00E7387D"/>
    <w:rsid w:val="00E7625A"/>
    <w:rsid w:val="00E77467"/>
    <w:rsid w:val="00E8137A"/>
    <w:rsid w:val="00E81F71"/>
    <w:rsid w:val="00E82A1B"/>
    <w:rsid w:val="00E84E78"/>
    <w:rsid w:val="00E86150"/>
    <w:rsid w:val="00E9114B"/>
    <w:rsid w:val="00E9404C"/>
    <w:rsid w:val="00E9523D"/>
    <w:rsid w:val="00E965DB"/>
    <w:rsid w:val="00E97216"/>
    <w:rsid w:val="00E973BD"/>
    <w:rsid w:val="00EA07DD"/>
    <w:rsid w:val="00EA212D"/>
    <w:rsid w:val="00EA5171"/>
    <w:rsid w:val="00EB0140"/>
    <w:rsid w:val="00EB152B"/>
    <w:rsid w:val="00EB1897"/>
    <w:rsid w:val="00EB1EEB"/>
    <w:rsid w:val="00EB36DF"/>
    <w:rsid w:val="00EB4282"/>
    <w:rsid w:val="00EB651D"/>
    <w:rsid w:val="00EB65CB"/>
    <w:rsid w:val="00EC269C"/>
    <w:rsid w:val="00EC595B"/>
    <w:rsid w:val="00EC63DB"/>
    <w:rsid w:val="00EC7076"/>
    <w:rsid w:val="00ED0766"/>
    <w:rsid w:val="00ED0B4F"/>
    <w:rsid w:val="00ED0C68"/>
    <w:rsid w:val="00ED1BB1"/>
    <w:rsid w:val="00ED4A48"/>
    <w:rsid w:val="00ED69B0"/>
    <w:rsid w:val="00EE0820"/>
    <w:rsid w:val="00EE18D1"/>
    <w:rsid w:val="00EE2DE4"/>
    <w:rsid w:val="00EE3E88"/>
    <w:rsid w:val="00EE4B26"/>
    <w:rsid w:val="00EE62C0"/>
    <w:rsid w:val="00EE6936"/>
    <w:rsid w:val="00EE7204"/>
    <w:rsid w:val="00EE73CB"/>
    <w:rsid w:val="00EE7965"/>
    <w:rsid w:val="00EF0377"/>
    <w:rsid w:val="00EF072D"/>
    <w:rsid w:val="00EF1531"/>
    <w:rsid w:val="00EF32E3"/>
    <w:rsid w:val="00EF3706"/>
    <w:rsid w:val="00EF382C"/>
    <w:rsid w:val="00EF405C"/>
    <w:rsid w:val="00EF4542"/>
    <w:rsid w:val="00F00BE4"/>
    <w:rsid w:val="00F0164C"/>
    <w:rsid w:val="00F01788"/>
    <w:rsid w:val="00F04247"/>
    <w:rsid w:val="00F064DF"/>
    <w:rsid w:val="00F06BF3"/>
    <w:rsid w:val="00F06E16"/>
    <w:rsid w:val="00F10140"/>
    <w:rsid w:val="00F1117A"/>
    <w:rsid w:val="00F1263F"/>
    <w:rsid w:val="00F15F06"/>
    <w:rsid w:val="00F16DA2"/>
    <w:rsid w:val="00F16E01"/>
    <w:rsid w:val="00F225F8"/>
    <w:rsid w:val="00F23099"/>
    <w:rsid w:val="00F23210"/>
    <w:rsid w:val="00F23FB6"/>
    <w:rsid w:val="00F25F64"/>
    <w:rsid w:val="00F2776E"/>
    <w:rsid w:val="00F27EA0"/>
    <w:rsid w:val="00F30532"/>
    <w:rsid w:val="00F3175D"/>
    <w:rsid w:val="00F32805"/>
    <w:rsid w:val="00F32E88"/>
    <w:rsid w:val="00F34283"/>
    <w:rsid w:val="00F343FC"/>
    <w:rsid w:val="00F353E3"/>
    <w:rsid w:val="00F41F4B"/>
    <w:rsid w:val="00F47E37"/>
    <w:rsid w:val="00F50AFA"/>
    <w:rsid w:val="00F51BDD"/>
    <w:rsid w:val="00F53899"/>
    <w:rsid w:val="00F558E0"/>
    <w:rsid w:val="00F57C17"/>
    <w:rsid w:val="00F57EAB"/>
    <w:rsid w:val="00F603C2"/>
    <w:rsid w:val="00F60D8A"/>
    <w:rsid w:val="00F64157"/>
    <w:rsid w:val="00F6494A"/>
    <w:rsid w:val="00F6515E"/>
    <w:rsid w:val="00F654C8"/>
    <w:rsid w:val="00F67A8E"/>
    <w:rsid w:val="00F67FD4"/>
    <w:rsid w:val="00F70E2C"/>
    <w:rsid w:val="00F712B1"/>
    <w:rsid w:val="00F72941"/>
    <w:rsid w:val="00F72E77"/>
    <w:rsid w:val="00F72F06"/>
    <w:rsid w:val="00F73357"/>
    <w:rsid w:val="00F746F0"/>
    <w:rsid w:val="00F76A22"/>
    <w:rsid w:val="00F77C03"/>
    <w:rsid w:val="00F82824"/>
    <w:rsid w:val="00F86947"/>
    <w:rsid w:val="00F869B6"/>
    <w:rsid w:val="00F86AB1"/>
    <w:rsid w:val="00F86BAF"/>
    <w:rsid w:val="00F87B5C"/>
    <w:rsid w:val="00F87F97"/>
    <w:rsid w:val="00F928ED"/>
    <w:rsid w:val="00F9336F"/>
    <w:rsid w:val="00F96CA5"/>
    <w:rsid w:val="00F97622"/>
    <w:rsid w:val="00FA2608"/>
    <w:rsid w:val="00FA3B58"/>
    <w:rsid w:val="00FB2604"/>
    <w:rsid w:val="00FB3BD5"/>
    <w:rsid w:val="00FB7449"/>
    <w:rsid w:val="00FC30C1"/>
    <w:rsid w:val="00FC3599"/>
    <w:rsid w:val="00FC374C"/>
    <w:rsid w:val="00FD1650"/>
    <w:rsid w:val="00FD3E37"/>
    <w:rsid w:val="00FD6EEB"/>
    <w:rsid w:val="00FD777D"/>
    <w:rsid w:val="00FD795E"/>
    <w:rsid w:val="00FE54F0"/>
    <w:rsid w:val="00FF0430"/>
    <w:rsid w:val="00FF1372"/>
    <w:rsid w:val="00FF1D36"/>
    <w:rsid w:val="00FF3CCD"/>
    <w:rsid w:val="00FF46D7"/>
    <w:rsid w:val="01057174"/>
    <w:rsid w:val="011A24F4"/>
    <w:rsid w:val="012375FA"/>
    <w:rsid w:val="01320192"/>
    <w:rsid w:val="01455A1A"/>
    <w:rsid w:val="01624F57"/>
    <w:rsid w:val="01630AC4"/>
    <w:rsid w:val="016A5229"/>
    <w:rsid w:val="01B110AA"/>
    <w:rsid w:val="01BA1DA2"/>
    <w:rsid w:val="01E57EBB"/>
    <w:rsid w:val="01E97B75"/>
    <w:rsid w:val="01F31822"/>
    <w:rsid w:val="02230DD3"/>
    <w:rsid w:val="022C24DE"/>
    <w:rsid w:val="025C62E5"/>
    <w:rsid w:val="027C1330"/>
    <w:rsid w:val="027D6E7A"/>
    <w:rsid w:val="028218A9"/>
    <w:rsid w:val="02AB394C"/>
    <w:rsid w:val="02AF05FC"/>
    <w:rsid w:val="02E24E06"/>
    <w:rsid w:val="02E87117"/>
    <w:rsid w:val="02EE2258"/>
    <w:rsid w:val="03067D73"/>
    <w:rsid w:val="030F3C78"/>
    <w:rsid w:val="03100B2F"/>
    <w:rsid w:val="03101B4C"/>
    <w:rsid w:val="03315320"/>
    <w:rsid w:val="0336564F"/>
    <w:rsid w:val="033B6E7D"/>
    <w:rsid w:val="03443777"/>
    <w:rsid w:val="03541E31"/>
    <w:rsid w:val="036315A8"/>
    <w:rsid w:val="03820B0D"/>
    <w:rsid w:val="03BB626C"/>
    <w:rsid w:val="03D278CE"/>
    <w:rsid w:val="040834EB"/>
    <w:rsid w:val="04637556"/>
    <w:rsid w:val="04793A64"/>
    <w:rsid w:val="04AC6F11"/>
    <w:rsid w:val="04C417E9"/>
    <w:rsid w:val="04CA0443"/>
    <w:rsid w:val="04CF60EE"/>
    <w:rsid w:val="04E02859"/>
    <w:rsid w:val="04F17A55"/>
    <w:rsid w:val="04F40D78"/>
    <w:rsid w:val="04F907FB"/>
    <w:rsid w:val="0508393B"/>
    <w:rsid w:val="0514175B"/>
    <w:rsid w:val="05180377"/>
    <w:rsid w:val="0520350B"/>
    <w:rsid w:val="05212F78"/>
    <w:rsid w:val="05401243"/>
    <w:rsid w:val="0577117A"/>
    <w:rsid w:val="05827455"/>
    <w:rsid w:val="05A55DF4"/>
    <w:rsid w:val="05C07B0D"/>
    <w:rsid w:val="05D2606D"/>
    <w:rsid w:val="06410F33"/>
    <w:rsid w:val="068247C2"/>
    <w:rsid w:val="06C64078"/>
    <w:rsid w:val="06C6676B"/>
    <w:rsid w:val="06E65C5D"/>
    <w:rsid w:val="06F77FBC"/>
    <w:rsid w:val="06FE6B53"/>
    <w:rsid w:val="072835A2"/>
    <w:rsid w:val="07296FFB"/>
    <w:rsid w:val="072D4AEF"/>
    <w:rsid w:val="073B60D9"/>
    <w:rsid w:val="074840C5"/>
    <w:rsid w:val="075271C3"/>
    <w:rsid w:val="075714A4"/>
    <w:rsid w:val="07AA3BE7"/>
    <w:rsid w:val="07AB20F7"/>
    <w:rsid w:val="07BA1BA8"/>
    <w:rsid w:val="07D92516"/>
    <w:rsid w:val="07E5131D"/>
    <w:rsid w:val="07E806E8"/>
    <w:rsid w:val="07F15316"/>
    <w:rsid w:val="07F43A9E"/>
    <w:rsid w:val="07FC4898"/>
    <w:rsid w:val="080569DD"/>
    <w:rsid w:val="081936D0"/>
    <w:rsid w:val="08243401"/>
    <w:rsid w:val="085B4073"/>
    <w:rsid w:val="08662394"/>
    <w:rsid w:val="08F40F17"/>
    <w:rsid w:val="08FD674C"/>
    <w:rsid w:val="08FE0F7A"/>
    <w:rsid w:val="0902174A"/>
    <w:rsid w:val="09042942"/>
    <w:rsid w:val="09342BCF"/>
    <w:rsid w:val="09630B57"/>
    <w:rsid w:val="09876AD2"/>
    <w:rsid w:val="099E5B23"/>
    <w:rsid w:val="09A713C7"/>
    <w:rsid w:val="09AC4B45"/>
    <w:rsid w:val="09C0448D"/>
    <w:rsid w:val="09C93764"/>
    <w:rsid w:val="09CD273E"/>
    <w:rsid w:val="09D042BD"/>
    <w:rsid w:val="09F05C2F"/>
    <w:rsid w:val="0A124F9F"/>
    <w:rsid w:val="0A126EFD"/>
    <w:rsid w:val="0A13403D"/>
    <w:rsid w:val="0A1F7E09"/>
    <w:rsid w:val="0A35793C"/>
    <w:rsid w:val="0A3F24BC"/>
    <w:rsid w:val="0A4056C9"/>
    <w:rsid w:val="0A465068"/>
    <w:rsid w:val="0A5215C6"/>
    <w:rsid w:val="0A5764C7"/>
    <w:rsid w:val="0A667254"/>
    <w:rsid w:val="0A6842D0"/>
    <w:rsid w:val="0AB032EF"/>
    <w:rsid w:val="0AF54C2C"/>
    <w:rsid w:val="0B065FC2"/>
    <w:rsid w:val="0B4B2F24"/>
    <w:rsid w:val="0B524831"/>
    <w:rsid w:val="0B7D3AE8"/>
    <w:rsid w:val="0B8A6710"/>
    <w:rsid w:val="0B9334F0"/>
    <w:rsid w:val="0BA355D1"/>
    <w:rsid w:val="0BAB3543"/>
    <w:rsid w:val="0BB94C17"/>
    <w:rsid w:val="0BD77972"/>
    <w:rsid w:val="0BDF5733"/>
    <w:rsid w:val="0BF46EB9"/>
    <w:rsid w:val="0C3570D2"/>
    <w:rsid w:val="0C41302A"/>
    <w:rsid w:val="0C545B79"/>
    <w:rsid w:val="0C5D06DA"/>
    <w:rsid w:val="0C70640B"/>
    <w:rsid w:val="0C7408A6"/>
    <w:rsid w:val="0C774C9E"/>
    <w:rsid w:val="0C8A391B"/>
    <w:rsid w:val="0C8B76DA"/>
    <w:rsid w:val="0CA9620A"/>
    <w:rsid w:val="0CCC4EB6"/>
    <w:rsid w:val="0CE9599F"/>
    <w:rsid w:val="0CF83047"/>
    <w:rsid w:val="0CF90A01"/>
    <w:rsid w:val="0D0E0651"/>
    <w:rsid w:val="0D1F1FC4"/>
    <w:rsid w:val="0D2F7F94"/>
    <w:rsid w:val="0D465D02"/>
    <w:rsid w:val="0D5C7C15"/>
    <w:rsid w:val="0D9228FB"/>
    <w:rsid w:val="0DBB5E0F"/>
    <w:rsid w:val="0DC350E0"/>
    <w:rsid w:val="0DC76F4D"/>
    <w:rsid w:val="0DD849D4"/>
    <w:rsid w:val="0DE95727"/>
    <w:rsid w:val="0DEE3448"/>
    <w:rsid w:val="0DF41445"/>
    <w:rsid w:val="0DF67E4E"/>
    <w:rsid w:val="0E4B14CA"/>
    <w:rsid w:val="0E576B35"/>
    <w:rsid w:val="0E9E51C4"/>
    <w:rsid w:val="0EB208AB"/>
    <w:rsid w:val="0EC136EA"/>
    <w:rsid w:val="0EC66F03"/>
    <w:rsid w:val="0ECE3CF5"/>
    <w:rsid w:val="0F235864"/>
    <w:rsid w:val="0F343D12"/>
    <w:rsid w:val="0F554233"/>
    <w:rsid w:val="0F570A4B"/>
    <w:rsid w:val="0F6543D3"/>
    <w:rsid w:val="0F8852DA"/>
    <w:rsid w:val="0FE33AB7"/>
    <w:rsid w:val="0FF97A38"/>
    <w:rsid w:val="10084C10"/>
    <w:rsid w:val="101D642E"/>
    <w:rsid w:val="102137E1"/>
    <w:rsid w:val="105B2C84"/>
    <w:rsid w:val="10645478"/>
    <w:rsid w:val="107762EF"/>
    <w:rsid w:val="10923340"/>
    <w:rsid w:val="10B325BC"/>
    <w:rsid w:val="110343D2"/>
    <w:rsid w:val="1105643F"/>
    <w:rsid w:val="111F342F"/>
    <w:rsid w:val="112678F2"/>
    <w:rsid w:val="11355638"/>
    <w:rsid w:val="1139145C"/>
    <w:rsid w:val="11415983"/>
    <w:rsid w:val="1142587A"/>
    <w:rsid w:val="11484C6D"/>
    <w:rsid w:val="11560804"/>
    <w:rsid w:val="11634F6A"/>
    <w:rsid w:val="116E676E"/>
    <w:rsid w:val="117A77FE"/>
    <w:rsid w:val="1181341B"/>
    <w:rsid w:val="11E41348"/>
    <w:rsid w:val="12276949"/>
    <w:rsid w:val="12376A7B"/>
    <w:rsid w:val="12635B98"/>
    <w:rsid w:val="128B3251"/>
    <w:rsid w:val="12BE0E11"/>
    <w:rsid w:val="13057820"/>
    <w:rsid w:val="132E5836"/>
    <w:rsid w:val="1342060B"/>
    <w:rsid w:val="13476A19"/>
    <w:rsid w:val="13C04EA4"/>
    <w:rsid w:val="13C8146C"/>
    <w:rsid w:val="13DF588E"/>
    <w:rsid w:val="13E64E0D"/>
    <w:rsid w:val="13E87CA2"/>
    <w:rsid w:val="13F83EAD"/>
    <w:rsid w:val="142245F5"/>
    <w:rsid w:val="14242F5B"/>
    <w:rsid w:val="143F2DBB"/>
    <w:rsid w:val="145F13FD"/>
    <w:rsid w:val="14635DBD"/>
    <w:rsid w:val="147F1F7D"/>
    <w:rsid w:val="14885C1E"/>
    <w:rsid w:val="14953F1B"/>
    <w:rsid w:val="14A2440E"/>
    <w:rsid w:val="14CF78D8"/>
    <w:rsid w:val="150119B8"/>
    <w:rsid w:val="15337862"/>
    <w:rsid w:val="15375F8A"/>
    <w:rsid w:val="154F2E7E"/>
    <w:rsid w:val="1558270A"/>
    <w:rsid w:val="15786770"/>
    <w:rsid w:val="15786F27"/>
    <w:rsid w:val="157C0E6A"/>
    <w:rsid w:val="158B5DF7"/>
    <w:rsid w:val="15973EF0"/>
    <w:rsid w:val="159D3819"/>
    <w:rsid w:val="159E1768"/>
    <w:rsid w:val="15A11B63"/>
    <w:rsid w:val="15A178EA"/>
    <w:rsid w:val="15A56E95"/>
    <w:rsid w:val="15AA6BE1"/>
    <w:rsid w:val="161729E0"/>
    <w:rsid w:val="163B5304"/>
    <w:rsid w:val="16445CA6"/>
    <w:rsid w:val="164C5380"/>
    <w:rsid w:val="1651030E"/>
    <w:rsid w:val="168007FE"/>
    <w:rsid w:val="16870790"/>
    <w:rsid w:val="16A87D58"/>
    <w:rsid w:val="16BE560D"/>
    <w:rsid w:val="17045E63"/>
    <w:rsid w:val="1709212E"/>
    <w:rsid w:val="1745083A"/>
    <w:rsid w:val="175F3859"/>
    <w:rsid w:val="176527F0"/>
    <w:rsid w:val="17714B81"/>
    <w:rsid w:val="17812607"/>
    <w:rsid w:val="178652E9"/>
    <w:rsid w:val="179B5D3A"/>
    <w:rsid w:val="179E1661"/>
    <w:rsid w:val="17A37E03"/>
    <w:rsid w:val="17AC5D7C"/>
    <w:rsid w:val="17AF0188"/>
    <w:rsid w:val="17B26963"/>
    <w:rsid w:val="17C4644F"/>
    <w:rsid w:val="17CD58FA"/>
    <w:rsid w:val="17D77355"/>
    <w:rsid w:val="17D978CC"/>
    <w:rsid w:val="180D4BDB"/>
    <w:rsid w:val="18117EBD"/>
    <w:rsid w:val="18157EF7"/>
    <w:rsid w:val="183B0682"/>
    <w:rsid w:val="18492359"/>
    <w:rsid w:val="185763F9"/>
    <w:rsid w:val="186665D8"/>
    <w:rsid w:val="18AD32E9"/>
    <w:rsid w:val="18BD451D"/>
    <w:rsid w:val="18C26AAD"/>
    <w:rsid w:val="18F8084E"/>
    <w:rsid w:val="18F911AA"/>
    <w:rsid w:val="194738B6"/>
    <w:rsid w:val="19651368"/>
    <w:rsid w:val="19694CBC"/>
    <w:rsid w:val="1975663B"/>
    <w:rsid w:val="19872123"/>
    <w:rsid w:val="198F1879"/>
    <w:rsid w:val="19B71B3F"/>
    <w:rsid w:val="19C05FB5"/>
    <w:rsid w:val="19C641E2"/>
    <w:rsid w:val="19CB0B9F"/>
    <w:rsid w:val="19D13BB0"/>
    <w:rsid w:val="19DF6A36"/>
    <w:rsid w:val="19E41BC5"/>
    <w:rsid w:val="1A0F1154"/>
    <w:rsid w:val="1A3838EE"/>
    <w:rsid w:val="1A8C2C11"/>
    <w:rsid w:val="1A8D13C4"/>
    <w:rsid w:val="1AA91F0D"/>
    <w:rsid w:val="1AAF5189"/>
    <w:rsid w:val="1AC70D0E"/>
    <w:rsid w:val="1AC96737"/>
    <w:rsid w:val="1AFC01A8"/>
    <w:rsid w:val="1B3C42D8"/>
    <w:rsid w:val="1B52336D"/>
    <w:rsid w:val="1B646C7A"/>
    <w:rsid w:val="1B6E62FA"/>
    <w:rsid w:val="1B714FB0"/>
    <w:rsid w:val="1BB54B5D"/>
    <w:rsid w:val="1BD709AA"/>
    <w:rsid w:val="1BEC56CC"/>
    <w:rsid w:val="1BFC01FF"/>
    <w:rsid w:val="1C137F14"/>
    <w:rsid w:val="1C517AF9"/>
    <w:rsid w:val="1C58538F"/>
    <w:rsid w:val="1C636D5F"/>
    <w:rsid w:val="1C9710D7"/>
    <w:rsid w:val="1CB7015D"/>
    <w:rsid w:val="1D152FDC"/>
    <w:rsid w:val="1D1B5442"/>
    <w:rsid w:val="1D3D1750"/>
    <w:rsid w:val="1D6B69BD"/>
    <w:rsid w:val="1D6C7B6D"/>
    <w:rsid w:val="1D7D14A6"/>
    <w:rsid w:val="1D89487D"/>
    <w:rsid w:val="1D937180"/>
    <w:rsid w:val="1D9C5199"/>
    <w:rsid w:val="1DD94A3B"/>
    <w:rsid w:val="1DEC45D0"/>
    <w:rsid w:val="1E0A6315"/>
    <w:rsid w:val="1E1E4F79"/>
    <w:rsid w:val="1E78497B"/>
    <w:rsid w:val="1E9B2A6E"/>
    <w:rsid w:val="1EB905FB"/>
    <w:rsid w:val="1EEC7AAC"/>
    <w:rsid w:val="1F034DF4"/>
    <w:rsid w:val="1F0B2C84"/>
    <w:rsid w:val="1F116AC5"/>
    <w:rsid w:val="1F2A4249"/>
    <w:rsid w:val="1F3A32AB"/>
    <w:rsid w:val="1F3D01F5"/>
    <w:rsid w:val="1F3F2759"/>
    <w:rsid w:val="1F4924CA"/>
    <w:rsid w:val="1F792DE0"/>
    <w:rsid w:val="1F9F1555"/>
    <w:rsid w:val="1FAF786E"/>
    <w:rsid w:val="1FB63D2F"/>
    <w:rsid w:val="1FCB46CB"/>
    <w:rsid w:val="1FEB249F"/>
    <w:rsid w:val="1FF34D03"/>
    <w:rsid w:val="1FF92002"/>
    <w:rsid w:val="200A4283"/>
    <w:rsid w:val="2010112C"/>
    <w:rsid w:val="2020147D"/>
    <w:rsid w:val="20251143"/>
    <w:rsid w:val="204B25D7"/>
    <w:rsid w:val="2057531B"/>
    <w:rsid w:val="209004BA"/>
    <w:rsid w:val="20917663"/>
    <w:rsid w:val="209E042C"/>
    <w:rsid w:val="20A135B0"/>
    <w:rsid w:val="20A26336"/>
    <w:rsid w:val="20AA0D3C"/>
    <w:rsid w:val="20AA749D"/>
    <w:rsid w:val="20C4762C"/>
    <w:rsid w:val="20CE718B"/>
    <w:rsid w:val="20DF2E27"/>
    <w:rsid w:val="20F851D1"/>
    <w:rsid w:val="21054E07"/>
    <w:rsid w:val="210A1E0D"/>
    <w:rsid w:val="21103395"/>
    <w:rsid w:val="2131482D"/>
    <w:rsid w:val="21860CCB"/>
    <w:rsid w:val="2197594A"/>
    <w:rsid w:val="21AF6F62"/>
    <w:rsid w:val="21C519A3"/>
    <w:rsid w:val="21D53CB4"/>
    <w:rsid w:val="21D95A57"/>
    <w:rsid w:val="21EF1A6B"/>
    <w:rsid w:val="221E00EB"/>
    <w:rsid w:val="22241935"/>
    <w:rsid w:val="222A0391"/>
    <w:rsid w:val="22514CD3"/>
    <w:rsid w:val="22603464"/>
    <w:rsid w:val="226225B1"/>
    <w:rsid w:val="22804166"/>
    <w:rsid w:val="229437F8"/>
    <w:rsid w:val="22992119"/>
    <w:rsid w:val="22B9091E"/>
    <w:rsid w:val="22D621F6"/>
    <w:rsid w:val="22F62969"/>
    <w:rsid w:val="22F65DF4"/>
    <w:rsid w:val="22FF5A94"/>
    <w:rsid w:val="22FF7411"/>
    <w:rsid w:val="23244DE0"/>
    <w:rsid w:val="232534CE"/>
    <w:rsid w:val="232B6A60"/>
    <w:rsid w:val="238002CA"/>
    <w:rsid w:val="23807753"/>
    <w:rsid w:val="23A50961"/>
    <w:rsid w:val="23CC612A"/>
    <w:rsid w:val="23D41B35"/>
    <w:rsid w:val="23D74548"/>
    <w:rsid w:val="23E304EF"/>
    <w:rsid w:val="24255813"/>
    <w:rsid w:val="24293465"/>
    <w:rsid w:val="243259FE"/>
    <w:rsid w:val="247C10F7"/>
    <w:rsid w:val="24B30097"/>
    <w:rsid w:val="24BF5200"/>
    <w:rsid w:val="24E91B11"/>
    <w:rsid w:val="24F36EDD"/>
    <w:rsid w:val="24FD6506"/>
    <w:rsid w:val="25094517"/>
    <w:rsid w:val="25182F61"/>
    <w:rsid w:val="252437BD"/>
    <w:rsid w:val="253D487F"/>
    <w:rsid w:val="254E2FE0"/>
    <w:rsid w:val="25534A43"/>
    <w:rsid w:val="25586BAB"/>
    <w:rsid w:val="256C324C"/>
    <w:rsid w:val="25B22D0B"/>
    <w:rsid w:val="25B325FB"/>
    <w:rsid w:val="25B54911"/>
    <w:rsid w:val="25F42CF3"/>
    <w:rsid w:val="261575A3"/>
    <w:rsid w:val="263B530F"/>
    <w:rsid w:val="2672121E"/>
    <w:rsid w:val="26784E0F"/>
    <w:rsid w:val="268631A3"/>
    <w:rsid w:val="269851FE"/>
    <w:rsid w:val="269E2CAC"/>
    <w:rsid w:val="26B35062"/>
    <w:rsid w:val="26B67756"/>
    <w:rsid w:val="26CD1A72"/>
    <w:rsid w:val="26D13E87"/>
    <w:rsid w:val="26DD555B"/>
    <w:rsid w:val="26EB5622"/>
    <w:rsid w:val="26FA15C1"/>
    <w:rsid w:val="2733531B"/>
    <w:rsid w:val="273949EE"/>
    <w:rsid w:val="273F6C8B"/>
    <w:rsid w:val="274242B0"/>
    <w:rsid w:val="27472D36"/>
    <w:rsid w:val="276945DF"/>
    <w:rsid w:val="27713073"/>
    <w:rsid w:val="278E149F"/>
    <w:rsid w:val="27A56F34"/>
    <w:rsid w:val="27B4784F"/>
    <w:rsid w:val="27E23757"/>
    <w:rsid w:val="27FD40D4"/>
    <w:rsid w:val="280951DD"/>
    <w:rsid w:val="280F3EFA"/>
    <w:rsid w:val="280F7439"/>
    <w:rsid w:val="282262D7"/>
    <w:rsid w:val="282F6F65"/>
    <w:rsid w:val="283D093C"/>
    <w:rsid w:val="28424472"/>
    <w:rsid w:val="289E7ABA"/>
    <w:rsid w:val="28A24078"/>
    <w:rsid w:val="28BB266C"/>
    <w:rsid w:val="291B4958"/>
    <w:rsid w:val="29327953"/>
    <w:rsid w:val="29383F1C"/>
    <w:rsid w:val="2944405C"/>
    <w:rsid w:val="29453A75"/>
    <w:rsid w:val="295B243F"/>
    <w:rsid w:val="29837632"/>
    <w:rsid w:val="299101FC"/>
    <w:rsid w:val="29924E43"/>
    <w:rsid w:val="29945D6C"/>
    <w:rsid w:val="29A678A9"/>
    <w:rsid w:val="29B82CF7"/>
    <w:rsid w:val="29C31E84"/>
    <w:rsid w:val="29CF060F"/>
    <w:rsid w:val="29D5041B"/>
    <w:rsid w:val="29DA269C"/>
    <w:rsid w:val="29E465E0"/>
    <w:rsid w:val="29F3375E"/>
    <w:rsid w:val="29FE59B1"/>
    <w:rsid w:val="2A0733B3"/>
    <w:rsid w:val="2A2E5580"/>
    <w:rsid w:val="2A8D6343"/>
    <w:rsid w:val="2AD92053"/>
    <w:rsid w:val="2AF66454"/>
    <w:rsid w:val="2B107667"/>
    <w:rsid w:val="2B4463CF"/>
    <w:rsid w:val="2B641FC3"/>
    <w:rsid w:val="2B796BA9"/>
    <w:rsid w:val="2B806430"/>
    <w:rsid w:val="2BCF2870"/>
    <w:rsid w:val="2BD94AAC"/>
    <w:rsid w:val="2BE8759F"/>
    <w:rsid w:val="2C091B40"/>
    <w:rsid w:val="2C0E7417"/>
    <w:rsid w:val="2C0F4D50"/>
    <w:rsid w:val="2C3F0EDD"/>
    <w:rsid w:val="2C424585"/>
    <w:rsid w:val="2C4327A8"/>
    <w:rsid w:val="2C6170A5"/>
    <w:rsid w:val="2C7132EA"/>
    <w:rsid w:val="2C725D28"/>
    <w:rsid w:val="2C783AE0"/>
    <w:rsid w:val="2CAA2919"/>
    <w:rsid w:val="2CC4602A"/>
    <w:rsid w:val="2CD8221A"/>
    <w:rsid w:val="2CE2593C"/>
    <w:rsid w:val="2CE33F5E"/>
    <w:rsid w:val="2CFD20B8"/>
    <w:rsid w:val="2D06251D"/>
    <w:rsid w:val="2D113E56"/>
    <w:rsid w:val="2D1465EB"/>
    <w:rsid w:val="2D522EBC"/>
    <w:rsid w:val="2D5477E6"/>
    <w:rsid w:val="2D6214F2"/>
    <w:rsid w:val="2D8107F7"/>
    <w:rsid w:val="2D8A4CE1"/>
    <w:rsid w:val="2D9507CF"/>
    <w:rsid w:val="2DAF11E1"/>
    <w:rsid w:val="2DB6320A"/>
    <w:rsid w:val="2E007023"/>
    <w:rsid w:val="2E0759C7"/>
    <w:rsid w:val="2E0931A4"/>
    <w:rsid w:val="2E210F6C"/>
    <w:rsid w:val="2E236DC1"/>
    <w:rsid w:val="2E2C2010"/>
    <w:rsid w:val="2E392B2B"/>
    <w:rsid w:val="2E424CB4"/>
    <w:rsid w:val="2E9B059E"/>
    <w:rsid w:val="2EAE1C04"/>
    <w:rsid w:val="2EB264FD"/>
    <w:rsid w:val="2EB6515C"/>
    <w:rsid w:val="2EC113FF"/>
    <w:rsid w:val="2ED038FB"/>
    <w:rsid w:val="2F317C76"/>
    <w:rsid w:val="2F68699C"/>
    <w:rsid w:val="2F6D6F42"/>
    <w:rsid w:val="2F726AA9"/>
    <w:rsid w:val="2F7E462A"/>
    <w:rsid w:val="2F8D75E8"/>
    <w:rsid w:val="2F9E54D1"/>
    <w:rsid w:val="2FC95290"/>
    <w:rsid w:val="2FFB6BE7"/>
    <w:rsid w:val="30355329"/>
    <w:rsid w:val="307C5CD3"/>
    <w:rsid w:val="30884E32"/>
    <w:rsid w:val="30B20A2E"/>
    <w:rsid w:val="30C8769B"/>
    <w:rsid w:val="30FC3B86"/>
    <w:rsid w:val="313B257E"/>
    <w:rsid w:val="314A5014"/>
    <w:rsid w:val="3166141B"/>
    <w:rsid w:val="316C4B74"/>
    <w:rsid w:val="316D0826"/>
    <w:rsid w:val="317A6513"/>
    <w:rsid w:val="3180467B"/>
    <w:rsid w:val="31865B49"/>
    <w:rsid w:val="31900C1B"/>
    <w:rsid w:val="31A3127F"/>
    <w:rsid w:val="31B71515"/>
    <w:rsid w:val="31CC50E2"/>
    <w:rsid w:val="31EA18EB"/>
    <w:rsid w:val="320B3CD7"/>
    <w:rsid w:val="320D1077"/>
    <w:rsid w:val="321C016C"/>
    <w:rsid w:val="321F203B"/>
    <w:rsid w:val="32354BFC"/>
    <w:rsid w:val="3239319A"/>
    <w:rsid w:val="32490A59"/>
    <w:rsid w:val="324C6101"/>
    <w:rsid w:val="326A1DB1"/>
    <w:rsid w:val="32930B88"/>
    <w:rsid w:val="32AB5C30"/>
    <w:rsid w:val="32C34468"/>
    <w:rsid w:val="32E13E1E"/>
    <w:rsid w:val="32E15811"/>
    <w:rsid w:val="33135DB3"/>
    <w:rsid w:val="334933FE"/>
    <w:rsid w:val="3369018F"/>
    <w:rsid w:val="33777752"/>
    <w:rsid w:val="338468F5"/>
    <w:rsid w:val="33AA6BB6"/>
    <w:rsid w:val="33C54116"/>
    <w:rsid w:val="33D00119"/>
    <w:rsid w:val="33D96D7A"/>
    <w:rsid w:val="34084704"/>
    <w:rsid w:val="346831B7"/>
    <w:rsid w:val="34982C61"/>
    <w:rsid w:val="34BE52DE"/>
    <w:rsid w:val="34E64694"/>
    <w:rsid w:val="35116F5F"/>
    <w:rsid w:val="351450C9"/>
    <w:rsid w:val="353330E4"/>
    <w:rsid w:val="35354844"/>
    <w:rsid w:val="35385C88"/>
    <w:rsid w:val="353F5BB5"/>
    <w:rsid w:val="35481451"/>
    <w:rsid w:val="35561E2B"/>
    <w:rsid w:val="355C4A1F"/>
    <w:rsid w:val="3578581E"/>
    <w:rsid w:val="359B44C0"/>
    <w:rsid w:val="35C8466C"/>
    <w:rsid w:val="3602502C"/>
    <w:rsid w:val="361024EF"/>
    <w:rsid w:val="36301896"/>
    <w:rsid w:val="36B97803"/>
    <w:rsid w:val="36C57C65"/>
    <w:rsid w:val="36EC2A8F"/>
    <w:rsid w:val="36F21372"/>
    <w:rsid w:val="36F82FBB"/>
    <w:rsid w:val="36FA3427"/>
    <w:rsid w:val="371C3E2D"/>
    <w:rsid w:val="37201990"/>
    <w:rsid w:val="37445638"/>
    <w:rsid w:val="374F6512"/>
    <w:rsid w:val="37FE4C25"/>
    <w:rsid w:val="38010FAD"/>
    <w:rsid w:val="38085DBF"/>
    <w:rsid w:val="38095C89"/>
    <w:rsid w:val="3823159E"/>
    <w:rsid w:val="382673F4"/>
    <w:rsid w:val="38347007"/>
    <w:rsid w:val="384001AE"/>
    <w:rsid w:val="387D1F11"/>
    <w:rsid w:val="38854A36"/>
    <w:rsid w:val="38CA4F45"/>
    <w:rsid w:val="38D16010"/>
    <w:rsid w:val="38F232F9"/>
    <w:rsid w:val="390C2BFE"/>
    <w:rsid w:val="39142BB0"/>
    <w:rsid w:val="39161A92"/>
    <w:rsid w:val="39370EED"/>
    <w:rsid w:val="39565AB7"/>
    <w:rsid w:val="39957BDE"/>
    <w:rsid w:val="399C5460"/>
    <w:rsid w:val="39AC4745"/>
    <w:rsid w:val="39B07178"/>
    <w:rsid w:val="39EC5418"/>
    <w:rsid w:val="3A046DBF"/>
    <w:rsid w:val="3A057E94"/>
    <w:rsid w:val="3A3F664F"/>
    <w:rsid w:val="3A641F2C"/>
    <w:rsid w:val="3A850737"/>
    <w:rsid w:val="3A9E4A8D"/>
    <w:rsid w:val="3AF5453F"/>
    <w:rsid w:val="3B0A24EB"/>
    <w:rsid w:val="3B0F41CF"/>
    <w:rsid w:val="3B1522CE"/>
    <w:rsid w:val="3B213892"/>
    <w:rsid w:val="3B8E1539"/>
    <w:rsid w:val="3B9752EC"/>
    <w:rsid w:val="3B9C4E04"/>
    <w:rsid w:val="3BA73F41"/>
    <w:rsid w:val="3BD00FAF"/>
    <w:rsid w:val="3BD1253C"/>
    <w:rsid w:val="3BDC7979"/>
    <w:rsid w:val="3C0A464D"/>
    <w:rsid w:val="3C114D4C"/>
    <w:rsid w:val="3C304DE5"/>
    <w:rsid w:val="3C814BF9"/>
    <w:rsid w:val="3CA9251C"/>
    <w:rsid w:val="3CB75A2A"/>
    <w:rsid w:val="3CC80A7A"/>
    <w:rsid w:val="3CD425CC"/>
    <w:rsid w:val="3CD4307D"/>
    <w:rsid w:val="3CF7689E"/>
    <w:rsid w:val="3D1C4922"/>
    <w:rsid w:val="3D454AE6"/>
    <w:rsid w:val="3D6F0FE4"/>
    <w:rsid w:val="3D856884"/>
    <w:rsid w:val="3D9F16AD"/>
    <w:rsid w:val="3DED63EF"/>
    <w:rsid w:val="3E014C1D"/>
    <w:rsid w:val="3E3B7293"/>
    <w:rsid w:val="3E5C4C15"/>
    <w:rsid w:val="3E73181B"/>
    <w:rsid w:val="3E986124"/>
    <w:rsid w:val="3E9A3D95"/>
    <w:rsid w:val="3EA62F6B"/>
    <w:rsid w:val="3EBA21A2"/>
    <w:rsid w:val="3EC83719"/>
    <w:rsid w:val="3EF07B2A"/>
    <w:rsid w:val="3EF16C24"/>
    <w:rsid w:val="3EFC4A0B"/>
    <w:rsid w:val="3F0A7B4D"/>
    <w:rsid w:val="3F2A77CA"/>
    <w:rsid w:val="3F52463A"/>
    <w:rsid w:val="3F536E72"/>
    <w:rsid w:val="3F5A5DF8"/>
    <w:rsid w:val="3F6F5A12"/>
    <w:rsid w:val="3F762A0F"/>
    <w:rsid w:val="3F7D06A9"/>
    <w:rsid w:val="3F89775A"/>
    <w:rsid w:val="3FB05AE5"/>
    <w:rsid w:val="403223B5"/>
    <w:rsid w:val="40383331"/>
    <w:rsid w:val="40442B0E"/>
    <w:rsid w:val="405E1A1A"/>
    <w:rsid w:val="406C442E"/>
    <w:rsid w:val="408B20B7"/>
    <w:rsid w:val="409F500E"/>
    <w:rsid w:val="40E35408"/>
    <w:rsid w:val="40E70C87"/>
    <w:rsid w:val="4116685A"/>
    <w:rsid w:val="413B5CBF"/>
    <w:rsid w:val="413E033D"/>
    <w:rsid w:val="4144132E"/>
    <w:rsid w:val="414560ED"/>
    <w:rsid w:val="41522EE9"/>
    <w:rsid w:val="4160303A"/>
    <w:rsid w:val="41730B93"/>
    <w:rsid w:val="417D77C6"/>
    <w:rsid w:val="417F6E03"/>
    <w:rsid w:val="41820512"/>
    <w:rsid w:val="419E246F"/>
    <w:rsid w:val="41A802BD"/>
    <w:rsid w:val="41AC13B3"/>
    <w:rsid w:val="41AC5406"/>
    <w:rsid w:val="41DD26CB"/>
    <w:rsid w:val="42162688"/>
    <w:rsid w:val="421D445A"/>
    <w:rsid w:val="422D44CF"/>
    <w:rsid w:val="424C45CF"/>
    <w:rsid w:val="425132C0"/>
    <w:rsid w:val="426C5E38"/>
    <w:rsid w:val="42822034"/>
    <w:rsid w:val="42971698"/>
    <w:rsid w:val="4299092C"/>
    <w:rsid w:val="42B77F6A"/>
    <w:rsid w:val="42D87697"/>
    <w:rsid w:val="42E4577F"/>
    <w:rsid w:val="42ED6214"/>
    <w:rsid w:val="42F223AD"/>
    <w:rsid w:val="432141E9"/>
    <w:rsid w:val="433D2460"/>
    <w:rsid w:val="434E5C2C"/>
    <w:rsid w:val="4385403A"/>
    <w:rsid w:val="439532EA"/>
    <w:rsid w:val="4399720C"/>
    <w:rsid w:val="43AC7CE9"/>
    <w:rsid w:val="43BE4985"/>
    <w:rsid w:val="43CE363D"/>
    <w:rsid w:val="43F64B4C"/>
    <w:rsid w:val="43F83607"/>
    <w:rsid w:val="44044389"/>
    <w:rsid w:val="440D1349"/>
    <w:rsid w:val="442235E1"/>
    <w:rsid w:val="443A225E"/>
    <w:rsid w:val="4442529D"/>
    <w:rsid w:val="445529F2"/>
    <w:rsid w:val="44832484"/>
    <w:rsid w:val="449A3EE1"/>
    <w:rsid w:val="449B0C56"/>
    <w:rsid w:val="449B77F5"/>
    <w:rsid w:val="44A077D5"/>
    <w:rsid w:val="44A142A6"/>
    <w:rsid w:val="44B40FFF"/>
    <w:rsid w:val="44BD250D"/>
    <w:rsid w:val="44D5087C"/>
    <w:rsid w:val="44F90B10"/>
    <w:rsid w:val="455064CB"/>
    <w:rsid w:val="455C6481"/>
    <w:rsid w:val="456552E9"/>
    <w:rsid w:val="45901428"/>
    <w:rsid w:val="459210DB"/>
    <w:rsid w:val="459E7001"/>
    <w:rsid w:val="45C06304"/>
    <w:rsid w:val="45FD05DD"/>
    <w:rsid w:val="46285655"/>
    <w:rsid w:val="46345ABF"/>
    <w:rsid w:val="464B1A18"/>
    <w:rsid w:val="464B225F"/>
    <w:rsid w:val="46601D24"/>
    <w:rsid w:val="4676461F"/>
    <w:rsid w:val="469063CF"/>
    <w:rsid w:val="46925930"/>
    <w:rsid w:val="46927983"/>
    <w:rsid w:val="46A136A7"/>
    <w:rsid w:val="46E663B3"/>
    <w:rsid w:val="46F64B3C"/>
    <w:rsid w:val="47004B35"/>
    <w:rsid w:val="47055811"/>
    <w:rsid w:val="47173550"/>
    <w:rsid w:val="47387046"/>
    <w:rsid w:val="479E611A"/>
    <w:rsid w:val="47C702AC"/>
    <w:rsid w:val="47E9565C"/>
    <w:rsid w:val="480C614C"/>
    <w:rsid w:val="48103208"/>
    <w:rsid w:val="48144862"/>
    <w:rsid w:val="481B27FF"/>
    <w:rsid w:val="481B77B6"/>
    <w:rsid w:val="481E7EA7"/>
    <w:rsid w:val="4842767D"/>
    <w:rsid w:val="484653A1"/>
    <w:rsid w:val="485A64CD"/>
    <w:rsid w:val="48654A26"/>
    <w:rsid w:val="486D6CC0"/>
    <w:rsid w:val="488A12DA"/>
    <w:rsid w:val="488C2B7C"/>
    <w:rsid w:val="489A2240"/>
    <w:rsid w:val="48AD1186"/>
    <w:rsid w:val="48B06F92"/>
    <w:rsid w:val="48C75206"/>
    <w:rsid w:val="48D53CF6"/>
    <w:rsid w:val="48F02304"/>
    <w:rsid w:val="491B78AA"/>
    <w:rsid w:val="491E6220"/>
    <w:rsid w:val="499A2ABF"/>
    <w:rsid w:val="499D7062"/>
    <w:rsid w:val="49A563CB"/>
    <w:rsid w:val="49B55A70"/>
    <w:rsid w:val="49D071C0"/>
    <w:rsid w:val="49F75D45"/>
    <w:rsid w:val="4A1725D0"/>
    <w:rsid w:val="4A1F72D7"/>
    <w:rsid w:val="4A245DBD"/>
    <w:rsid w:val="4A515805"/>
    <w:rsid w:val="4A686AA4"/>
    <w:rsid w:val="4A7D37EE"/>
    <w:rsid w:val="4A847973"/>
    <w:rsid w:val="4AAF7284"/>
    <w:rsid w:val="4B2D3438"/>
    <w:rsid w:val="4B320EAF"/>
    <w:rsid w:val="4B341FB6"/>
    <w:rsid w:val="4B610837"/>
    <w:rsid w:val="4B664419"/>
    <w:rsid w:val="4B7C4154"/>
    <w:rsid w:val="4B926840"/>
    <w:rsid w:val="4B9B6198"/>
    <w:rsid w:val="4BAB57EF"/>
    <w:rsid w:val="4BAE749A"/>
    <w:rsid w:val="4BC92DAE"/>
    <w:rsid w:val="4BE35810"/>
    <w:rsid w:val="4BE966D4"/>
    <w:rsid w:val="4BFD7343"/>
    <w:rsid w:val="4C0F38B6"/>
    <w:rsid w:val="4C222CCE"/>
    <w:rsid w:val="4C724691"/>
    <w:rsid w:val="4C997D3D"/>
    <w:rsid w:val="4C9A4F91"/>
    <w:rsid w:val="4CB61EA0"/>
    <w:rsid w:val="4CFF328B"/>
    <w:rsid w:val="4D2F0355"/>
    <w:rsid w:val="4D583A38"/>
    <w:rsid w:val="4D692FBF"/>
    <w:rsid w:val="4D763645"/>
    <w:rsid w:val="4D777B1C"/>
    <w:rsid w:val="4D7A3C3E"/>
    <w:rsid w:val="4D834ABB"/>
    <w:rsid w:val="4D872AA0"/>
    <w:rsid w:val="4D8A47C8"/>
    <w:rsid w:val="4D9F1FB3"/>
    <w:rsid w:val="4DA95BDC"/>
    <w:rsid w:val="4DC87BBC"/>
    <w:rsid w:val="4DE34B29"/>
    <w:rsid w:val="4DEA4FBB"/>
    <w:rsid w:val="4DF50A6C"/>
    <w:rsid w:val="4DFD1705"/>
    <w:rsid w:val="4DFF6D01"/>
    <w:rsid w:val="4E0B34B3"/>
    <w:rsid w:val="4E0F020F"/>
    <w:rsid w:val="4E2D4E3D"/>
    <w:rsid w:val="4E4E65FB"/>
    <w:rsid w:val="4E541588"/>
    <w:rsid w:val="4E795448"/>
    <w:rsid w:val="4E9E400B"/>
    <w:rsid w:val="4EAC6947"/>
    <w:rsid w:val="4EB250E6"/>
    <w:rsid w:val="4EC76DE4"/>
    <w:rsid w:val="4ECD2961"/>
    <w:rsid w:val="4ED11092"/>
    <w:rsid w:val="4ED55503"/>
    <w:rsid w:val="4EE11DF1"/>
    <w:rsid w:val="4EF9123C"/>
    <w:rsid w:val="4F056F4F"/>
    <w:rsid w:val="4F180D42"/>
    <w:rsid w:val="4F184117"/>
    <w:rsid w:val="4F3664CA"/>
    <w:rsid w:val="4F716F60"/>
    <w:rsid w:val="4F752085"/>
    <w:rsid w:val="4F7B132D"/>
    <w:rsid w:val="4F887979"/>
    <w:rsid w:val="4F8A6C39"/>
    <w:rsid w:val="4FA03191"/>
    <w:rsid w:val="4FAC3F88"/>
    <w:rsid w:val="4FC2795B"/>
    <w:rsid w:val="4FC84F74"/>
    <w:rsid w:val="4FD9061A"/>
    <w:rsid w:val="4FE803A1"/>
    <w:rsid w:val="4FED32BC"/>
    <w:rsid w:val="502F02A9"/>
    <w:rsid w:val="50503078"/>
    <w:rsid w:val="5058366F"/>
    <w:rsid w:val="508758F2"/>
    <w:rsid w:val="50947BE7"/>
    <w:rsid w:val="50F74ED6"/>
    <w:rsid w:val="51146477"/>
    <w:rsid w:val="511A0687"/>
    <w:rsid w:val="513D6FDD"/>
    <w:rsid w:val="519D4573"/>
    <w:rsid w:val="51A71019"/>
    <w:rsid w:val="51B20427"/>
    <w:rsid w:val="51C70BCC"/>
    <w:rsid w:val="51E119C9"/>
    <w:rsid w:val="51EE0B2B"/>
    <w:rsid w:val="52140592"/>
    <w:rsid w:val="521B429D"/>
    <w:rsid w:val="523F3135"/>
    <w:rsid w:val="524240EA"/>
    <w:rsid w:val="52441514"/>
    <w:rsid w:val="52504B06"/>
    <w:rsid w:val="525262EA"/>
    <w:rsid w:val="525562FA"/>
    <w:rsid w:val="52695E52"/>
    <w:rsid w:val="527606E4"/>
    <w:rsid w:val="528B7662"/>
    <w:rsid w:val="529677A7"/>
    <w:rsid w:val="52971CCF"/>
    <w:rsid w:val="52AB4F03"/>
    <w:rsid w:val="52C83360"/>
    <w:rsid w:val="52CA5B6F"/>
    <w:rsid w:val="52D45847"/>
    <w:rsid w:val="52EF20F1"/>
    <w:rsid w:val="52FF472B"/>
    <w:rsid w:val="53125CF8"/>
    <w:rsid w:val="532403B5"/>
    <w:rsid w:val="533760E4"/>
    <w:rsid w:val="534C0656"/>
    <w:rsid w:val="53560256"/>
    <w:rsid w:val="535C725F"/>
    <w:rsid w:val="53657C92"/>
    <w:rsid w:val="536A57C8"/>
    <w:rsid w:val="536C2083"/>
    <w:rsid w:val="53AE6148"/>
    <w:rsid w:val="53B00426"/>
    <w:rsid w:val="53D37FD9"/>
    <w:rsid w:val="53DD3FB2"/>
    <w:rsid w:val="53E23B76"/>
    <w:rsid w:val="53E662FF"/>
    <w:rsid w:val="540013E0"/>
    <w:rsid w:val="540D0FAB"/>
    <w:rsid w:val="5417500C"/>
    <w:rsid w:val="54384B0C"/>
    <w:rsid w:val="544D6C9A"/>
    <w:rsid w:val="54536316"/>
    <w:rsid w:val="54643169"/>
    <w:rsid w:val="549332C4"/>
    <w:rsid w:val="54AE4AED"/>
    <w:rsid w:val="54D42573"/>
    <w:rsid w:val="55150D95"/>
    <w:rsid w:val="55404DC8"/>
    <w:rsid w:val="557607E4"/>
    <w:rsid w:val="55E46B6D"/>
    <w:rsid w:val="56014E0E"/>
    <w:rsid w:val="56276421"/>
    <w:rsid w:val="56283800"/>
    <w:rsid w:val="56360FFF"/>
    <w:rsid w:val="5654313E"/>
    <w:rsid w:val="566D5D78"/>
    <w:rsid w:val="567A62B3"/>
    <w:rsid w:val="567B6366"/>
    <w:rsid w:val="5764080A"/>
    <w:rsid w:val="577D1BEF"/>
    <w:rsid w:val="57CB1ACF"/>
    <w:rsid w:val="57E17978"/>
    <w:rsid w:val="57F57929"/>
    <w:rsid w:val="583C4DFF"/>
    <w:rsid w:val="58545DF3"/>
    <w:rsid w:val="58681720"/>
    <w:rsid w:val="5879602B"/>
    <w:rsid w:val="587C6DDF"/>
    <w:rsid w:val="58885E59"/>
    <w:rsid w:val="58ED63B6"/>
    <w:rsid w:val="59350301"/>
    <w:rsid w:val="593F5C47"/>
    <w:rsid w:val="59473EA0"/>
    <w:rsid w:val="59701AA8"/>
    <w:rsid w:val="598002BB"/>
    <w:rsid w:val="59997F35"/>
    <w:rsid w:val="599A54A5"/>
    <w:rsid w:val="59A96428"/>
    <w:rsid w:val="59DA4DB4"/>
    <w:rsid w:val="59DE353D"/>
    <w:rsid w:val="5A111F61"/>
    <w:rsid w:val="5A1E2DDF"/>
    <w:rsid w:val="5A344E03"/>
    <w:rsid w:val="5A3A490E"/>
    <w:rsid w:val="5A59314D"/>
    <w:rsid w:val="5A772779"/>
    <w:rsid w:val="5A85429B"/>
    <w:rsid w:val="5A943AED"/>
    <w:rsid w:val="5A996061"/>
    <w:rsid w:val="5A9E277A"/>
    <w:rsid w:val="5ACB73F5"/>
    <w:rsid w:val="5AFE0749"/>
    <w:rsid w:val="5B0E6E28"/>
    <w:rsid w:val="5B1A6935"/>
    <w:rsid w:val="5B1F728F"/>
    <w:rsid w:val="5B4F7078"/>
    <w:rsid w:val="5B5A53FF"/>
    <w:rsid w:val="5B661C01"/>
    <w:rsid w:val="5B865931"/>
    <w:rsid w:val="5B88491E"/>
    <w:rsid w:val="5B8D37E2"/>
    <w:rsid w:val="5B927B68"/>
    <w:rsid w:val="5B991B08"/>
    <w:rsid w:val="5BB26726"/>
    <w:rsid w:val="5BC70423"/>
    <w:rsid w:val="5BC90447"/>
    <w:rsid w:val="5BD522B9"/>
    <w:rsid w:val="5C013209"/>
    <w:rsid w:val="5C0E34F4"/>
    <w:rsid w:val="5C1D0043"/>
    <w:rsid w:val="5C297961"/>
    <w:rsid w:val="5C2F03CB"/>
    <w:rsid w:val="5C3B6DCB"/>
    <w:rsid w:val="5C5F6B69"/>
    <w:rsid w:val="5C777F55"/>
    <w:rsid w:val="5C925CB4"/>
    <w:rsid w:val="5CB05EF6"/>
    <w:rsid w:val="5CBA103A"/>
    <w:rsid w:val="5CC10BB9"/>
    <w:rsid w:val="5CCA3EEF"/>
    <w:rsid w:val="5CD17072"/>
    <w:rsid w:val="5CEC6120"/>
    <w:rsid w:val="5D2F654D"/>
    <w:rsid w:val="5D397733"/>
    <w:rsid w:val="5D3B51B7"/>
    <w:rsid w:val="5D672CB1"/>
    <w:rsid w:val="5DA64068"/>
    <w:rsid w:val="5DB677A4"/>
    <w:rsid w:val="5DD152D8"/>
    <w:rsid w:val="5DFC40C6"/>
    <w:rsid w:val="5E021BE6"/>
    <w:rsid w:val="5E031DA0"/>
    <w:rsid w:val="5E185135"/>
    <w:rsid w:val="5E1B5A4C"/>
    <w:rsid w:val="5E4248E8"/>
    <w:rsid w:val="5E4F2952"/>
    <w:rsid w:val="5E5D7E29"/>
    <w:rsid w:val="5E731DCF"/>
    <w:rsid w:val="5E866A77"/>
    <w:rsid w:val="5E9E664B"/>
    <w:rsid w:val="5E9F4437"/>
    <w:rsid w:val="5EA52FAF"/>
    <w:rsid w:val="5EB81262"/>
    <w:rsid w:val="5EC07C88"/>
    <w:rsid w:val="5EE032C9"/>
    <w:rsid w:val="5EF72EF0"/>
    <w:rsid w:val="5F0D0F7A"/>
    <w:rsid w:val="5F1F01E8"/>
    <w:rsid w:val="5F2E68F6"/>
    <w:rsid w:val="5F433839"/>
    <w:rsid w:val="5F5F66F5"/>
    <w:rsid w:val="5F723064"/>
    <w:rsid w:val="5F8318F6"/>
    <w:rsid w:val="5F940DD7"/>
    <w:rsid w:val="5F9C469E"/>
    <w:rsid w:val="5FCF559B"/>
    <w:rsid w:val="60102465"/>
    <w:rsid w:val="60692828"/>
    <w:rsid w:val="60CB32B6"/>
    <w:rsid w:val="60CE7502"/>
    <w:rsid w:val="60CF212E"/>
    <w:rsid w:val="60D64DFA"/>
    <w:rsid w:val="60E053BD"/>
    <w:rsid w:val="60E115FE"/>
    <w:rsid w:val="611A2A5C"/>
    <w:rsid w:val="611F2ACA"/>
    <w:rsid w:val="616A11F0"/>
    <w:rsid w:val="617259BC"/>
    <w:rsid w:val="61774699"/>
    <w:rsid w:val="617A0A8D"/>
    <w:rsid w:val="61A73804"/>
    <w:rsid w:val="61B56F70"/>
    <w:rsid w:val="61BA7498"/>
    <w:rsid w:val="61D45D62"/>
    <w:rsid w:val="61DB0103"/>
    <w:rsid w:val="62835C66"/>
    <w:rsid w:val="62886432"/>
    <w:rsid w:val="629A2753"/>
    <w:rsid w:val="62B666AF"/>
    <w:rsid w:val="62C035B7"/>
    <w:rsid w:val="62D41306"/>
    <w:rsid w:val="62E1441F"/>
    <w:rsid w:val="62E24221"/>
    <w:rsid w:val="62EE0740"/>
    <w:rsid w:val="6307759A"/>
    <w:rsid w:val="6337171C"/>
    <w:rsid w:val="636E387A"/>
    <w:rsid w:val="637214ED"/>
    <w:rsid w:val="637B7C12"/>
    <w:rsid w:val="63B85AD0"/>
    <w:rsid w:val="63C316CE"/>
    <w:rsid w:val="63C46CE9"/>
    <w:rsid w:val="63CE1ED0"/>
    <w:rsid w:val="63D548D0"/>
    <w:rsid w:val="63EF64BE"/>
    <w:rsid w:val="64243D8F"/>
    <w:rsid w:val="643B4DEB"/>
    <w:rsid w:val="6441723E"/>
    <w:rsid w:val="647C4B15"/>
    <w:rsid w:val="6482683F"/>
    <w:rsid w:val="648D3444"/>
    <w:rsid w:val="649422EF"/>
    <w:rsid w:val="64A20A2B"/>
    <w:rsid w:val="64B52FFF"/>
    <w:rsid w:val="64B618B5"/>
    <w:rsid w:val="64BA69E7"/>
    <w:rsid w:val="64F273DF"/>
    <w:rsid w:val="64FE3EAC"/>
    <w:rsid w:val="650C334B"/>
    <w:rsid w:val="65115929"/>
    <w:rsid w:val="653F699B"/>
    <w:rsid w:val="65454C2D"/>
    <w:rsid w:val="654A5CBA"/>
    <w:rsid w:val="65565EBA"/>
    <w:rsid w:val="655776C7"/>
    <w:rsid w:val="655D5E4D"/>
    <w:rsid w:val="656C5CAD"/>
    <w:rsid w:val="656D6B9F"/>
    <w:rsid w:val="65752C9E"/>
    <w:rsid w:val="65783894"/>
    <w:rsid w:val="65964A7E"/>
    <w:rsid w:val="65A01086"/>
    <w:rsid w:val="65AB7EF8"/>
    <w:rsid w:val="65B4114E"/>
    <w:rsid w:val="660541EF"/>
    <w:rsid w:val="660E60C4"/>
    <w:rsid w:val="66506C27"/>
    <w:rsid w:val="66850773"/>
    <w:rsid w:val="669C425A"/>
    <w:rsid w:val="66B943B4"/>
    <w:rsid w:val="66CD08B8"/>
    <w:rsid w:val="66D9794E"/>
    <w:rsid w:val="66E868BD"/>
    <w:rsid w:val="66EA4CD7"/>
    <w:rsid w:val="66F05966"/>
    <w:rsid w:val="673D3C8F"/>
    <w:rsid w:val="67614233"/>
    <w:rsid w:val="676505A0"/>
    <w:rsid w:val="67737FDF"/>
    <w:rsid w:val="67762B57"/>
    <w:rsid w:val="67BF650A"/>
    <w:rsid w:val="67CE1F0B"/>
    <w:rsid w:val="67D87541"/>
    <w:rsid w:val="67E47ADA"/>
    <w:rsid w:val="67FA0A31"/>
    <w:rsid w:val="67FB4030"/>
    <w:rsid w:val="68045A14"/>
    <w:rsid w:val="681E2C26"/>
    <w:rsid w:val="683E1A6D"/>
    <w:rsid w:val="685473BD"/>
    <w:rsid w:val="68975742"/>
    <w:rsid w:val="68AE5E7A"/>
    <w:rsid w:val="68B23FF0"/>
    <w:rsid w:val="68B27D65"/>
    <w:rsid w:val="68B615CB"/>
    <w:rsid w:val="68BB15E7"/>
    <w:rsid w:val="68C67448"/>
    <w:rsid w:val="68D9547F"/>
    <w:rsid w:val="68E45EBF"/>
    <w:rsid w:val="68E503C2"/>
    <w:rsid w:val="68EB3CEF"/>
    <w:rsid w:val="690507DD"/>
    <w:rsid w:val="690A194F"/>
    <w:rsid w:val="690B3D52"/>
    <w:rsid w:val="69231DE7"/>
    <w:rsid w:val="692A51E4"/>
    <w:rsid w:val="69344211"/>
    <w:rsid w:val="6945547D"/>
    <w:rsid w:val="69537A82"/>
    <w:rsid w:val="69615F51"/>
    <w:rsid w:val="6992472C"/>
    <w:rsid w:val="69961FAC"/>
    <w:rsid w:val="69BA1986"/>
    <w:rsid w:val="69D63A7F"/>
    <w:rsid w:val="6A270164"/>
    <w:rsid w:val="6A2C571B"/>
    <w:rsid w:val="6A46677E"/>
    <w:rsid w:val="6A640FBF"/>
    <w:rsid w:val="6A69177D"/>
    <w:rsid w:val="6A694993"/>
    <w:rsid w:val="6ABA72D7"/>
    <w:rsid w:val="6AC6616F"/>
    <w:rsid w:val="6AE25466"/>
    <w:rsid w:val="6AEB454C"/>
    <w:rsid w:val="6AFA21EC"/>
    <w:rsid w:val="6B2E1100"/>
    <w:rsid w:val="6B347157"/>
    <w:rsid w:val="6B3E1DC5"/>
    <w:rsid w:val="6B4B77EA"/>
    <w:rsid w:val="6B563166"/>
    <w:rsid w:val="6B647002"/>
    <w:rsid w:val="6B6537B4"/>
    <w:rsid w:val="6B6905F7"/>
    <w:rsid w:val="6B942897"/>
    <w:rsid w:val="6B961BC0"/>
    <w:rsid w:val="6BAB63AF"/>
    <w:rsid w:val="6BB30687"/>
    <w:rsid w:val="6BDA2C78"/>
    <w:rsid w:val="6BDB0AF9"/>
    <w:rsid w:val="6BDF5315"/>
    <w:rsid w:val="6C354F35"/>
    <w:rsid w:val="6C356509"/>
    <w:rsid w:val="6C6E7F90"/>
    <w:rsid w:val="6C937657"/>
    <w:rsid w:val="6C984B66"/>
    <w:rsid w:val="6CAE6FDF"/>
    <w:rsid w:val="6CBB07FF"/>
    <w:rsid w:val="6CCF7BC9"/>
    <w:rsid w:val="6CE545AD"/>
    <w:rsid w:val="6CE77C9E"/>
    <w:rsid w:val="6CF06155"/>
    <w:rsid w:val="6CFF0F58"/>
    <w:rsid w:val="6D2328C1"/>
    <w:rsid w:val="6D587FBF"/>
    <w:rsid w:val="6D5D6177"/>
    <w:rsid w:val="6D6D156A"/>
    <w:rsid w:val="6D7B7814"/>
    <w:rsid w:val="6D802871"/>
    <w:rsid w:val="6D93085D"/>
    <w:rsid w:val="6DA45FF4"/>
    <w:rsid w:val="6DB77894"/>
    <w:rsid w:val="6DC6674B"/>
    <w:rsid w:val="6DD075CC"/>
    <w:rsid w:val="6DD56C75"/>
    <w:rsid w:val="6DE05374"/>
    <w:rsid w:val="6DF612E4"/>
    <w:rsid w:val="6E076D05"/>
    <w:rsid w:val="6E086A9F"/>
    <w:rsid w:val="6E2816EA"/>
    <w:rsid w:val="6E313A74"/>
    <w:rsid w:val="6E3B25AB"/>
    <w:rsid w:val="6E4476B1"/>
    <w:rsid w:val="6E810905"/>
    <w:rsid w:val="6E8A0B6A"/>
    <w:rsid w:val="6E92425B"/>
    <w:rsid w:val="6EB5741D"/>
    <w:rsid w:val="6ECC3FC3"/>
    <w:rsid w:val="6F08390E"/>
    <w:rsid w:val="6F191084"/>
    <w:rsid w:val="6F3215D3"/>
    <w:rsid w:val="6F3B697C"/>
    <w:rsid w:val="6F6B0876"/>
    <w:rsid w:val="6F757064"/>
    <w:rsid w:val="6F92207A"/>
    <w:rsid w:val="6FA83099"/>
    <w:rsid w:val="6FB029E4"/>
    <w:rsid w:val="6FD20C89"/>
    <w:rsid w:val="6FDD3943"/>
    <w:rsid w:val="6FF00F65"/>
    <w:rsid w:val="702256DD"/>
    <w:rsid w:val="70235DEC"/>
    <w:rsid w:val="704A4D27"/>
    <w:rsid w:val="705A7C6B"/>
    <w:rsid w:val="70692F10"/>
    <w:rsid w:val="707D37CF"/>
    <w:rsid w:val="70855F6D"/>
    <w:rsid w:val="70BD4694"/>
    <w:rsid w:val="70CA560E"/>
    <w:rsid w:val="70ED42D9"/>
    <w:rsid w:val="70FA3B67"/>
    <w:rsid w:val="71010A2D"/>
    <w:rsid w:val="710B44B6"/>
    <w:rsid w:val="71287D99"/>
    <w:rsid w:val="712B6906"/>
    <w:rsid w:val="713163AF"/>
    <w:rsid w:val="714A3DFD"/>
    <w:rsid w:val="71691616"/>
    <w:rsid w:val="71942E78"/>
    <w:rsid w:val="71967069"/>
    <w:rsid w:val="71B97219"/>
    <w:rsid w:val="71D47F47"/>
    <w:rsid w:val="72023B0B"/>
    <w:rsid w:val="720938A5"/>
    <w:rsid w:val="720C4CE2"/>
    <w:rsid w:val="7211192F"/>
    <w:rsid w:val="72117C71"/>
    <w:rsid w:val="72253F59"/>
    <w:rsid w:val="72407358"/>
    <w:rsid w:val="724F65ED"/>
    <w:rsid w:val="72591954"/>
    <w:rsid w:val="729369EF"/>
    <w:rsid w:val="72CE627A"/>
    <w:rsid w:val="72DD0CA4"/>
    <w:rsid w:val="72E7000B"/>
    <w:rsid w:val="731507DF"/>
    <w:rsid w:val="73214F02"/>
    <w:rsid w:val="732F13A0"/>
    <w:rsid w:val="73374127"/>
    <w:rsid w:val="734E2F70"/>
    <w:rsid w:val="73902265"/>
    <w:rsid w:val="739D17BD"/>
    <w:rsid w:val="73C9049E"/>
    <w:rsid w:val="74100036"/>
    <w:rsid w:val="741323A7"/>
    <w:rsid w:val="741948EE"/>
    <w:rsid w:val="7430613C"/>
    <w:rsid w:val="746407BB"/>
    <w:rsid w:val="74852ABA"/>
    <w:rsid w:val="749F7AF2"/>
    <w:rsid w:val="74AF7574"/>
    <w:rsid w:val="74CD5386"/>
    <w:rsid w:val="74E15034"/>
    <w:rsid w:val="7531137E"/>
    <w:rsid w:val="754F3080"/>
    <w:rsid w:val="75644ADD"/>
    <w:rsid w:val="75862BA8"/>
    <w:rsid w:val="75D90FA9"/>
    <w:rsid w:val="75E926C8"/>
    <w:rsid w:val="762607B0"/>
    <w:rsid w:val="765048D2"/>
    <w:rsid w:val="76586C21"/>
    <w:rsid w:val="765F1739"/>
    <w:rsid w:val="76612A77"/>
    <w:rsid w:val="766F4280"/>
    <w:rsid w:val="769B08D2"/>
    <w:rsid w:val="769E029C"/>
    <w:rsid w:val="76BB0A6F"/>
    <w:rsid w:val="76FE7385"/>
    <w:rsid w:val="77040121"/>
    <w:rsid w:val="77074FBA"/>
    <w:rsid w:val="77100549"/>
    <w:rsid w:val="771C38A3"/>
    <w:rsid w:val="77291B3A"/>
    <w:rsid w:val="77712E2E"/>
    <w:rsid w:val="7776576A"/>
    <w:rsid w:val="77B7126F"/>
    <w:rsid w:val="780F7780"/>
    <w:rsid w:val="78170E12"/>
    <w:rsid w:val="782158E8"/>
    <w:rsid w:val="78575AD9"/>
    <w:rsid w:val="7865284E"/>
    <w:rsid w:val="786C6326"/>
    <w:rsid w:val="787C3EEC"/>
    <w:rsid w:val="788058B3"/>
    <w:rsid w:val="789E741C"/>
    <w:rsid w:val="78B67B4B"/>
    <w:rsid w:val="78CC38D0"/>
    <w:rsid w:val="78D809F5"/>
    <w:rsid w:val="790A5F70"/>
    <w:rsid w:val="793119AE"/>
    <w:rsid w:val="793303EF"/>
    <w:rsid w:val="793766AD"/>
    <w:rsid w:val="795A4A47"/>
    <w:rsid w:val="79621333"/>
    <w:rsid w:val="796A40F0"/>
    <w:rsid w:val="797A595E"/>
    <w:rsid w:val="79AA6FDB"/>
    <w:rsid w:val="79C97A21"/>
    <w:rsid w:val="79DE4AC7"/>
    <w:rsid w:val="79F61D75"/>
    <w:rsid w:val="7A003E98"/>
    <w:rsid w:val="7A116E46"/>
    <w:rsid w:val="7A1267E6"/>
    <w:rsid w:val="7A212F9C"/>
    <w:rsid w:val="7A331B30"/>
    <w:rsid w:val="7A370B83"/>
    <w:rsid w:val="7A53292B"/>
    <w:rsid w:val="7A777AC1"/>
    <w:rsid w:val="7A7A53B1"/>
    <w:rsid w:val="7A8356F5"/>
    <w:rsid w:val="7A8E0023"/>
    <w:rsid w:val="7ACC3F7C"/>
    <w:rsid w:val="7ACD0A2E"/>
    <w:rsid w:val="7AD02C89"/>
    <w:rsid w:val="7AE572F8"/>
    <w:rsid w:val="7AE95FF3"/>
    <w:rsid w:val="7AFC4468"/>
    <w:rsid w:val="7B1D5654"/>
    <w:rsid w:val="7B2B7BA7"/>
    <w:rsid w:val="7B332E64"/>
    <w:rsid w:val="7B5257E0"/>
    <w:rsid w:val="7B62386D"/>
    <w:rsid w:val="7B6C0926"/>
    <w:rsid w:val="7B9E0FB2"/>
    <w:rsid w:val="7BA2010D"/>
    <w:rsid w:val="7BAC1017"/>
    <w:rsid w:val="7BAF2DE9"/>
    <w:rsid w:val="7BB919A3"/>
    <w:rsid w:val="7BCE6D39"/>
    <w:rsid w:val="7BD415F7"/>
    <w:rsid w:val="7C2117FF"/>
    <w:rsid w:val="7C3511E3"/>
    <w:rsid w:val="7CA81753"/>
    <w:rsid w:val="7CBE6576"/>
    <w:rsid w:val="7CDC359D"/>
    <w:rsid w:val="7D4441A4"/>
    <w:rsid w:val="7D4848D3"/>
    <w:rsid w:val="7D7B6CE1"/>
    <w:rsid w:val="7D9D293A"/>
    <w:rsid w:val="7DCE5296"/>
    <w:rsid w:val="7E2516BD"/>
    <w:rsid w:val="7E257827"/>
    <w:rsid w:val="7E4626BF"/>
    <w:rsid w:val="7E852A49"/>
    <w:rsid w:val="7EAE7A42"/>
    <w:rsid w:val="7EB70667"/>
    <w:rsid w:val="7EDB5CD6"/>
    <w:rsid w:val="7EDE76AE"/>
    <w:rsid w:val="7EE20267"/>
    <w:rsid w:val="7F076DA4"/>
    <w:rsid w:val="7F121400"/>
    <w:rsid w:val="7F1A5B96"/>
    <w:rsid w:val="7F2900ED"/>
    <w:rsid w:val="7F456CA1"/>
    <w:rsid w:val="7F557DA0"/>
    <w:rsid w:val="7F645481"/>
    <w:rsid w:val="7F907247"/>
    <w:rsid w:val="7FA32023"/>
    <w:rsid w:val="7FB67325"/>
    <w:rsid w:val="7FC9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9"/>
    <w:pPr>
      <w:keepNext/>
      <w:keepLines/>
      <w:adjustRightInd w:val="0"/>
      <w:spacing w:line="460" w:lineRule="exact"/>
      <w:jc w:val="left"/>
      <w:textAlignment w:val="baseline"/>
      <w:outlineLvl w:val="0"/>
    </w:pPr>
    <w:rPr>
      <w:b/>
      <w:kern w:val="44"/>
      <w:sz w:val="32"/>
      <w:szCs w:val="20"/>
    </w:rPr>
  </w:style>
  <w:style w:type="paragraph" w:styleId="6">
    <w:name w:val="heading 2"/>
    <w:basedOn w:val="1"/>
    <w:next w:val="1"/>
    <w:link w:val="109"/>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7">
    <w:name w:val="heading 3"/>
    <w:basedOn w:val="1"/>
    <w:next w:val="1"/>
    <w:link w:val="110"/>
    <w:qFormat/>
    <w:uiPriority w:val="0"/>
    <w:pPr>
      <w:tabs>
        <w:tab w:val="left" w:pos="540"/>
      </w:tabs>
      <w:adjustRightInd w:val="0"/>
      <w:snapToGrid w:val="0"/>
      <w:spacing w:line="360" w:lineRule="auto"/>
      <w:jc w:val="left"/>
      <w:outlineLvl w:val="2"/>
    </w:pPr>
    <w:rPr>
      <w:b/>
      <w:sz w:val="24"/>
      <w:szCs w:val="20"/>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qFormat/>
    <w:uiPriority w:val="0"/>
    <w:pPr>
      <w:keepNext/>
      <w:numPr>
        <w:ilvl w:val="4"/>
        <w:numId w:val="1"/>
      </w:numPr>
      <w:autoSpaceDE w:val="0"/>
      <w:autoSpaceDN w:val="0"/>
      <w:adjustRightInd w:val="0"/>
      <w:outlineLvl w:val="4"/>
    </w:pPr>
    <w:rPr>
      <w:rFonts w:ascii="宋体"/>
      <w:b/>
      <w:color w:val="000000"/>
      <w:kern w:val="0"/>
      <w:szCs w:val="28"/>
    </w:rPr>
  </w:style>
  <w:style w:type="paragraph" w:styleId="10">
    <w:name w:val="heading 6"/>
    <w:basedOn w:val="1"/>
    <w:next w:val="1"/>
    <w:qFormat/>
    <w:uiPriority w:val="0"/>
    <w:pPr>
      <w:keepNext/>
      <w:keepLines/>
      <w:numPr>
        <w:ilvl w:val="5"/>
        <w:numId w:val="1"/>
      </w:numPr>
      <w:outlineLvl w:val="5"/>
    </w:pPr>
    <w:rPr>
      <w:rFonts w:ascii="Arial" w:hAnsi="Arial"/>
      <w:b/>
      <w:bCs/>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3">
    <w:name w:val="BodyTextIndent"/>
    <w:basedOn w:val="1"/>
    <w:next w:val="4"/>
    <w:qFormat/>
    <w:uiPriority w:val="0"/>
    <w:pPr>
      <w:spacing w:line="360" w:lineRule="auto"/>
      <w:ind w:firstLine="480"/>
      <w:jc w:val="left"/>
      <w:textAlignment w:val="baseline"/>
    </w:pPr>
    <w:rPr>
      <w:rFonts w:ascii="宋体" w:hAnsi="宋体"/>
      <w:kern w:val="0"/>
      <w:sz w:val="24"/>
    </w:rPr>
  </w:style>
  <w:style w:type="paragraph" w:customStyle="1" w:styleId="4">
    <w:name w:val="EnvelopeReturn"/>
    <w:basedOn w:val="1"/>
    <w:qFormat/>
    <w:uiPriority w:val="0"/>
    <w:pPr>
      <w:snapToGrid w:val="0"/>
      <w:textAlignment w:val="baseline"/>
    </w:pPr>
    <w:rPr>
      <w:rFonts w:ascii="Arial" w:hAnsi="Arial"/>
    </w:rPr>
  </w:style>
  <w:style w:type="paragraph" w:styleId="11">
    <w:name w:val="List 3"/>
    <w:basedOn w:val="1"/>
    <w:qFormat/>
    <w:uiPriority w:val="0"/>
    <w:pPr>
      <w:ind w:left="1260" w:hanging="420"/>
    </w:pPr>
    <w:rPr>
      <w:color w:val="000000"/>
      <w:kern w:val="1"/>
      <w:sz w:val="24"/>
      <w:szCs w:val="20"/>
    </w:rPr>
  </w:style>
  <w:style w:type="paragraph" w:styleId="12">
    <w:name w:val="Normal Indent"/>
    <w:basedOn w:val="1"/>
    <w:qFormat/>
    <w:uiPriority w:val="0"/>
    <w:pPr>
      <w:ind w:firstLine="420"/>
    </w:pPr>
    <w:rPr>
      <w:color w:val="000000"/>
      <w:kern w:val="1"/>
      <w:szCs w:val="20"/>
    </w:rPr>
  </w:style>
  <w:style w:type="paragraph" w:styleId="13">
    <w:name w:val="toa heading"/>
    <w:basedOn w:val="1"/>
    <w:next w:val="1"/>
    <w:qFormat/>
    <w:uiPriority w:val="0"/>
    <w:pPr>
      <w:spacing w:before="120"/>
    </w:pPr>
    <w:rPr>
      <w:rFonts w:ascii="Arial" w:hAnsi="Arial"/>
      <w:sz w:val="24"/>
      <w:szCs w:val="20"/>
    </w:rPr>
  </w:style>
  <w:style w:type="paragraph" w:styleId="14">
    <w:name w:val="annotation text"/>
    <w:basedOn w:val="1"/>
    <w:link w:val="102"/>
    <w:unhideWhenUsed/>
    <w:qFormat/>
    <w:uiPriority w:val="99"/>
    <w:pPr>
      <w:jc w:val="left"/>
    </w:pPr>
  </w:style>
  <w:style w:type="paragraph" w:styleId="15">
    <w:name w:val="index 6"/>
    <w:basedOn w:val="1"/>
    <w:next w:val="1"/>
    <w:unhideWhenUsed/>
    <w:qFormat/>
    <w:uiPriority w:val="99"/>
    <w:pPr>
      <w:ind w:firstLine="840"/>
    </w:pPr>
    <w:rPr>
      <w:rFonts w:cs="Arial"/>
    </w:rPr>
  </w:style>
  <w:style w:type="paragraph" w:styleId="16">
    <w:name w:val="Body Text"/>
    <w:basedOn w:val="1"/>
    <w:next w:val="1"/>
    <w:qFormat/>
    <w:uiPriority w:val="0"/>
    <w:pPr>
      <w:spacing w:after="120"/>
    </w:pPr>
  </w:style>
  <w:style w:type="paragraph" w:styleId="17">
    <w:name w:val="Body Text Indent"/>
    <w:basedOn w:val="1"/>
    <w:next w:val="18"/>
    <w:qFormat/>
    <w:uiPriority w:val="0"/>
    <w:pPr>
      <w:spacing w:after="120"/>
      <w:ind w:left="420" w:leftChars="200"/>
    </w:pPr>
    <w:rPr>
      <w:rFonts w:ascii="仿宋_GB2312" w:eastAsia="仿宋_GB2312"/>
      <w:sz w:val="28"/>
    </w:rPr>
  </w:style>
  <w:style w:type="paragraph" w:styleId="18">
    <w:name w:val="envelope return"/>
    <w:basedOn w:val="1"/>
    <w:qFormat/>
    <w:uiPriority w:val="0"/>
    <w:pPr>
      <w:snapToGrid w:val="0"/>
    </w:pPr>
    <w:rPr>
      <w:rFonts w:ascii="Arial" w:hAnsi="Arial"/>
    </w:rPr>
  </w:style>
  <w:style w:type="paragraph" w:styleId="19">
    <w:name w:val="List 2"/>
    <w:basedOn w:val="1"/>
    <w:next w:val="20"/>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20">
    <w:name w:val="Plain Text"/>
    <w:basedOn w:val="1"/>
    <w:next w:val="21"/>
    <w:link w:val="105"/>
    <w:qFormat/>
    <w:uiPriority w:val="0"/>
    <w:rPr>
      <w:rFonts w:ascii="宋体" w:hAnsi="Courier New"/>
      <w:sz w:val="11"/>
      <w:szCs w:val="20"/>
    </w:rPr>
  </w:style>
  <w:style w:type="paragraph" w:styleId="21">
    <w:name w:val="List Number 5"/>
    <w:basedOn w:val="1"/>
    <w:semiHidden/>
    <w:unhideWhenUsed/>
    <w:qFormat/>
    <w:uiPriority w:val="99"/>
    <w:pPr>
      <w:numPr>
        <w:ilvl w:val="0"/>
        <w:numId w:val="2"/>
      </w:numPr>
    </w:pPr>
  </w:style>
  <w:style w:type="paragraph" w:styleId="22">
    <w:name w:val="Date"/>
    <w:basedOn w:val="1"/>
    <w:next w:val="1"/>
    <w:qFormat/>
    <w:uiPriority w:val="0"/>
    <w:pPr>
      <w:ind w:left="100" w:leftChars="2500"/>
    </w:pPr>
  </w:style>
  <w:style w:type="paragraph" w:styleId="23">
    <w:name w:val="Body Text Indent 2"/>
    <w:basedOn w:val="1"/>
    <w:link w:val="108"/>
    <w:qFormat/>
    <w:uiPriority w:val="0"/>
    <w:pPr>
      <w:spacing w:line="360" w:lineRule="auto"/>
      <w:ind w:left="179" w:leftChars="85" w:hanging="1"/>
    </w:pPr>
    <w:rPr>
      <w:b/>
      <w:sz w:val="24"/>
      <w:szCs w:val="20"/>
      <w:u w:val="single"/>
    </w:rPr>
  </w:style>
  <w:style w:type="paragraph" w:styleId="24">
    <w:name w:val="Balloon Text"/>
    <w:basedOn w:val="1"/>
    <w:link w:val="101"/>
    <w:unhideWhenUsed/>
    <w:qFormat/>
    <w:uiPriority w:val="99"/>
    <w:rPr>
      <w:sz w:val="18"/>
      <w:szCs w:val="18"/>
    </w:rPr>
  </w:style>
  <w:style w:type="paragraph" w:styleId="25">
    <w:name w:val="footer"/>
    <w:basedOn w:val="1"/>
    <w:link w:val="103"/>
    <w:unhideWhenUsed/>
    <w:qFormat/>
    <w:uiPriority w:val="99"/>
    <w:pPr>
      <w:tabs>
        <w:tab w:val="center" w:pos="4153"/>
        <w:tab w:val="right" w:pos="8306"/>
      </w:tabs>
      <w:snapToGrid w:val="0"/>
      <w:jc w:val="left"/>
    </w:pPr>
    <w:rPr>
      <w:sz w:val="18"/>
      <w:szCs w:val="18"/>
    </w:rPr>
  </w:style>
  <w:style w:type="paragraph" w:styleId="26">
    <w:name w:val="header"/>
    <w:basedOn w:val="1"/>
    <w:link w:val="100"/>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tabs>
        <w:tab w:val="right" w:leader="dot" w:pos="8303"/>
      </w:tabs>
      <w:spacing w:line="300" w:lineRule="auto"/>
      <w:jc w:val="center"/>
    </w:pPr>
    <w:rPr>
      <w:b/>
    </w:rPr>
  </w:style>
  <w:style w:type="paragraph" w:styleId="28">
    <w:name w:val="footnote text"/>
    <w:basedOn w:val="1"/>
    <w:qFormat/>
    <w:uiPriority w:val="0"/>
    <w:pPr>
      <w:snapToGrid w:val="0"/>
      <w:jc w:val="left"/>
    </w:pPr>
    <w:rPr>
      <w:sz w:val="18"/>
    </w:rPr>
  </w:style>
  <w:style w:type="paragraph" w:styleId="29">
    <w:name w:val="Body Text Indent 3"/>
    <w:basedOn w:val="1"/>
    <w:unhideWhenUsed/>
    <w:qFormat/>
    <w:uiPriority w:val="0"/>
    <w:pPr>
      <w:spacing w:after="120"/>
      <w:ind w:left="420" w:leftChars="200"/>
    </w:pPr>
    <w:rPr>
      <w:rFonts w:ascii="Calibri" w:hAnsi="Calibri"/>
      <w:kern w:val="0"/>
      <w:sz w:val="16"/>
      <w:szCs w:val="16"/>
    </w:r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qFormat/>
    <w:uiPriority w:val="0"/>
    <w:pPr>
      <w:widowControl/>
      <w:jc w:val="left"/>
    </w:pPr>
    <w:rPr>
      <w:rFonts w:ascii="宋体" w:hAnsi="宋体" w:cs="宋体"/>
      <w:kern w:val="0"/>
      <w:sz w:val="24"/>
      <w:szCs w:val="24"/>
    </w:rPr>
  </w:style>
  <w:style w:type="paragraph" w:styleId="32">
    <w:name w:val="annotation subject"/>
    <w:basedOn w:val="14"/>
    <w:next w:val="14"/>
    <w:link w:val="98"/>
    <w:unhideWhenUsed/>
    <w:qFormat/>
    <w:uiPriority w:val="99"/>
    <w:rPr>
      <w:b/>
      <w:bCs/>
    </w:rPr>
  </w:style>
  <w:style w:type="paragraph" w:styleId="33">
    <w:name w:val="Body Text First Indent"/>
    <w:basedOn w:val="16"/>
    <w:next w:val="15"/>
    <w:qFormat/>
    <w:uiPriority w:val="0"/>
    <w:pPr>
      <w:ind w:firstLine="420" w:firstLineChars="100"/>
    </w:pPr>
    <w:rPr>
      <w:rFonts w:hint="eastAsia"/>
    </w:rPr>
  </w:style>
  <w:style w:type="paragraph" w:styleId="34">
    <w:name w:val="Body Text First Indent 2"/>
    <w:basedOn w:val="17"/>
    <w:next w:val="16"/>
    <w:qFormat/>
    <w:uiPriority w:val="0"/>
    <w:pPr>
      <w:ind w:firstLine="420" w:firstLineChars="200"/>
    </w:pPr>
    <w:rPr>
      <w:rFonts w:ascii="Times New Roman"/>
      <w:sz w:val="21"/>
      <w:szCs w:val="24"/>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b/>
    </w:rPr>
  </w:style>
  <w:style w:type="character" w:styleId="39">
    <w:name w:val="page number"/>
    <w:basedOn w:val="37"/>
    <w:qFormat/>
    <w:uiPriority w:val="0"/>
  </w:style>
  <w:style w:type="character" w:styleId="40">
    <w:name w:val="FollowedHyperlink"/>
    <w:unhideWhenUsed/>
    <w:qFormat/>
    <w:uiPriority w:val="99"/>
    <w:rPr>
      <w:color w:val="2D64B3"/>
      <w:u w:val="none"/>
    </w:rPr>
  </w:style>
  <w:style w:type="character" w:styleId="41">
    <w:name w:val="Emphasis"/>
    <w:qFormat/>
    <w:uiPriority w:val="0"/>
    <w:rPr>
      <w:color w:val="CC0000"/>
    </w:rPr>
  </w:style>
  <w:style w:type="character" w:styleId="42">
    <w:name w:val="HTML Definition"/>
    <w:unhideWhenUsed/>
    <w:qFormat/>
    <w:uiPriority w:val="99"/>
  </w:style>
  <w:style w:type="character" w:styleId="43">
    <w:name w:val="HTML Variable"/>
    <w:unhideWhenUsed/>
    <w:qFormat/>
    <w:uiPriority w:val="99"/>
  </w:style>
  <w:style w:type="character" w:styleId="44">
    <w:name w:val="Hyperlink"/>
    <w:qFormat/>
    <w:uiPriority w:val="0"/>
    <w:rPr>
      <w:color w:val="0000FF"/>
      <w:u w:val="single"/>
    </w:rPr>
  </w:style>
  <w:style w:type="character" w:styleId="45">
    <w:name w:val="HTML Code"/>
    <w:unhideWhenUsed/>
    <w:qFormat/>
    <w:uiPriority w:val="99"/>
    <w:rPr>
      <w:rFonts w:ascii="Arial" w:hAnsi="Arial" w:cs="Arial"/>
      <w:sz w:val="20"/>
    </w:rPr>
  </w:style>
  <w:style w:type="character" w:styleId="46">
    <w:name w:val="annotation reference"/>
    <w:unhideWhenUsed/>
    <w:qFormat/>
    <w:uiPriority w:val="0"/>
    <w:rPr>
      <w:sz w:val="21"/>
      <w:szCs w:val="21"/>
    </w:rPr>
  </w:style>
  <w:style w:type="character" w:styleId="47">
    <w:name w:val="HTML Cite"/>
    <w:unhideWhenUsed/>
    <w:qFormat/>
    <w:uiPriority w:val="99"/>
  </w:style>
  <w:style w:type="character" w:styleId="48">
    <w:name w:val="HTML Keyboard"/>
    <w:unhideWhenUsed/>
    <w:qFormat/>
    <w:uiPriority w:val="99"/>
    <w:rPr>
      <w:rFonts w:ascii="Arial" w:hAnsi="Arial" w:cs="Arial"/>
      <w:sz w:val="20"/>
    </w:rPr>
  </w:style>
  <w:style w:type="character" w:styleId="49">
    <w:name w:val="HTML Sample"/>
    <w:unhideWhenUsed/>
    <w:qFormat/>
    <w:uiPriority w:val="99"/>
    <w:rPr>
      <w:rFonts w:hint="eastAsia" w:ascii="Arial" w:hAnsi="Arial" w:cs="Arial"/>
    </w:rPr>
  </w:style>
  <w:style w:type="paragraph" w:customStyle="1" w:styleId="50">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1">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52">
    <w:name w:val="正文首行缩进 21"/>
    <w:basedOn w:val="53"/>
    <w:qFormat/>
    <w:uiPriority w:val="0"/>
    <w:pPr>
      <w:ind w:firstLine="420"/>
    </w:pPr>
  </w:style>
  <w:style w:type="paragraph" w:customStyle="1" w:styleId="53">
    <w:name w:val="正文文本缩进1"/>
    <w:basedOn w:val="1"/>
    <w:qFormat/>
    <w:uiPriority w:val="0"/>
    <w:pPr>
      <w:spacing w:line="500" w:lineRule="exact"/>
      <w:ind w:firstLine="880" w:firstLineChars="200"/>
    </w:pPr>
  </w:style>
  <w:style w:type="paragraph" w:customStyle="1" w:styleId="54">
    <w:name w:val="列表段落1"/>
    <w:basedOn w:val="1"/>
    <w:qFormat/>
    <w:uiPriority w:val="99"/>
    <w:pPr>
      <w:ind w:firstLine="420" w:firstLineChars="200"/>
    </w:pPr>
    <w:rPr>
      <w:rFonts w:ascii="宋体" w:hAnsi="宋体" w:cs="宋体"/>
      <w:bCs/>
      <w:color w:val="000000"/>
      <w:kern w:val="0"/>
      <w:sz w:val="24"/>
      <w:u w:val="single"/>
    </w:rPr>
  </w:style>
  <w:style w:type="paragraph" w:customStyle="1" w:styleId="55">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56">
    <w:name w:val="p21"/>
    <w:basedOn w:val="1"/>
    <w:qFormat/>
    <w:uiPriority w:val="0"/>
    <w:pPr>
      <w:widowControl/>
    </w:pPr>
    <w:rPr>
      <w:kern w:val="0"/>
      <w:szCs w:val="21"/>
    </w:rPr>
  </w:style>
  <w:style w:type="paragraph" w:customStyle="1" w:styleId="57">
    <w:name w:val="p22"/>
    <w:basedOn w:val="1"/>
    <w:qFormat/>
    <w:uiPriority w:val="0"/>
    <w:pPr>
      <w:widowControl/>
    </w:pPr>
    <w:rPr>
      <w:kern w:val="0"/>
      <w:szCs w:val="21"/>
    </w:rPr>
  </w:style>
  <w:style w:type="paragraph" w:customStyle="1" w:styleId="58">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59">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60">
    <w:name w:val="Char Char Char"/>
    <w:basedOn w:val="1"/>
    <w:qFormat/>
    <w:uiPriority w:val="0"/>
    <w:rPr>
      <w:rFonts w:ascii="Tahoma" w:hAnsi="Tahoma"/>
      <w:sz w:val="24"/>
      <w:szCs w:val="20"/>
    </w:rPr>
  </w:style>
  <w:style w:type="paragraph" w:customStyle="1" w:styleId="61">
    <w:name w:val="正文文本首行缩进 21"/>
    <w:basedOn w:val="62"/>
    <w:qFormat/>
    <w:uiPriority w:val="0"/>
    <w:pPr>
      <w:ind w:firstLine="420"/>
    </w:pPr>
  </w:style>
  <w:style w:type="paragraph" w:customStyle="1" w:styleId="62">
    <w:name w:val="正文文本缩进2"/>
    <w:basedOn w:val="1"/>
    <w:qFormat/>
    <w:uiPriority w:val="0"/>
    <w:pPr>
      <w:spacing w:after="120"/>
      <w:ind w:left="420" w:leftChars="200"/>
    </w:pPr>
    <w:rPr>
      <w:szCs w:val="24"/>
    </w:rPr>
  </w:style>
  <w:style w:type="paragraph" w:customStyle="1" w:styleId="63">
    <w:name w:val="列出段落1"/>
    <w:basedOn w:val="1"/>
    <w:qFormat/>
    <w:uiPriority w:val="34"/>
    <w:pPr>
      <w:ind w:firstLine="420" w:firstLineChars="200"/>
    </w:pPr>
    <w:rPr>
      <w:szCs w:val="24"/>
    </w:rPr>
  </w:style>
  <w:style w:type="paragraph" w:customStyle="1" w:styleId="64">
    <w:name w:val="Char"/>
    <w:basedOn w:val="1"/>
    <w:qFormat/>
    <w:uiPriority w:val="0"/>
    <w:pPr>
      <w:tabs>
        <w:tab w:val="left" w:pos="360"/>
      </w:tabs>
    </w:pPr>
    <w:rPr>
      <w:sz w:val="24"/>
      <w:szCs w:val="24"/>
    </w:rPr>
  </w:style>
  <w:style w:type="paragraph" w:customStyle="1" w:styleId="6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缩进2格"/>
    <w:basedOn w:val="1"/>
    <w:link w:val="116"/>
    <w:qFormat/>
    <w:uiPriority w:val="0"/>
    <w:pPr>
      <w:spacing w:line="600" w:lineRule="exact"/>
      <w:ind w:firstLine="639" w:firstLineChars="206"/>
    </w:pPr>
    <w:rPr>
      <w:rFonts w:ascii="仿宋_GB2312" w:hAnsi="宋体" w:eastAsia="仿宋_GB2312"/>
      <w:sz w:val="31"/>
      <w:szCs w:val="28"/>
    </w:rPr>
  </w:style>
  <w:style w:type="paragraph" w:customStyle="1" w:styleId="67">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w:qFormat/>
    <w:uiPriority w:val="0"/>
    <w:pPr>
      <w:widowControl w:val="0"/>
      <w:jc w:val="both"/>
    </w:pPr>
    <w:rPr>
      <w:rFonts w:ascii="Times New Roman" w:hAnsi="Times New Roman" w:eastAsia="宋体" w:cs="黑体"/>
      <w:sz w:val="21"/>
      <w:szCs w:val="24"/>
      <w:lang w:val="en-US" w:eastAsia="zh-CN" w:bidi="ar-SA"/>
    </w:rPr>
  </w:style>
  <w:style w:type="paragraph" w:customStyle="1" w:styleId="69">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70">
    <w:name w:val="样式 标题 3 + (中文) 黑体 小四 非加粗 段前: 7.8 磅 段后: 0 磅 行距: 固定值 20 磅"/>
    <w:basedOn w:val="7"/>
    <w:qFormat/>
    <w:uiPriority w:val="0"/>
    <w:pPr>
      <w:keepNext/>
      <w:keepLines/>
      <w:tabs>
        <w:tab w:val="clear" w:pos="540"/>
      </w:tabs>
      <w:adjustRightInd/>
      <w:snapToGrid/>
      <w:spacing w:line="400" w:lineRule="exact"/>
      <w:jc w:val="both"/>
    </w:pPr>
    <w:rPr>
      <w:rFonts w:eastAsia="黑体" w:cs="宋体"/>
      <w:b w:val="0"/>
    </w:rPr>
  </w:style>
  <w:style w:type="paragraph" w:customStyle="1" w:styleId="71">
    <w:name w:val="Table Paragraph"/>
    <w:basedOn w:val="1"/>
    <w:qFormat/>
    <w:uiPriority w:val="1"/>
    <w:rPr>
      <w:rFonts w:ascii="宋体" w:hAnsi="宋体" w:cs="宋体"/>
      <w:lang w:val="zh-CN" w:bidi="zh-CN"/>
    </w:rPr>
  </w:style>
  <w:style w:type="paragraph" w:customStyle="1" w:styleId="72">
    <w:name w:val="样式 首行缩进:  2 字符"/>
    <w:basedOn w:val="1"/>
    <w:qFormat/>
    <w:uiPriority w:val="0"/>
    <w:pPr>
      <w:spacing w:after="160" w:line="400" w:lineRule="exact"/>
      <w:ind w:firstLine="200" w:firstLineChars="200"/>
    </w:pPr>
    <w:rPr>
      <w:rFonts w:ascii="Calibri" w:hAnsi="Calibri" w:cs="宋体"/>
      <w:sz w:val="24"/>
    </w:r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保留正文"/>
    <w:basedOn w:val="16"/>
    <w:qFormat/>
    <w:uiPriority w:val="0"/>
    <w:pPr>
      <w:keepNext/>
      <w:spacing w:after="160"/>
    </w:pPr>
    <w:rPr>
      <w:szCs w:val="24"/>
    </w:rPr>
  </w:style>
  <w:style w:type="paragraph" w:customStyle="1" w:styleId="75">
    <w:name w:val="Char Char Char Char"/>
    <w:basedOn w:val="1"/>
    <w:qFormat/>
    <w:uiPriority w:val="0"/>
    <w:pPr>
      <w:widowControl/>
      <w:spacing w:after="160" w:line="240" w:lineRule="exact"/>
      <w:jc w:val="left"/>
    </w:pPr>
    <w:rPr>
      <w:rFonts w:ascii="Verdana" w:hAnsi="Verdana"/>
      <w:kern w:val="0"/>
      <w:szCs w:val="20"/>
    </w:rPr>
  </w:style>
  <w:style w:type="paragraph" w:customStyle="1" w:styleId="7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无间隔1"/>
    <w:basedOn w:val="1"/>
    <w:qFormat/>
    <w:uiPriority w:val="0"/>
  </w:style>
  <w:style w:type="paragraph" w:customStyle="1" w:styleId="79">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0">
    <w:name w:val="p0"/>
    <w:basedOn w:val="1"/>
    <w:qFormat/>
    <w:uiPriority w:val="0"/>
    <w:pPr>
      <w:widowControl/>
    </w:pPr>
    <w:rPr>
      <w:kern w:val="0"/>
      <w:szCs w:val="21"/>
    </w:rPr>
  </w:style>
  <w:style w:type="paragraph" w:customStyle="1" w:styleId="81">
    <w:name w:val="WPS Plain"/>
    <w:qFormat/>
    <w:uiPriority w:val="0"/>
    <w:rPr>
      <w:rFonts w:ascii="Times New Roman" w:hAnsi="Times New Roman" w:eastAsia="宋体" w:cs="Times New Roman"/>
      <w:sz w:val="21"/>
      <w:szCs w:val="22"/>
      <w:lang w:val="en-US" w:eastAsia="zh-CN" w:bidi="ar-SA"/>
    </w:rPr>
  </w:style>
  <w:style w:type="paragraph" w:customStyle="1" w:styleId="82">
    <w:name w:val="_Style 89"/>
    <w:basedOn w:val="1"/>
    <w:qFormat/>
    <w:uiPriority w:val="0"/>
    <w:pPr>
      <w:tabs>
        <w:tab w:val="left" w:pos="360"/>
      </w:tabs>
    </w:pPr>
    <w:rPr>
      <w:sz w:val="24"/>
      <w:szCs w:val="24"/>
    </w:rPr>
  </w:style>
  <w:style w:type="paragraph" w:customStyle="1" w:styleId="83">
    <w:name w:val="正文文本首行缩进 22"/>
    <w:basedOn w:val="84"/>
    <w:qFormat/>
    <w:uiPriority w:val="0"/>
    <w:pPr>
      <w:spacing w:line="500" w:lineRule="exact"/>
    </w:pPr>
    <w:rPr>
      <w:rFonts w:ascii="Times New Roman"/>
      <w:sz w:val="21"/>
      <w:szCs w:val="24"/>
    </w:rPr>
  </w:style>
  <w:style w:type="paragraph" w:customStyle="1" w:styleId="84">
    <w:name w:val="正文文本缩进3"/>
    <w:basedOn w:val="1"/>
    <w:next w:val="85"/>
    <w:qFormat/>
    <w:uiPriority w:val="0"/>
    <w:pPr>
      <w:spacing w:line="360" w:lineRule="auto"/>
      <w:ind w:firstLine="560" w:firstLineChars="200"/>
    </w:pPr>
    <w:rPr>
      <w:rFonts w:ascii="仿宋_GB2312" w:eastAsia="仿宋_GB2312"/>
      <w:sz w:val="28"/>
    </w:rPr>
  </w:style>
  <w:style w:type="paragraph" w:customStyle="1" w:styleId="85">
    <w:name w:val="Body Text First Indent 21"/>
    <w:basedOn w:val="86"/>
    <w:qFormat/>
    <w:uiPriority w:val="0"/>
    <w:pPr>
      <w:ind w:firstLine="420"/>
    </w:pPr>
  </w:style>
  <w:style w:type="paragraph" w:customStyle="1" w:styleId="86">
    <w:name w:val="Body Text Indent1"/>
    <w:basedOn w:val="1"/>
    <w:qFormat/>
    <w:uiPriority w:val="0"/>
    <w:pPr>
      <w:spacing w:line="500" w:lineRule="exact"/>
      <w:ind w:firstLine="880" w:firstLineChars="200"/>
    </w:pPr>
    <w:rPr>
      <w:szCs w:val="20"/>
    </w:rPr>
  </w:style>
  <w:style w:type="paragraph" w:customStyle="1" w:styleId="87">
    <w:name w:val="正文缩进1"/>
    <w:basedOn w:val="1"/>
    <w:qFormat/>
    <w:uiPriority w:val="0"/>
    <w:pPr>
      <w:ind w:firstLine="420"/>
    </w:pPr>
    <w:rPr>
      <w:szCs w:val="20"/>
    </w:rPr>
  </w:style>
  <w:style w:type="paragraph" w:customStyle="1" w:styleId="88">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89">
    <w:name w:val="txtcontent11"/>
    <w:qFormat/>
    <w:uiPriority w:val="0"/>
    <w:rPr>
      <w:rFonts w:hint="default" w:ascii="ˎ̥" w:hAnsi="ˎ̥"/>
      <w:color w:val="000000"/>
      <w:sz w:val="21"/>
      <w:szCs w:val="21"/>
    </w:rPr>
  </w:style>
  <w:style w:type="character" w:customStyle="1" w:styleId="90">
    <w:name w:val="release-day"/>
    <w:qFormat/>
    <w:uiPriority w:val="0"/>
    <w:rPr>
      <w:bdr w:val="single" w:color="BDEBB0" w:sz="4" w:space="0"/>
      <w:shd w:val="clear" w:color="auto" w:fill="F5FFF1"/>
    </w:rPr>
  </w:style>
  <w:style w:type="character" w:customStyle="1" w:styleId="91">
    <w:name w:val="NormalCharacter"/>
    <w:qFormat/>
    <w:uiPriority w:val="0"/>
    <w:rPr>
      <w:kern w:val="2"/>
      <w:sz w:val="21"/>
      <w:szCs w:val="22"/>
      <w:lang w:val="en-US" w:eastAsia="zh-CN" w:bidi="ar-SA"/>
    </w:rPr>
  </w:style>
  <w:style w:type="character" w:customStyle="1" w:styleId="92">
    <w:name w:val="15"/>
    <w:qFormat/>
    <w:uiPriority w:val="0"/>
    <w:rPr>
      <w:rFonts w:hint="eastAsia" w:ascii="仿宋_GB2312" w:eastAsia="仿宋_GB2312"/>
      <w:b/>
      <w:bCs/>
      <w:sz w:val="32"/>
      <w:szCs w:val="32"/>
    </w:rPr>
  </w:style>
  <w:style w:type="character" w:customStyle="1" w:styleId="93">
    <w:name w:val="bds_nopic1"/>
    <w:basedOn w:val="37"/>
    <w:qFormat/>
    <w:uiPriority w:val="0"/>
  </w:style>
  <w:style w:type="character" w:customStyle="1" w:styleId="94">
    <w:name w:val="正文文本 (2)"/>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95">
    <w:name w:val="页脚 字符"/>
    <w:qFormat/>
    <w:uiPriority w:val="99"/>
  </w:style>
  <w:style w:type="character" w:customStyle="1" w:styleId="96">
    <w:name w:val="bds_nopic"/>
    <w:basedOn w:val="37"/>
    <w:qFormat/>
    <w:uiPriority w:val="0"/>
  </w:style>
  <w:style w:type="character" w:customStyle="1" w:styleId="97">
    <w:name w:val="Char Char10"/>
    <w:qFormat/>
    <w:uiPriority w:val="0"/>
    <w:rPr>
      <w:rFonts w:ascii="宋体" w:hAnsi="Courier New" w:eastAsia="宋体"/>
      <w:kern w:val="2"/>
      <w:sz w:val="21"/>
      <w:szCs w:val="24"/>
      <w:lang w:val="en-US" w:eastAsia="zh-CN" w:bidi="ar-SA"/>
    </w:rPr>
  </w:style>
  <w:style w:type="character" w:customStyle="1" w:styleId="98">
    <w:name w:val="批注主题 Char"/>
    <w:link w:val="32"/>
    <w:semiHidden/>
    <w:qFormat/>
    <w:uiPriority w:val="99"/>
    <w:rPr>
      <w:b/>
      <w:bCs/>
      <w:kern w:val="2"/>
      <w:sz w:val="21"/>
      <w:szCs w:val="22"/>
    </w:rPr>
  </w:style>
  <w:style w:type="character" w:customStyle="1" w:styleId="99">
    <w:name w:val="普通文字 Char Char2"/>
    <w:semiHidden/>
    <w:qFormat/>
    <w:uiPriority w:val="0"/>
    <w:rPr>
      <w:rFonts w:ascii="宋体" w:hAnsi="Courier New" w:eastAsia="宋体"/>
      <w:kern w:val="2"/>
      <w:sz w:val="21"/>
      <w:szCs w:val="21"/>
      <w:lang w:val="en-US" w:eastAsia="zh-CN" w:bidi="ar-SA"/>
    </w:rPr>
  </w:style>
  <w:style w:type="character" w:customStyle="1" w:styleId="100">
    <w:name w:val="页眉 Char"/>
    <w:link w:val="26"/>
    <w:qFormat/>
    <w:uiPriority w:val="99"/>
    <w:rPr>
      <w:kern w:val="2"/>
      <w:sz w:val="18"/>
      <w:szCs w:val="18"/>
    </w:rPr>
  </w:style>
  <w:style w:type="character" w:customStyle="1" w:styleId="101">
    <w:name w:val="批注框文本 Char"/>
    <w:link w:val="24"/>
    <w:semiHidden/>
    <w:qFormat/>
    <w:uiPriority w:val="99"/>
    <w:rPr>
      <w:kern w:val="2"/>
      <w:sz w:val="18"/>
      <w:szCs w:val="18"/>
    </w:rPr>
  </w:style>
  <w:style w:type="character" w:customStyle="1" w:styleId="102">
    <w:name w:val="批注文字 Char"/>
    <w:link w:val="14"/>
    <w:semiHidden/>
    <w:qFormat/>
    <w:uiPriority w:val="99"/>
    <w:rPr>
      <w:kern w:val="2"/>
      <w:sz w:val="21"/>
      <w:szCs w:val="22"/>
    </w:rPr>
  </w:style>
  <w:style w:type="character" w:customStyle="1" w:styleId="103">
    <w:name w:val="页脚 Char"/>
    <w:link w:val="25"/>
    <w:qFormat/>
    <w:uiPriority w:val="99"/>
    <w:rPr>
      <w:kern w:val="2"/>
      <w:sz w:val="18"/>
      <w:szCs w:val="18"/>
    </w:rPr>
  </w:style>
  <w:style w:type="character" w:customStyle="1" w:styleId="104">
    <w:name w:val="纯文本 Char1"/>
    <w:semiHidden/>
    <w:qFormat/>
    <w:uiPriority w:val="99"/>
    <w:rPr>
      <w:rFonts w:ascii="宋体" w:hAnsi="Courier New" w:cs="Courier New"/>
      <w:kern w:val="2"/>
      <w:sz w:val="21"/>
      <w:szCs w:val="21"/>
    </w:rPr>
  </w:style>
  <w:style w:type="character" w:customStyle="1" w:styleId="105">
    <w:name w:val="纯文本 Char"/>
    <w:link w:val="20"/>
    <w:qFormat/>
    <w:uiPriority w:val="0"/>
    <w:rPr>
      <w:rFonts w:ascii="宋体" w:hAnsi="Courier New"/>
      <w:kern w:val="2"/>
      <w:sz w:val="11"/>
    </w:rPr>
  </w:style>
  <w:style w:type="character" w:customStyle="1" w:styleId="106">
    <w:name w:val="bds_more1"/>
    <w:basedOn w:val="37"/>
    <w:qFormat/>
    <w:uiPriority w:val="0"/>
  </w:style>
  <w:style w:type="character" w:customStyle="1" w:styleId="107">
    <w:name w:val="未处理的提及1"/>
    <w:unhideWhenUsed/>
    <w:qFormat/>
    <w:uiPriority w:val="99"/>
    <w:rPr>
      <w:color w:val="605E5C"/>
      <w:shd w:val="clear" w:color="auto" w:fill="E1DFDD"/>
    </w:rPr>
  </w:style>
  <w:style w:type="character" w:customStyle="1" w:styleId="108">
    <w:name w:val="正文文本缩进 2 Char"/>
    <w:link w:val="23"/>
    <w:qFormat/>
    <w:uiPriority w:val="0"/>
    <w:rPr>
      <w:rFonts w:ascii="Times New Roman" w:hAnsi="Times New Roman"/>
      <w:b/>
      <w:kern w:val="2"/>
      <w:sz w:val="24"/>
      <w:u w:val="single"/>
    </w:rPr>
  </w:style>
  <w:style w:type="character" w:customStyle="1" w:styleId="109">
    <w:name w:val="标题 2 Char"/>
    <w:link w:val="6"/>
    <w:qFormat/>
    <w:uiPriority w:val="0"/>
    <w:rPr>
      <w:rFonts w:ascii="Arial" w:hAnsi="Arial"/>
      <w:b/>
      <w:kern w:val="2"/>
      <w:sz w:val="28"/>
    </w:rPr>
  </w:style>
  <w:style w:type="character" w:customStyle="1" w:styleId="110">
    <w:name w:val="标题 3 Char"/>
    <w:link w:val="7"/>
    <w:qFormat/>
    <w:uiPriority w:val="0"/>
    <w:rPr>
      <w:rFonts w:ascii="Times New Roman" w:hAnsi="Times New Roman"/>
      <w:b/>
      <w:kern w:val="2"/>
      <w:sz w:val="24"/>
    </w:rPr>
  </w:style>
  <w:style w:type="character" w:customStyle="1" w:styleId="111">
    <w:name w:val="bds_more"/>
    <w:qFormat/>
    <w:uiPriority w:val="0"/>
    <w:rPr>
      <w:rFonts w:hint="eastAsia" w:ascii="宋体" w:hAnsi="宋体" w:eastAsia="宋体" w:cs="宋体"/>
    </w:rPr>
  </w:style>
  <w:style w:type="character" w:customStyle="1" w:styleId="112">
    <w:name w:val="普通文字1 Char"/>
    <w:qFormat/>
    <w:uiPriority w:val="0"/>
    <w:rPr>
      <w:rFonts w:ascii="宋体" w:hAnsi="Courier New" w:eastAsia="宋体"/>
      <w:kern w:val="2"/>
      <w:sz w:val="21"/>
      <w:lang w:val="en-US" w:eastAsia="zh-CN" w:bidi="ar-SA"/>
    </w:rPr>
  </w:style>
  <w:style w:type="character" w:customStyle="1" w:styleId="113">
    <w:name w:val="Header Char"/>
    <w:qFormat/>
    <w:locked/>
    <w:uiPriority w:val="0"/>
    <w:rPr>
      <w:rFonts w:eastAsia="宋体"/>
      <w:kern w:val="2"/>
      <w:sz w:val="18"/>
      <w:szCs w:val="18"/>
      <w:lang w:val="en-US" w:eastAsia="zh-CN" w:bidi="ar-SA"/>
    </w:rPr>
  </w:style>
  <w:style w:type="character" w:customStyle="1" w:styleId="114">
    <w:name w:val="bds_nopic2"/>
    <w:basedOn w:val="37"/>
    <w:qFormat/>
    <w:uiPriority w:val="0"/>
  </w:style>
  <w:style w:type="character" w:customStyle="1" w:styleId="115">
    <w:name w:val="num"/>
    <w:qFormat/>
    <w:uiPriority w:val="0"/>
    <w:rPr>
      <w:b/>
      <w:color w:val="FF7800"/>
    </w:rPr>
  </w:style>
  <w:style w:type="character" w:customStyle="1" w:styleId="116">
    <w:name w:val="正文缩进2格 Char Char"/>
    <w:link w:val="66"/>
    <w:qFormat/>
    <w:uiPriority w:val="0"/>
    <w:rPr>
      <w:rFonts w:ascii="仿宋_GB2312" w:hAnsi="宋体" w:eastAsia="仿宋_GB2312"/>
      <w:kern w:val="2"/>
      <w:sz w:val="31"/>
      <w:szCs w:val="28"/>
      <w:lang w:val="en-US" w:eastAsia="zh-CN" w:bidi="ar-SA"/>
    </w:rPr>
  </w:style>
  <w:style w:type="character" w:customStyle="1" w:styleId="117">
    <w:name w:val="bds_more2"/>
    <w:basedOn w:val="37"/>
    <w:qFormat/>
    <w:uiPriority w:val="0"/>
  </w:style>
  <w:style w:type="character" w:customStyle="1" w:styleId="118">
    <w:name w:val="legend"/>
    <w:qFormat/>
    <w:uiPriority w:val="0"/>
    <w:rPr>
      <w:rFonts w:ascii="Arial" w:hAnsi="Arial" w:cs="Arial"/>
      <w:b/>
      <w:color w:val="73B304"/>
      <w:sz w:val="16"/>
      <w:szCs w:val="16"/>
      <w:shd w:val="clear" w:color="auto" w:fill="FFFFFF"/>
    </w:rPr>
  </w:style>
  <w:style w:type="character" w:customStyle="1" w:styleId="119">
    <w:name w:val="font11"/>
    <w:qFormat/>
    <w:uiPriority w:val="0"/>
    <w:rPr>
      <w:rFonts w:hint="eastAsia" w:ascii="宋体" w:hAnsi="宋体" w:eastAsia="宋体" w:cs="宋体"/>
      <w:color w:val="000000"/>
      <w:sz w:val="21"/>
      <w:szCs w:val="21"/>
      <w:u w:val="none"/>
    </w:rPr>
  </w:style>
  <w:style w:type="paragraph" w:customStyle="1" w:styleId="12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121">
    <w:name w:val="List Paragraph"/>
    <w:basedOn w:val="1"/>
    <w:unhideWhenUsed/>
    <w:qFormat/>
    <w:uiPriority w:val="99"/>
    <w:pPr>
      <w:ind w:firstLine="420" w:firstLineChars="200"/>
    </w:pPr>
  </w:style>
  <w:style w:type="paragraph" w:customStyle="1" w:styleId="122">
    <w:name w:val="Body text|1"/>
    <w:basedOn w:val="1"/>
    <w:qFormat/>
    <w:uiPriority w:val="0"/>
    <w:pPr>
      <w:spacing w:after="140" w:line="360" w:lineRule="auto"/>
      <w:ind w:firstLine="400"/>
    </w:pPr>
    <w:rPr>
      <w:rFonts w:ascii="宋体" w:hAnsi="宋体" w:cs="宋体"/>
      <w:sz w:val="20"/>
      <w:szCs w:val="20"/>
      <w:lang w:val="zh-TW" w:eastAsia="zh-TW" w:bidi="zh-TW"/>
    </w:rPr>
  </w:style>
  <w:style w:type="paragraph" w:customStyle="1" w:styleId="123">
    <w:name w:val="Heading #1|1"/>
    <w:basedOn w:val="1"/>
    <w:qFormat/>
    <w:uiPriority w:val="0"/>
    <w:pPr>
      <w:spacing w:after="380"/>
      <w:ind w:left="3040"/>
      <w:outlineLvl w:val="0"/>
    </w:pPr>
    <w:rPr>
      <w:rFonts w:ascii="宋体" w:hAnsi="宋体" w:cs="宋体"/>
      <w:sz w:val="36"/>
      <w:szCs w:val="36"/>
      <w:lang w:val="zh-TW" w:eastAsia="zh-TW" w:bidi="zh-TW"/>
    </w:rPr>
  </w:style>
  <w:style w:type="paragraph" w:customStyle="1" w:styleId="124">
    <w:name w:val="Body text|3"/>
    <w:basedOn w:val="1"/>
    <w:qFormat/>
    <w:uiPriority w:val="0"/>
    <w:pPr>
      <w:spacing w:after="40" w:line="278" w:lineRule="auto"/>
      <w:ind w:left="1520" w:firstLine="240"/>
    </w:pPr>
    <w:rPr>
      <w:rFonts w:ascii="宋体" w:hAnsi="宋体" w:cs="宋体"/>
      <w:sz w:val="26"/>
      <w:szCs w:val="26"/>
      <w:lang w:val="zh-TW" w:eastAsia="zh-TW" w:bidi="zh-TW"/>
    </w:rPr>
  </w:style>
  <w:style w:type="paragraph" w:customStyle="1" w:styleId="125">
    <w:name w:val="Other|1"/>
    <w:basedOn w:val="1"/>
    <w:qFormat/>
    <w:uiPriority w:val="0"/>
    <w:pPr>
      <w:spacing w:after="140" w:line="360" w:lineRule="auto"/>
      <w:ind w:firstLine="400"/>
    </w:pPr>
    <w:rPr>
      <w:rFonts w:ascii="宋体" w:hAnsi="宋体" w:cs="宋体"/>
      <w:sz w:val="20"/>
      <w:szCs w:val="20"/>
      <w:lang w:val="zh-TW" w:eastAsia="zh-TW" w:bidi="zh-TW"/>
    </w:rPr>
  </w:style>
  <w:style w:type="paragraph" w:customStyle="1" w:styleId="126">
    <w:name w:val="tytytyty"/>
    <w:basedOn w:val="1"/>
    <w:qFormat/>
    <w:uiPriority w:val="0"/>
    <w:pPr>
      <w:spacing w:line="360" w:lineRule="auto"/>
      <w:ind w:left="359" w:leftChars="171" w:firstLine="480" w:firstLineChars="200"/>
    </w:pPr>
    <w:rPr>
      <w:sz w:val="24"/>
      <w:szCs w:val="20"/>
    </w:rPr>
  </w:style>
  <w:style w:type="paragraph" w:customStyle="1" w:styleId="127">
    <w:name w:val="Header or footer|1"/>
    <w:basedOn w:val="1"/>
    <w:qFormat/>
    <w:uiPriority w:val="0"/>
    <w:rPr>
      <w:sz w:val="16"/>
      <w:szCs w:val="16"/>
      <w:lang w:val="zh-TW" w:eastAsia="zh-TW" w:bidi="zh-TW"/>
    </w:rPr>
  </w:style>
  <w:style w:type="paragraph" w:customStyle="1" w:styleId="128">
    <w:name w:val="UP正文"/>
    <w:basedOn w:val="1"/>
    <w:link w:val="129"/>
    <w:qFormat/>
    <w:uiPriority w:val="0"/>
    <w:pPr>
      <w:spacing w:line="360" w:lineRule="auto"/>
      <w:ind w:left="420" w:leftChars="200" w:firstLine="420" w:firstLineChars="200"/>
    </w:pPr>
    <w:rPr>
      <w:rFonts w:ascii="Tahoma"/>
      <w:szCs w:val="20"/>
    </w:rPr>
  </w:style>
  <w:style w:type="character" w:customStyle="1" w:styleId="129">
    <w:name w:val="UP正文 Char Char"/>
    <w:link w:val="128"/>
    <w:qFormat/>
    <w:uiPriority w:val="0"/>
    <w:rPr>
      <w:rFonts w:ascii="Tahoma" w:hAnsi="Times New Roman" w:eastAsia="宋体" w:cs="Times New Roman"/>
      <w:szCs w:val="20"/>
    </w:rPr>
  </w:style>
  <w:style w:type="paragraph" w:customStyle="1" w:styleId="130">
    <w:name w:val="UP正文编号"/>
    <w:basedOn w:val="1"/>
    <w:qFormat/>
    <w:uiPriority w:val="0"/>
    <w:pPr>
      <w:numPr>
        <w:ilvl w:val="0"/>
        <w:numId w:val="3"/>
      </w:numPr>
      <w:spacing w:line="360" w:lineRule="auto"/>
    </w:pPr>
    <w:rPr>
      <w:rFonts w:ascii="Tahoma" w:cs="Tahoma"/>
    </w:rPr>
  </w:style>
  <w:style w:type="paragraph" w:customStyle="1" w:styleId="131">
    <w:name w:val="_Style 7"/>
    <w:basedOn w:val="1"/>
    <w:next w:val="121"/>
    <w:qFormat/>
    <w:uiPriority w:val="34"/>
    <w:pPr>
      <w:ind w:firstLine="420" w:firstLineChars="200"/>
    </w:pPr>
    <w:rPr>
      <w:rFonts w:ascii="Calibri" w:hAnsi="Calibri"/>
    </w:rPr>
  </w:style>
  <w:style w:type="paragraph" w:customStyle="1" w:styleId="132">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34">
    <w:name w:val="样式 宋体 五号 行距: 单倍行距"/>
    <w:basedOn w:val="1"/>
    <w:qFormat/>
    <w:uiPriority w:val="0"/>
    <w:pPr>
      <w:adjustRightInd w:val="0"/>
      <w:jc w:val="left"/>
      <w:textAlignment w:val="baseline"/>
    </w:pPr>
    <w:rPr>
      <w:rFonts w:ascii="宋体" w:hAnsi="宋体"/>
      <w:kern w:val="0"/>
    </w:rPr>
  </w:style>
  <w:style w:type="paragraph" w:customStyle="1" w:styleId="135">
    <w:name w:val="Char1"/>
    <w:basedOn w:val="1"/>
    <w:qFormat/>
    <w:uiPriority w:val="0"/>
    <w:rPr>
      <w:rFonts w:ascii="Tahoma" w:hAnsi="Tahoma"/>
      <w:sz w:val="24"/>
    </w:rPr>
  </w:style>
  <w:style w:type="paragraph" w:customStyle="1" w:styleId="136">
    <w:name w:val="Table Text"/>
    <w:basedOn w:val="1"/>
    <w:semiHidden/>
    <w:qFormat/>
    <w:uiPriority w:val="0"/>
    <w:rPr>
      <w:rFonts w:ascii="宋体" w:hAnsi="宋体" w:eastAsia="宋体" w:cs="宋体"/>
      <w:sz w:val="24"/>
      <w:szCs w:val="24"/>
      <w:lang w:val="en-US" w:eastAsia="en-US" w:bidi="ar-SA"/>
    </w:rPr>
  </w:style>
  <w:style w:type="table" w:customStyle="1" w:styleId="1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65</Pages>
  <Words>12035</Words>
  <Characters>13086</Characters>
  <Lines>220</Lines>
  <Paragraphs>62</Paragraphs>
  <TotalTime>0</TotalTime>
  <ScaleCrop>false</ScaleCrop>
  <LinksUpToDate>false</LinksUpToDate>
  <CharactersWithSpaces>13298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2024-07-12T07:32:00Z</dcterms:created>
  <dc:creator>陈晓东</dc:creator>
  <cp:lastModifiedBy>瘾</cp:lastModifiedBy>
  <cp:lastPrinted>2024-07-15T07:55:00Z</cp:lastPrinted>
  <dcterms:modified xsi:type="dcterms:W3CDTF">2025-03-03T05:04:43Z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1C16A104E61F48F9B22C205C91607880_13</vt:lpwstr>
  </property>
  <property fmtid="{D5CDD505-2E9C-101B-9397-08002B2CF9AE}" pid="4" name="KSOTemplateDocerSaveRecord">
    <vt:lpwstr>eyJoZGlkIjoiYTdkN2M4M2RkNWVlNjVmMmE4Y2JlY2ZmYjMyMDQyODMiLCJ1c2VySWQiOiI0ODg3Njg3MjIifQ==</vt:lpwstr>
  </property>
</Properties>
</file>