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5CFBE8">
      <w:pPr>
        <w:pStyle w:val="16"/>
        <w:rPr>
          <w:rFonts w:hint="default" w:hAnsi="宋体"/>
          <w:color w:val="auto"/>
          <w:highlight w:val="none"/>
          <w:lang w:val="en-US"/>
        </w:rPr>
      </w:pPr>
      <w:r>
        <w:rPr>
          <w:rFonts w:hint="eastAsia" w:ascii="宋体" w:hAnsi="宋体" w:eastAsia="宋体" w:cs="宋体"/>
          <w:b/>
          <w:bCs/>
          <w:color w:val="auto"/>
          <w:sz w:val="36"/>
          <w:szCs w:val="36"/>
          <w:highlight w:val="none"/>
          <w:lang w:val="en-US" w:eastAsia="zh-CN"/>
        </w:rPr>
        <w:drawing>
          <wp:inline distT="0" distB="0" distL="114300" distR="114300">
            <wp:extent cx="1879600" cy="591185"/>
            <wp:effectExtent l="0" t="0" r="2540" b="3175"/>
            <wp:docPr id="1" name="图片 2" descr="和顺致祥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和顺致祥3(1)"/>
                    <pic:cNvPicPr>
                      <a:picLocks noChangeAspect="1"/>
                    </pic:cNvPicPr>
                  </pic:nvPicPr>
                  <pic:blipFill>
                    <a:blip r:embed="rId8"/>
                    <a:stretch>
                      <a:fillRect/>
                    </a:stretch>
                  </pic:blipFill>
                  <pic:spPr>
                    <a:xfrm>
                      <a:off x="0" y="0"/>
                      <a:ext cx="1879600" cy="591185"/>
                    </a:xfrm>
                    <a:prstGeom prst="rect">
                      <a:avLst/>
                    </a:prstGeom>
                    <a:noFill/>
                    <a:ln>
                      <a:noFill/>
                    </a:ln>
                  </pic:spPr>
                </pic:pic>
              </a:graphicData>
            </a:graphic>
          </wp:inline>
        </w:drawing>
      </w:r>
    </w:p>
    <w:p w14:paraId="01314952">
      <w:pPr>
        <w:pStyle w:val="16"/>
        <w:rPr>
          <w:rFonts w:hint="default" w:hAnsi="宋体"/>
          <w:color w:val="auto"/>
          <w:highlight w:val="none"/>
          <w:lang w:val="en-US"/>
        </w:rPr>
      </w:pPr>
    </w:p>
    <w:p w14:paraId="0ED283B0">
      <w:pPr>
        <w:pStyle w:val="16"/>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5CD7BB61">
      <w:pPr>
        <w:pStyle w:val="16"/>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lang w:val="en-US"/>
        </w:rPr>
      </w:pPr>
    </w:p>
    <w:p w14:paraId="6CD4BA50">
      <w:pPr>
        <w:pStyle w:val="15"/>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b/>
          <w:color w:val="auto"/>
          <w:sz w:val="44"/>
          <w:szCs w:val="44"/>
          <w:highlight w:val="none"/>
          <w:lang w:val="en-US" w:eastAsia="zh-CN"/>
        </w:rPr>
      </w:pPr>
      <w:r>
        <w:rPr>
          <w:rFonts w:hint="eastAsia" w:ascii="宋体" w:hAnsi="宋体" w:cs="宋体"/>
          <w:b/>
          <w:color w:val="auto"/>
          <w:sz w:val="44"/>
          <w:szCs w:val="44"/>
          <w:highlight w:val="none"/>
          <w:lang w:val="en-US" w:eastAsia="zh-CN"/>
        </w:rPr>
        <w:t>市属单位2025年瞄具采购项目</w:t>
      </w:r>
    </w:p>
    <w:p w14:paraId="2A79FEED">
      <w:pPr>
        <w:pStyle w:val="15"/>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val="0"/>
          <w:color w:val="auto"/>
          <w:sz w:val="28"/>
          <w:szCs w:val="28"/>
          <w:highlight w:val="none"/>
          <w:lang w:eastAsia="zh-CN"/>
        </w:rPr>
      </w:pPr>
      <w:r>
        <w:rPr>
          <w:rFonts w:hint="eastAsia" w:ascii="宋体" w:hAnsi="宋体" w:eastAsia="宋体" w:cs="宋体"/>
          <w:b/>
          <w:bCs w:val="0"/>
          <w:color w:val="auto"/>
          <w:sz w:val="28"/>
          <w:szCs w:val="28"/>
          <w:highlight w:val="none"/>
          <w:lang w:eastAsia="zh-CN"/>
        </w:rPr>
        <w:t>（</w:t>
      </w:r>
      <w:r>
        <w:rPr>
          <w:rFonts w:hint="eastAsia" w:ascii="宋体" w:hAnsi="宋体" w:eastAsia="宋体" w:cs="宋体"/>
          <w:b/>
          <w:bCs w:val="0"/>
          <w:color w:val="auto"/>
          <w:sz w:val="28"/>
          <w:szCs w:val="28"/>
          <w:highlight w:val="none"/>
        </w:rPr>
        <w:t>项目编号：</w:t>
      </w:r>
      <w:r>
        <w:rPr>
          <w:rFonts w:hint="eastAsia" w:ascii="宋体" w:hAnsi="宋体" w:cs="宋体"/>
          <w:b/>
          <w:bCs w:val="0"/>
          <w:color w:val="auto"/>
          <w:sz w:val="28"/>
          <w:szCs w:val="28"/>
          <w:highlight w:val="none"/>
          <w:lang w:val="en-US" w:eastAsia="zh-CN"/>
        </w:rPr>
        <w:t>XJZN-2025-03110</w:t>
      </w:r>
      <w:r>
        <w:rPr>
          <w:rFonts w:hint="eastAsia" w:ascii="宋体" w:hAnsi="宋体" w:eastAsia="宋体" w:cs="宋体"/>
          <w:b/>
          <w:bCs w:val="0"/>
          <w:color w:val="auto"/>
          <w:sz w:val="28"/>
          <w:szCs w:val="28"/>
          <w:highlight w:val="none"/>
          <w:lang w:eastAsia="zh-CN"/>
        </w:rPr>
        <w:t>）</w:t>
      </w:r>
    </w:p>
    <w:p w14:paraId="2D431962">
      <w:pPr>
        <w:pStyle w:val="16"/>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0C7385F7">
      <w:pPr>
        <w:pStyle w:val="16"/>
        <w:keepNext w:val="0"/>
        <w:keepLines w:val="0"/>
        <w:pageBreakBefore w:val="0"/>
        <w:widowControl w:val="0"/>
        <w:kinsoku/>
        <w:wordWrap/>
        <w:overflowPunct/>
        <w:topLinePunct w:val="0"/>
        <w:autoSpaceDE w:val="0"/>
        <w:autoSpaceDN w:val="0"/>
        <w:bidi w:val="0"/>
        <w:adjustRightInd w:val="0"/>
        <w:snapToGrid w:val="0"/>
        <w:textAlignment w:val="auto"/>
        <w:rPr>
          <w:rFonts w:hint="eastAsia" w:ascii="宋体" w:hAnsi="宋体" w:eastAsia="宋体" w:cs="宋体"/>
          <w:color w:val="auto"/>
          <w:sz w:val="32"/>
          <w:szCs w:val="32"/>
          <w:highlight w:val="none"/>
        </w:rPr>
      </w:pPr>
    </w:p>
    <w:p w14:paraId="6583B260">
      <w:pPr>
        <w:tabs>
          <w:tab w:val="left" w:pos="1960"/>
          <w:tab w:val="left" w:pos="3480"/>
          <w:tab w:val="left" w:pos="4980"/>
        </w:tabs>
        <w:spacing w:line="0" w:lineRule="atLeast"/>
        <w:jc w:val="center"/>
        <w:rPr>
          <w:rFonts w:hint="eastAsia" w:ascii="宋体" w:hAnsi="宋体" w:eastAsia="宋体" w:cs="宋体"/>
          <w:b/>
          <w:color w:val="auto"/>
          <w:sz w:val="72"/>
          <w:szCs w:val="18"/>
          <w:highlight w:val="none"/>
        </w:rPr>
      </w:pPr>
      <w:r>
        <w:rPr>
          <w:rFonts w:hint="eastAsia" w:ascii="宋体" w:hAnsi="宋体" w:eastAsia="宋体" w:cs="宋体"/>
          <w:b/>
          <w:color w:val="auto"/>
          <w:sz w:val="72"/>
          <w:szCs w:val="18"/>
          <w:highlight w:val="none"/>
        </w:rPr>
        <w:t>招标文件</w:t>
      </w:r>
    </w:p>
    <w:p w14:paraId="79F7E05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32"/>
          <w:szCs w:val="32"/>
          <w:highlight w:val="none"/>
          <w:lang w:eastAsia="zh-CN"/>
        </w:rPr>
      </w:pPr>
      <w:r>
        <w:rPr>
          <w:rFonts w:hint="eastAsia" w:ascii="宋体" w:hAnsi="宋体" w:eastAsia="宋体" w:cs="宋体"/>
          <w:color w:val="auto"/>
          <w:sz w:val="32"/>
          <w:szCs w:val="32"/>
          <w:highlight w:val="none"/>
          <w:lang w:eastAsia="zh-CN"/>
        </w:rPr>
        <w:t>（货物类）</w:t>
      </w:r>
    </w:p>
    <w:p w14:paraId="59444079">
      <w:pPr>
        <w:keepNext w:val="0"/>
        <w:keepLines w:val="0"/>
        <w:pageBreakBefore w:val="0"/>
        <w:widowControl w:val="0"/>
        <w:tabs>
          <w:tab w:val="left" w:pos="1134"/>
          <w:tab w:val="left" w:pos="5481"/>
          <w:tab w:val="left" w:pos="5859"/>
        </w:tabs>
        <w:kinsoku/>
        <w:wordWrap/>
        <w:overflowPunct/>
        <w:topLinePunct w:val="0"/>
        <w:autoSpaceDE/>
        <w:autoSpaceDN/>
        <w:bidi w:val="0"/>
        <w:adjustRightInd/>
        <w:snapToGrid w:val="0"/>
        <w:spacing w:line="440" w:lineRule="exact"/>
        <w:jc w:val="center"/>
        <w:textAlignment w:val="auto"/>
        <w:rPr>
          <w:rFonts w:hint="eastAsia" w:ascii="宋体" w:hAnsi="宋体" w:eastAsia="宋体" w:cs="宋体"/>
          <w:b/>
          <w:color w:val="auto"/>
          <w:sz w:val="28"/>
          <w:szCs w:val="28"/>
          <w:highlight w:val="none"/>
        </w:rPr>
      </w:pPr>
    </w:p>
    <w:p w14:paraId="04409D29">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45175A4A">
      <w:pPr>
        <w:keepNext w:val="0"/>
        <w:keepLines w:val="0"/>
        <w:pageBreakBefore w:val="0"/>
        <w:widowControl w:val="0"/>
        <w:kinsoku/>
        <w:wordWrap/>
        <w:overflowPunct/>
        <w:topLinePunct w:val="0"/>
        <w:autoSpaceDE/>
        <w:autoSpaceDN/>
        <w:bidi w:val="0"/>
        <w:adjustRightInd/>
        <w:snapToGrid w:val="0"/>
        <w:spacing w:line="440" w:lineRule="exact"/>
        <w:textAlignment w:val="auto"/>
        <w:rPr>
          <w:rFonts w:hint="eastAsia" w:ascii="宋体" w:hAnsi="宋体" w:eastAsia="宋体" w:cs="宋体"/>
          <w:color w:val="auto"/>
          <w:sz w:val="28"/>
          <w:szCs w:val="28"/>
          <w:highlight w:val="none"/>
        </w:rPr>
      </w:pPr>
    </w:p>
    <w:p w14:paraId="2655CD0D">
      <w:pPr>
        <w:pStyle w:val="15"/>
        <w:keepNext w:val="0"/>
        <w:keepLines w:val="0"/>
        <w:pageBreakBefore w:val="0"/>
        <w:widowControl w:val="0"/>
        <w:kinsoku/>
        <w:wordWrap/>
        <w:overflowPunct/>
        <w:topLinePunct w:val="0"/>
        <w:bidi w:val="0"/>
        <w:adjustRightInd/>
        <w:snapToGrid w:val="0"/>
        <w:spacing w:after="0" w:line="440" w:lineRule="exact"/>
        <w:textAlignment w:val="auto"/>
        <w:rPr>
          <w:rFonts w:hint="eastAsia" w:ascii="宋体" w:hAnsi="宋体" w:eastAsia="宋体" w:cs="宋体"/>
          <w:color w:val="auto"/>
          <w:sz w:val="28"/>
          <w:szCs w:val="28"/>
          <w:highlight w:val="none"/>
        </w:rPr>
      </w:pPr>
    </w:p>
    <w:p w14:paraId="739D82CD">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7E8325AA">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65F0C423">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47711976">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2CAA604F">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p w14:paraId="38B99565">
      <w:pPr>
        <w:pStyle w:val="16"/>
        <w:keepNext w:val="0"/>
        <w:keepLines w:val="0"/>
        <w:pageBreakBefore w:val="0"/>
        <w:widowControl w:val="0"/>
        <w:kinsoku/>
        <w:wordWrap/>
        <w:overflowPunct/>
        <w:topLinePunct w:val="0"/>
        <w:bidi w:val="0"/>
        <w:adjustRightInd/>
        <w:snapToGrid w:val="0"/>
        <w:spacing w:line="440" w:lineRule="exact"/>
        <w:textAlignment w:val="auto"/>
        <w:rPr>
          <w:rFonts w:hint="eastAsia" w:ascii="宋体" w:hAnsi="宋体" w:eastAsia="宋体" w:cs="宋体"/>
          <w:color w:val="auto"/>
          <w:sz w:val="28"/>
          <w:szCs w:val="28"/>
          <w:highlight w:val="none"/>
        </w:rPr>
      </w:pPr>
    </w:p>
    <w:tbl>
      <w:tblPr>
        <w:tblStyle w:val="3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22"/>
        <w:gridCol w:w="3643"/>
      </w:tblGrid>
      <w:tr w14:paraId="104C16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jc w:val="center"/>
        </w:trPr>
        <w:tc>
          <w:tcPr>
            <w:tcW w:w="2122" w:type="dxa"/>
            <w:noWrap w:val="0"/>
            <w:vAlign w:val="center"/>
          </w:tcPr>
          <w:p w14:paraId="36813B85">
            <w:pPr>
              <w:tabs>
                <w:tab w:val="left" w:pos="2431"/>
                <w:tab w:val="left" w:pos="2943"/>
              </w:tabs>
              <w:adjustRightInd w:val="0"/>
              <w:snapToGrid w:val="0"/>
              <w:spacing w:line="360" w:lineRule="exact"/>
              <w:jc w:val="center"/>
              <w:rPr>
                <w:rFonts w:hint="eastAsia" w:ascii="宋体" w:hAnsi="宋体" w:eastAsia="宋体" w:cs="宋体"/>
                <w:color w:val="auto"/>
                <w:highlight w:val="none"/>
                <w:lang w:val="en-US" w:eastAsia="zh-CN"/>
              </w:rPr>
            </w:pPr>
            <w:r>
              <w:rPr>
                <w:rFonts w:hint="eastAsia" w:ascii="宋体" w:hAnsi="宋体" w:eastAsia="宋体" w:cs="宋体"/>
                <w:color w:val="auto"/>
                <w:sz w:val="28"/>
                <w:szCs w:val="28"/>
                <w:highlight w:val="none"/>
              </w:rPr>
              <w:t>采</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购</w:t>
            </w:r>
            <w:r>
              <w:rPr>
                <w:rFonts w:hint="eastAsia" w:ascii="宋体" w:hAnsi="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人</w:t>
            </w:r>
            <w:r>
              <w:rPr>
                <w:rFonts w:hint="eastAsia" w:ascii="宋体" w:hAnsi="宋体" w:eastAsia="宋体" w:cs="宋体"/>
                <w:bCs/>
                <w:color w:val="auto"/>
                <w:sz w:val="28"/>
                <w:szCs w:val="28"/>
                <w:highlight w:val="none"/>
                <w:lang w:val="en-US" w:eastAsia="zh-CN"/>
              </w:rPr>
              <w:t>：</w:t>
            </w:r>
          </w:p>
        </w:tc>
        <w:tc>
          <w:tcPr>
            <w:tcW w:w="3643" w:type="dxa"/>
            <w:noWrap w:val="0"/>
            <w:vAlign w:val="center"/>
          </w:tcPr>
          <w:p w14:paraId="7949FD10">
            <w:pPr>
              <w:tabs>
                <w:tab w:val="left" w:pos="2431"/>
                <w:tab w:val="left" w:pos="2943"/>
              </w:tabs>
              <w:adjustRightInd w:val="0"/>
              <w:snapToGrid w:val="0"/>
              <w:spacing w:line="360" w:lineRule="exact"/>
              <w:jc w:val="both"/>
              <w:rPr>
                <w:rFonts w:hint="default" w:ascii="宋体" w:hAnsi="宋体" w:eastAsia="宋体" w:cs="宋体"/>
                <w:bCs/>
                <w:color w:val="auto"/>
                <w:sz w:val="28"/>
                <w:szCs w:val="28"/>
                <w:highlight w:val="none"/>
                <w:lang w:val="en-US" w:eastAsia="zh-CN"/>
              </w:rPr>
            </w:pPr>
            <w:r>
              <w:rPr>
                <w:rFonts w:hint="eastAsia" w:ascii="宋体" w:hAnsi="宋体" w:cs="宋体"/>
                <w:bCs/>
                <w:color w:val="auto"/>
                <w:sz w:val="28"/>
                <w:szCs w:val="28"/>
                <w:highlight w:val="none"/>
                <w:lang w:val="en-US" w:eastAsia="zh-CN"/>
              </w:rPr>
              <w:t>市属单位</w:t>
            </w:r>
          </w:p>
        </w:tc>
      </w:tr>
      <w:tr w14:paraId="2E36C5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46119F99">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lang w:eastAsia="zh-CN"/>
              </w:rPr>
              <w:t>采购</w:t>
            </w:r>
            <w:r>
              <w:rPr>
                <w:rFonts w:hint="eastAsia" w:ascii="宋体" w:hAnsi="宋体" w:eastAsia="宋体" w:cs="宋体"/>
                <w:bCs/>
                <w:color w:val="auto"/>
                <w:sz w:val="28"/>
                <w:szCs w:val="28"/>
                <w:highlight w:val="none"/>
              </w:rPr>
              <w:t>代理机构</w:t>
            </w:r>
            <w:r>
              <w:rPr>
                <w:rFonts w:hint="eastAsia" w:ascii="宋体" w:hAnsi="宋体" w:eastAsia="宋体" w:cs="宋体"/>
                <w:bCs/>
                <w:color w:val="auto"/>
                <w:sz w:val="28"/>
                <w:szCs w:val="28"/>
                <w:highlight w:val="none"/>
                <w:lang w:eastAsia="zh-CN"/>
              </w:rPr>
              <w:t>：</w:t>
            </w:r>
          </w:p>
        </w:tc>
        <w:tc>
          <w:tcPr>
            <w:tcW w:w="3643" w:type="dxa"/>
            <w:noWrap w:val="0"/>
            <w:vAlign w:val="center"/>
          </w:tcPr>
          <w:p w14:paraId="5A0A54CA">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lang w:eastAsia="zh-CN"/>
              </w:rPr>
              <w:t>新疆中诺项目管理有限公司</w:t>
            </w:r>
          </w:p>
        </w:tc>
      </w:tr>
      <w:tr w14:paraId="095133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20" w:hRule="atLeast"/>
          <w:jc w:val="center"/>
        </w:trPr>
        <w:tc>
          <w:tcPr>
            <w:tcW w:w="2122" w:type="dxa"/>
            <w:noWrap w:val="0"/>
            <w:vAlign w:val="center"/>
          </w:tcPr>
          <w:p w14:paraId="1A5AC9C8">
            <w:pPr>
              <w:tabs>
                <w:tab w:val="left" w:pos="2431"/>
                <w:tab w:val="left" w:pos="2943"/>
              </w:tabs>
              <w:adjustRightInd w:val="0"/>
              <w:snapToGrid w:val="0"/>
              <w:spacing w:line="360" w:lineRule="exact"/>
              <w:jc w:val="center"/>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val="en-US" w:eastAsia="zh-CN"/>
              </w:rPr>
              <w:t>日</w:t>
            </w:r>
            <w:r>
              <w:rPr>
                <w:rFonts w:hint="eastAsia" w:ascii="宋体" w:hAnsi="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lang w:val="en-US" w:eastAsia="zh-CN"/>
              </w:rPr>
              <w:t>期</w:t>
            </w:r>
            <w:r>
              <w:rPr>
                <w:rFonts w:hint="eastAsia" w:ascii="宋体" w:hAnsi="宋体" w:eastAsia="宋体" w:cs="宋体"/>
                <w:bCs/>
                <w:color w:val="auto"/>
                <w:sz w:val="28"/>
                <w:szCs w:val="28"/>
                <w:highlight w:val="none"/>
                <w:lang w:eastAsia="zh-CN"/>
              </w:rPr>
              <w:t>：</w:t>
            </w:r>
          </w:p>
        </w:tc>
        <w:tc>
          <w:tcPr>
            <w:tcW w:w="3643" w:type="dxa"/>
            <w:noWrap w:val="0"/>
            <w:vAlign w:val="center"/>
          </w:tcPr>
          <w:p w14:paraId="6FB9692A">
            <w:pPr>
              <w:tabs>
                <w:tab w:val="left" w:pos="2431"/>
                <w:tab w:val="left" w:pos="2943"/>
              </w:tabs>
              <w:adjustRightInd w:val="0"/>
              <w:snapToGrid w:val="0"/>
              <w:spacing w:line="360" w:lineRule="exact"/>
              <w:jc w:val="both"/>
              <w:rPr>
                <w:rFonts w:hint="eastAsia" w:ascii="宋体" w:hAnsi="宋体" w:eastAsia="宋体" w:cs="宋体"/>
                <w:bCs/>
                <w:color w:val="auto"/>
                <w:sz w:val="28"/>
                <w:szCs w:val="28"/>
                <w:highlight w:val="none"/>
                <w:lang w:val="en-US" w:eastAsia="zh-CN"/>
              </w:rPr>
            </w:pPr>
            <w:r>
              <w:rPr>
                <w:rFonts w:hint="eastAsia" w:ascii="宋体" w:hAnsi="宋体" w:eastAsia="宋体" w:cs="宋体"/>
                <w:bCs/>
                <w:color w:val="auto"/>
                <w:sz w:val="28"/>
                <w:szCs w:val="28"/>
                <w:highlight w:val="none"/>
                <w:lang w:eastAsia="zh-CN"/>
              </w:rPr>
              <w:t>202</w:t>
            </w:r>
            <w:r>
              <w:rPr>
                <w:rFonts w:hint="eastAsia" w:ascii="宋体" w:hAnsi="宋体" w:cs="宋体"/>
                <w:bCs/>
                <w:color w:val="auto"/>
                <w:sz w:val="28"/>
                <w:szCs w:val="28"/>
                <w:highlight w:val="none"/>
                <w:lang w:val="en-US" w:eastAsia="zh-CN"/>
              </w:rPr>
              <w:t>5</w:t>
            </w:r>
            <w:r>
              <w:rPr>
                <w:rFonts w:hint="eastAsia" w:ascii="宋体" w:hAnsi="宋体" w:eastAsia="宋体" w:cs="宋体"/>
                <w:bCs/>
                <w:color w:val="auto"/>
                <w:sz w:val="28"/>
                <w:szCs w:val="28"/>
                <w:highlight w:val="none"/>
                <w:lang w:eastAsia="zh-CN"/>
              </w:rPr>
              <w:t>年</w:t>
            </w:r>
            <w:r>
              <w:rPr>
                <w:rFonts w:hint="eastAsia" w:ascii="宋体" w:hAnsi="宋体" w:cs="宋体"/>
                <w:bCs/>
                <w:color w:val="auto"/>
                <w:sz w:val="28"/>
                <w:szCs w:val="28"/>
                <w:highlight w:val="none"/>
                <w:lang w:val="en-US" w:eastAsia="zh-CN"/>
              </w:rPr>
              <w:t>04</w:t>
            </w:r>
            <w:r>
              <w:rPr>
                <w:rFonts w:hint="eastAsia" w:ascii="宋体" w:hAnsi="宋体" w:eastAsia="宋体" w:cs="宋体"/>
                <w:bCs/>
                <w:color w:val="auto"/>
                <w:sz w:val="28"/>
                <w:szCs w:val="28"/>
                <w:highlight w:val="none"/>
                <w:lang w:eastAsia="zh-CN"/>
              </w:rPr>
              <w:t>月</w:t>
            </w:r>
          </w:p>
        </w:tc>
      </w:tr>
    </w:tbl>
    <w:p w14:paraId="4D4055C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highlight w:val="none"/>
        </w:rPr>
      </w:pPr>
    </w:p>
    <w:p w14:paraId="61180D6B">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48908B5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52144126">
      <w:pPr>
        <w:keepNext w:val="0"/>
        <w:keepLines w:val="0"/>
        <w:pageBreakBefore w:val="0"/>
        <w:widowControl w:val="0"/>
        <w:kinsoku/>
        <w:wordWrap/>
        <w:overflowPunct/>
        <w:topLinePunct w:val="0"/>
        <w:autoSpaceDE/>
        <w:autoSpaceDN/>
        <w:bidi w:val="0"/>
        <w:adjustRightInd w:val="0"/>
        <w:snapToGrid w:val="0"/>
        <w:jc w:val="center"/>
        <w:textAlignment w:val="auto"/>
        <w:rPr>
          <w:rFonts w:hint="eastAsia" w:ascii="宋体" w:hAnsi="宋体" w:eastAsia="宋体" w:cs="宋体"/>
          <w:color w:val="auto"/>
          <w:sz w:val="28"/>
          <w:szCs w:val="28"/>
          <w:highlight w:val="none"/>
        </w:rPr>
      </w:pPr>
    </w:p>
    <w:p w14:paraId="133B3B27">
      <w:pPr>
        <w:spacing w:line="400" w:lineRule="atLeast"/>
        <w:jc w:val="center"/>
        <w:rPr>
          <w:rFonts w:hint="eastAsia" w:ascii="宋体" w:hAnsi="宋体" w:eastAsia="宋体" w:cs="宋体"/>
          <w:b/>
          <w:color w:val="auto"/>
          <w:sz w:val="24"/>
          <w:szCs w:val="24"/>
          <w:highlight w:val="none"/>
        </w:rPr>
        <w:sectPr>
          <w:type w:val="continuous"/>
          <w:pgSz w:w="11905" w:h="16838"/>
          <w:pgMar w:top="1134" w:right="1134" w:bottom="1134" w:left="1134" w:header="0" w:footer="0" w:gutter="0"/>
          <w:pgNumType w:fmt="decimal" w:start="2"/>
          <w:cols w:space="720" w:num="1"/>
          <w:rtlGutter w:val="0"/>
          <w:docGrid w:linePitch="1" w:charSpace="0"/>
        </w:sectPr>
      </w:pPr>
    </w:p>
    <w:p w14:paraId="0CDEA9D4">
      <w:pPr>
        <w:spacing w:line="400" w:lineRule="atLeast"/>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目</w:t>
      </w:r>
      <w:r>
        <w:rPr>
          <w:rFonts w:hint="eastAsia" w:ascii="宋体" w:hAnsi="宋体" w:eastAsia="宋体" w:cs="宋体"/>
          <w:b/>
          <w:color w:val="auto"/>
          <w:sz w:val="24"/>
          <w:szCs w:val="24"/>
          <w:highlight w:val="none"/>
          <w:lang w:val="en-US" w:eastAsia="zh-CN"/>
        </w:rPr>
        <w:t xml:space="preserve">  </w:t>
      </w:r>
      <w:r>
        <w:rPr>
          <w:rFonts w:hint="eastAsia" w:ascii="宋体" w:hAnsi="宋体" w:eastAsia="宋体" w:cs="宋体"/>
          <w:b/>
          <w:color w:val="auto"/>
          <w:sz w:val="24"/>
          <w:szCs w:val="24"/>
          <w:highlight w:val="none"/>
        </w:rPr>
        <w:t>录</w:t>
      </w:r>
    </w:p>
    <w:p w14:paraId="253C5729">
      <w:pPr>
        <w:pStyle w:val="28"/>
        <w:tabs>
          <w:tab w:val="right" w:leader="dot" w:pos="9637"/>
        </w:tabs>
        <w:rPr>
          <w:color w:val="auto"/>
          <w:highlight w:val="none"/>
        </w:rPr>
      </w:pPr>
      <w:r>
        <w:rPr>
          <w:rFonts w:hint="eastAsia" w:ascii="宋体" w:hAnsi="宋体" w:eastAsia="宋体" w:cs="宋体"/>
          <w:b/>
          <w:color w:val="auto"/>
          <w:sz w:val="21"/>
          <w:szCs w:val="21"/>
          <w:highlight w:val="none"/>
        </w:rPr>
        <w:fldChar w:fldCharType="begin"/>
      </w:r>
      <w:r>
        <w:rPr>
          <w:rFonts w:hint="eastAsia" w:ascii="宋体" w:hAnsi="宋体" w:eastAsia="宋体" w:cs="宋体"/>
          <w:b/>
          <w:color w:val="auto"/>
          <w:sz w:val="21"/>
          <w:szCs w:val="21"/>
          <w:highlight w:val="none"/>
        </w:rPr>
        <w:instrText xml:space="preserve">TOC \o "1-3" \h \u </w:instrText>
      </w:r>
      <w:r>
        <w:rPr>
          <w:rFonts w:hint="eastAsia" w:ascii="宋体" w:hAnsi="宋体" w:eastAsia="宋体" w:cs="宋体"/>
          <w:b/>
          <w:color w:val="auto"/>
          <w:sz w:val="21"/>
          <w:szCs w:val="21"/>
          <w:highlight w:val="none"/>
        </w:rPr>
        <w:fldChar w:fldCharType="separate"/>
      </w: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_Toc20666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第一部分 投标邀请</w:t>
      </w:r>
      <w:r>
        <w:rPr>
          <w:color w:val="auto"/>
          <w:highlight w:val="none"/>
        </w:rPr>
        <w:tab/>
      </w:r>
      <w:r>
        <w:rPr>
          <w:color w:val="auto"/>
          <w:highlight w:val="none"/>
        </w:rPr>
        <w:fldChar w:fldCharType="begin"/>
      </w:r>
      <w:r>
        <w:rPr>
          <w:color w:val="auto"/>
          <w:highlight w:val="none"/>
        </w:rPr>
        <w:instrText xml:space="preserve"> PAGEREF _Toc20666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color w:val="auto"/>
          <w:szCs w:val="21"/>
          <w:highlight w:val="none"/>
        </w:rPr>
        <w:fldChar w:fldCharType="end"/>
      </w:r>
    </w:p>
    <w:p w14:paraId="6065039B">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_Toc28220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第二部分 投标人须知</w:t>
      </w:r>
      <w:r>
        <w:rPr>
          <w:color w:val="auto"/>
          <w:highlight w:val="none"/>
        </w:rPr>
        <w:tab/>
      </w:r>
      <w:r>
        <w:rPr>
          <w:color w:val="auto"/>
          <w:highlight w:val="none"/>
        </w:rPr>
        <w:fldChar w:fldCharType="begin"/>
      </w:r>
      <w:r>
        <w:rPr>
          <w:color w:val="auto"/>
          <w:highlight w:val="none"/>
        </w:rPr>
        <w:instrText xml:space="preserve"> PAGEREF _Toc28220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5A06BB61">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_Toc26566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投标人须知前附表</w:t>
      </w:r>
      <w:r>
        <w:rPr>
          <w:color w:val="auto"/>
          <w:highlight w:val="none"/>
        </w:rPr>
        <w:tab/>
      </w:r>
      <w:r>
        <w:rPr>
          <w:color w:val="auto"/>
          <w:highlight w:val="none"/>
        </w:rPr>
        <w:fldChar w:fldCharType="begin"/>
      </w:r>
      <w:r>
        <w:rPr>
          <w:color w:val="auto"/>
          <w:highlight w:val="none"/>
        </w:rPr>
        <w:instrText xml:space="preserve"> PAGEREF _Toc26566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eastAsia="宋体" w:cs="宋体"/>
          <w:color w:val="auto"/>
          <w:szCs w:val="21"/>
          <w:highlight w:val="none"/>
        </w:rPr>
        <w:fldChar w:fldCharType="end"/>
      </w:r>
    </w:p>
    <w:p w14:paraId="0BBCF71E">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_Toc5222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一、</w:t>
      </w:r>
      <w:r>
        <w:rPr>
          <w:rFonts w:hint="eastAsia" w:ascii="宋体" w:hAnsi="宋体" w:eastAsia="宋体" w:cs="宋体"/>
          <w:color w:val="auto"/>
          <w:szCs w:val="28"/>
          <w:highlight w:val="none"/>
        </w:rPr>
        <w:t>说明</w:t>
      </w:r>
      <w:r>
        <w:rPr>
          <w:color w:val="auto"/>
          <w:highlight w:val="none"/>
        </w:rPr>
        <w:tab/>
      </w:r>
      <w:r>
        <w:rPr>
          <w:color w:val="auto"/>
          <w:highlight w:val="none"/>
        </w:rPr>
        <w:fldChar w:fldCharType="begin"/>
      </w:r>
      <w:r>
        <w:rPr>
          <w:color w:val="auto"/>
          <w:highlight w:val="none"/>
        </w:rPr>
        <w:instrText xml:space="preserve"> PAGEREF _Toc5222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6DC68936">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_Toc15786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二、</w:t>
      </w:r>
      <w:r>
        <w:rPr>
          <w:rFonts w:hint="eastAsia" w:ascii="宋体" w:hAnsi="宋体" w:eastAsia="宋体" w:cs="宋体"/>
          <w:color w:val="auto"/>
          <w:szCs w:val="28"/>
          <w:highlight w:val="none"/>
        </w:rPr>
        <w:t>招标文件</w:t>
      </w:r>
      <w:r>
        <w:rPr>
          <w:color w:val="auto"/>
          <w:highlight w:val="none"/>
        </w:rPr>
        <w:tab/>
      </w:r>
      <w:r>
        <w:rPr>
          <w:color w:val="auto"/>
          <w:highlight w:val="none"/>
        </w:rPr>
        <w:fldChar w:fldCharType="begin"/>
      </w:r>
      <w:r>
        <w:rPr>
          <w:color w:val="auto"/>
          <w:highlight w:val="none"/>
        </w:rPr>
        <w:instrText xml:space="preserve"> PAGEREF _Toc15786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eastAsia="宋体" w:cs="宋体"/>
          <w:color w:val="auto"/>
          <w:szCs w:val="21"/>
          <w:highlight w:val="none"/>
        </w:rPr>
        <w:fldChar w:fldCharType="end"/>
      </w:r>
    </w:p>
    <w:p w14:paraId="61C476C8">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_Toc21861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三、</w:t>
      </w:r>
      <w:r>
        <w:rPr>
          <w:rFonts w:hint="eastAsia" w:ascii="宋体" w:hAnsi="宋体" w:eastAsia="宋体" w:cs="宋体"/>
          <w:color w:val="auto"/>
          <w:szCs w:val="28"/>
          <w:highlight w:val="none"/>
        </w:rPr>
        <w:t>投标文件的编写</w:t>
      </w:r>
      <w:r>
        <w:rPr>
          <w:color w:val="auto"/>
          <w:highlight w:val="none"/>
        </w:rPr>
        <w:tab/>
      </w:r>
      <w:r>
        <w:rPr>
          <w:color w:val="auto"/>
          <w:highlight w:val="none"/>
        </w:rPr>
        <w:fldChar w:fldCharType="begin"/>
      </w:r>
      <w:r>
        <w:rPr>
          <w:color w:val="auto"/>
          <w:highlight w:val="none"/>
        </w:rPr>
        <w:instrText xml:space="preserve"> PAGEREF _Toc21861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eastAsia="宋体" w:cs="宋体"/>
          <w:color w:val="auto"/>
          <w:szCs w:val="21"/>
          <w:highlight w:val="none"/>
        </w:rPr>
        <w:fldChar w:fldCharType="end"/>
      </w:r>
    </w:p>
    <w:p w14:paraId="169D0796">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_Toc32268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eastAsia="zh-CN"/>
        </w:rPr>
        <w:t>四、</w:t>
      </w:r>
      <w:r>
        <w:rPr>
          <w:rFonts w:hint="eastAsia" w:ascii="宋体" w:hAnsi="宋体" w:eastAsia="宋体" w:cs="宋体"/>
          <w:color w:val="auto"/>
          <w:szCs w:val="28"/>
          <w:highlight w:val="none"/>
        </w:rPr>
        <w:t>投标文件的递交</w:t>
      </w:r>
      <w:r>
        <w:rPr>
          <w:color w:val="auto"/>
          <w:highlight w:val="none"/>
        </w:rPr>
        <w:tab/>
      </w:r>
      <w:r>
        <w:rPr>
          <w:color w:val="auto"/>
          <w:highlight w:val="none"/>
        </w:rPr>
        <w:fldChar w:fldCharType="begin"/>
      </w:r>
      <w:r>
        <w:rPr>
          <w:color w:val="auto"/>
          <w:highlight w:val="none"/>
        </w:rPr>
        <w:instrText xml:space="preserve"> PAGEREF _Toc32268 \h </w:instrText>
      </w:r>
      <w:r>
        <w:rPr>
          <w:color w:val="auto"/>
          <w:highlight w:val="none"/>
        </w:rPr>
        <w:fldChar w:fldCharType="separate"/>
      </w:r>
      <w:r>
        <w:rPr>
          <w:color w:val="auto"/>
          <w:highlight w:val="none"/>
        </w:rPr>
        <w:t>13</w:t>
      </w:r>
      <w:r>
        <w:rPr>
          <w:color w:val="auto"/>
          <w:highlight w:val="none"/>
        </w:rPr>
        <w:fldChar w:fldCharType="end"/>
      </w:r>
      <w:r>
        <w:rPr>
          <w:rFonts w:hint="eastAsia" w:ascii="宋体" w:hAnsi="宋体" w:eastAsia="宋体" w:cs="宋体"/>
          <w:color w:val="auto"/>
          <w:szCs w:val="21"/>
          <w:highlight w:val="none"/>
        </w:rPr>
        <w:fldChar w:fldCharType="end"/>
      </w:r>
    </w:p>
    <w:p w14:paraId="2E0BC739">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_Toc30016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五</w:t>
      </w:r>
      <w:r>
        <w:rPr>
          <w:rFonts w:hint="eastAsia" w:ascii="宋体" w:hAnsi="宋体" w:eastAsia="宋体" w:cs="宋体"/>
          <w:color w:val="auto"/>
          <w:szCs w:val="28"/>
          <w:highlight w:val="none"/>
          <w:lang w:eastAsia="zh-CN"/>
        </w:rPr>
        <w:t>、开标程序</w:t>
      </w:r>
      <w:r>
        <w:rPr>
          <w:color w:val="auto"/>
          <w:highlight w:val="none"/>
        </w:rPr>
        <w:tab/>
      </w:r>
      <w:r>
        <w:rPr>
          <w:color w:val="auto"/>
          <w:highlight w:val="none"/>
        </w:rPr>
        <w:fldChar w:fldCharType="begin"/>
      </w:r>
      <w:r>
        <w:rPr>
          <w:color w:val="auto"/>
          <w:highlight w:val="none"/>
        </w:rPr>
        <w:instrText xml:space="preserve"> PAGEREF _Toc30016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4BBED7C9">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_Toc14880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六</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投标文件的</w:t>
      </w:r>
      <w:r>
        <w:rPr>
          <w:rFonts w:hint="eastAsia" w:ascii="宋体" w:hAnsi="宋体" w:eastAsia="宋体" w:cs="宋体"/>
          <w:color w:val="auto"/>
          <w:szCs w:val="28"/>
          <w:highlight w:val="none"/>
          <w:lang w:val="en-US" w:eastAsia="zh-CN"/>
        </w:rPr>
        <w:t>解密</w:t>
      </w:r>
      <w:r>
        <w:rPr>
          <w:color w:val="auto"/>
          <w:highlight w:val="none"/>
        </w:rPr>
        <w:tab/>
      </w:r>
      <w:r>
        <w:rPr>
          <w:color w:val="auto"/>
          <w:highlight w:val="none"/>
        </w:rPr>
        <w:fldChar w:fldCharType="begin"/>
      </w:r>
      <w:r>
        <w:rPr>
          <w:color w:val="auto"/>
          <w:highlight w:val="none"/>
        </w:rPr>
        <w:instrText xml:space="preserve"> PAGEREF _Toc14880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eastAsia="宋体" w:cs="宋体"/>
          <w:color w:val="auto"/>
          <w:szCs w:val="21"/>
          <w:highlight w:val="none"/>
        </w:rPr>
        <w:fldChar w:fldCharType="end"/>
      </w:r>
    </w:p>
    <w:p w14:paraId="31EE9406">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_Toc12860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七</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授予合同</w:t>
      </w:r>
      <w:r>
        <w:rPr>
          <w:color w:val="auto"/>
          <w:highlight w:val="none"/>
        </w:rPr>
        <w:tab/>
      </w:r>
      <w:r>
        <w:rPr>
          <w:color w:val="auto"/>
          <w:highlight w:val="none"/>
        </w:rPr>
        <w:fldChar w:fldCharType="begin"/>
      </w:r>
      <w:r>
        <w:rPr>
          <w:color w:val="auto"/>
          <w:highlight w:val="none"/>
        </w:rPr>
        <w:instrText xml:space="preserve"> PAGEREF _Toc12860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5CB221D5">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_Toc25376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八</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招标失败条件</w:t>
      </w:r>
      <w:r>
        <w:rPr>
          <w:color w:val="auto"/>
          <w:highlight w:val="none"/>
        </w:rPr>
        <w:tab/>
      </w:r>
      <w:r>
        <w:rPr>
          <w:color w:val="auto"/>
          <w:highlight w:val="none"/>
        </w:rPr>
        <w:fldChar w:fldCharType="begin"/>
      </w:r>
      <w:r>
        <w:rPr>
          <w:color w:val="auto"/>
          <w:highlight w:val="none"/>
        </w:rPr>
        <w:instrText xml:space="preserve"> PAGEREF _Toc25376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eastAsia="宋体" w:cs="宋体"/>
          <w:color w:val="auto"/>
          <w:szCs w:val="21"/>
          <w:highlight w:val="none"/>
        </w:rPr>
        <w:fldChar w:fldCharType="end"/>
      </w:r>
    </w:p>
    <w:p w14:paraId="5760B193">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_Toc31862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九</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质疑和投诉</w:t>
      </w:r>
      <w:r>
        <w:rPr>
          <w:color w:val="auto"/>
          <w:highlight w:val="none"/>
        </w:rPr>
        <w:tab/>
      </w:r>
      <w:r>
        <w:rPr>
          <w:color w:val="auto"/>
          <w:highlight w:val="none"/>
        </w:rPr>
        <w:fldChar w:fldCharType="begin"/>
      </w:r>
      <w:r>
        <w:rPr>
          <w:color w:val="auto"/>
          <w:highlight w:val="none"/>
        </w:rPr>
        <w:instrText xml:space="preserve"> PAGEREF _Toc31862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eastAsia="宋体" w:cs="宋体"/>
          <w:color w:val="auto"/>
          <w:szCs w:val="21"/>
          <w:highlight w:val="none"/>
        </w:rPr>
        <w:fldChar w:fldCharType="end"/>
      </w:r>
    </w:p>
    <w:p w14:paraId="541A3C2A">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_Toc1375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8"/>
          <w:highlight w:val="none"/>
          <w:lang w:val="en-US" w:eastAsia="zh-CN"/>
        </w:rPr>
        <w:t>十</w:t>
      </w:r>
      <w:r>
        <w:rPr>
          <w:rFonts w:hint="eastAsia" w:ascii="宋体" w:hAnsi="宋体" w:eastAsia="宋体" w:cs="宋体"/>
          <w:color w:val="auto"/>
          <w:szCs w:val="28"/>
          <w:highlight w:val="none"/>
          <w:lang w:eastAsia="zh-CN"/>
        </w:rPr>
        <w:t>、</w:t>
      </w:r>
      <w:r>
        <w:rPr>
          <w:rFonts w:hint="eastAsia" w:ascii="宋体" w:hAnsi="宋体" w:eastAsia="宋体" w:cs="宋体"/>
          <w:color w:val="auto"/>
          <w:szCs w:val="28"/>
          <w:highlight w:val="none"/>
        </w:rPr>
        <w:t>其他注意事项</w:t>
      </w:r>
      <w:r>
        <w:rPr>
          <w:color w:val="auto"/>
          <w:highlight w:val="none"/>
        </w:rPr>
        <w:tab/>
      </w:r>
      <w:r>
        <w:rPr>
          <w:color w:val="auto"/>
          <w:highlight w:val="none"/>
        </w:rPr>
        <w:fldChar w:fldCharType="begin"/>
      </w:r>
      <w:r>
        <w:rPr>
          <w:color w:val="auto"/>
          <w:highlight w:val="none"/>
        </w:rPr>
        <w:instrText xml:space="preserve"> PAGEREF _Toc1375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1"/>
          <w:highlight w:val="none"/>
        </w:rPr>
        <w:fldChar w:fldCharType="end"/>
      </w:r>
    </w:p>
    <w:p w14:paraId="4906DE16">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_Toc8467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 xml:space="preserve">第三部分 </w:t>
      </w:r>
      <w:r>
        <w:rPr>
          <w:rFonts w:hint="eastAsia" w:ascii="宋体" w:hAnsi="宋体" w:eastAsia="宋体" w:cs="宋体"/>
          <w:color w:val="auto"/>
          <w:szCs w:val="32"/>
          <w:highlight w:val="none"/>
          <w:lang w:eastAsia="zh-CN"/>
        </w:rPr>
        <w:t>采购需求</w:t>
      </w:r>
      <w:r>
        <w:rPr>
          <w:color w:val="auto"/>
          <w:highlight w:val="none"/>
        </w:rPr>
        <w:tab/>
      </w:r>
      <w:r>
        <w:rPr>
          <w:color w:val="auto"/>
          <w:highlight w:val="none"/>
        </w:rPr>
        <w:fldChar w:fldCharType="begin"/>
      </w:r>
      <w:r>
        <w:rPr>
          <w:color w:val="auto"/>
          <w:highlight w:val="none"/>
        </w:rPr>
        <w:instrText xml:space="preserve"> PAGEREF _Toc8467 \h </w:instrText>
      </w:r>
      <w:r>
        <w:rPr>
          <w:color w:val="auto"/>
          <w:highlight w:val="none"/>
        </w:rPr>
        <w:fldChar w:fldCharType="separate"/>
      </w:r>
      <w:r>
        <w:rPr>
          <w:color w:val="auto"/>
          <w:highlight w:val="none"/>
        </w:rPr>
        <w:t>18</w:t>
      </w:r>
      <w:r>
        <w:rPr>
          <w:color w:val="auto"/>
          <w:highlight w:val="none"/>
        </w:rPr>
        <w:fldChar w:fldCharType="end"/>
      </w:r>
      <w:r>
        <w:rPr>
          <w:rFonts w:hint="eastAsia" w:ascii="宋体" w:hAnsi="宋体" w:eastAsia="宋体" w:cs="宋体"/>
          <w:color w:val="auto"/>
          <w:szCs w:val="21"/>
          <w:highlight w:val="none"/>
        </w:rPr>
        <w:fldChar w:fldCharType="end"/>
      </w:r>
    </w:p>
    <w:p w14:paraId="394B7A83">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_Toc19232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四部分</w:t>
      </w:r>
      <w:r>
        <w:rPr>
          <w:rFonts w:hint="eastAsia" w:ascii="宋体" w:hAnsi="宋体" w:eastAsia="宋体" w:cs="宋体"/>
          <w:color w:val="auto"/>
          <w:szCs w:val="32"/>
          <w:highlight w:val="none"/>
        </w:rPr>
        <w:t xml:space="preserve"> 评标办法</w:t>
      </w:r>
      <w:r>
        <w:rPr>
          <w:color w:val="auto"/>
          <w:highlight w:val="none"/>
        </w:rPr>
        <w:tab/>
      </w:r>
      <w:r>
        <w:rPr>
          <w:color w:val="auto"/>
          <w:highlight w:val="none"/>
        </w:rPr>
        <w:fldChar w:fldCharType="begin"/>
      </w:r>
      <w:r>
        <w:rPr>
          <w:color w:val="auto"/>
          <w:highlight w:val="none"/>
        </w:rPr>
        <w:instrText xml:space="preserve"> PAGEREF _Toc19232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eastAsia="宋体" w:cs="宋体"/>
          <w:color w:val="auto"/>
          <w:szCs w:val="21"/>
          <w:highlight w:val="none"/>
        </w:rPr>
        <w:fldChar w:fldCharType="end"/>
      </w:r>
    </w:p>
    <w:p w14:paraId="1C384A69">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五</w:t>
      </w:r>
      <w:r>
        <w:rPr>
          <w:rFonts w:hint="eastAsia" w:ascii="宋体" w:hAnsi="宋体" w:eastAsia="宋体" w:cs="宋体"/>
          <w:color w:val="auto"/>
          <w:szCs w:val="32"/>
          <w:highlight w:val="none"/>
        </w:rPr>
        <w:t>部分 政府采购合同</w:t>
      </w:r>
      <w:r>
        <w:rPr>
          <w:color w:val="auto"/>
          <w:highlight w:val="none"/>
        </w:rPr>
        <w:tab/>
      </w:r>
      <w:r>
        <w:rPr>
          <w:color w:val="auto"/>
          <w:highlight w:val="none"/>
        </w:rPr>
        <w:fldChar w:fldCharType="begin"/>
      </w:r>
      <w:r>
        <w:rPr>
          <w:color w:val="auto"/>
          <w:highlight w:val="none"/>
        </w:rPr>
        <w:instrText xml:space="preserve"> PAGEREF _Toc13360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szCs w:val="21"/>
          <w:highlight w:val="none"/>
        </w:rPr>
        <w:fldChar w:fldCharType="end"/>
      </w:r>
    </w:p>
    <w:p w14:paraId="77518FF2">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_Toc26441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32"/>
          <w:highlight w:val="none"/>
        </w:rPr>
        <w:t>第</w:t>
      </w:r>
      <w:r>
        <w:rPr>
          <w:rFonts w:hint="eastAsia" w:ascii="宋体" w:hAnsi="宋体" w:eastAsia="宋体" w:cs="宋体"/>
          <w:color w:val="auto"/>
          <w:szCs w:val="32"/>
          <w:highlight w:val="none"/>
          <w:lang w:eastAsia="zh-CN"/>
        </w:rPr>
        <w:t>六</w:t>
      </w:r>
      <w:r>
        <w:rPr>
          <w:rFonts w:hint="eastAsia" w:ascii="宋体" w:hAnsi="宋体" w:eastAsia="宋体" w:cs="宋体"/>
          <w:color w:val="auto"/>
          <w:szCs w:val="32"/>
          <w:highlight w:val="none"/>
        </w:rPr>
        <w:t>部分</w:t>
      </w:r>
      <w:r>
        <w:rPr>
          <w:rFonts w:hint="eastAsia" w:ascii="宋体" w:hAnsi="宋体" w:eastAsia="宋体" w:cs="宋体"/>
          <w:color w:val="auto"/>
          <w:szCs w:val="32"/>
          <w:highlight w:val="none"/>
          <w:lang w:val="en-US" w:eastAsia="zh-CN"/>
        </w:rPr>
        <w:t xml:space="preserve"> </w:t>
      </w:r>
      <w:r>
        <w:rPr>
          <w:rFonts w:hint="eastAsia" w:ascii="宋体" w:hAnsi="宋体" w:eastAsia="宋体" w:cs="宋体"/>
          <w:color w:val="auto"/>
          <w:szCs w:val="32"/>
          <w:highlight w:val="none"/>
        </w:rPr>
        <w:t>投标文件格式</w:t>
      </w:r>
      <w:r>
        <w:rPr>
          <w:color w:val="auto"/>
          <w:highlight w:val="none"/>
        </w:rPr>
        <w:tab/>
      </w:r>
      <w:r>
        <w:rPr>
          <w:color w:val="auto"/>
          <w:highlight w:val="none"/>
        </w:rPr>
        <w:fldChar w:fldCharType="begin"/>
      </w:r>
      <w:r>
        <w:rPr>
          <w:color w:val="auto"/>
          <w:highlight w:val="none"/>
        </w:rPr>
        <w:instrText xml:space="preserve"> PAGEREF _Toc26441 \h </w:instrText>
      </w:r>
      <w:r>
        <w:rPr>
          <w:color w:val="auto"/>
          <w:highlight w:val="none"/>
        </w:rPr>
        <w:fldChar w:fldCharType="separate"/>
      </w:r>
      <w:r>
        <w:rPr>
          <w:color w:val="auto"/>
          <w:highlight w:val="none"/>
        </w:rPr>
        <w:t>43</w:t>
      </w:r>
      <w:r>
        <w:rPr>
          <w:color w:val="auto"/>
          <w:highlight w:val="none"/>
        </w:rPr>
        <w:fldChar w:fldCharType="end"/>
      </w:r>
      <w:r>
        <w:rPr>
          <w:rFonts w:hint="eastAsia" w:ascii="宋体" w:hAnsi="宋体" w:eastAsia="宋体" w:cs="宋体"/>
          <w:color w:val="auto"/>
          <w:szCs w:val="21"/>
          <w:highlight w:val="none"/>
        </w:rPr>
        <w:fldChar w:fldCharType="end"/>
      </w:r>
    </w:p>
    <w:p w14:paraId="632A81FA">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_Toc22360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一</w:t>
      </w:r>
      <w:r>
        <w:rPr>
          <w:rFonts w:hint="eastAsia" w:ascii="宋体" w:hAnsi="宋体" w:eastAsia="宋体" w:cs="宋体"/>
          <w:color w:val="auto"/>
          <w:szCs w:val="24"/>
          <w:highlight w:val="none"/>
        </w:rPr>
        <w:t>、资</w:t>
      </w:r>
      <w:r>
        <w:rPr>
          <w:rFonts w:hint="eastAsia" w:ascii="宋体" w:hAnsi="宋体" w:eastAsia="宋体" w:cs="宋体"/>
          <w:color w:val="auto"/>
          <w:szCs w:val="24"/>
          <w:highlight w:val="none"/>
          <w:lang w:eastAsia="zh-CN"/>
        </w:rPr>
        <w:t>格</w:t>
      </w:r>
      <w:r>
        <w:rPr>
          <w:rFonts w:hint="eastAsia" w:ascii="宋体" w:hAnsi="宋体" w:eastAsia="宋体" w:cs="宋体"/>
          <w:color w:val="auto"/>
          <w:szCs w:val="24"/>
          <w:highlight w:val="none"/>
        </w:rPr>
        <w:t>文件</w:t>
      </w:r>
      <w:r>
        <w:rPr>
          <w:color w:val="auto"/>
          <w:highlight w:val="none"/>
        </w:rPr>
        <w:tab/>
      </w:r>
      <w:r>
        <w:rPr>
          <w:color w:val="auto"/>
          <w:highlight w:val="none"/>
        </w:rPr>
        <w:fldChar w:fldCharType="begin"/>
      </w:r>
      <w:r>
        <w:rPr>
          <w:color w:val="auto"/>
          <w:highlight w:val="none"/>
        </w:rPr>
        <w:instrText xml:space="preserve"> PAGEREF _Toc22360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22578446">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_Toc11916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（一）满足《中华人民共和国政府采购法》第二十二条规定</w:t>
      </w:r>
      <w:r>
        <w:rPr>
          <w:color w:val="auto"/>
          <w:highlight w:val="none"/>
        </w:rPr>
        <w:tab/>
      </w:r>
      <w:r>
        <w:rPr>
          <w:color w:val="auto"/>
          <w:highlight w:val="none"/>
        </w:rPr>
        <w:fldChar w:fldCharType="begin"/>
      </w:r>
      <w:r>
        <w:rPr>
          <w:color w:val="auto"/>
          <w:highlight w:val="none"/>
        </w:rPr>
        <w:instrText xml:space="preserve"> PAGEREF _Toc11916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490DC4EC">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_Toc10363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1.</w:t>
      </w:r>
      <w:r>
        <w:rPr>
          <w:rFonts w:hint="eastAsia" w:eastAsia="宋体"/>
          <w:color w:val="auto"/>
          <w:szCs w:val="24"/>
          <w:highlight w:val="none"/>
          <w:lang w:eastAsia="zh-CN"/>
        </w:rPr>
        <w:t>政府采购供应商信用承诺函</w:t>
      </w:r>
      <w:r>
        <w:rPr>
          <w:color w:val="auto"/>
          <w:highlight w:val="none"/>
        </w:rPr>
        <w:tab/>
      </w:r>
      <w:r>
        <w:rPr>
          <w:color w:val="auto"/>
          <w:highlight w:val="none"/>
        </w:rPr>
        <w:fldChar w:fldCharType="begin"/>
      </w:r>
      <w:r>
        <w:rPr>
          <w:color w:val="auto"/>
          <w:highlight w:val="none"/>
        </w:rPr>
        <w:instrText xml:space="preserve"> PAGEREF _Toc10363 \h </w:instrText>
      </w:r>
      <w:r>
        <w:rPr>
          <w:color w:val="auto"/>
          <w:highlight w:val="none"/>
        </w:rPr>
        <w:fldChar w:fldCharType="separate"/>
      </w:r>
      <w:r>
        <w:rPr>
          <w:color w:val="auto"/>
          <w:highlight w:val="none"/>
        </w:rPr>
        <w:t>48</w:t>
      </w:r>
      <w:r>
        <w:rPr>
          <w:color w:val="auto"/>
          <w:highlight w:val="none"/>
        </w:rPr>
        <w:fldChar w:fldCharType="end"/>
      </w:r>
      <w:r>
        <w:rPr>
          <w:rFonts w:hint="eastAsia" w:ascii="宋体" w:hAnsi="宋体" w:eastAsia="宋体" w:cs="宋体"/>
          <w:color w:val="auto"/>
          <w:szCs w:val="21"/>
          <w:highlight w:val="none"/>
        </w:rPr>
        <w:fldChar w:fldCharType="end"/>
      </w:r>
    </w:p>
    <w:p w14:paraId="0CE5A4B4">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_Toc6909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val="en-US" w:eastAsia="zh-CN"/>
        </w:rPr>
        <w:t>2.</w:t>
      </w:r>
      <w:r>
        <w:rPr>
          <w:rFonts w:hint="eastAsia" w:eastAsia="宋体"/>
          <w:color w:val="auto"/>
          <w:szCs w:val="24"/>
          <w:highlight w:val="none"/>
          <w:lang w:eastAsia="zh-CN"/>
        </w:rPr>
        <w:t>法定代表人身份证明或授权委托书</w:t>
      </w:r>
      <w:r>
        <w:rPr>
          <w:color w:val="auto"/>
          <w:highlight w:val="none"/>
        </w:rPr>
        <w:tab/>
      </w:r>
      <w:r>
        <w:rPr>
          <w:color w:val="auto"/>
          <w:highlight w:val="none"/>
        </w:rPr>
        <w:fldChar w:fldCharType="begin"/>
      </w:r>
      <w:r>
        <w:rPr>
          <w:color w:val="auto"/>
          <w:highlight w:val="none"/>
        </w:rPr>
        <w:instrText xml:space="preserve"> PAGEREF _Toc6909 \h </w:instrText>
      </w:r>
      <w:r>
        <w:rPr>
          <w:color w:val="auto"/>
          <w:highlight w:val="none"/>
        </w:rPr>
        <w:fldChar w:fldCharType="separate"/>
      </w:r>
      <w:r>
        <w:rPr>
          <w:color w:val="auto"/>
          <w:highlight w:val="none"/>
        </w:rPr>
        <w:t>49</w:t>
      </w:r>
      <w:r>
        <w:rPr>
          <w:color w:val="auto"/>
          <w:highlight w:val="none"/>
        </w:rPr>
        <w:fldChar w:fldCharType="end"/>
      </w:r>
      <w:r>
        <w:rPr>
          <w:rFonts w:hint="eastAsia" w:ascii="宋体" w:hAnsi="宋体" w:eastAsia="宋体" w:cs="宋体"/>
          <w:color w:val="auto"/>
          <w:szCs w:val="21"/>
          <w:highlight w:val="none"/>
        </w:rPr>
        <w:fldChar w:fldCharType="end"/>
      </w:r>
    </w:p>
    <w:p w14:paraId="40D51782">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_Toc17848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3.</w:t>
      </w:r>
      <w:r>
        <w:rPr>
          <w:rFonts w:hint="eastAsia" w:ascii="宋体" w:hAnsi="宋体" w:eastAsia="宋体" w:cs="宋体"/>
          <w:color w:val="auto"/>
          <w:szCs w:val="24"/>
          <w:highlight w:val="none"/>
        </w:rPr>
        <w:t>具有独立承担民事责任的能力</w:t>
      </w:r>
      <w:r>
        <w:rPr>
          <w:color w:val="auto"/>
          <w:highlight w:val="none"/>
        </w:rPr>
        <w:tab/>
      </w:r>
      <w:r>
        <w:rPr>
          <w:color w:val="auto"/>
          <w:highlight w:val="none"/>
        </w:rPr>
        <w:fldChar w:fldCharType="begin"/>
      </w:r>
      <w:r>
        <w:rPr>
          <w:color w:val="auto"/>
          <w:highlight w:val="none"/>
        </w:rPr>
        <w:instrText xml:space="preserve"> PAGEREF _Toc17848 \h </w:instrText>
      </w:r>
      <w:r>
        <w:rPr>
          <w:color w:val="auto"/>
          <w:highlight w:val="none"/>
        </w:rPr>
        <w:fldChar w:fldCharType="separate"/>
      </w:r>
      <w:r>
        <w:rPr>
          <w:color w:val="auto"/>
          <w:highlight w:val="none"/>
        </w:rPr>
        <w:t>51</w:t>
      </w:r>
      <w:r>
        <w:rPr>
          <w:color w:val="auto"/>
          <w:highlight w:val="none"/>
        </w:rPr>
        <w:fldChar w:fldCharType="end"/>
      </w:r>
      <w:r>
        <w:rPr>
          <w:rFonts w:hint="eastAsia" w:ascii="宋体" w:hAnsi="宋体" w:eastAsia="宋体" w:cs="宋体"/>
          <w:color w:val="auto"/>
          <w:szCs w:val="21"/>
          <w:highlight w:val="none"/>
        </w:rPr>
        <w:fldChar w:fldCharType="end"/>
      </w:r>
    </w:p>
    <w:p w14:paraId="15D5DC28">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_Toc5423 </w:instrText>
      </w:r>
      <w:r>
        <w:rPr>
          <w:rFonts w:hint="eastAsia" w:ascii="宋体" w:hAnsi="宋体" w:eastAsia="宋体" w:cs="宋体"/>
          <w:color w:val="auto"/>
          <w:szCs w:val="21"/>
          <w:highlight w:val="none"/>
        </w:rPr>
        <w:fldChar w:fldCharType="separate"/>
      </w:r>
      <w:r>
        <w:rPr>
          <w:rFonts w:hint="eastAsia" w:ascii="宋体" w:cs="宋体"/>
          <w:color w:val="auto"/>
          <w:szCs w:val="24"/>
          <w:highlight w:val="none"/>
          <w:lang w:val="en-US" w:eastAsia="zh-CN"/>
        </w:rPr>
        <w:t>4</w:t>
      </w:r>
      <w:r>
        <w:rPr>
          <w:rFonts w:hint="eastAsia" w:ascii="宋体" w:hAnsi="宋体" w:eastAsia="宋体" w:cs="宋体"/>
          <w:color w:val="auto"/>
          <w:szCs w:val="24"/>
          <w:highlight w:val="none"/>
          <w:lang w:val="en-US" w:eastAsia="zh-CN"/>
        </w:rPr>
        <w:t>.具有良好的商业信誉和健全的财务会计制度</w:t>
      </w:r>
      <w:r>
        <w:rPr>
          <w:color w:val="auto"/>
          <w:highlight w:val="none"/>
        </w:rPr>
        <w:tab/>
      </w:r>
      <w:r>
        <w:rPr>
          <w:color w:val="auto"/>
          <w:highlight w:val="none"/>
        </w:rPr>
        <w:fldChar w:fldCharType="begin"/>
      </w:r>
      <w:r>
        <w:rPr>
          <w:color w:val="auto"/>
          <w:highlight w:val="none"/>
        </w:rPr>
        <w:instrText xml:space="preserve"> PAGEREF _Toc5423 \h </w:instrText>
      </w:r>
      <w:r>
        <w:rPr>
          <w:color w:val="auto"/>
          <w:highlight w:val="none"/>
        </w:rPr>
        <w:fldChar w:fldCharType="separate"/>
      </w:r>
      <w:r>
        <w:rPr>
          <w:color w:val="auto"/>
          <w:highlight w:val="none"/>
        </w:rPr>
        <w:t>52</w:t>
      </w:r>
      <w:r>
        <w:rPr>
          <w:color w:val="auto"/>
          <w:highlight w:val="none"/>
        </w:rPr>
        <w:fldChar w:fldCharType="end"/>
      </w:r>
      <w:r>
        <w:rPr>
          <w:rFonts w:hint="eastAsia" w:ascii="宋体" w:hAnsi="宋体" w:eastAsia="宋体" w:cs="宋体"/>
          <w:color w:val="auto"/>
          <w:szCs w:val="21"/>
          <w:highlight w:val="none"/>
        </w:rPr>
        <w:fldChar w:fldCharType="end"/>
      </w:r>
    </w:p>
    <w:p w14:paraId="130E2329">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_Toc29829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5</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rPr>
        <w:t>具有</w:t>
      </w:r>
      <w:r>
        <w:rPr>
          <w:rFonts w:hint="eastAsia" w:hAnsi="宋体" w:eastAsia="宋体" w:cs="宋体"/>
          <w:color w:val="auto"/>
          <w:szCs w:val="24"/>
          <w:highlight w:val="none"/>
          <w:lang w:val="en-US" w:eastAsia="zh-CN"/>
        </w:rPr>
        <w:t>履行合同所必需的设备和专业技术能力</w:t>
      </w:r>
      <w:r>
        <w:rPr>
          <w:color w:val="auto"/>
          <w:highlight w:val="none"/>
        </w:rPr>
        <w:tab/>
      </w:r>
      <w:r>
        <w:rPr>
          <w:color w:val="auto"/>
          <w:highlight w:val="none"/>
        </w:rPr>
        <w:fldChar w:fldCharType="begin"/>
      </w:r>
      <w:r>
        <w:rPr>
          <w:color w:val="auto"/>
          <w:highlight w:val="none"/>
        </w:rPr>
        <w:instrText xml:space="preserve"> PAGEREF _Toc29829 \h </w:instrText>
      </w:r>
      <w:r>
        <w:rPr>
          <w:color w:val="auto"/>
          <w:highlight w:val="none"/>
        </w:rPr>
        <w:fldChar w:fldCharType="separate"/>
      </w:r>
      <w:r>
        <w:rPr>
          <w:color w:val="auto"/>
          <w:highlight w:val="none"/>
        </w:rPr>
        <w:t>53</w:t>
      </w:r>
      <w:r>
        <w:rPr>
          <w:color w:val="auto"/>
          <w:highlight w:val="none"/>
        </w:rPr>
        <w:fldChar w:fldCharType="end"/>
      </w:r>
      <w:r>
        <w:rPr>
          <w:rFonts w:hint="eastAsia" w:ascii="宋体" w:hAnsi="宋体" w:eastAsia="宋体" w:cs="宋体"/>
          <w:color w:val="auto"/>
          <w:szCs w:val="21"/>
          <w:highlight w:val="none"/>
        </w:rPr>
        <w:fldChar w:fldCharType="end"/>
      </w:r>
    </w:p>
    <w:p w14:paraId="0D0BC9BB">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_Toc30532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6</w:t>
      </w:r>
      <w:r>
        <w:rPr>
          <w:rFonts w:hint="eastAsia" w:hAnsi="宋体" w:eastAsia="宋体" w:cs="宋体"/>
          <w:color w:val="auto"/>
          <w:szCs w:val="24"/>
          <w:highlight w:val="none"/>
          <w:lang w:val="en-US" w:eastAsia="zh-CN"/>
        </w:rPr>
        <w:t>.</w:t>
      </w:r>
      <w:r>
        <w:rPr>
          <w:rFonts w:hint="eastAsia" w:ascii="宋体" w:hAnsi="宋体" w:eastAsia="宋体" w:cs="宋体"/>
          <w:color w:val="auto"/>
          <w:szCs w:val="24"/>
          <w:highlight w:val="none"/>
          <w:lang w:val="en-US" w:eastAsia="zh-CN"/>
        </w:rPr>
        <w:t>有</w:t>
      </w:r>
      <w:r>
        <w:rPr>
          <w:rFonts w:hint="eastAsia" w:hAnsi="宋体" w:eastAsia="宋体" w:cs="宋体"/>
          <w:color w:val="auto"/>
          <w:szCs w:val="24"/>
          <w:highlight w:val="none"/>
          <w:lang w:val="en-US" w:eastAsia="zh-CN"/>
        </w:rPr>
        <w:t>依法缴纳税收和社会保障资金的良好记录</w:t>
      </w:r>
      <w:r>
        <w:rPr>
          <w:color w:val="auto"/>
          <w:highlight w:val="none"/>
        </w:rPr>
        <w:tab/>
      </w:r>
      <w:r>
        <w:rPr>
          <w:color w:val="auto"/>
          <w:highlight w:val="none"/>
        </w:rPr>
        <w:fldChar w:fldCharType="begin"/>
      </w:r>
      <w:r>
        <w:rPr>
          <w:color w:val="auto"/>
          <w:highlight w:val="none"/>
        </w:rPr>
        <w:instrText xml:space="preserve"> PAGEREF _Toc30532 \h </w:instrText>
      </w:r>
      <w:r>
        <w:rPr>
          <w:color w:val="auto"/>
          <w:highlight w:val="none"/>
        </w:rPr>
        <w:fldChar w:fldCharType="separate"/>
      </w:r>
      <w:r>
        <w:rPr>
          <w:color w:val="auto"/>
          <w:highlight w:val="none"/>
        </w:rPr>
        <w:t>54</w:t>
      </w:r>
      <w:r>
        <w:rPr>
          <w:color w:val="auto"/>
          <w:highlight w:val="none"/>
        </w:rPr>
        <w:fldChar w:fldCharType="end"/>
      </w:r>
      <w:r>
        <w:rPr>
          <w:rFonts w:hint="eastAsia" w:ascii="宋体" w:hAnsi="宋体" w:eastAsia="宋体" w:cs="宋体"/>
          <w:color w:val="auto"/>
          <w:szCs w:val="21"/>
          <w:highlight w:val="none"/>
        </w:rPr>
        <w:fldChar w:fldCharType="end"/>
      </w:r>
    </w:p>
    <w:p w14:paraId="60935843">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_Toc12017 </w:instrText>
      </w:r>
      <w:r>
        <w:rPr>
          <w:rFonts w:hint="eastAsia" w:ascii="宋体" w:hAnsi="宋体" w:eastAsia="宋体" w:cs="宋体"/>
          <w:color w:val="auto"/>
          <w:szCs w:val="21"/>
          <w:highlight w:val="none"/>
        </w:rPr>
        <w:fldChar w:fldCharType="separate"/>
      </w:r>
      <w:r>
        <w:rPr>
          <w:rFonts w:hint="eastAsia" w:cs="宋体"/>
          <w:color w:val="auto"/>
          <w:szCs w:val="24"/>
          <w:highlight w:val="none"/>
          <w:lang w:val="en-US" w:eastAsia="zh-CN"/>
        </w:rPr>
        <w:t>7</w:t>
      </w:r>
      <w:r>
        <w:rPr>
          <w:rFonts w:hint="eastAsia" w:hAnsi="宋体" w:eastAsia="宋体" w:cs="宋体"/>
          <w:color w:val="auto"/>
          <w:szCs w:val="24"/>
          <w:highlight w:val="none"/>
          <w:lang w:val="en-US" w:eastAsia="zh-CN"/>
        </w:rPr>
        <w:t>.参加政府采购活动前三年内，在经营活动中没有重大违法记录</w:t>
      </w:r>
      <w:r>
        <w:rPr>
          <w:color w:val="auto"/>
          <w:highlight w:val="none"/>
        </w:rPr>
        <w:tab/>
      </w:r>
      <w:r>
        <w:rPr>
          <w:color w:val="auto"/>
          <w:highlight w:val="none"/>
        </w:rPr>
        <w:fldChar w:fldCharType="begin"/>
      </w:r>
      <w:r>
        <w:rPr>
          <w:color w:val="auto"/>
          <w:highlight w:val="none"/>
        </w:rPr>
        <w:instrText xml:space="preserve"> PAGEREF _Toc12017 \h </w:instrText>
      </w:r>
      <w:r>
        <w:rPr>
          <w:color w:val="auto"/>
          <w:highlight w:val="none"/>
        </w:rPr>
        <w:fldChar w:fldCharType="separate"/>
      </w:r>
      <w:r>
        <w:rPr>
          <w:color w:val="auto"/>
          <w:highlight w:val="none"/>
        </w:rPr>
        <w:t>55</w:t>
      </w:r>
      <w:r>
        <w:rPr>
          <w:color w:val="auto"/>
          <w:highlight w:val="none"/>
        </w:rPr>
        <w:fldChar w:fldCharType="end"/>
      </w:r>
      <w:r>
        <w:rPr>
          <w:rFonts w:hint="eastAsia" w:ascii="宋体" w:hAnsi="宋体" w:eastAsia="宋体" w:cs="宋体"/>
          <w:color w:val="auto"/>
          <w:szCs w:val="21"/>
          <w:highlight w:val="none"/>
        </w:rPr>
        <w:fldChar w:fldCharType="end"/>
      </w:r>
    </w:p>
    <w:p w14:paraId="5DC42ACD">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_Toc8611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val="en-US" w:eastAsia="zh-CN"/>
        </w:rPr>
        <w:t>（二）落实政府采购政策需满足的资格要求</w:t>
      </w:r>
      <w:r>
        <w:rPr>
          <w:color w:val="auto"/>
          <w:highlight w:val="none"/>
        </w:rPr>
        <w:tab/>
      </w:r>
      <w:r>
        <w:rPr>
          <w:color w:val="auto"/>
          <w:highlight w:val="none"/>
        </w:rPr>
        <w:fldChar w:fldCharType="begin"/>
      </w:r>
      <w:r>
        <w:rPr>
          <w:color w:val="auto"/>
          <w:highlight w:val="none"/>
        </w:rPr>
        <w:instrText xml:space="preserve"> PAGEREF _Toc8611 \h </w:instrText>
      </w:r>
      <w:r>
        <w:rPr>
          <w:color w:val="auto"/>
          <w:highlight w:val="none"/>
        </w:rPr>
        <w:fldChar w:fldCharType="separate"/>
      </w:r>
      <w:r>
        <w:rPr>
          <w:color w:val="auto"/>
          <w:highlight w:val="none"/>
        </w:rPr>
        <w:t>56</w:t>
      </w:r>
      <w:r>
        <w:rPr>
          <w:color w:val="auto"/>
          <w:highlight w:val="none"/>
        </w:rPr>
        <w:fldChar w:fldCharType="end"/>
      </w:r>
      <w:r>
        <w:rPr>
          <w:rFonts w:hint="eastAsia" w:ascii="宋体" w:hAnsi="宋体" w:eastAsia="宋体" w:cs="宋体"/>
          <w:color w:val="auto"/>
          <w:szCs w:val="21"/>
          <w:highlight w:val="none"/>
        </w:rPr>
        <w:fldChar w:fldCharType="end"/>
      </w:r>
    </w:p>
    <w:p w14:paraId="2DE0B08C">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_Toc30231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cs="宋体"/>
          <w:color w:val="auto"/>
          <w:szCs w:val="24"/>
          <w:highlight w:val="none"/>
          <w:lang w:eastAsia="zh-CN"/>
        </w:rPr>
        <w:t>投标保证金</w:t>
      </w:r>
      <w:r>
        <w:rPr>
          <w:color w:val="auto"/>
          <w:highlight w:val="none"/>
        </w:rPr>
        <w:tab/>
      </w:r>
      <w:r>
        <w:rPr>
          <w:color w:val="auto"/>
          <w:highlight w:val="none"/>
        </w:rPr>
        <w:fldChar w:fldCharType="begin"/>
      </w:r>
      <w:r>
        <w:rPr>
          <w:color w:val="auto"/>
          <w:highlight w:val="none"/>
        </w:rPr>
        <w:instrText xml:space="preserve"> PAGEREF _Toc30231 \h </w:instrText>
      </w:r>
      <w:r>
        <w:rPr>
          <w:color w:val="auto"/>
          <w:highlight w:val="none"/>
        </w:rPr>
        <w:fldChar w:fldCharType="separate"/>
      </w:r>
      <w:r>
        <w:rPr>
          <w:color w:val="auto"/>
          <w:highlight w:val="none"/>
        </w:rPr>
        <w:t>59</w:t>
      </w:r>
      <w:r>
        <w:rPr>
          <w:color w:val="auto"/>
          <w:highlight w:val="none"/>
        </w:rPr>
        <w:fldChar w:fldCharType="end"/>
      </w:r>
      <w:r>
        <w:rPr>
          <w:rFonts w:hint="eastAsia" w:ascii="宋体" w:hAnsi="宋体" w:eastAsia="宋体" w:cs="宋体"/>
          <w:color w:val="auto"/>
          <w:szCs w:val="21"/>
          <w:highlight w:val="none"/>
        </w:rPr>
        <w:fldChar w:fldCharType="end"/>
      </w:r>
    </w:p>
    <w:p w14:paraId="7D4C31B7">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_Toc20769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四</w:t>
      </w:r>
      <w:r>
        <w:rPr>
          <w:rFonts w:hint="eastAsia" w:ascii="宋体" w:hAnsi="宋体" w:eastAsia="宋体" w:cs="宋体"/>
          <w:color w:val="auto"/>
          <w:szCs w:val="24"/>
          <w:highlight w:val="none"/>
        </w:rPr>
        <w:t>）本项目特定资格</w:t>
      </w:r>
      <w:r>
        <w:rPr>
          <w:rFonts w:hint="eastAsia" w:ascii="宋体" w:hAnsi="宋体" w:eastAsia="宋体" w:cs="宋体"/>
          <w:color w:val="auto"/>
          <w:szCs w:val="24"/>
          <w:highlight w:val="none"/>
          <w:lang w:eastAsia="zh-CN"/>
        </w:rPr>
        <w:t>资质</w:t>
      </w:r>
      <w:r>
        <w:rPr>
          <w:color w:val="auto"/>
          <w:highlight w:val="none"/>
        </w:rPr>
        <w:tab/>
      </w:r>
      <w:r>
        <w:rPr>
          <w:color w:val="auto"/>
          <w:highlight w:val="none"/>
        </w:rPr>
        <w:fldChar w:fldCharType="begin"/>
      </w:r>
      <w:r>
        <w:rPr>
          <w:color w:val="auto"/>
          <w:highlight w:val="none"/>
        </w:rPr>
        <w:instrText xml:space="preserve"> PAGEREF _Toc20769 \h </w:instrText>
      </w:r>
      <w:r>
        <w:rPr>
          <w:color w:val="auto"/>
          <w:highlight w:val="none"/>
        </w:rPr>
        <w:fldChar w:fldCharType="separate"/>
      </w:r>
      <w:r>
        <w:rPr>
          <w:color w:val="auto"/>
          <w:highlight w:val="none"/>
        </w:rPr>
        <w:t>60</w:t>
      </w:r>
      <w:r>
        <w:rPr>
          <w:color w:val="auto"/>
          <w:highlight w:val="none"/>
        </w:rPr>
        <w:fldChar w:fldCharType="end"/>
      </w:r>
      <w:r>
        <w:rPr>
          <w:rFonts w:hint="eastAsia" w:ascii="宋体" w:hAnsi="宋体" w:eastAsia="宋体" w:cs="宋体"/>
          <w:color w:val="auto"/>
          <w:szCs w:val="21"/>
          <w:highlight w:val="none"/>
        </w:rPr>
        <w:fldChar w:fldCharType="end"/>
      </w:r>
    </w:p>
    <w:p w14:paraId="03563238">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_Toc24562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二</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报价文件</w:t>
      </w:r>
      <w:r>
        <w:rPr>
          <w:color w:val="auto"/>
          <w:highlight w:val="none"/>
        </w:rPr>
        <w:tab/>
      </w:r>
      <w:r>
        <w:rPr>
          <w:color w:val="auto"/>
          <w:highlight w:val="none"/>
        </w:rPr>
        <w:fldChar w:fldCharType="begin"/>
      </w:r>
      <w:r>
        <w:rPr>
          <w:color w:val="auto"/>
          <w:highlight w:val="none"/>
        </w:rPr>
        <w:instrText xml:space="preserve"> PAGEREF _Toc24562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2ED38840">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_Toc995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color w:val="auto"/>
          <w:szCs w:val="24"/>
          <w:highlight w:val="none"/>
          <w:lang w:eastAsia="zh-CN"/>
        </w:rPr>
        <w:t>开标一览表</w:t>
      </w:r>
      <w:r>
        <w:rPr>
          <w:color w:val="auto"/>
          <w:highlight w:val="none"/>
        </w:rPr>
        <w:tab/>
      </w:r>
      <w:r>
        <w:rPr>
          <w:color w:val="auto"/>
          <w:highlight w:val="none"/>
        </w:rPr>
        <w:fldChar w:fldCharType="begin"/>
      </w:r>
      <w:r>
        <w:rPr>
          <w:color w:val="auto"/>
          <w:highlight w:val="none"/>
        </w:rPr>
        <w:instrText xml:space="preserve"> PAGEREF _Toc995 \h </w:instrText>
      </w:r>
      <w:r>
        <w:rPr>
          <w:color w:val="auto"/>
          <w:highlight w:val="none"/>
        </w:rPr>
        <w:fldChar w:fldCharType="separate"/>
      </w:r>
      <w:r>
        <w:rPr>
          <w:color w:val="auto"/>
          <w:highlight w:val="none"/>
        </w:rPr>
        <w:t>61</w:t>
      </w:r>
      <w:r>
        <w:rPr>
          <w:color w:val="auto"/>
          <w:highlight w:val="none"/>
        </w:rPr>
        <w:fldChar w:fldCharType="end"/>
      </w:r>
      <w:r>
        <w:rPr>
          <w:rFonts w:hint="eastAsia" w:ascii="宋体" w:hAnsi="宋体" w:eastAsia="宋体" w:cs="宋体"/>
          <w:color w:val="auto"/>
          <w:szCs w:val="21"/>
          <w:highlight w:val="none"/>
        </w:rPr>
        <w:fldChar w:fldCharType="end"/>
      </w:r>
    </w:p>
    <w:p w14:paraId="7345CA49">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_Toc22096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（二）报价明细表</w:t>
      </w:r>
      <w:r>
        <w:rPr>
          <w:color w:val="auto"/>
          <w:highlight w:val="none"/>
        </w:rPr>
        <w:tab/>
      </w:r>
      <w:r>
        <w:rPr>
          <w:color w:val="auto"/>
          <w:highlight w:val="none"/>
        </w:rPr>
        <w:fldChar w:fldCharType="begin"/>
      </w:r>
      <w:r>
        <w:rPr>
          <w:color w:val="auto"/>
          <w:highlight w:val="none"/>
        </w:rPr>
        <w:instrText xml:space="preserve"> PAGEREF _Toc22096 \h </w:instrText>
      </w:r>
      <w:r>
        <w:rPr>
          <w:color w:val="auto"/>
          <w:highlight w:val="none"/>
        </w:rPr>
        <w:fldChar w:fldCharType="separate"/>
      </w:r>
      <w:r>
        <w:rPr>
          <w:color w:val="auto"/>
          <w:highlight w:val="none"/>
        </w:rPr>
        <w:t>62</w:t>
      </w:r>
      <w:r>
        <w:rPr>
          <w:color w:val="auto"/>
          <w:highlight w:val="none"/>
        </w:rPr>
        <w:fldChar w:fldCharType="end"/>
      </w:r>
      <w:r>
        <w:rPr>
          <w:rFonts w:hint="eastAsia" w:ascii="宋体" w:hAnsi="宋体" w:eastAsia="宋体" w:cs="宋体"/>
          <w:color w:val="auto"/>
          <w:szCs w:val="21"/>
          <w:highlight w:val="none"/>
        </w:rPr>
        <w:fldChar w:fldCharType="end"/>
      </w:r>
    </w:p>
    <w:p w14:paraId="1C0484FD">
      <w:pPr>
        <w:pStyle w:val="31"/>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_Toc22008 </w:instrText>
      </w:r>
      <w:r>
        <w:rPr>
          <w:rFonts w:hint="eastAsia" w:ascii="宋体" w:hAnsi="宋体" w:eastAsia="宋体" w:cs="宋体"/>
          <w:color w:val="auto"/>
          <w:szCs w:val="21"/>
          <w:highlight w:val="none"/>
        </w:rPr>
        <w:fldChar w:fldCharType="separate"/>
      </w:r>
      <w:r>
        <w:rPr>
          <w:rFonts w:hint="eastAsia" w:ascii="宋体" w:hAnsi="宋体" w:eastAsia="宋体" w:cs="宋体"/>
          <w:color w:val="auto"/>
          <w:szCs w:val="24"/>
          <w:highlight w:val="none"/>
          <w:lang w:eastAsia="zh-CN"/>
        </w:rPr>
        <w:t>三</w:t>
      </w:r>
      <w:r>
        <w:rPr>
          <w:rFonts w:hint="eastAsia" w:ascii="宋体" w:hAnsi="宋体" w:eastAsia="宋体" w:cs="宋体"/>
          <w:color w:val="auto"/>
          <w:szCs w:val="24"/>
          <w:highlight w:val="none"/>
        </w:rPr>
        <w:t>、</w:t>
      </w:r>
      <w:r>
        <w:rPr>
          <w:rFonts w:hint="eastAsia" w:ascii="宋体" w:hAnsi="宋体" w:eastAsia="宋体" w:cs="宋体"/>
          <w:color w:val="auto"/>
          <w:szCs w:val="24"/>
          <w:highlight w:val="none"/>
          <w:lang w:eastAsia="zh-CN"/>
        </w:rPr>
        <w:t>商务技术文件</w:t>
      </w:r>
      <w:r>
        <w:rPr>
          <w:color w:val="auto"/>
          <w:highlight w:val="none"/>
        </w:rPr>
        <w:tab/>
      </w:r>
      <w:r>
        <w:rPr>
          <w:color w:val="auto"/>
          <w:highlight w:val="none"/>
        </w:rPr>
        <w:fldChar w:fldCharType="begin"/>
      </w:r>
      <w:r>
        <w:rPr>
          <w:color w:val="auto"/>
          <w:highlight w:val="none"/>
        </w:rPr>
        <w:instrText xml:space="preserve"> PAGEREF _Toc22008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21"/>
          <w:highlight w:val="none"/>
        </w:rPr>
        <w:fldChar w:fldCharType="end"/>
      </w:r>
    </w:p>
    <w:p w14:paraId="2EBB5F0D">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_Toc7461 </w:instrText>
      </w:r>
      <w:r>
        <w:rPr>
          <w:rFonts w:hint="eastAsia" w:ascii="宋体" w:hAnsi="宋体" w:eastAsia="宋体" w:cs="宋体"/>
          <w:color w:val="auto"/>
          <w:szCs w:val="21"/>
          <w:highlight w:val="none"/>
        </w:rPr>
        <w:fldChar w:fldCharType="separate"/>
      </w:r>
      <w:r>
        <w:rPr>
          <w:rFonts w:hint="eastAsia" w:eastAsia="宋体"/>
          <w:color w:val="auto"/>
          <w:szCs w:val="24"/>
          <w:highlight w:val="none"/>
          <w:lang w:eastAsia="zh-CN"/>
        </w:rPr>
        <w:t>（一）</w:t>
      </w:r>
      <w:r>
        <w:rPr>
          <w:rFonts w:hint="eastAsia" w:eastAsia="宋体"/>
          <w:color w:val="auto"/>
          <w:szCs w:val="24"/>
          <w:highlight w:val="none"/>
        </w:rPr>
        <w:t>投标函</w:t>
      </w:r>
      <w:r>
        <w:rPr>
          <w:color w:val="auto"/>
          <w:highlight w:val="none"/>
        </w:rPr>
        <w:tab/>
      </w:r>
      <w:r>
        <w:rPr>
          <w:color w:val="auto"/>
          <w:highlight w:val="none"/>
        </w:rPr>
        <w:fldChar w:fldCharType="begin"/>
      </w:r>
      <w:r>
        <w:rPr>
          <w:color w:val="auto"/>
          <w:highlight w:val="none"/>
        </w:rPr>
        <w:instrText xml:space="preserve"> PAGEREF _Toc7461 \h </w:instrText>
      </w:r>
      <w:r>
        <w:rPr>
          <w:color w:val="auto"/>
          <w:highlight w:val="none"/>
        </w:rPr>
        <w:fldChar w:fldCharType="separate"/>
      </w:r>
      <w:r>
        <w:rPr>
          <w:color w:val="auto"/>
          <w:highlight w:val="none"/>
        </w:rPr>
        <w:t>63</w:t>
      </w:r>
      <w:r>
        <w:rPr>
          <w:color w:val="auto"/>
          <w:highlight w:val="none"/>
        </w:rPr>
        <w:fldChar w:fldCharType="end"/>
      </w:r>
      <w:r>
        <w:rPr>
          <w:rFonts w:hint="eastAsia" w:ascii="宋体" w:hAnsi="宋体" w:eastAsia="宋体" w:cs="宋体"/>
          <w:color w:val="auto"/>
          <w:szCs w:val="21"/>
          <w:highlight w:val="none"/>
        </w:rPr>
        <w:fldChar w:fldCharType="end"/>
      </w:r>
    </w:p>
    <w:p w14:paraId="60ED84A0">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_Toc13404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（二）供应商基本情况表</w:t>
      </w:r>
      <w:r>
        <w:rPr>
          <w:color w:val="auto"/>
          <w:highlight w:val="none"/>
        </w:rPr>
        <w:tab/>
      </w:r>
      <w:r>
        <w:rPr>
          <w:color w:val="auto"/>
          <w:highlight w:val="none"/>
        </w:rPr>
        <w:fldChar w:fldCharType="begin"/>
      </w:r>
      <w:r>
        <w:rPr>
          <w:color w:val="auto"/>
          <w:highlight w:val="none"/>
        </w:rPr>
        <w:instrText xml:space="preserve"> PAGEREF _Toc13404 \h </w:instrText>
      </w:r>
      <w:r>
        <w:rPr>
          <w:color w:val="auto"/>
          <w:highlight w:val="none"/>
        </w:rPr>
        <w:fldChar w:fldCharType="separate"/>
      </w:r>
      <w:r>
        <w:rPr>
          <w:color w:val="auto"/>
          <w:highlight w:val="none"/>
        </w:rPr>
        <w:t>65</w:t>
      </w:r>
      <w:r>
        <w:rPr>
          <w:color w:val="auto"/>
          <w:highlight w:val="none"/>
        </w:rPr>
        <w:fldChar w:fldCharType="end"/>
      </w:r>
      <w:r>
        <w:rPr>
          <w:rFonts w:hint="eastAsia" w:ascii="宋体" w:hAnsi="宋体" w:eastAsia="宋体" w:cs="宋体"/>
          <w:color w:val="auto"/>
          <w:szCs w:val="21"/>
          <w:highlight w:val="none"/>
        </w:rPr>
        <w:fldChar w:fldCharType="end"/>
      </w:r>
    </w:p>
    <w:p w14:paraId="7F2E481A">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_Toc10990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（三）所投产品的相关技术、证明资料</w:t>
      </w:r>
      <w:r>
        <w:rPr>
          <w:color w:val="auto"/>
          <w:highlight w:val="none"/>
        </w:rPr>
        <w:tab/>
      </w:r>
      <w:r>
        <w:rPr>
          <w:color w:val="auto"/>
          <w:highlight w:val="none"/>
        </w:rPr>
        <w:fldChar w:fldCharType="begin"/>
      </w:r>
      <w:r>
        <w:rPr>
          <w:color w:val="auto"/>
          <w:highlight w:val="none"/>
        </w:rPr>
        <w:instrText xml:space="preserve"> PAGEREF _Toc10990 \h </w:instrText>
      </w:r>
      <w:r>
        <w:rPr>
          <w:color w:val="auto"/>
          <w:highlight w:val="none"/>
        </w:rPr>
        <w:fldChar w:fldCharType="separate"/>
      </w:r>
      <w:r>
        <w:rPr>
          <w:color w:val="auto"/>
          <w:highlight w:val="none"/>
        </w:rPr>
        <w:t>66</w:t>
      </w:r>
      <w:r>
        <w:rPr>
          <w:color w:val="auto"/>
          <w:highlight w:val="none"/>
        </w:rPr>
        <w:fldChar w:fldCharType="end"/>
      </w:r>
      <w:r>
        <w:rPr>
          <w:rFonts w:hint="eastAsia" w:ascii="宋体" w:hAnsi="宋体" w:eastAsia="宋体" w:cs="宋体"/>
          <w:color w:val="auto"/>
          <w:szCs w:val="21"/>
          <w:highlight w:val="none"/>
        </w:rPr>
        <w:fldChar w:fldCharType="end"/>
      </w:r>
    </w:p>
    <w:p w14:paraId="355D00A2">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_Toc19269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（四）技术参数偏离表</w:t>
      </w:r>
      <w:r>
        <w:rPr>
          <w:color w:val="auto"/>
          <w:highlight w:val="none"/>
        </w:rPr>
        <w:tab/>
      </w:r>
      <w:r>
        <w:rPr>
          <w:color w:val="auto"/>
          <w:highlight w:val="none"/>
        </w:rPr>
        <w:fldChar w:fldCharType="begin"/>
      </w:r>
      <w:r>
        <w:rPr>
          <w:color w:val="auto"/>
          <w:highlight w:val="none"/>
        </w:rPr>
        <w:instrText xml:space="preserve"> PAGEREF _Toc19269 \h </w:instrText>
      </w:r>
      <w:r>
        <w:rPr>
          <w:color w:val="auto"/>
          <w:highlight w:val="none"/>
        </w:rPr>
        <w:fldChar w:fldCharType="separate"/>
      </w:r>
      <w:r>
        <w:rPr>
          <w:color w:val="auto"/>
          <w:highlight w:val="none"/>
        </w:rPr>
        <w:t>67</w:t>
      </w:r>
      <w:r>
        <w:rPr>
          <w:color w:val="auto"/>
          <w:highlight w:val="none"/>
        </w:rPr>
        <w:fldChar w:fldCharType="end"/>
      </w:r>
      <w:r>
        <w:rPr>
          <w:rFonts w:hint="eastAsia" w:ascii="宋体" w:hAnsi="宋体" w:eastAsia="宋体" w:cs="宋体"/>
          <w:color w:val="auto"/>
          <w:szCs w:val="21"/>
          <w:highlight w:val="none"/>
        </w:rPr>
        <w:fldChar w:fldCharType="end"/>
      </w:r>
    </w:p>
    <w:p w14:paraId="448742F6">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_Toc29705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（五）商务条款偏离表</w:t>
      </w:r>
      <w:r>
        <w:rPr>
          <w:color w:val="auto"/>
          <w:highlight w:val="none"/>
        </w:rPr>
        <w:tab/>
      </w:r>
      <w:r>
        <w:rPr>
          <w:color w:val="auto"/>
          <w:highlight w:val="none"/>
        </w:rPr>
        <w:fldChar w:fldCharType="begin"/>
      </w:r>
      <w:r>
        <w:rPr>
          <w:color w:val="auto"/>
          <w:highlight w:val="none"/>
        </w:rPr>
        <w:instrText xml:space="preserve"> PAGEREF _Toc29705 \h </w:instrText>
      </w:r>
      <w:r>
        <w:rPr>
          <w:color w:val="auto"/>
          <w:highlight w:val="none"/>
        </w:rPr>
        <w:fldChar w:fldCharType="separate"/>
      </w:r>
      <w:r>
        <w:rPr>
          <w:color w:val="auto"/>
          <w:highlight w:val="none"/>
        </w:rPr>
        <w:t>68</w:t>
      </w:r>
      <w:r>
        <w:rPr>
          <w:color w:val="auto"/>
          <w:highlight w:val="none"/>
        </w:rPr>
        <w:fldChar w:fldCharType="end"/>
      </w:r>
      <w:r>
        <w:rPr>
          <w:rFonts w:hint="eastAsia" w:ascii="宋体" w:hAnsi="宋体" w:eastAsia="宋体" w:cs="宋体"/>
          <w:color w:val="auto"/>
          <w:szCs w:val="21"/>
          <w:highlight w:val="none"/>
        </w:rPr>
        <w:fldChar w:fldCharType="end"/>
      </w:r>
    </w:p>
    <w:p w14:paraId="08C4CF8A">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_Toc23185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（六）近三年类似业绩</w:t>
      </w:r>
      <w:r>
        <w:rPr>
          <w:color w:val="auto"/>
          <w:highlight w:val="none"/>
        </w:rPr>
        <w:tab/>
      </w:r>
      <w:r>
        <w:rPr>
          <w:color w:val="auto"/>
          <w:highlight w:val="none"/>
        </w:rPr>
        <w:fldChar w:fldCharType="begin"/>
      </w:r>
      <w:r>
        <w:rPr>
          <w:color w:val="auto"/>
          <w:highlight w:val="none"/>
        </w:rPr>
        <w:instrText xml:space="preserve"> PAGEREF _Toc23185 \h </w:instrText>
      </w:r>
      <w:r>
        <w:rPr>
          <w:color w:val="auto"/>
          <w:highlight w:val="none"/>
        </w:rPr>
        <w:fldChar w:fldCharType="separate"/>
      </w:r>
      <w:r>
        <w:rPr>
          <w:color w:val="auto"/>
          <w:highlight w:val="none"/>
        </w:rPr>
        <w:t>69</w:t>
      </w:r>
      <w:r>
        <w:rPr>
          <w:color w:val="auto"/>
          <w:highlight w:val="none"/>
        </w:rPr>
        <w:fldChar w:fldCharType="end"/>
      </w:r>
      <w:r>
        <w:rPr>
          <w:rFonts w:hint="eastAsia" w:ascii="宋体" w:hAnsi="宋体" w:eastAsia="宋体" w:cs="宋体"/>
          <w:color w:val="auto"/>
          <w:szCs w:val="21"/>
          <w:highlight w:val="none"/>
        </w:rPr>
        <w:fldChar w:fldCharType="end"/>
      </w:r>
    </w:p>
    <w:p w14:paraId="5119BA69">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_Toc18929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（七）项目实施（服务）方案</w:t>
      </w:r>
      <w:r>
        <w:rPr>
          <w:color w:val="auto"/>
          <w:highlight w:val="none"/>
        </w:rPr>
        <w:tab/>
      </w:r>
      <w:r>
        <w:rPr>
          <w:color w:val="auto"/>
          <w:highlight w:val="none"/>
        </w:rPr>
        <w:fldChar w:fldCharType="begin"/>
      </w:r>
      <w:r>
        <w:rPr>
          <w:color w:val="auto"/>
          <w:highlight w:val="none"/>
        </w:rPr>
        <w:instrText xml:space="preserve"> PAGEREF _Toc18929 \h </w:instrText>
      </w:r>
      <w:r>
        <w:rPr>
          <w:color w:val="auto"/>
          <w:highlight w:val="none"/>
        </w:rPr>
        <w:fldChar w:fldCharType="separate"/>
      </w:r>
      <w:r>
        <w:rPr>
          <w:color w:val="auto"/>
          <w:highlight w:val="none"/>
        </w:rPr>
        <w:t>70</w:t>
      </w:r>
      <w:r>
        <w:rPr>
          <w:color w:val="auto"/>
          <w:highlight w:val="none"/>
        </w:rPr>
        <w:fldChar w:fldCharType="end"/>
      </w:r>
      <w:r>
        <w:rPr>
          <w:rFonts w:hint="eastAsia" w:ascii="宋体" w:hAnsi="宋体" w:eastAsia="宋体" w:cs="宋体"/>
          <w:color w:val="auto"/>
          <w:szCs w:val="21"/>
          <w:highlight w:val="none"/>
        </w:rPr>
        <w:fldChar w:fldCharType="end"/>
      </w:r>
    </w:p>
    <w:p w14:paraId="63762BBD">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_Toc665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（八）售后服务方案及承诺</w:t>
      </w:r>
      <w:r>
        <w:rPr>
          <w:color w:val="auto"/>
          <w:highlight w:val="none"/>
        </w:rPr>
        <w:tab/>
      </w:r>
      <w:r>
        <w:rPr>
          <w:color w:val="auto"/>
          <w:highlight w:val="none"/>
        </w:rPr>
        <w:fldChar w:fldCharType="begin"/>
      </w:r>
      <w:r>
        <w:rPr>
          <w:color w:val="auto"/>
          <w:highlight w:val="none"/>
        </w:rPr>
        <w:instrText xml:space="preserve"> PAGEREF _Toc665 \h </w:instrText>
      </w:r>
      <w:r>
        <w:rPr>
          <w:color w:val="auto"/>
          <w:highlight w:val="none"/>
        </w:rPr>
        <w:fldChar w:fldCharType="separate"/>
      </w:r>
      <w:r>
        <w:rPr>
          <w:color w:val="auto"/>
          <w:highlight w:val="none"/>
        </w:rPr>
        <w:t>71</w:t>
      </w:r>
      <w:r>
        <w:rPr>
          <w:color w:val="auto"/>
          <w:highlight w:val="none"/>
        </w:rPr>
        <w:fldChar w:fldCharType="end"/>
      </w:r>
      <w:r>
        <w:rPr>
          <w:rFonts w:hint="eastAsia" w:ascii="宋体" w:hAnsi="宋体" w:eastAsia="宋体" w:cs="宋体"/>
          <w:color w:val="auto"/>
          <w:szCs w:val="21"/>
          <w:highlight w:val="none"/>
        </w:rPr>
        <w:fldChar w:fldCharType="end"/>
      </w:r>
    </w:p>
    <w:p w14:paraId="1BD8B06D">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_Toc13626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（九）售后服务人员</w:t>
      </w:r>
      <w:r>
        <w:rPr>
          <w:color w:val="auto"/>
          <w:highlight w:val="none"/>
        </w:rPr>
        <w:tab/>
      </w:r>
      <w:r>
        <w:rPr>
          <w:color w:val="auto"/>
          <w:highlight w:val="none"/>
        </w:rPr>
        <w:fldChar w:fldCharType="begin"/>
      </w:r>
      <w:r>
        <w:rPr>
          <w:color w:val="auto"/>
          <w:highlight w:val="none"/>
        </w:rPr>
        <w:instrText xml:space="preserve"> PAGEREF _Toc13626 \h </w:instrText>
      </w:r>
      <w:r>
        <w:rPr>
          <w:color w:val="auto"/>
          <w:highlight w:val="none"/>
        </w:rPr>
        <w:fldChar w:fldCharType="separate"/>
      </w:r>
      <w:r>
        <w:rPr>
          <w:color w:val="auto"/>
          <w:highlight w:val="none"/>
        </w:rPr>
        <w:t>72</w:t>
      </w:r>
      <w:r>
        <w:rPr>
          <w:color w:val="auto"/>
          <w:highlight w:val="none"/>
        </w:rPr>
        <w:fldChar w:fldCharType="end"/>
      </w:r>
      <w:r>
        <w:rPr>
          <w:rFonts w:hint="eastAsia" w:ascii="宋体" w:hAnsi="宋体" w:eastAsia="宋体" w:cs="宋体"/>
          <w:color w:val="auto"/>
          <w:szCs w:val="21"/>
          <w:highlight w:val="none"/>
        </w:rPr>
        <w:fldChar w:fldCharType="end"/>
      </w:r>
    </w:p>
    <w:p w14:paraId="3F6DCD16">
      <w:pPr>
        <w:pStyle w:val="22"/>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_Toc29884 </w:instrText>
      </w:r>
      <w:r>
        <w:rPr>
          <w:rFonts w:hint="eastAsia" w:ascii="宋体" w:hAnsi="宋体" w:eastAsia="宋体" w:cs="宋体"/>
          <w:color w:val="auto"/>
          <w:szCs w:val="21"/>
          <w:highlight w:val="none"/>
        </w:rPr>
        <w:fldChar w:fldCharType="separate"/>
      </w:r>
      <w:r>
        <w:rPr>
          <w:rFonts w:hint="eastAsia" w:ascii="Times New Roman" w:hAnsi="Times New Roman" w:eastAsia="宋体" w:cs="Times New Roman"/>
          <w:color w:val="auto"/>
          <w:szCs w:val="24"/>
          <w:highlight w:val="none"/>
          <w:lang w:eastAsia="zh-CN"/>
        </w:rPr>
        <w:t>（十）其他有利于投标的资料及证明文件等</w:t>
      </w:r>
      <w:r>
        <w:rPr>
          <w:color w:val="auto"/>
          <w:highlight w:val="none"/>
        </w:rPr>
        <w:tab/>
      </w:r>
      <w:r>
        <w:rPr>
          <w:color w:val="auto"/>
          <w:highlight w:val="none"/>
        </w:rPr>
        <w:fldChar w:fldCharType="begin"/>
      </w:r>
      <w:r>
        <w:rPr>
          <w:color w:val="auto"/>
          <w:highlight w:val="none"/>
        </w:rPr>
        <w:instrText xml:space="preserve"> PAGEREF _Toc29884 \h </w:instrText>
      </w:r>
      <w:r>
        <w:rPr>
          <w:color w:val="auto"/>
          <w:highlight w:val="none"/>
        </w:rPr>
        <w:fldChar w:fldCharType="separate"/>
      </w:r>
      <w:r>
        <w:rPr>
          <w:color w:val="auto"/>
          <w:highlight w:val="none"/>
        </w:rPr>
        <w:t>73</w:t>
      </w:r>
      <w:r>
        <w:rPr>
          <w:color w:val="auto"/>
          <w:highlight w:val="none"/>
        </w:rPr>
        <w:fldChar w:fldCharType="end"/>
      </w:r>
      <w:r>
        <w:rPr>
          <w:rFonts w:hint="eastAsia" w:ascii="宋体" w:hAnsi="宋体" w:eastAsia="宋体" w:cs="宋体"/>
          <w:color w:val="auto"/>
          <w:szCs w:val="21"/>
          <w:highlight w:val="none"/>
        </w:rPr>
        <w:fldChar w:fldCharType="end"/>
      </w:r>
    </w:p>
    <w:p w14:paraId="670E69F2">
      <w:pPr>
        <w:pStyle w:val="28"/>
        <w:tabs>
          <w:tab w:val="right" w:leader="dot" w:pos="9637"/>
        </w:tabs>
        <w:rPr>
          <w:color w:val="auto"/>
          <w:highlight w:val="none"/>
        </w:rPr>
      </w:pPr>
      <w:r>
        <w:rPr>
          <w:rFonts w:hint="eastAsia" w:ascii="宋体" w:hAnsi="宋体" w:eastAsia="宋体" w:cs="宋体"/>
          <w:color w:val="auto"/>
          <w:szCs w:val="21"/>
          <w:highlight w:val="none"/>
        </w:rPr>
        <w:fldChar w:fldCharType="begin"/>
      </w:r>
      <w:r>
        <w:rPr>
          <w:rFonts w:hint="eastAsia" w:ascii="宋体" w:hAnsi="宋体" w:eastAsia="宋体" w:cs="宋体"/>
          <w:color w:val="auto"/>
          <w:szCs w:val="21"/>
          <w:highlight w:val="none"/>
        </w:rPr>
        <w:instrText xml:space="preserve"> HYPERLINK \l _Toc3355 </w:instrText>
      </w:r>
      <w:r>
        <w:rPr>
          <w:rFonts w:hint="eastAsia" w:ascii="宋体" w:hAnsi="宋体" w:eastAsia="宋体" w:cs="宋体"/>
          <w:color w:val="auto"/>
          <w:szCs w:val="21"/>
          <w:highlight w:val="none"/>
        </w:rPr>
        <w:fldChar w:fldCharType="separate"/>
      </w:r>
      <w:r>
        <w:rPr>
          <w:rFonts w:hint="eastAsia" w:ascii="宋体" w:hAnsi="宋体" w:cs="宋体"/>
          <w:bCs w:val="0"/>
          <w:color w:val="auto"/>
          <w:szCs w:val="32"/>
          <w:highlight w:val="none"/>
        </w:rPr>
        <w:t>第</w:t>
      </w:r>
      <w:r>
        <w:rPr>
          <w:rFonts w:hint="eastAsia" w:ascii="宋体" w:hAnsi="宋体" w:cs="宋体"/>
          <w:bCs w:val="0"/>
          <w:color w:val="auto"/>
          <w:szCs w:val="32"/>
          <w:highlight w:val="none"/>
          <w:lang w:eastAsia="zh-CN"/>
        </w:rPr>
        <w:t>七</w:t>
      </w:r>
      <w:r>
        <w:rPr>
          <w:rFonts w:hint="eastAsia" w:ascii="宋体" w:hAnsi="宋体" w:cs="宋体"/>
          <w:bCs w:val="0"/>
          <w:color w:val="auto"/>
          <w:szCs w:val="32"/>
          <w:highlight w:val="none"/>
        </w:rPr>
        <w:t>部分 附件</w:t>
      </w:r>
      <w:r>
        <w:rPr>
          <w:color w:val="auto"/>
          <w:highlight w:val="none"/>
        </w:rPr>
        <w:tab/>
      </w:r>
      <w:r>
        <w:rPr>
          <w:color w:val="auto"/>
          <w:highlight w:val="none"/>
        </w:rPr>
        <w:fldChar w:fldCharType="begin"/>
      </w:r>
      <w:r>
        <w:rPr>
          <w:color w:val="auto"/>
          <w:highlight w:val="none"/>
        </w:rPr>
        <w:instrText xml:space="preserve"> PAGEREF _Toc3355 \h </w:instrText>
      </w:r>
      <w:r>
        <w:rPr>
          <w:color w:val="auto"/>
          <w:highlight w:val="none"/>
        </w:rPr>
        <w:fldChar w:fldCharType="separate"/>
      </w:r>
      <w:r>
        <w:rPr>
          <w:color w:val="auto"/>
          <w:highlight w:val="none"/>
        </w:rPr>
        <w:t>74</w:t>
      </w:r>
      <w:r>
        <w:rPr>
          <w:color w:val="auto"/>
          <w:highlight w:val="none"/>
        </w:rPr>
        <w:fldChar w:fldCharType="end"/>
      </w:r>
      <w:r>
        <w:rPr>
          <w:rFonts w:hint="eastAsia" w:ascii="宋体" w:hAnsi="宋体" w:eastAsia="宋体" w:cs="宋体"/>
          <w:color w:val="auto"/>
          <w:szCs w:val="21"/>
          <w:highlight w:val="none"/>
        </w:rPr>
        <w:fldChar w:fldCharType="end"/>
      </w:r>
    </w:p>
    <w:p w14:paraId="6F894A86">
      <w:pPr>
        <w:keepNext w:val="0"/>
        <w:keepLines w:val="0"/>
        <w:pageBreakBefore w:val="0"/>
        <w:widowControl w:val="0"/>
        <w:kinsoku/>
        <w:wordWrap/>
        <w:overflowPunct/>
        <w:topLinePunct w:val="0"/>
        <w:autoSpaceDE/>
        <w:autoSpaceDN/>
        <w:bidi w:val="0"/>
        <w:adjustRightInd/>
        <w:snapToGrid/>
        <w:spacing w:line="20" w:lineRule="exact"/>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fldChar w:fldCharType="end"/>
      </w:r>
    </w:p>
    <w:p w14:paraId="63AA0374">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0" w:name="_Toc349573118"/>
      <w:bookmarkStart w:id="1" w:name="_Toc298240402"/>
      <w:bookmarkStart w:id="2" w:name="_Toc20666"/>
      <w:bookmarkStart w:id="3" w:name="_Toc19862"/>
      <w:bookmarkStart w:id="4" w:name="_Toc349637917"/>
      <w:r>
        <w:rPr>
          <w:rFonts w:hint="eastAsia" w:ascii="宋体" w:hAnsi="宋体" w:eastAsia="宋体" w:cs="宋体"/>
          <w:color w:val="auto"/>
          <w:sz w:val="32"/>
          <w:szCs w:val="32"/>
          <w:highlight w:val="none"/>
        </w:rPr>
        <w:t>第一部分 投标邀请</w:t>
      </w:r>
      <w:bookmarkEnd w:id="0"/>
      <w:bookmarkEnd w:id="1"/>
      <w:bookmarkEnd w:id="2"/>
      <w:bookmarkEnd w:id="3"/>
      <w:bookmarkEnd w:id="4"/>
    </w:p>
    <w:p w14:paraId="4E7BA23E">
      <w:pPr>
        <w:keepNext w:val="0"/>
        <w:keepLines w:val="0"/>
        <w:pageBreakBefore w:val="0"/>
        <w:widowControl/>
        <w:kinsoku/>
        <w:wordWrap/>
        <w:overflowPunct/>
        <w:topLinePunct w:val="0"/>
        <w:autoSpaceDE/>
        <w:autoSpaceDN/>
        <w:bidi w:val="0"/>
        <w:adjustRightInd/>
        <w:snapToGrid w:val="0"/>
        <w:spacing w:line="400" w:lineRule="exact"/>
        <w:ind w:firstLine="480" w:firstLineChars="200"/>
        <w:textAlignment w:val="auto"/>
        <w:rPr>
          <w:rFonts w:hint="eastAsia" w:ascii="宋体" w:hAnsi="宋体" w:eastAsia="宋体" w:cs="宋体"/>
          <w:color w:val="auto"/>
          <w:kern w:val="0"/>
          <w:sz w:val="24"/>
          <w:szCs w:val="24"/>
          <w:highlight w:val="none"/>
        </w:rPr>
      </w:pPr>
      <w:bookmarkStart w:id="5" w:name="_Toc267301280"/>
    </w:p>
    <w:p w14:paraId="6DB1D4C2">
      <w:pPr>
        <w:keepNext w:val="0"/>
        <w:keepLines w:val="0"/>
        <w:pageBreakBefore w:val="0"/>
        <w:kinsoku/>
        <w:wordWrap/>
        <w:overflowPunct/>
        <w:topLinePunct w:val="0"/>
        <w:autoSpaceDE/>
        <w:autoSpaceDN/>
        <w:bidi w:val="0"/>
        <w:adjustRightInd/>
        <w:spacing w:line="400" w:lineRule="exact"/>
        <w:jc w:val="center"/>
        <w:textAlignment w:val="auto"/>
        <w:rPr>
          <w:rFonts w:hint="eastAsia" w:ascii="宋体" w:hAnsi="宋体" w:eastAsia="宋体" w:cs="宋体"/>
          <w:b/>
          <w:bCs/>
          <w:color w:val="auto"/>
          <w:sz w:val="24"/>
          <w:szCs w:val="24"/>
          <w:highlight w:val="none"/>
        </w:rPr>
      </w:pPr>
      <w:r>
        <w:rPr>
          <w:rFonts w:hint="eastAsia" w:ascii="宋体" w:hAnsi="宋体" w:cs="宋体"/>
          <w:b/>
          <w:bCs/>
          <w:color w:val="auto"/>
          <w:sz w:val="24"/>
          <w:szCs w:val="24"/>
          <w:highlight w:val="none"/>
          <w:lang w:val="en-US" w:eastAsia="zh-CN"/>
        </w:rPr>
        <w:t>市属单位2025年瞄具采购项目</w:t>
      </w:r>
      <w:r>
        <w:rPr>
          <w:rFonts w:hint="eastAsia" w:ascii="宋体" w:hAnsi="宋体" w:eastAsia="宋体" w:cs="宋体"/>
          <w:b/>
          <w:bCs/>
          <w:color w:val="auto"/>
          <w:sz w:val="24"/>
          <w:szCs w:val="24"/>
          <w:highlight w:val="none"/>
        </w:rPr>
        <w:t>公开招标公告</w:t>
      </w:r>
    </w:p>
    <w:p w14:paraId="7ACAA4B8">
      <w:pPr>
        <w:pStyle w:val="33"/>
        <w:keepNext w:val="0"/>
        <w:keepLines w:val="0"/>
        <w:pageBreakBefore w:val="0"/>
        <w:kinsoku/>
        <w:wordWrap/>
        <w:overflowPunct/>
        <w:topLinePunct w:val="0"/>
        <w:autoSpaceDE/>
        <w:autoSpaceDN/>
        <w:bidi w:val="0"/>
        <w:adjustRightInd/>
        <w:snapToGrid w:val="0"/>
        <w:spacing w:before="0" w:beforeAutospacing="0" w:after="0" w:afterAutospacing="0" w:line="400" w:lineRule="exact"/>
        <w:ind w:firstLine="480" w:firstLineChars="200"/>
        <w:textAlignment w:val="auto"/>
        <w:rPr>
          <w:rFonts w:hint="eastAsia" w:ascii="宋体" w:hAnsi="宋体" w:eastAsia="宋体" w:cs="宋体"/>
          <w:color w:val="auto"/>
          <w:highlight w:val="none"/>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66891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noWrap w:val="0"/>
            <w:vAlign w:val="center"/>
          </w:tcPr>
          <w:p w14:paraId="31CA7004">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lang w:val="en-US"/>
              </w:rPr>
              <w:t>项目概况</w:t>
            </w:r>
          </w:p>
          <w:p w14:paraId="5619032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highlight w:val="none"/>
              </w:rPr>
            </w:pPr>
            <w:r>
              <w:rPr>
                <w:rFonts w:hint="eastAsia" w:ascii="宋体" w:hAnsi="宋体" w:cs="宋体"/>
                <w:color w:val="auto"/>
                <w:sz w:val="24"/>
                <w:szCs w:val="24"/>
                <w:highlight w:val="none"/>
                <w:lang w:val="en-US" w:eastAsia="zh-CN"/>
              </w:rPr>
              <w:t>市属单位2025年瞄具采购项目</w:t>
            </w:r>
            <w:r>
              <w:rPr>
                <w:rFonts w:hint="eastAsia" w:ascii="宋体" w:hAnsi="宋体" w:eastAsia="宋体" w:cs="宋体"/>
                <w:color w:val="auto"/>
                <w:sz w:val="24"/>
                <w:szCs w:val="24"/>
                <w:highlight w:val="none"/>
                <w:lang w:val="en-US"/>
              </w:rPr>
              <w:t>的潜在投标人应在</w:t>
            </w:r>
            <w:r>
              <w:rPr>
                <w:rFonts w:hint="eastAsia" w:ascii="宋体" w:hAnsi="宋体" w:cs="宋体"/>
                <w:color w:val="auto"/>
                <w:sz w:val="24"/>
                <w:szCs w:val="24"/>
                <w:highlight w:val="none"/>
                <w:lang w:eastAsia="zh-CN"/>
              </w:rPr>
              <w:t>政采云</w:t>
            </w:r>
            <w:r>
              <w:rPr>
                <w:rFonts w:hint="eastAsia" w:ascii="宋体" w:hAnsi="宋体" w:cs="宋体"/>
                <w:color w:val="auto"/>
                <w:sz w:val="24"/>
                <w:szCs w:val="24"/>
                <w:highlight w:val="none"/>
              </w:rPr>
              <w:t>平台</w:t>
            </w:r>
            <w:r>
              <w:rPr>
                <w:rFonts w:hint="eastAsia" w:ascii="宋体" w:hAnsi="宋体" w:cs="宋体"/>
                <w:color w:val="auto"/>
                <w:sz w:val="24"/>
                <w:szCs w:val="24"/>
                <w:highlight w:val="none"/>
                <w:lang w:val="en-US" w:eastAsia="zh-CN"/>
              </w:rPr>
              <w:t>线上</w:t>
            </w:r>
            <w:r>
              <w:rPr>
                <w:rFonts w:hint="eastAsia" w:ascii="宋体" w:hAnsi="宋体" w:cs="宋体"/>
                <w:color w:val="auto"/>
                <w:sz w:val="24"/>
                <w:szCs w:val="24"/>
                <w:highlight w:val="none"/>
              </w:rPr>
              <w:t>获取招标文件</w:t>
            </w:r>
            <w:r>
              <w:rPr>
                <w:rFonts w:hint="eastAsia" w:ascii="宋体" w:hAnsi="宋体" w:eastAsia="宋体" w:cs="宋体"/>
                <w:color w:val="auto"/>
                <w:sz w:val="24"/>
                <w:szCs w:val="24"/>
                <w:highlight w:val="none"/>
                <w:lang w:val="en-US"/>
              </w:rPr>
              <w:t>，并于</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lang w:val="en-US"/>
              </w:rPr>
              <w:t>（北京时间）前提交投标文件</w:t>
            </w:r>
            <w:r>
              <w:rPr>
                <w:rFonts w:hint="eastAsia" w:ascii="宋体" w:hAnsi="宋体" w:eastAsia="宋体" w:cs="宋体"/>
                <w:color w:val="auto"/>
                <w:highlight w:val="none"/>
              </w:rPr>
              <w:t>。</w:t>
            </w:r>
          </w:p>
        </w:tc>
      </w:tr>
    </w:tbl>
    <w:p w14:paraId="576621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0E54757">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一、项目基本情况</w:t>
      </w:r>
    </w:p>
    <w:p w14:paraId="7B14C0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项目编号：</w:t>
      </w:r>
      <w:r>
        <w:rPr>
          <w:rFonts w:hint="eastAsia" w:ascii="宋体" w:hAnsi="宋体" w:cs="宋体"/>
          <w:color w:val="auto"/>
          <w:sz w:val="24"/>
          <w:szCs w:val="24"/>
          <w:highlight w:val="none"/>
          <w:lang w:val="en-US" w:eastAsia="zh-CN"/>
        </w:rPr>
        <w:t>XJZN-2025-03110</w:t>
      </w:r>
    </w:p>
    <w:p w14:paraId="4DB5DC1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lang w:val="en-US" w:eastAsia="zh-CN"/>
        </w:rPr>
        <w:t>市属单位2025年瞄具采购项目</w:t>
      </w:r>
    </w:p>
    <w:p w14:paraId="6A58CB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采购方式：公开招标</w:t>
      </w:r>
    </w:p>
    <w:p w14:paraId="05B845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758000</w:t>
      </w:r>
    </w:p>
    <w:p w14:paraId="20D4AA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最高限价（元）：758000</w:t>
      </w:r>
    </w:p>
    <w:p w14:paraId="3DDA285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1BC79B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标项名称：市属单位2025年瞄具采购项目</w:t>
      </w:r>
    </w:p>
    <w:p w14:paraId="763056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数量：1批</w:t>
      </w:r>
    </w:p>
    <w:p w14:paraId="100C1E7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预算金额（元）：758000</w:t>
      </w:r>
    </w:p>
    <w:p w14:paraId="06BE4D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简要规格描述或项目基本概况介绍、用途：瞄具1批</w:t>
      </w:r>
    </w:p>
    <w:p w14:paraId="16D283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备注：详见采购文件</w:t>
      </w:r>
    </w:p>
    <w:p w14:paraId="5710DF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合同履行期限：详见采购文件</w:t>
      </w:r>
    </w:p>
    <w:p w14:paraId="01035DB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本项目不接受联合体。</w:t>
      </w:r>
    </w:p>
    <w:p w14:paraId="5B73DEC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二、申请人的资格要求：</w:t>
      </w:r>
    </w:p>
    <w:p w14:paraId="536125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451951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438BF2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3150347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5A29DA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58BD1E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0A6FE8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15BA276E">
      <w:pPr>
        <w:keepNext w:val="0"/>
        <w:keepLines w:val="0"/>
        <w:pageBreakBefore w:val="0"/>
        <w:widowControl w:val="0"/>
        <w:tabs>
          <w:tab w:val="center" w:pos="4818"/>
        </w:tabs>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eastAsia="zh-CN"/>
        </w:rPr>
        <w:tab/>
      </w:r>
      <w:r>
        <w:rPr>
          <w:rFonts w:hint="eastAsia" w:ascii="宋体" w:hAnsi="宋体" w:cs="宋体"/>
          <w:color w:val="auto"/>
          <w:sz w:val="24"/>
          <w:szCs w:val="24"/>
          <w:highlight w:val="none"/>
          <w:lang w:val="en-US" w:eastAsia="zh-CN"/>
        </w:rPr>
        <w:t>专门面向小微企业采购项目</w:t>
      </w:r>
    </w:p>
    <w:p w14:paraId="304307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val="0"/>
          <w:bCs w:val="0"/>
          <w:color w:val="auto"/>
          <w:sz w:val="24"/>
          <w:szCs w:val="24"/>
          <w:highlight w:val="none"/>
        </w:rPr>
        <w:t>3.本项目的特定资格要求：</w:t>
      </w:r>
      <w:r>
        <w:rPr>
          <w:rFonts w:hint="eastAsia" w:ascii="宋体" w:hAnsi="宋体" w:cs="宋体"/>
          <w:b w:val="0"/>
          <w:bCs w:val="0"/>
          <w:color w:val="auto"/>
          <w:sz w:val="24"/>
          <w:szCs w:val="24"/>
          <w:highlight w:val="none"/>
          <w:lang w:val="en-US" w:eastAsia="zh-CN"/>
        </w:rPr>
        <w:t>/</w:t>
      </w:r>
    </w:p>
    <w:p w14:paraId="614A57A4">
      <w:pPr>
        <w:keepNext w:val="0"/>
        <w:keepLines w:val="0"/>
        <w:pageBreakBefore w:val="0"/>
        <w:widowControl w:val="0"/>
        <w:tabs>
          <w:tab w:val="left" w:pos="8764"/>
        </w:tabs>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三、获取招标文件</w:t>
      </w:r>
    </w:p>
    <w:p w14:paraId="3C25F5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w:t>
      </w:r>
      <w:r>
        <w:rPr>
          <w:rFonts w:hint="eastAsia" w:ascii="宋体" w:hAnsi="宋体" w:cs="宋体"/>
          <w:color w:val="auto"/>
          <w:sz w:val="24"/>
          <w:szCs w:val="24"/>
          <w:highlight w:val="none"/>
          <w:lang w:val="en-US" w:eastAsia="zh-CN"/>
        </w:rPr>
        <w:t>2025年04月03日至2025年04月11日</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rPr>
        <w:t>每天上午00</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00至12</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00，下午12</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00至23</w:t>
      </w:r>
      <w:r>
        <w:rPr>
          <w:rFonts w:hint="eastAsia" w:ascii="宋体" w:hAnsi="宋体" w:cs="宋体"/>
          <w:color w:val="auto"/>
          <w:sz w:val="24"/>
          <w:szCs w:val="24"/>
          <w:highlight w:val="none"/>
          <w:lang w:val="en-US" w:eastAsia="zh-CN"/>
        </w:rPr>
        <w:t>:</w:t>
      </w:r>
      <w:r>
        <w:rPr>
          <w:rFonts w:hint="eastAsia" w:ascii="宋体" w:hAnsi="宋体" w:cs="宋体"/>
          <w:color w:val="auto"/>
          <w:sz w:val="24"/>
          <w:szCs w:val="24"/>
          <w:highlight w:val="none"/>
        </w:rPr>
        <w:t>59（北京时间，法定节假日除外）</w:t>
      </w:r>
    </w:p>
    <w:p w14:paraId="2D659C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地点：</w:t>
      </w:r>
      <w:r>
        <w:rPr>
          <w:rFonts w:hint="eastAsia" w:ascii="宋体" w:hAnsi="宋体" w:eastAsia="宋体" w:cs="宋体"/>
          <w:color w:val="auto"/>
          <w:sz w:val="24"/>
          <w:szCs w:val="24"/>
          <w:highlight w:val="none"/>
          <w:lang w:eastAsia="zh-CN"/>
        </w:rPr>
        <w:t>政采云</w:t>
      </w:r>
      <w:r>
        <w:rPr>
          <w:rFonts w:hint="eastAsia" w:ascii="宋体" w:hAnsi="宋体" w:eastAsia="宋体" w:cs="宋体"/>
          <w:color w:val="auto"/>
          <w:sz w:val="24"/>
          <w:szCs w:val="24"/>
          <w:highlight w:val="none"/>
        </w:rPr>
        <w:t>平台线上</w:t>
      </w:r>
    </w:p>
    <w:p w14:paraId="4A951E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1D2950C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售价（元）：0</w:t>
      </w:r>
    </w:p>
    <w:p w14:paraId="001C6DB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四、提交投标文件截止时间、开标时间和地点</w:t>
      </w:r>
    </w:p>
    <w:p w14:paraId="078F9DA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4DBBD0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投标地点：</w:t>
      </w:r>
      <w:r>
        <w:rPr>
          <w:rFonts w:hint="eastAsia" w:ascii="宋体" w:hAnsi="宋体" w:eastAsia="宋体" w:cs="宋体"/>
          <w:color w:val="auto"/>
          <w:sz w:val="24"/>
          <w:szCs w:val="24"/>
          <w:highlight w:val="none"/>
          <w:lang w:val="en-US" w:eastAsia="zh-CN"/>
        </w:rPr>
        <w:t>请登录政采云投标客户端投标</w:t>
      </w:r>
    </w:p>
    <w:p w14:paraId="4AE4681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开标时间：</w:t>
      </w: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p w14:paraId="782580C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开标地点：投标人登录政采云平台https</w:t>
      </w: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//www.zcygov.cn/，进入“项目采购-开标评标-右边选择对应项目点击“进入项目”进入开标大厅</w:t>
      </w:r>
    </w:p>
    <w:p w14:paraId="22FE859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五、公告期限</w:t>
      </w:r>
    </w:p>
    <w:p w14:paraId="6FDEB5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14:paraId="5999B65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14:paraId="4D30E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本项目实行网上投标，采用电子投标文件。</w:t>
      </w:r>
    </w:p>
    <w:p w14:paraId="2367B04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各供应商应在开标前确保成为正式注册入库供应商，并完成CA数字证书</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符合国密标准</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申领。因未注册入库、未办理CA数字证书等原因造成无法投标或投标失败等后果由供应商自行承担。如需咨询，请联系新疆CA服务热线4000921999；翔晟CA服务热线025-66085508。</w:t>
      </w:r>
    </w:p>
    <w:p w14:paraId="03CC63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供应商将政采云电子交易客户端下载、安装完成后，可通过账号密码或CA登录客户端进行投标文件的制作。在使用政采云投标客户端时，建议使用WIN7及以上操作系统。</w:t>
      </w:r>
    </w:p>
    <w:p w14:paraId="5BE60F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投标文件递交截止时间前，供应商须随时关注本项目招标公告发布网站（新疆政府采购网http://www.ccgp-xinjiang.gov.cn/）的最新的变更公告、更正公告、澄清公告等相关信息，并对上述查看行为自行承担责任。对于未查看最新的变更公告、更正公告、澄清公告等相关信息，而造成的一切后果，由供应商自行承担。如有问题可拨打政采云客户服务热线</w:t>
      </w:r>
      <w:r>
        <w:rPr>
          <w:rFonts w:hint="eastAsia" w:ascii="宋体" w:hAnsi="宋体" w:eastAsia="宋体" w:cs="宋体"/>
          <w:color w:val="auto"/>
          <w:sz w:val="24"/>
          <w:szCs w:val="24"/>
          <w:highlight w:val="none"/>
          <w:lang w:val="en-US"/>
        </w:rPr>
        <w:t>95763</w:t>
      </w:r>
      <w:r>
        <w:rPr>
          <w:rFonts w:hint="eastAsia" w:ascii="宋体" w:hAnsi="宋体" w:eastAsia="宋体" w:cs="宋体"/>
          <w:color w:val="auto"/>
          <w:sz w:val="24"/>
          <w:szCs w:val="24"/>
          <w:highlight w:val="none"/>
        </w:rPr>
        <w:t>进行咨询。如因供应商自身原因导致在规定时间内无法正常解密的（如：浏览器故障、未安装相关驱动、网络故障、加密CA与解密CA不一致等），采购代理机构不予异常处理，视为供应商自动弃标。</w:t>
      </w:r>
    </w:p>
    <w:p w14:paraId="6A32588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七、对本次采购提出询问，请按以下方式联系</w:t>
      </w:r>
    </w:p>
    <w:p w14:paraId="590D1E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p>
    <w:p w14:paraId="49C625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00306EA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20272EA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联系方式：</w:t>
      </w:r>
      <w:r>
        <w:rPr>
          <w:rFonts w:hint="eastAsia" w:ascii="宋体" w:hAnsi="宋体" w:eastAsia="宋体" w:cs="宋体"/>
          <w:color w:val="auto"/>
          <w:sz w:val="24"/>
          <w:szCs w:val="24"/>
          <w:highlight w:val="none"/>
          <w:lang w:val="en-US" w:eastAsia="zh-CN"/>
        </w:rPr>
        <w:t>0991-4910132</w:t>
      </w:r>
    </w:p>
    <w:p w14:paraId="74FF97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2.采购代理机构信息</w:t>
      </w:r>
    </w:p>
    <w:p w14:paraId="167B15D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称：</w:t>
      </w:r>
      <w:r>
        <w:rPr>
          <w:rFonts w:hint="eastAsia" w:ascii="宋体" w:hAnsi="宋体" w:eastAsia="宋体" w:cs="宋体"/>
          <w:color w:val="auto"/>
          <w:sz w:val="24"/>
          <w:szCs w:val="24"/>
          <w:highlight w:val="none"/>
          <w:lang w:eastAsia="zh-CN"/>
        </w:rPr>
        <w:t>新疆中诺项目管理有限公司</w:t>
      </w:r>
    </w:p>
    <w:p w14:paraId="11DF86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址：</w:t>
      </w:r>
      <w:r>
        <w:rPr>
          <w:rFonts w:hint="eastAsia" w:ascii="宋体" w:hAnsi="宋体" w:cs="宋体"/>
          <w:color w:val="auto"/>
          <w:sz w:val="24"/>
          <w:szCs w:val="24"/>
          <w:highlight w:val="none"/>
          <w:lang w:val="en-US" w:eastAsia="zh-CN"/>
        </w:rPr>
        <w:t>乌鲁木齐市克拉玛依西街880号安佳大厦717A</w:t>
      </w:r>
    </w:p>
    <w:p w14:paraId="14F3A8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联系人方式：</w:t>
      </w:r>
      <w:r>
        <w:rPr>
          <w:rFonts w:hint="eastAsia" w:ascii="宋体" w:hAnsi="宋体" w:cs="宋体"/>
          <w:color w:val="auto"/>
          <w:sz w:val="24"/>
          <w:szCs w:val="24"/>
          <w:highlight w:val="none"/>
          <w:lang w:val="en-US" w:eastAsia="zh-CN"/>
        </w:rPr>
        <w:t>0991-6612071、18095957350</w:t>
      </w:r>
    </w:p>
    <w:p w14:paraId="3A01F3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3.项目联系方式</w:t>
      </w:r>
    </w:p>
    <w:p w14:paraId="60F210C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项目联系人：</w:t>
      </w:r>
      <w:r>
        <w:rPr>
          <w:rFonts w:hint="eastAsia" w:ascii="宋体" w:hAnsi="宋体" w:cs="宋体"/>
          <w:color w:val="auto"/>
          <w:sz w:val="24"/>
          <w:szCs w:val="24"/>
          <w:highlight w:val="none"/>
          <w:lang w:eastAsia="zh-CN"/>
        </w:rPr>
        <w:t>杜澜、张丽丽</w:t>
      </w:r>
    </w:p>
    <w:p w14:paraId="6B4F69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w:t>
      </w:r>
      <w:r>
        <w:rPr>
          <w:rFonts w:hint="default"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 xml:space="preserve"> 话：</w:t>
      </w:r>
      <w:r>
        <w:rPr>
          <w:rFonts w:hint="eastAsia" w:ascii="宋体" w:hAnsi="宋体" w:cs="宋体"/>
          <w:color w:val="auto"/>
          <w:sz w:val="24"/>
          <w:szCs w:val="24"/>
          <w:highlight w:val="none"/>
          <w:lang w:val="en-US" w:eastAsia="zh-CN"/>
        </w:rPr>
        <w:t>0991-6612071、18095957350</w:t>
      </w:r>
    </w:p>
    <w:p w14:paraId="03D3D8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3A084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20774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4D0EC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535E7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1DCA38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B8737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476AB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AA574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C2BA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0C833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4E138E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B68838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C486D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D93C8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0A527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398D5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23991A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A5164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E07E7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bookmarkStart w:id="338" w:name="_GoBack"/>
      <w:bookmarkEnd w:id="338"/>
    </w:p>
    <w:p w14:paraId="55EA1952">
      <w:pPr>
        <w:pStyle w:val="2"/>
        <w:keepNext/>
        <w:keepLines w:val="0"/>
        <w:pageBreakBefore w:val="0"/>
        <w:widowControl w:val="0"/>
        <w:numPr>
          <w:ilvl w:val="0"/>
          <w:numId w:val="0"/>
        </w:numPr>
        <w:kinsoku/>
        <w:wordWrap/>
        <w:overflowPunct/>
        <w:topLinePunct w:val="0"/>
        <w:autoSpaceDE/>
        <w:autoSpaceDN/>
        <w:bidi w:val="0"/>
        <w:adjustRightInd w:val="0"/>
        <w:snapToGrid w:val="0"/>
        <w:spacing w:afterAutospacing="0" w:line="360" w:lineRule="auto"/>
        <w:jc w:val="center"/>
        <w:textAlignment w:val="auto"/>
        <w:rPr>
          <w:rFonts w:hint="eastAsia" w:ascii="宋体" w:hAnsi="宋体" w:eastAsia="宋体" w:cs="宋体"/>
          <w:color w:val="auto"/>
          <w:sz w:val="32"/>
          <w:szCs w:val="32"/>
          <w:highlight w:val="none"/>
        </w:rPr>
      </w:pPr>
      <w:bookmarkStart w:id="6" w:name="_Toc28220"/>
      <w:bookmarkStart w:id="7" w:name="_Toc298240403"/>
      <w:bookmarkStart w:id="8" w:name="_Toc349637918"/>
      <w:bookmarkStart w:id="9" w:name="_Toc2509"/>
      <w:bookmarkStart w:id="10" w:name="_Toc349573119"/>
      <w:r>
        <w:rPr>
          <w:rFonts w:hint="eastAsia" w:ascii="宋体" w:hAnsi="宋体" w:eastAsia="宋体" w:cs="宋体"/>
          <w:color w:val="auto"/>
          <w:sz w:val="32"/>
          <w:szCs w:val="32"/>
          <w:highlight w:val="none"/>
        </w:rPr>
        <w:t>第二部分 投标人须知</w:t>
      </w:r>
      <w:bookmarkEnd w:id="5"/>
      <w:bookmarkEnd w:id="6"/>
      <w:bookmarkEnd w:id="7"/>
      <w:bookmarkEnd w:id="8"/>
      <w:bookmarkEnd w:id="9"/>
      <w:bookmarkEnd w:id="10"/>
    </w:p>
    <w:p w14:paraId="35FE75E1">
      <w:pPr>
        <w:pStyle w:val="3"/>
        <w:keepNext/>
        <w:pageBreakBefore w:val="0"/>
        <w:widowControl w:val="0"/>
        <w:kinsoku/>
        <w:wordWrap/>
        <w:overflowPunct/>
        <w:topLinePunct w:val="0"/>
        <w:autoSpaceDE/>
        <w:autoSpaceDN/>
        <w:bidi w:val="0"/>
        <w:adjustRightInd w:val="0"/>
        <w:snapToGrid w:val="0"/>
        <w:spacing w:before="0" w:after="0" w:afterAutospacing="0" w:line="360" w:lineRule="auto"/>
        <w:jc w:val="center"/>
        <w:textAlignment w:val="auto"/>
        <w:rPr>
          <w:rFonts w:hint="eastAsia" w:ascii="宋体" w:hAnsi="宋体" w:eastAsia="宋体" w:cs="宋体"/>
          <w:color w:val="auto"/>
          <w:sz w:val="28"/>
          <w:szCs w:val="28"/>
          <w:highlight w:val="none"/>
          <w:lang w:eastAsia="zh-CN"/>
        </w:rPr>
      </w:pPr>
      <w:bookmarkStart w:id="11" w:name="_Toc26566"/>
      <w:r>
        <w:rPr>
          <w:rFonts w:hint="eastAsia" w:ascii="宋体" w:hAnsi="宋体" w:eastAsia="宋体" w:cs="宋体"/>
          <w:color w:val="auto"/>
          <w:sz w:val="28"/>
          <w:szCs w:val="28"/>
          <w:highlight w:val="none"/>
          <w:lang w:eastAsia="zh-CN"/>
        </w:rPr>
        <w:t>投标人须知前附表</w:t>
      </w:r>
      <w:bookmarkEnd w:id="11"/>
    </w:p>
    <w:tbl>
      <w:tblPr>
        <w:tblStyle w:val="3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1"/>
        <w:gridCol w:w="1689"/>
        <w:gridCol w:w="7312"/>
      </w:tblGrid>
      <w:tr w14:paraId="229DE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4" w:hRule="atLeast"/>
          <w:jc w:val="center"/>
        </w:trPr>
        <w:tc>
          <w:tcPr>
            <w:tcW w:w="761" w:type="dxa"/>
            <w:tcBorders>
              <w:top w:val="single" w:color="auto" w:sz="4" w:space="0"/>
              <w:bottom w:val="single" w:color="auto" w:sz="4" w:space="0"/>
              <w:right w:val="single" w:color="auto" w:sz="4" w:space="0"/>
            </w:tcBorders>
            <w:noWrap w:val="0"/>
            <w:vAlign w:val="center"/>
          </w:tcPr>
          <w:p w14:paraId="31B64784">
            <w:pPr>
              <w:pStyle w:val="21"/>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序号</w:t>
            </w:r>
          </w:p>
        </w:tc>
        <w:tc>
          <w:tcPr>
            <w:tcW w:w="1689" w:type="dxa"/>
            <w:tcBorders>
              <w:top w:val="single" w:color="auto" w:sz="4" w:space="0"/>
              <w:bottom w:val="single" w:color="auto" w:sz="4" w:space="0"/>
              <w:right w:val="single" w:color="auto" w:sz="4" w:space="0"/>
            </w:tcBorders>
            <w:noWrap w:val="0"/>
            <w:vAlign w:val="center"/>
          </w:tcPr>
          <w:p w14:paraId="6785D706">
            <w:pPr>
              <w:pStyle w:val="21"/>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名 称</w:t>
            </w:r>
          </w:p>
        </w:tc>
        <w:tc>
          <w:tcPr>
            <w:tcW w:w="7312" w:type="dxa"/>
            <w:tcBorders>
              <w:top w:val="single" w:color="auto" w:sz="4" w:space="0"/>
              <w:left w:val="single" w:color="auto" w:sz="4" w:space="0"/>
              <w:bottom w:val="single" w:color="auto" w:sz="4" w:space="0"/>
            </w:tcBorders>
            <w:noWrap w:val="0"/>
            <w:vAlign w:val="center"/>
          </w:tcPr>
          <w:p w14:paraId="42715BB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内  容</w:t>
            </w:r>
          </w:p>
        </w:tc>
      </w:tr>
      <w:tr w14:paraId="601D6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761" w:type="dxa"/>
            <w:tcBorders>
              <w:top w:val="single" w:color="auto" w:sz="4" w:space="0"/>
              <w:bottom w:val="single" w:color="auto" w:sz="4" w:space="0"/>
              <w:right w:val="single" w:color="auto" w:sz="4" w:space="0"/>
            </w:tcBorders>
            <w:noWrap w:val="0"/>
            <w:vAlign w:val="center"/>
          </w:tcPr>
          <w:p w14:paraId="49F453F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689" w:type="dxa"/>
            <w:tcBorders>
              <w:top w:val="single" w:color="auto" w:sz="4" w:space="0"/>
              <w:bottom w:val="single" w:color="auto" w:sz="4" w:space="0"/>
              <w:right w:val="single" w:color="auto" w:sz="4" w:space="0"/>
            </w:tcBorders>
            <w:noWrap w:val="0"/>
            <w:vAlign w:val="center"/>
          </w:tcPr>
          <w:p w14:paraId="43D1A47B">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7312" w:type="dxa"/>
            <w:tcBorders>
              <w:top w:val="single" w:color="auto" w:sz="4" w:space="0"/>
              <w:left w:val="single" w:color="auto" w:sz="4" w:space="0"/>
              <w:bottom w:val="single" w:color="auto" w:sz="4" w:space="0"/>
            </w:tcBorders>
            <w:noWrap w:val="0"/>
            <w:vAlign w:val="center"/>
          </w:tcPr>
          <w:p w14:paraId="7980AAB5">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市属单位2025年瞄具采购项目</w:t>
            </w:r>
          </w:p>
        </w:tc>
      </w:tr>
      <w:tr w14:paraId="0183E0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61" w:type="dxa"/>
            <w:tcBorders>
              <w:top w:val="single" w:color="auto" w:sz="4" w:space="0"/>
              <w:bottom w:val="single" w:color="auto" w:sz="4" w:space="0"/>
              <w:right w:val="single" w:color="auto" w:sz="4" w:space="0"/>
            </w:tcBorders>
            <w:noWrap w:val="0"/>
            <w:vAlign w:val="center"/>
          </w:tcPr>
          <w:p w14:paraId="53D35049">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689" w:type="dxa"/>
            <w:tcBorders>
              <w:top w:val="single" w:color="auto" w:sz="4" w:space="0"/>
              <w:bottom w:val="single" w:color="auto" w:sz="4" w:space="0"/>
              <w:right w:val="single" w:color="auto" w:sz="4" w:space="0"/>
            </w:tcBorders>
            <w:noWrap w:val="0"/>
            <w:vAlign w:val="center"/>
          </w:tcPr>
          <w:p w14:paraId="0D24FE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项目编号</w:t>
            </w:r>
          </w:p>
        </w:tc>
        <w:tc>
          <w:tcPr>
            <w:tcW w:w="7312" w:type="dxa"/>
            <w:tcBorders>
              <w:top w:val="single" w:color="auto" w:sz="4" w:space="0"/>
              <w:left w:val="single" w:color="auto" w:sz="4" w:space="0"/>
              <w:bottom w:val="single" w:color="auto" w:sz="4" w:space="0"/>
            </w:tcBorders>
            <w:noWrap w:val="0"/>
            <w:vAlign w:val="center"/>
          </w:tcPr>
          <w:p w14:paraId="35B98ECD">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XJZN-2025-03110</w:t>
            </w:r>
          </w:p>
        </w:tc>
      </w:tr>
      <w:tr w14:paraId="757C55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noWrap w:val="0"/>
            <w:vAlign w:val="center"/>
          </w:tcPr>
          <w:p w14:paraId="57238CA3">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689" w:type="dxa"/>
            <w:tcBorders>
              <w:top w:val="single" w:color="auto" w:sz="4" w:space="0"/>
              <w:bottom w:val="single" w:color="auto" w:sz="4" w:space="0"/>
              <w:right w:val="single" w:color="auto" w:sz="4" w:space="0"/>
            </w:tcBorders>
            <w:noWrap w:val="0"/>
            <w:vAlign w:val="center"/>
          </w:tcPr>
          <w:p w14:paraId="414813F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采购方式</w:t>
            </w:r>
          </w:p>
        </w:tc>
        <w:tc>
          <w:tcPr>
            <w:tcW w:w="7312" w:type="dxa"/>
            <w:tcBorders>
              <w:top w:val="single" w:color="auto" w:sz="4" w:space="0"/>
              <w:left w:val="single" w:color="auto" w:sz="4" w:space="0"/>
              <w:bottom w:val="single" w:color="auto" w:sz="4" w:space="0"/>
            </w:tcBorders>
            <w:noWrap w:val="0"/>
            <w:vAlign w:val="center"/>
          </w:tcPr>
          <w:p w14:paraId="2F18D58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公开招标</w:t>
            </w:r>
          </w:p>
        </w:tc>
      </w:tr>
      <w:tr w14:paraId="7FF241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5" w:hRule="atLeast"/>
          <w:jc w:val="center"/>
        </w:trPr>
        <w:tc>
          <w:tcPr>
            <w:tcW w:w="761" w:type="dxa"/>
            <w:tcBorders>
              <w:top w:val="single" w:color="auto" w:sz="4" w:space="0"/>
              <w:bottom w:val="single" w:color="auto" w:sz="4" w:space="0"/>
              <w:right w:val="single" w:color="auto" w:sz="4" w:space="0"/>
            </w:tcBorders>
            <w:noWrap w:val="0"/>
            <w:vAlign w:val="center"/>
          </w:tcPr>
          <w:p w14:paraId="2CF20511">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689" w:type="dxa"/>
            <w:tcBorders>
              <w:top w:val="single" w:color="auto" w:sz="4" w:space="0"/>
              <w:bottom w:val="single" w:color="auto" w:sz="4" w:space="0"/>
              <w:right w:val="single" w:color="auto" w:sz="4" w:space="0"/>
            </w:tcBorders>
            <w:noWrap w:val="0"/>
            <w:vAlign w:val="center"/>
          </w:tcPr>
          <w:p w14:paraId="63261556">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w:t>
            </w:r>
          </w:p>
        </w:tc>
        <w:tc>
          <w:tcPr>
            <w:tcW w:w="7312" w:type="dxa"/>
            <w:tcBorders>
              <w:top w:val="single" w:color="auto" w:sz="4" w:space="0"/>
              <w:left w:val="single" w:color="auto" w:sz="4" w:space="0"/>
              <w:bottom w:val="single" w:color="auto" w:sz="4" w:space="0"/>
            </w:tcBorders>
            <w:noWrap w:val="0"/>
            <w:vAlign w:val="center"/>
          </w:tcPr>
          <w:p w14:paraId="057924F6">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758000元</w:t>
            </w:r>
          </w:p>
        </w:tc>
      </w:tr>
      <w:tr w14:paraId="065FC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0" w:hRule="atLeast"/>
          <w:jc w:val="center"/>
        </w:trPr>
        <w:tc>
          <w:tcPr>
            <w:tcW w:w="761" w:type="dxa"/>
            <w:tcBorders>
              <w:top w:val="single" w:color="auto" w:sz="4" w:space="0"/>
              <w:bottom w:val="single" w:color="auto" w:sz="4" w:space="0"/>
              <w:right w:val="single" w:color="auto" w:sz="4" w:space="0"/>
            </w:tcBorders>
            <w:noWrap w:val="0"/>
            <w:vAlign w:val="center"/>
          </w:tcPr>
          <w:p w14:paraId="2A84C4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689" w:type="dxa"/>
            <w:tcBorders>
              <w:top w:val="single" w:color="auto" w:sz="4" w:space="0"/>
              <w:bottom w:val="single" w:color="auto" w:sz="4" w:space="0"/>
              <w:right w:val="single" w:color="auto" w:sz="4" w:space="0"/>
            </w:tcBorders>
            <w:noWrap w:val="0"/>
            <w:vAlign w:val="center"/>
          </w:tcPr>
          <w:p w14:paraId="34AD4CB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采购内容</w:t>
            </w:r>
          </w:p>
        </w:tc>
        <w:tc>
          <w:tcPr>
            <w:tcW w:w="7312" w:type="dxa"/>
            <w:tcBorders>
              <w:top w:val="single" w:color="auto" w:sz="4" w:space="0"/>
              <w:left w:val="single" w:color="auto" w:sz="4" w:space="0"/>
              <w:bottom w:val="single" w:color="auto" w:sz="4" w:space="0"/>
            </w:tcBorders>
            <w:noWrap w:val="0"/>
            <w:vAlign w:val="center"/>
          </w:tcPr>
          <w:p w14:paraId="7D40B38B">
            <w:pPr>
              <w:spacing w:line="320" w:lineRule="exact"/>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瞄具1批</w:t>
            </w:r>
          </w:p>
        </w:tc>
      </w:tr>
      <w:tr w14:paraId="382EE1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5" w:hRule="atLeast"/>
          <w:jc w:val="center"/>
        </w:trPr>
        <w:tc>
          <w:tcPr>
            <w:tcW w:w="761" w:type="dxa"/>
            <w:tcBorders>
              <w:top w:val="single" w:color="auto" w:sz="4" w:space="0"/>
              <w:bottom w:val="single" w:color="auto" w:sz="4" w:space="0"/>
              <w:right w:val="single" w:color="auto" w:sz="4" w:space="0"/>
            </w:tcBorders>
            <w:noWrap w:val="0"/>
            <w:vAlign w:val="center"/>
          </w:tcPr>
          <w:p w14:paraId="166786F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1689" w:type="dxa"/>
            <w:tcBorders>
              <w:top w:val="single" w:color="auto" w:sz="4" w:space="0"/>
              <w:bottom w:val="single" w:color="auto" w:sz="4" w:space="0"/>
              <w:right w:val="single" w:color="auto" w:sz="4" w:space="0"/>
            </w:tcBorders>
            <w:noWrap w:val="0"/>
            <w:vAlign w:val="center"/>
          </w:tcPr>
          <w:p w14:paraId="5294D80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7312" w:type="dxa"/>
            <w:tcBorders>
              <w:top w:val="single" w:color="auto" w:sz="4" w:space="0"/>
              <w:left w:val="single" w:color="auto" w:sz="4" w:space="0"/>
              <w:bottom w:val="single" w:color="auto" w:sz="4" w:space="0"/>
            </w:tcBorders>
            <w:noWrap w:val="0"/>
            <w:vAlign w:val="center"/>
          </w:tcPr>
          <w:p w14:paraId="17EE38ED">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财政资金</w:t>
            </w:r>
          </w:p>
        </w:tc>
      </w:tr>
      <w:tr w14:paraId="7A3186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2" w:hRule="atLeast"/>
          <w:jc w:val="center"/>
        </w:trPr>
        <w:tc>
          <w:tcPr>
            <w:tcW w:w="761" w:type="dxa"/>
            <w:tcBorders>
              <w:top w:val="single" w:color="auto" w:sz="4" w:space="0"/>
              <w:bottom w:val="single" w:color="auto" w:sz="4" w:space="0"/>
              <w:right w:val="single" w:color="auto" w:sz="4" w:space="0"/>
            </w:tcBorders>
            <w:noWrap w:val="0"/>
            <w:vAlign w:val="center"/>
          </w:tcPr>
          <w:p w14:paraId="37EAA20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1689" w:type="dxa"/>
            <w:tcBorders>
              <w:top w:val="single" w:color="auto" w:sz="4" w:space="0"/>
              <w:bottom w:val="single" w:color="auto" w:sz="4" w:space="0"/>
              <w:right w:val="single" w:color="auto" w:sz="4" w:space="0"/>
            </w:tcBorders>
            <w:noWrap w:val="0"/>
            <w:vAlign w:val="center"/>
          </w:tcPr>
          <w:p w14:paraId="652E8A8C">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7312" w:type="dxa"/>
            <w:tcBorders>
              <w:top w:val="single" w:color="auto" w:sz="4" w:space="0"/>
              <w:left w:val="single" w:color="auto" w:sz="4" w:space="0"/>
              <w:bottom w:val="single" w:color="auto" w:sz="4" w:space="0"/>
            </w:tcBorders>
            <w:noWrap w:val="0"/>
            <w:vAlign w:val="center"/>
          </w:tcPr>
          <w:p w14:paraId="70B7EFE3">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名  称：</w:t>
            </w:r>
            <w:r>
              <w:rPr>
                <w:rFonts w:hint="eastAsia" w:ascii="宋体" w:hAnsi="宋体" w:cs="宋体"/>
                <w:color w:val="auto"/>
                <w:sz w:val="24"/>
                <w:szCs w:val="24"/>
                <w:highlight w:val="none"/>
                <w:lang w:val="en-US" w:eastAsia="zh-CN"/>
              </w:rPr>
              <w:t>市属单位</w:t>
            </w:r>
          </w:p>
          <w:p w14:paraId="101293D1">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eastAsia="宋体" w:cs="宋体"/>
                <w:color w:val="auto"/>
                <w:sz w:val="24"/>
                <w:szCs w:val="24"/>
                <w:highlight w:val="none"/>
                <w:lang w:val="en-US" w:eastAsia="zh-CN"/>
              </w:rPr>
              <w:t>乌鲁木齐市天山区大湾南路699号</w:t>
            </w:r>
          </w:p>
          <w:p w14:paraId="012FF690">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val="en-US" w:eastAsia="zh-CN"/>
              </w:rPr>
              <w:t>单朝龙</w:t>
            </w:r>
          </w:p>
          <w:p w14:paraId="6BDC2B77">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eastAsia="宋体" w:cs="宋体"/>
                <w:color w:val="auto"/>
                <w:sz w:val="24"/>
                <w:szCs w:val="24"/>
                <w:highlight w:val="none"/>
                <w:lang w:val="en-US" w:eastAsia="zh-CN"/>
              </w:rPr>
              <w:t>0991-4910132</w:t>
            </w:r>
          </w:p>
        </w:tc>
      </w:tr>
      <w:tr w14:paraId="4069E8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0" w:hRule="atLeast"/>
          <w:jc w:val="center"/>
        </w:trPr>
        <w:tc>
          <w:tcPr>
            <w:tcW w:w="761" w:type="dxa"/>
            <w:tcBorders>
              <w:top w:val="single" w:color="auto" w:sz="4" w:space="0"/>
              <w:bottom w:val="single" w:color="auto" w:sz="4" w:space="0"/>
              <w:right w:val="single" w:color="auto" w:sz="4" w:space="0"/>
            </w:tcBorders>
            <w:noWrap w:val="0"/>
            <w:vAlign w:val="center"/>
          </w:tcPr>
          <w:p w14:paraId="219FE832">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1689" w:type="dxa"/>
            <w:tcBorders>
              <w:top w:val="single" w:color="auto" w:sz="4" w:space="0"/>
              <w:bottom w:val="single" w:color="auto" w:sz="4" w:space="0"/>
              <w:right w:val="single" w:color="auto" w:sz="4" w:space="0"/>
            </w:tcBorders>
            <w:noWrap w:val="0"/>
            <w:vAlign w:val="center"/>
          </w:tcPr>
          <w:p w14:paraId="0BDEFAD5">
            <w:pPr>
              <w:spacing w:line="320" w:lineRule="exact"/>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采购</w:t>
            </w:r>
            <w:r>
              <w:rPr>
                <w:rFonts w:hint="eastAsia" w:ascii="宋体" w:hAnsi="宋体" w:eastAsia="宋体" w:cs="宋体"/>
                <w:color w:val="auto"/>
                <w:sz w:val="24"/>
                <w:szCs w:val="24"/>
                <w:highlight w:val="none"/>
              </w:rPr>
              <w:t>代理机构</w:t>
            </w:r>
          </w:p>
        </w:tc>
        <w:tc>
          <w:tcPr>
            <w:tcW w:w="7312" w:type="dxa"/>
            <w:tcBorders>
              <w:top w:val="single" w:color="auto" w:sz="4" w:space="0"/>
              <w:left w:val="single" w:color="auto" w:sz="4" w:space="0"/>
              <w:bottom w:val="single" w:color="auto" w:sz="4" w:space="0"/>
            </w:tcBorders>
            <w:noWrap w:val="0"/>
            <w:vAlign w:val="center"/>
          </w:tcPr>
          <w:p w14:paraId="3C670FAE">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名  称：</w:t>
            </w:r>
            <w:r>
              <w:rPr>
                <w:rFonts w:hint="eastAsia" w:ascii="宋体" w:hAnsi="宋体" w:eastAsia="宋体" w:cs="宋体"/>
                <w:color w:val="auto"/>
                <w:sz w:val="24"/>
                <w:szCs w:val="24"/>
                <w:highlight w:val="none"/>
                <w:lang w:eastAsia="zh-CN"/>
              </w:rPr>
              <w:t>新疆中诺项目管理有限公司</w:t>
            </w:r>
          </w:p>
          <w:p w14:paraId="65966356">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地  址：</w:t>
            </w:r>
            <w:r>
              <w:rPr>
                <w:rFonts w:hint="eastAsia" w:ascii="宋体" w:hAnsi="宋体" w:cs="宋体"/>
                <w:color w:val="auto"/>
                <w:sz w:val="24"/>
                <w:szCs w:val="24"/>
                <w:highlight w:val="none"/>
                <w:lang w:val="en-US" w:eastAsia="zh-CN"/>
              </w:rPr>
              <w:t>乌鲁木齐市克拉玛依西街880号安佳大厦717A</w:t>
            </w:r>
          </w:p>
          <w:p w14:paraId="0EBBEE5D">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杜澜、张丽丽</w:t>
            </w:r>
          </w:p>
          <w:p w14:paraId="76172EDB">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电  话：</w:t>
            </w:r>
            <w:r>
              <w:rPr>
                <w:rFonts w:hint="eastAsia" w:ascii="宋体" w:hAnsi="宋体" w:cs="宋体"/>
                <w:color w:val="auto"/>
                <w:sz w:val="24"/>
                <w:szCs w:val="24"/>
                <w:highlight w:val="none"/>
                <w:lang w:val="en-US" w:eastAsia="zh-CN"/>
              </w:rPr>
              <w:t>0991-6612071、18095957350</w:t>
            </w:r>
          </w:p>
        </w:tc>
      </w:tr>
      <w:tr w14:paraId="0B98DB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4" w:hRule="atLeast"/>
          <w:jc w:val="center"/>
        </w:trPr>
        <w:tc>
          <w:tcPr>
            <w:tcW w:w="761" w:type="dxa"/>
            <w:tcBorders>
              <w:top w:val="single" w:color="auto" w:sz="4" w:space="0"/>
              <w:bottom w:val="single" w:color="auto" w:sz="4" w:space="0"/>
              <w:right w:val="single" w:color="auto" w:sz="4" w:space="0"/>
            </w:tcBorders>
            <w:noWrap w:val="0"/>
            <w:vAlign w:val="center"/>
          </w:tcPr>
          <w:p w14:paraId="2D0A0A04">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9</w:t>
            </w:r>
          </w:p>
        </w:tc>
        <w:tc>
          <w:tcPr>
            <w:tcW w:w="1689" w:type="dxa"/>
            <w:tcBorders>
              <w:top w:val="single" w:color="auto" w:sz="4" w:space="0"/>
              <w:bottom w:val="single" w:color="auto" w:sz="4" w:space="0"/>
              <w:right w:val="single" w:color="auto" w:sz="4" w:space="0"/>
            </w:tcBorders>
            <w:noWrap w:val="0"/>
            <w:vAlign w:val="center"/>
          </w:tcPr>
          <w:p w14:paraId="2D53DEF3">
            <w:pPr>
              <w:spacing w:line="320" w:lineRule="exact"/>
              <w:jc w:val="center"/>
              <w:rPr>
                <w:rFonts w:hint="eastAsia" w:ascii="宋体" w:hAnsi="宋体" w:eastAsia="宋体" w:cs="宋体"/>
                <w:color w:val="auto"/>
                <w:spacing w:val="8"/>
                <w:sz w:val="24"/>
                <w:szCs w:val="24"/>
                <w:highlight w:val="none"/>
              </w:rPr>
            </w:pPr>
            <w:r>
              <w:rPr>
                <w:rFonts w:hint="eastAsia" w:ascii="宋体" w:hAnsi="宋体" w:eastAsia="宋体" w:cs="宋体"/>
                <w:color w:val="auto"/>
                <w:sz w:val="24"/>
                <w:szCs w:val="24"/>
                <w:highlight w:val="none"/>
              </w:rPr>
              <w:t>投标人资质资格要求</w:t>
            </w:r>
          </w:p>
        </w:tc>
        <w:tc>
          <w:tcPr>
            <w:tcW w:w="7312" w:type="dxa"/>
            <w:tcBorders>
              <w:top w:val="single" w:color="auto" w:sz="4" w:space="0"/>
              <w:left w:val="single" w:color="auto" w:sz="4" w:space="0"/>
              <w:bottom w:val="single" w:color="auto" w:sz="4" w:space="0"/>
            </w:tcBorders>
            <w:noWrap w:val="0"/>
            <w:vAlign w:val="center"/>
          </w:tcPr>
          <w:p w14:paraId="1A215EE1">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1.满足《中华人民共和国政府采购法》第二十二条规定；</w:t>
            </w:r>
          </w:p>
          <w:p w14:paraId="2CC4592E">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rPr>
              <w:t>具有独立承担民事责任的能力的投标人；</w:t>
            </w:r>
          </w:p>
          <w:p w14:paraId="5C0570F5">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1.2</w:t>
            </w:r>
            <w:r>
              <w:rPr>
                <w:rFonts w:hint="eastAsia" w:ascii="宋体" w:hAnsi="宋体" w:eastAsia="宋体" w:cs="宋体"/>
                <w:color w:val="auto"/>
                <w:sz w:val="24"/>
                <w:szCs w:val="24"/>
                <w:highlight w:val="none"/>
              </w:rPr>
              <w:t>具有良好的商业信誉和健全的财务会计制度；</w:t>
            </w:r>
          </w:p>
          <w:p w14:paraId="67E31FD6">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1.3</w:t>
            </w:r>
            <w:r>
              <w:rPr>
                <w:rFonts w:hint="eastAsia" w:ascii="宋体" w:hAnsi="宋体" w:eastAsia="宋体" w:cs="宋体"/>
                <w:color w:val="auto"/>
                <w:sz w:val="24"/>
                <w:szCs w:val="24"/>
                <w:highlight w:val="none"/>
              </w:rPr>
              <w:t>具有履行合同所必需的设备和专业技术能力；</w:t>
            </w:r>
          </w:p>
          <w:p w14:paraId="5AF8A266">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1.4</w:t>
            </w:r>
            <w:r>
              <w:rPr>
                <w:rFonts w:hint="eastAsia" w:ascii="宋体" w:hAnsi="宋体" w:eastAsia="宋体" w:cs="宋体"/>
                <w:color w:val="auto"/>
                <w:sz w:val="24"/>
                <w:szCs w:val="24"/>
                <w:highlight w:val="none"/>
              </w:rPr>
              <w:t>有依法缴纳税收和社会保障资金的良好记录；</w:t>
            </w:r>
          </w:p>
          <w:p w14:paraId="26D71A6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1.5</w:t>
            </w:r>
            <w:r>
              <w:rPr>
                <w:rFonts w:hint="eastAsia" w:ascii="宋体" w:hAnsi="宋体" w:eastAsia="宋体" w:cs="宋体"/>
                <w:color w:val="auto"/>
                <w:sz w:val="24"/>
                <w:szCs w:val="24"/>
                <w:highlight w:val="none"/>
              </w:rPr>
              <w:t>参加本次采购活动前三年内，在经营活动中没有重大违法记录；</w:t>
            </w:r>
          </w:p>
          <w:p w14:paraId="2A9B109A">
            <w:pPr>
              <w:spacing w:line="320" w:lineRule="exac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1.6</w:t>
            </w:r>
            <w:r>
              <w:rPr>
                <w:rFonts w:hint="eastAsia" w:ascii="宋体" w:hAnsi="宋体" w:eastAsia="宋体" w:cs="宋体"/>
                <w:color w:val="auto"/>
                <w:sz w:val="24"/>
                <w:szCs w:val="24"/>
                <w:highlight w:val="none"/>
              </w:rPr>
              <w:t>法律、行政法规规定的其他条件。</w:t>
            </w:r>
          </w:p>
          <w:p w14:paraId="353A9354">
            <w:pPr>
              <w:spacing w:line="320" w:lineRule="exact"/>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小微</w:t>
            </w:r>
            <w:r>
              <w:rPr>
                <w:rFonts w:hint="eastAsia" w:ascii="宋体" w:hAnsi="宋体" w:eastAsia="宋体" w:cs="宋体"/>
                <w:color w:val="auto"/>
                <w:sz w:val="24"/>
                <w:szCs w:val="24"/>
                <w:highlight w:val="none"/>
                <w:lang w:val="en-US" w:eastAsia="zh-CN"/>
              </w:rPr>
              <w:t>企业采购项目</w:t>
            </w:r>
          </w:p>
          <w:p w14:paraId="3487FDF9">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3.本项目的特定资格要求：</w:t>
            </w:r>
            <w:r>
              <w:rPr>
                <w:rFonts w:hint="eastAsia" w:ascii="宋体" w:hAnsi="宋体" w:cs="宋体"/>
                <w:color w:val="auto"/>
                <w:sz w:val="24"/>
                <w:szCs w:val="24"/>
                <w:highlight w:val="none"/>
                <w:lang w:val="en-US" w:eastAsia="zh-CN"/>
              </w:rPr>
              <w:t>/</w:t>
            </w:r>
          </w:p>
        </w:tc>
      </w:tr>
      <w:tr w14:paraId="3BAAD4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34" w:hRule="atLeast"/>
          <w:jc w:val="center"/>
        </w:trPr>
        <w:tc>
          <w:tcPr>
            <w:tcW w:w="761" w:type="dxa"/>
            <w:tcBorders>
              <w:top w:val="single" w:color="auto" w:sz="4" w:space="0"/>
              <w:bottom w:val="single" w:color="auto" w:sz="4" w:space="0"/>
              <w:right w:val="single" w:color="auto" w:sz="4" w:space="0"/>
            </w:tcBorders>
            <w:noWrap w:val="0"/>
            <w:vAlign w:val="center"/>
          </w:tcPr>
          <w:p w14:paraId="48DA6513">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1689" w:type="dxa"/>
            <w:tcBorders>
              <w:top w:val="single" w:color="auto" w:sz="4" w:space="0"/>
              <w:bottom w:val="single" w:color="auto" w:sz="4" w:space="0"/>
              <w:right w:val="single" w:color="auto" w:sz="4" w:space="0"/>
            </w:tcBorders>
            <w:noWrap w:val="0"/>
            <w:vAlign w:val="center"/>
          </w:tcPr>
          <w:p w14:paraId="7576EC7B">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lang w:val="en-US" w:eastAsia="zh-CN"/>
              </w:rPr>
              <w:t>落实政府采购政策</w:t>
            </w:r>
          </w:p>
        </w:tc>
        <w:tc>
          <w:tcPr>
            <w:tcW w:w="7312" w:type="dxa"/>
            <w:tcBorders>
              <w:top w:val="single" w:color="auto" w:sz="4" w:space="0"/>
              <w:left w:val="single" w:color="auto" w:sz="4" w:space="0"/>
              <w:bottom w:val="single" w:color="auto" w:sz="4" w:space="0"/>
            </w:tcBorders>
            <w:noWrap w:val="0"/>
            <w:vAlign w:val="center"/>
          </w:tcPr>
          <w:p w14:paraId="4F7DE5EC">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财政部、工业和信息化部《关于印发政府采购促进中小企业发展管理办法</w:t>
            </w:r>
            <w:r>
              <w:rPr>
                <w:rFonts w:hint="eastAsia" w:ascii="宋体" w:hAnsi="宋体" w:eastAsia="宋体" w:cs="宋体"/>
                <w:color w:val="auto"/>
                <w:sz w:val="24"/>
                <w:szCs w:val="24"/>
                <w:highlight w:val="none"/>
                <w:lang w:eastAsia="zh-CN"/>
              </w:rPr>
              <w:t>的通知</w:t>
            </w:r>
            <w:r>
              <w:rPr>
                <w:rFonts w:hint="eastAsia" w:ascii="宋体" w:hAnsi="宋体" w:eastAsia="宋体" w:cs="宋体"/>
                <w:color w:val="auto"/>
                <w:sz w:val="24"/>
                <w:szCs w:val="24"/>
                <w:highlight w:val="none"/>
              </w:rPr>
              <w:t>》（财库</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2020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46号）；</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财政部、司法部《关于政府采购支持监狱企业发展有关问题的通知》（财库[2014]68号）；</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财政部、民政部、中国残疾人联合会《关于促进残疾人就业政府采购政策的通知》（财库[2017]141号）；</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财政部、国家发展改革委、生态环境部、市场监管总局《关于调整优化节能产品、环境标志产品政府采购执行机制的通知》（财库[2019]9号）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财政部、生态环境部《关于印发环境标志产品政府采购品目清单的通知》（财库[2019]18号）；</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财政部、发展改革委《关于印发节能产品政府采购品目清单的通知》（财库[2019]19号）；</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市场监管总局《市场监管总局关于发布参与实施政府采购节能产品、环境标志产品认证机构名录的公告》（2019年第16号）；</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《财政部等三部门联合印发商品包装和快递包装政府采购需求标准（试行）》（财办库[2020]123号）等相关政策。</w:t>
            </w:r>
          </w:p>
        </w:tc>
      </w:tr>
      <w:tr w14:paraId="22B107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25" w:hRule="atLeast"/>
          <w:jc w:val="center"/>
        </w:trPr>
        <w:tc>
          <w:tcPr>
            <w:tcW w:w="761" w:type="dxa"/>
            <w:tcBorders>
              <w:top w:val="single" w:color="auto" w:sz="4" w:space="0"/>
              <w:bottom w:val="single" w:color="auto" w:sz="4" w:space="0"/>
              <w:right w:val="single" w:color="auto" w:sz="4" w:space="0"/>
            </w:tcBorders>
            <w:noWrap w:val="0"/>
            <w:vAlign w:val="center"/>
          </w:tcPr>
          <w:p w14:paraId="5C152444">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1689" w:type="dxa"/>
            <w:tcBorders>
              <w:top w:val="single" w:color="auto" w:sz="4" w:space="0"/>
              <w:bottom w:val="single" w:color="auto" w:sz="4" w:space="0"/>
              <w:right w:val="single" w:color="auto" w:sz="4" w:space="0"/>
            </w:tcBorders>
            <w:noWrap w:val="0"/>
            <w:vAlign w:val="center"/>
          </w:tcPr>
          <w:p w14:paraId="7B6AEE32">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落实政府采购政策预留份额要求</w:t>
            </w:r>
          </w:p>
        </w:tc>
        <w:tc>
          <w:tcPr>
            <w:tcW w:w="7312" w:type="dxa"/>
            <w:tcBorders>
              <w:top w:val="single" w:color="auto" w:sz="4" w:space="0"/>
              <w:left w:val="single" w:color="auto" w:sz="4" w:space="0"/>
              <w:bottom w:val="single" w:color="auto" w:sz="4" w:space="0"/>
            </w:tcBorders>
            <w:noWrap w:val="0"/>
            <w:vAlign w:val="center"/>
          </w:tcPr>
          <w:p w14:paraId="48559E77">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1.中小企业政策</w:t>
            </w:r>
          </w:p>
          <w:p w14:paraId="7FA1B5B1">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非专门面向中小企业预留采购项目。供应商提供的货物全部由符合政策要求的小微企业制造、服务和工程由符合政策要求的小微企业承接，应对</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报价给予10%</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20%（工程项目为6%</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eastAsia="zh-CN"/>
              </w:rPr>
              <w:t>10%）扣除。</w:t>
            </w:r>
          </w:p>
          <w:p w14:paraId="03D12B34">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小企业采购项目。即：供应商为</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小微企业或监狱企业或残疾人福利性单位；供应商提供的货物全部由符合政策要求的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小微企业制造、服务和工程全部由符合政策要求的</w:t>
            </w:r>
            <w:r>
              <w:rPr>
                <w:rFonts w:hint="eastAsia" w:ascii="宋体" w:hAnsi="宋体" w:cs="宋体"/>
                <w:color w:val="auto"/>
                <w:sz w:val="24"/>
                <w:szCs w:val="24"/>
                <w:highlight w:val="none"/>
                <w:lang w:val="en-US" w:eastAsia="zh-CN"/>
              </w:rPr>
              <w:t>中</w:t>
            </w:r>
            <w:r>
              <w:rPr>
                <w:rFonts w:hint="eastAsia" w:ascii="宋体" w:hAnsi="宋体" w:eastAsia="宋体" w:cs="宋体"/>
                <w:color w:val="auto"/>
                <w:sz w:val="24"/>
                <w:szCs w:val="24"/>
                <w:highlight w:val="none"/>
                <w:lang w:val="en-US" w:eastAsia="zh-CN"/>
              </w:rPr>
              <w:t>小微企业承接。</w:t>
            </w:r>
          </w:p>
          <w:p w14:paraId="2B947C19">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专门面向小微企业采购项目。即：供应商为小微企业或监狱企业或残疾人福利性单位；供应商提供的货物全部由符合政策要求的小微企业制造、服务和工程全部由符合政策要求的小微企业承接。</w:t>
            </w:r>
          </w:p>
          <w:p w14:paraId="0F568952">
            <w:pPr>
              <w:keepNext w:val="0"/>
              <w:keepLines w:val="0"/>
              <w:pageBreakBefore w:val="0"/>
              <w:widowControl w:val="0"/>
              <w:numPr>
                <w:ilvl w:val="0"/>
                <w:numId w:val="0"/>
              </w:numPr>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US" w:eastAsia="zh-CN"/>
              </w:rPr>
              <w:t>其它落实政府采购政策的资格要求</w:t>
            </w:r>
          </w:p>
          <w:p w14:paraId="1377C3D7">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未达到政府采购限额标准，不落实政府采购政策的资格要求。</w:t>
            </w:r>
          </w:p>
        </w:tc>
      </w:tr>
      <w:tr w14:paraId="5E487E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8" w:hRule="atLeast"/>
          <w:jc w:val="center"/>
        </w:trPr>
        <w:tc>
          <w:tcPr>
            <w:tcW w:w="761" w:type="dxa"/>
            <w:tcBorders>
              <w:top w:val="single" w:color="auto" w:sz="4" w:space="0"/>
              <w:bottom w:val="single" w:color="auto" w:sz="4" w:space="0"/>
              <w:right w:val="single" w:color="auto" w:sz="4" w:space="0"/>
            </w:tcBorders>
            <w:noWrap w:val="0"/>
            <w:vAlign w:val="center"/>
          </w:tcPr>
          <w:p w14:paraId="5723465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1689" w:type="dxa"/>
            <w:tcBorders>
              <w:top w:val="single" w:color="auto" w:sz="4" w:space="0"/>
              <w:bottom w:val="single" w:color="auto" w:sz="4" w:space="0"/>
              <w:right w:val="single" w:color="auto" w:sz="4" w:space="0"/>
            </w:tcBorders>
            <w:noWrap w:val="0"/>
            <w:vAlign w:val="center"/>
          </w:tcPr>
          <w:p w14:paraId="48A68BB4">
            <w:pPr>
              <w:keepNext w:val="0"/>
              <w:keepLines w:val="0"/>
              <w:pageBreakBefore w:val="0"/>
              <w:widowControl w:val="0"/>
              <w:kinsoku/>
              <w:overflowPunct/>
              <w:topLinePunct w:val="0"/>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价格评审优惠</w:t>
            </w:r>
          </w:p>
        </w:tc>
        <w:tc>
          <w:tcPr>
            <w:tcW w:w="7312" w:type="dxa"/>
            <w:tcBorders>
              <w:top w:val="single" w:color="auto" w:sz="4" w:space="0"/>
              <w:left w:val="single" w:color="auto" w:sz="4" w:space="0"/>
              <w:bottom w:val="single" w:color="auto" w:sz="4" w:space="0"/>
            </w:tcBorders>
            <w:noWrap w:val="0"/>
            <w:vAlign w:val="center"/>
          </w:tcPr>
          <w:p w14:paraId="1F9C5CF7">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u w:val="none"/>
                <w:lang w:eastAsia="zh-CN"/>
              </w:rPr>
              <w:t>小微企业</w:t>
            </w:r>
            <w:r>
              <w:rPr>
                <w:rFonts w:hint="eastAsia" w:ascii="宋体" w:hAnsi="宋体" w:eastAsia="宋体" w:cs="宋体"/>
                <w:color w:val="auto"/>
                <w:sz w:val="24"/>
                <w:szCs w:val="24"/>
                <w:highlight w:val="none"/>
                <w:lang w:eastAsia="zh-CN"/>
              </w:rPr>
              <w:t>报价给予扣除：</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 xml:space="preserve"> </w:t>
            </w:r>
          </w:p>
          <w:p w14:paraId="16807D12">
            <w:pPr>
              <w:keepNext w:val="0"/>
              <w:keepLines w:val="0"/>
              <w:pageBreakBefore w:val="0"/>
              <w:widowControl w:val="0"/>
              <w:kinsoku/>
              <w:overflowPunct/>
              <w:topLinePunct w:val="0"/>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lang w:eastAsia="zh-CN"/>
              </w:rPr>
              <w:t>报价不给予扣除</w:t>
            </w:r>
          </w:p>
        </w:tc>
      </w:tr>
      <w:tr w14:paraId="2A3D00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367392C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1689" w:type="dxa"/>
            <w:tcBorders>
              <w:top w:val="single" w:color="auto" w:sz="4" w:space="0"/>
              <w:bottom w:val="single" w:color="auto" w:sz="4" w:space="0"/>
              <w:right w:val="single" w:color="auto" w:sz="4" w:space="0"/>
            </w:tcBorders>
            <w:noWrap w:val="0"/>
            <w:vAlign w:val="center"/>
          </w:tcPr>
          <w:p w14:paraId="4F7C6498">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标的名称</w:t>
            </w:r>
          </w:p>
        </w:tc>
        <w:tc>
          <w:tcPr>
            <w:tcW w:w="7312" w:type="dxa"/>
            <w:tcBorders>
              <w:top w:val="single" w:color="auto" w:sz="4" w:space="0"/>
              <w:left w:val="single" w:color="auto" w:sz="4" w:space="0"/>
              <w:bottom w:val="single" w:color="auto" w:sz="4" w:space="0"/>
            </w:tcBorders>
            <w:noWrap w:val="0"/>
            <w:vAlign w:val="center"/>
          </w:tcPr>
          <w:p w14:paraId="6C9D557B">
            <w:pPr>
              <w:keepNext w:val="0"/>
              <w:keepLines w:val="0"/>
              <w:pageBreakBefore w:val="0"/>
              <w:widowControl w:val="0"/>
              <w:kinsoku/>
              <w:overflowPunct/>
              <w:topLinePunct w:val="0"/>
              <w:bidi w:val="0"/>
              <w:adjustRightInd w:val="0"/>
              <w:snapToGrid w:val="0"/>
              <w:spacing w:line="240" w:lineRule="auto"/>
              <w:ind w:left="0" w:leftChars="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kern w:val="0"/>
                <w:sz w:val="24"/>
                <w:szCs w:val="24"/>
                <w:highlight w:val="none"/>
                <w:lang w:val="en-US" w:eastAsia="zh-CN" w:bidi="ar"/>
              </w:rPr>
              <w:t>详见“第三部分采购需求”</w:t>
            </w:r>
          </w:p>
        </w:tc>
      </w:tr>
      <w:tr w14:paraId="069BE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61" w:type="dxa"/>
            <w:tcBorders>
              <w:top w:val="single" w:color="auto" w:sz="4" w:space="0"/>
              <w:bottom w:val="single" w:color="auto" w:sz="4" w:space="0"/>
              <w:right w:val="single" w:color="auto" w:sz="4" w:space="0"/>
            </w:tcBorders>
            <w:noWrap w:val="0"/>
            <w:vAlign w:val="center"/>
          </w:tcPr>
          <w:p w14:paraId="53AAEF78">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14</w:t>
            </w:r>
          </w:p>
        </w:tc>
        <w:tc>
          <w:tcPr>
            <w:tcW w:w="1689" w:type="dxa"/>
            <w:tcBorders>
              <w:top w:val="single" w:color="auto" w:sz="4" w:space="0"/>
              <w:bottom w:val="single" w:color="auto" w:sz="4" w:space="0"/>
              <w:right w:val="single" w:color="auto" w:sz="4" w:space="0"/>
            </w:tcBorders>
            <w:noWrap w:val="0"/>
            <w:vAlign w:val="center"/>
          </w:tcPr>
          <w:p w14:paraId="51634F34">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sz w:val="24"/>
                <w:szCs w:val="24"/>
                <w:highlight w:val="none"/>
                <w:lang w:val="en-US" w:eastAsia="zh-CN"/>
              </w:rPr>
              <w:t>标的所属行业</w:t>
            </w:r>
          </w:p>
        </w:tc>
        <w:tc>
          <w:tcPr>
            <w:tcW w:w="7312" w:type="dxa"/>
            <w:tcBorders>
              <w:top w:val="single" w:color="auto" w:sz="4" w:space="0"/>
              <w:left w:val="single" w:color="auto" w:sz="4" w:space="0"/>
              <w:bottom w:val="single" w:color="auto" w:sz="4" w:space="0"/>
            </w:tcBorders>
            <w:noWrap w:val="0"/>
            <w:vAlign w:val="center"/>
          </w:tcPr>
          <w:p w14:paraId="5A026649">
            <w:pPr>
              <w:keepNext w:val="0"/>
              <w:keepLines w:val="0"/>
              <w:pageBreakBefore w:val="0"/>
              <w:widowControl w:val="0"/>
              <w:kinsoku/>
              <w:overflowPunct/>
              <w:topLinePunct w:val="0"/>
              <w:bidi w:val="0"/>
              <w:adjustRightInd w:val="0"/>
              <w:snapToGrid w:val="0"/>
              <w:spacing w:line="240" w:lineRule="auto"/>
              <w:ind w:left="0" w:left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工业</w:t>
            </w:r>
          </w:p>
        </w:tc>
      </w:tr>
      <w:tr w14:paraId="1825D9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761" w:type="dxa"/>
            <w:tcBorders>
              <w:top w:val="single" w:color="auto" w:sz="4" w:space="0"/>
              <w:bottom w:val="single" w:color="auto" w:sz="4" w:space="0"/>
              <w:right w:val="single" w:color="auto" w:sz="4" w:space="0"/>
            </w:tcBorders>
            <w:noWrap w:val="0"/>
            <w:vAlign w:val="center"/>
          </w:tcPr>
          <w:p w14:paraId="393A2C18">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15</w:t>
            </w:r>
          </w:p>
        </w:tc>
        <w:tc>
          <w:tcPr>
            <w:tcW w:w="1689" w:type="dxa"/>
            <w:tcBorders>
              <w:top w:val="single" w:color="auto" w:sz="4" w:space="0"/>
              <w:bottom w:val="single" w:color="auto" w:sz="4" w:space="0"/>
              <w:right w:val="single" w:color="auto" w:sz="4" w:space="0"/>
            </w:tcBorders>
            <w:noWrap w:val="0"/>
            <w:vAlign w:val="center"/>
          </w:tcPr>
          <w:p w14:paraId="33B51C2B">
            <w:pPr>
              <w:spacing w:line="320" w:lineRule="exact"/>
              <w:jc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投标有效期</w:t>
            </w:r>
          </w:p>
        </w:tc>
        <w:tc>
          <w:tcPr>
            <w:tcW w:w="7312" w:type="dxa"/>
            <w:tcBorders>
              <w:top w:val="single" w:color="auto" w:sz="4" w:space="0"/>
              <w:left w:val="single" w:color="auto" w:sz="4" w:space="0"/>
              <w:bottom w:val="single" w:color="auto" w:sz="4" w:space="0"/>
            </w:tcBorders>
            <w:noWrap w:val="0"/>
            <w:vAlign w:val="center"/>
          </w:tcPr>
          <w:p w14:paraId="107CA5B2">
            <w:pPr>
              <w:spacing w:line="320" w:lineRule="exact"/>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u w:val="single"/>
              </w:rPr>
              <w:t xml:space="preserve"> </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90</w:t>
            </w:r>
            <w:r>
              <w:rPr>
                <w:rFonts w:hint="eastAsia" w:ascii="宋体" w:hAnsi="宋体" w:eastAsia="宋体" w:cs="宋体"/>
                <w:bCs/>
                <w:color w:val="auto"/>
                <w:sz w:val="24"/>
                <w:szCs w:val="24"/>
                <w:highlight w:val="none"/>
                <w:u w:val="single"/>
                <w:lang w:val="en-US" w:eastAsia="zh-CN"/>
              </w:rPr>
              <w:t xml:space="preserve"> </w:t>
            </w:r>
            <w:r>
              <w:rPr>
                <w:rFonts w:hint="eastAsia" w:ascii="宋体" w:hAnsi="宋体" w:eastAsia="宋体" w:cs="宋体"/>
                <w:bCs/>
                <w:color w:val="auto"/>
                <w:sz w:val="24"/>
                <w:szCs w:val="24"/>
                <w:highlight w:val="none"/>
                <w:u w:val="single"/>
              </w:rPr>
              <w:t xml:space="preserve"> </w:t>
            </w:r>
            <w:r>
              <w:rPr>
                <w:rFonts w:hint="eastAsia" w:ascii="宋体" w:hAnsi="宋体" w:cs="宋体"/>
                <w:bCs/>
                <w:color w:val="auto"/>
                <w:sz w:val="24"/>
                <w:szCs w:val="24"/>
                <w:highlight w:val="none"/>
                <w:u w:val="none"/>
                <w:lang w:val="en-US" w:eastAsia="zh-CN"/>
              </w:rPr>
              <w:t>日</w:t>
            </w:r>
            <w:r>
              <w:rPr>
                <w:rFonts w:hint="eastAsia" w:ascii="宋体" w:hAnsi="宋体" w:eastAsia="宋体" w:cs="宋体"/>
                <w:bCs/>
                <w:color w:val="auto"/>
                <w:sz w:val="24"/>
                <w:szCs w:val="24"/>
                <w:highlight w:val="none"/>
              </w:rPr>
              <w:t>（如不满足将导致废标）</w:t>
            </w:r>
          </w:p>
        </w:tc>
      </w:tr>
      <w:tr w14:paraId="77F4EA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49" w:hRule="atLeast"/>
          <w:jc w:val="center"/>
        </w:trPr>
        <w:tc>
          <w:tcPr>
            <w:tcW w:w="761" w:type="dxa"/>
            <w:tcBorders>
              <w:top w:val="single" w:color="auto" w:sz="4" w:space="0"/>
              <w:bottom w:val="single" w:color="auto" w:sz="4" w:space="0"/>
              <w:right w:val="single" w:color="auto" w:sz="4" w:space="0"/>
            </w:tcBorders>
            <w:noWrap w:val="0"/>
            <w:vAlign w:val="center"/>
          </w:tcPr>
          <w:p w14:paraId="70664C6D">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16</w:t>
            </w:r>
          </w:p>
        </w:tc>
        <w:tc>
          <w:tcPr>
            <w:tcW w:w="1689" w:type="dxa"/>
            <w:tcBorders>
              <w:top w:val="single" w:color="auto" w:sz="4" w:space="0"/>
              <w:bottom w:val="single" w:color="auto" w:sz="4" w:space="0"/>
              <w:right w:val="single" w:color="auto" w:sz="4" w:space="0"/>
            </w:tcBorders>
            <w:noWrap w:val="0"/>
            <w:vAlign w:val="center"/>
          </w:tcPr>
          <w:p w14:paraId="59CBD443">
            <w:pPr>
              <w:pStyle w:val="15"/>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投标文件</w:t>
            </w:r>
            <w:r>
              <w:rPr>
                <w:rFonts w:hint="eastAsia" w:ascii="宋体" w:hAnsi="宋体" w:eastAsia="宋体" w:cs="宋体"/>
                <w:color w:val="auto"/>
                <w:sz w:val="24"/>
                <w:szCs w:val="24"/>
                <w:highlight w:val="none"/>
                <w:lang w:eastAsia="zh-CN"/>
              </w:rPr>
              <w:t>份数</w:t>
            </w:r>
          </w:p>
        </w:tc>
        <w:tc>
          <w:tcPr>
            <w:tcW w:w="7312" w:type="dxa"/>
            <w:tcBorders>
              <w:top w:val="single" w:color="auto" w:sz="4" w:space="0"/>
              <w:left w:val="single" w:color="auto" w:sz="4" w:space="0"/>
              <w:bottom w:val="single" w:color="auto" w:sz="4" w:space="0"/>
            </w:tcBorders>
            <w:noWrap w:val="0"/>
            <w:vAlign w:val="center"/>
          </w:tcPr>
          <w:p w14:paraId="5552ECD8">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纸质投标文件：正本1份，副本2份</w:t>
            </w:r>
          </w:p>
          <w:p w14:paraId="78749A17">
            <w:pPr>
              <w:keepNext w:val="0"/>
              <w:keepLines w:val="0"/>
              <w:pageBreakBefore w:val="0"/>
              <w:widowControl w:val="0"/>
              <w:kinsoku/>
              <w:wordWrap/>
              <w:overflowPunct/>
              <w:topLinePunct w:val="0"/>
              <w:autoSpaceDE/>
              <w:autoSpaceDN/>
              <w:bidi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注：每本标书厚度不得超过5</w:t>
            </w:r>
            <w:r>
              <w:rPr>
                <w:rFonts w:hint="eastAsia" w:ascii="宋体" w:hAnsi="宋体" w:cs="宋体"/>
                <w:color w:val="auto"/>
                <w:sz w:val="24"/>
                <w:szCs w:val="24"/>
                <w:highlight w:val="none"/>
                <w:lang w:eastAsia="zh-CN"/>
              </w:rPr>
              <w:t>cm</w:t>
            </w:r>
            <w:r>
              <w:rPr>
                <w:rFonts w:hint="eastAsia" w:ascii="宋体" w:hAnsi="宋体" w:cs="宋体"/>
                <w:color w:val="auto"/>
                <w:sz w:val="24"/>
                <w:szCs w:val="24"/>
                <w:highlight w:val="none"/>
              </w:rPr>
              <w:t>，如超过可进行分册装订。</w:t>
            </w:r>
          </w:p>
          <w:p w14:paraId="395DD92F">
            <w:pPr>
              <w:keepNext w:val="0"/>
              <w:keepLines w:val="0"/>
              <w:pageBreakBefore w:val="0"/>
              <w:widowControl w:val="0"/>
              <w:kinsoku/>
              <w:wordWrap/>
              <w:overflowPunct/>
              <w:topLinePunct w:val="0"/>
              <w:autoSpaceDE/>
              <w:autoSpaceDN/>
              <w:bidi w:val="0"/>
              <w:adjustRightInd w:val="0"/>
              <w:snapToGrid w:val="0"/>
              <w:spacing w:line="240" w:lineRule="auto"/>
              <w:ind w:left="0" w:lef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(公示期满由中标单位将纸质</w:t>
            </w:r>
            <w:r>
              <w:rPr>
                <w:rFonts w:hint="eastAsia" w:ascii="宋体" w:hAnsi="宋体" w:cs="宋体"/>
                <w:color w:val="auto"/>
                <w:sz w:val="24"/>
                <w:szCs w:val="24"/>
                <w:highlight w:val="none"/>
                <w:lang w:val="en-US" w:eastAsia="zh-CN"/>
              </w:rPr>
              <w:t>送</w:t>
            </w:r>
            <w:r>
              <w:rPr>
                <w:rFonts w:hint="eastAsia" w:ascii="宋体" w:hAnsi="宋体" w:cs="宋体"/>
                <w:color w:val="auto"/>
                <w:sz w:val="24"/>
                <w:szCs w:val="24"/>
                <w:highlight w:val="none"/>
              </w:rPr>
              <w:t>寄至</w:t>
            </w:r>
            <w:r>
              <w:rPr>
                <w:rFonts w:hint="eastAsia" w:ascii="宋体" w:hAnsi="宋体" w:cs="宋体"/>
                <w:color w:val="auto"/>
                <w:sz w:val="24"/>
                <w:szCs w:val="24"/>
                <w:highlight w:val="none"/>
                <w:lang w:eastAsia="zh-CN"/>
              </w:rPr>
              <w:t>新疆中诺项目管理有限公司</w:t>
            </w:r>
            <w:r>
              <w:rPr>
                <w:rFonts w:hint="eastAsia" w:ascii="宋体" w:hAnsi="宋体" w:cs="宋体"/>
                <w:color w:val="auto"/>
                <w:sz w:val="24"/>
                <w:szCs w:val="24"/>
                <w:highlight w:val="none"/>
              </w:rPr>
              <w:t>)</w:t>
            </w:r>
          </w:p>
        </w:tc>
      </w:tr>
      <w:tr w14:paraId="6E7B32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99" w:hRule="atLeast"/>
          <w:jc w:val="center"/>
        </w:trPr>
        <w:tc>
          <w:tcPr>
            <w:tcW w:w="761" w:type="dxa"/>
            <w:tcBorders>
              <w:top w:val="single" w:color="auto" w:sz="4" w:space="0"/>
              <w:bottom w:val="single" w:color="auto" w:sz="4" w:space="0"/>
              <w:right w:val="single" w:color="auto" w:sz="4" w:space="0"/>
            </w:tcBorders>
            <w:noWrap w:val="0"/>
            <w:vAlign w:val="center"/>
          </w:tcPr>
          <w:p w14:paraId="7FD6EE64">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17</w:t>
            </w:r>
          </w:p>
        </w:tc>
        <w:tc>
          <w:tcPr>
            <w:tcW w:w="1689" w:type="dxa"/>
            <w:tcBorders>
              <w:top w:val="single" w:color="auto" w:sz="4" w:space="0"/>
              <w:bottom w:val="single" w:color="auto" w:sz="4" w:space="0"/>
              <w:right w:val="single" w:color="auto" w:sz="4" w:space="0"/>
            </w:tcBorders>
            <w:noWrap w:val="0"/>
            <w:vAlign w:val="center"/>
          </w:tcPr>
          <w:p w14:paraId="0693923B">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投标文件递交（上传）截止时间及开标时间（投标文件解密时间）</w:t>
            </w:r>
          </w:p>
        </w:tc>
        <w:tc>
          <w:tcPr>
            <w:tcW w:w="7312" w:type="dxa"/>
            <w:tcBorders>
              <w:top w:val="single" w:color="auto" w:sz="4" w:space="0"/>
              <w:left w:val="single" w:color="auto" w:sz="4" w:space="0"/>
              <w:bottom w:val="single" w:color="auto" w:sz="4" w:space="0"/>
            </w:tcBorders>
            <w:noWrap w:val="0"/>
            <w:vAlign w:val="center"/>
          </w:tcPr>
          <w:p w14:paraId="66C01320">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2025年04月24日10:30</w:t>
            </w:r>
            <w:r>
              <w:rPr>
                <w:rFonts w:hint="eastAsia" w:ascii="宋体" w:hAnsi="宋体" w:eastAsia="宋体" w:cs="宋体"/>
                <w:color w:val="auto"/>
                <w:sz w:val="24"/>
                <w:szCs w:val="24"/>
                <w:highlight w:val="none"/>
              </w:rPr>
              <w:t>（北京时间）</w:t>
            </w:r>
          </w:p>
        </w:tc>
      </w:tr>
      <w:tr w14:paraId="07B839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8" w:hRule="atLeast"/>
          <w:jc w:val="center"/>
        </w:trPr>
        <w:tc>
          <w:tcPr>
            <w:tcW w:w="761" w:type="dxa"/>
            <w:tcBorders>
              <w:top w:val="single" w:color="auto" w:sz="4" w:space="0"/>
              <w:bottom w:val="single" w:color="auto" w:sz="4" w:space="0"/>
              <w:right w:val="single" w:color="auto" w:sz="4" w:space="0"/>
            </w:tcBorders>
            <w:noWrap w:val="0"/>
            <w:vAlign w:val="center"/>
          </w:tcPr>
          <w:p w14:paraId="6F9ACC65">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18</w:t>
            </w:r>
          </w:p>
        </w:tc>
        <w:tc>
          <w:tcPr>
            <w:tcW w:w="1689" w:type="dxa"/>
            <w:tcBorders>
              <w:top w:val="single" w:color="auto" w:sz="4" w:space="0"/>
              <w:bottom w:val="single" w:color="auto" w:sz="4" w:space="0"/>
              <w:right w:val="single" w:color="auto" w:sz="4" w:space="0"/>
            </w:tcBorders>
            <w:noWrap w:val="0"/>
            <w:vAlign w:val="center"/>
          </w:tcPr>
          <w:p w14:paraId="32A80ADE">
            <w:pPr>
              <w:spacing w:line="320" w:lineRule="exact"/>
              <w:jc w:val="cente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投标文件</w:t>
            </w:r>
          </w:p>
          <w:p w14:paraId="4612F6B4">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highlight w:val="none"/>
              </w:rPr>
              <w:t>解密时长</w:t>
            </w:r>
          </w:p>
        </w:tc>
        <w:tc>
          <w:tcPr>
            <w:tcW w:w="7312" w:type="dxa"/>
            <w:tcBorders>
              <w:top w:val="single" w:color="auto" w:sz="4" w:space="0"/>
              <w:left w:val="single" w:color="auto" w:sz="4" w:space="0"/>
              <w:bottom w:val="single" w:color="auto" w:sz="4" w:space="0"/>
            </w:tcBorders>
            <w:noWrap w:val="0"/>
            <w:vAlign w:val="center"/>
          </w:tcPr>
          <w:p w14:paraId="68FCE16C">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0分钟</w:t>
            </w:r>
          </w:p>
        </w:tc>
      </w:tr>
      <w:tr w14:paraId="588C65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4" w:hRule="atLeast"/>
          <w:jc w:val="center"/>
        </w:trPr>
        <w:tc>
          <w:tcPr>
            <w:tcW w:w="761" w:type="dxa"/>
            <w:tcBorders>
              <w:top w:val="single" w:color="auto" w:sz="4" w:space="0"/>
              <w:bottom w:val="single" w:color="auto" w:sz="4" w:space="0"/>
              <w:right w:val="single" w:color="auto" w:sz="4" w:space="0"/>
            </w:tcBorders>
            <w:noWrap w:val="0"/>
            <w:vAlign w:val="center"/>
          </w:tcPr>
          <w:p w14:paraId="6D726926">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19</w:t>
            </w:r>
          </w:p>
        </w:tc>
        <w:tc>
          <w:tcPr>
            <w:tcW w:w="1689" w:type="dxa"/>
            <w:tcBorders>
              <w:top w:val="single" w:color="auto" w:sz="4" w:space="0"/>
              <w:bottom w:val="single" w:color="auto" w:sz="4" w:space="0"/>
              <w:right w:val="single" w:color="auto" w:sz="4" w:space="0"/>
            </w:tcBorders>
            <w:noWrap w:val="0"/>
            <w:vAlign w:val="center"/>
          </w:tcPr>
          <w:p w14:paraId="4A36C609">
            <w:pPr>
              <w:spacing w:line="320" w:lineRule="exact"/>
              <w:jc w:val="center"/>
              <w:rPr>
                <w:rFonts w:hint="eastAsia" w:ascii="宋体" w:hAnsi="宋体" w:eastAsia="宋体" w:cs="宋体"/>
                <w:color w:val="auto"/>
                <w:sz w:val="24"/>
                <w:szCs w:val="24"/>
                <w:highlight w:val="none"/>
              </w:rPr>
            </w:pPr>
            <w:r>
              <w:rPr>
                <w:rFonts w:hint="eastAsia" w:ascii="宋体" w:hAnsi="宋体" w:cs="宋体"/>
                <w:b w:val="0"/>
                <w:bCs/>
                <w:color w:val="auto"/>
                <w:kern w:val="0"/>
                <w:sz w:val="24"/>
                <w:szCs w:val="24"/>
                <w:highlight w:val="none"/>
              </w:rPr>
              <w:t>投标文件递交（上传）地点</w:t>
            </w:r>
          </w:p>
        </w:tc>
        <w:tc>
          <w:tcPr>
            <w:tcW w:w="7312" w:type="dxa"/>
            <w:tcBorders>
              <w:top w:val="single" w:color="auto" w:sz="4" w:space="0"/>
              <w:left w:val="single" w:color="auto" w:sz="4" w:space="0"/>
              <w:bottom w:val="single" w:color="auto" w:sz="4" w:space="0"/>
            </w:tcBorders>
            <w:noWrap w:val="0"/>
            <w:vAlign w:val="center"/>
          </w:tcPr>
          <w:p w14:paraId="1B3CFCCB">
            <w:pPr>
              <w:spacing w:line="320" w:lineRule="exact"/>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政采云投标客户端</w:t>
            </w:r>
          </w:p>
        </w:tc>
      </w:tr>
      <w:tr w14:paraId="2F7C33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4" w:hRule="atLeast"/>
          <w:jc w:val="center"/>
        </w:trPr>
        <w:tc>
          <w:tcPr>
            <w:tcW w:w="761" w:type="dxa"/>
            <w:tcBorders>
              <w:top w:val="single" w:color="auto" w:sz="4" w:space="0"/>
              <w:bottom w:val="single" w:color="auto" w:sz="4" w:space="0"/>
              <w:right w:val="single" w:color="auto" w:sz="4" w:space="0"/>
            </w:tcBorders>
            <w:noWrap w:val="0"/>
            <w:vAlign w:val="center"/>
          </w:tcPr>
          <w:p w14:paraId="10A88D2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20</w:t>
            </w:r>
          </w:p>
        </w:tc>
        <w:tc>
          <w:tcPr>
            <w:tcW w:w="1689" w:type="dxa"/>
            <w:tcBorders>
              <w:top w:val="single" w:color="auto" w:sz="4" w:space="0"/>
              <w:bottom w:val="single" w:color="auto" w:sz="4" w:space="0"/>
              <w:right w:val="single" w:color="auto" w:sz="4" w:space="0"/>
            </w:tcBorders>
            <w:noWrap w:val="0"/>
            <w:vAlign w:val="center"/>
          </w:tcPr>
          <w:p w14:paraId="083404D8">
            <w:pPr>
              <w:spacing w:line="320" w:lineRule="exact"/>
              <w:jc w:val="center"/>
              <w:rPr>
                <w:rFonts w:hint="eastAsia" w:ascii="宋体" w:hAnsi="宋体" w:cs="宋体"/>
                <w:b w:val="0"/>
                <w:bCs/>
                <w:color w:val="auto"/>
                <w:kern w:val="0"/>
                <w:sz w:val="24"/>
                <w:szCs w:val="24"/>
                <w:highlight w:val="none"/>
              </w:rPr>
            </w:pPr>
            <w:r>
              <w:rPr>
                <w:rFonts w:hint="eastAsia" w:ascii="宋体" w:hAnsi="宋体" w:cs="宋体"/>
                <w:b w:val="0"/>
                <w:bCs/>
                <w:color w:val="auto"/>
                <w:kern w:val="0"/>
                <w:sz w:val="24"/>
                <w:szCs w:val="24"/>
                <w:highlight w:val="none"/>
              </w:rPr>
              <w:t>评审小组组成</w:t>
            </w:r>
          </w:p>
        </w:tc>
        <w:tc>
          <w:tcPr>
            <w:tcW w:w="7312" w:type="dxa"/>
            <w:tcBorders>
              <w:top w:val="single" w:color="auto" w:sz="4" w:space="0"/>
              <w:left w:val="single" w:color="auto" w:sz="4" w:space="0"/>
              <w:bottom w:val="single" w:color="auto" w:sz="4" w:space="0"/>
            </w:tcBorders>
            <w:noWrap w:val="0"/>
            <w:vAlign w:val="center"/>
          </w:tcPr>
          <w:p w14:paraId="003BB5FF">
            <w:pPr>
              <w:spacing w:line="320" w:lineRule="exac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评审小组</w:t>
            </w:r>
            <w:r>
              <w:rPr>
                <w:rFonts w:hint="eastAsia" w:ascii="宋体" w:hAnsi="宋体" w:cs="宋体"/>
                <w:color w:val="auto"/>
                <w:sz w:val="24"/>
                <w:szCs w:val="24"/>
                <w:highlight w:val="none"/>
                <w:lang w:eastAsia="zh-CN"/>
              </w:rPr>
              <w:t>人员</w:t>
            </w:r>
            <w:r>
              <w:rPr>
                <w:rFonts w:hint="eastAsia" w:ascii="宋体" w:hAnsi="宋体" w:cs="宋体"/>
                <w:b/>
                <w:color w:val="auto"/>
                <w:sz w:val="24"/>
                <w:szCs w:val="24"/>
                <w:highlight w:val="none"/>
              </w:rPr>
              <w:t>：</w:t>
            </w:r>
            <w:r>
              <w:rPr>
                <w:rFonts w:hint="eastAsia" w:ascii="宋体" w:hAnsi="宋体" w:cs="宋体"/>
                <w:b w:val="0"/>
                <w:bCs/>
                <w:color w:val="auto"/>
                <w:sz w:val="24"/>
                <w:szCs w:val="24"/>
                <w:highlight w:val="none"/>
                <w:lang w:val="en-US" w:eastAsia="zh-CN"/>
              </w:rPr>
              <w:t>5</w:t>
            </w:r>
            <w:r>
              <w:rPr>
                <w:rFonts w:hint="eastAsia" w:ascii="宋体" w:hAnsi="宋体" w:cs="宋体"/>
                <w:color w:val="auto"/>
                <w:sz w:val="24"/>
                <w:szCs w:val="24"/>
                <w:highlight w:val="none"/>
              </w:rPr>
              <w:t>人</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采购人代表不得超过</w:t>
            </w:r>
            <w:r>
              <w:rPr>
                <w:rFonts w:ascii="宋体" w:hAnsi="宋体" w:cs="宋体"/>
                <w:color w:val="auto"/>
                <w:sz w:val="24"/>
                <w:szCs w:val="24"/>
                <w:highlight w:val="none"/>
              </w:rPr>
              <w:t>1</w:t>
            </w:r>
            <w:r>
              <w:rPr>
                <w:rFonts w:hint="eastAsia" w:ascii="宋体" w:hAnsi="宋体" w:cs="宋体"/>
                <w:color w:val="auto"/>
                <w:sz w:val="24"/>
                <w:szCs w:val="24"/>
                <w:highlight w:val="none"/>
              </w:rPr>
              <w:t>/3</w:t>
            </w:r>
            <w:r>
              <w:rPr>
                <w:rFonts w:hint="eastAsia" w:ascii="宋体" w:hAnsi="宋体" w:cs="宋体"/>
                <w:color w:val="auto"/>
                <w:sz w:val="24"/>
                <w:szCs w:val="24"/>
                <w:highlight w:val="none"/>
                <w:lang w:eastAsia="zh-CN"/>
              </w:rPr>
              <w:t>）</w:t>
            </w:r>
          </w:p>
          <w:p w14:paraId="7288199B">
            <w:pPr>
              <w:spacing w:line="32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评委确定方式：在</w:t>
            </w:r>
            <w:r>
              <w:rPr>
                <w:rFonts w:hint="eastAsia" w:ascii="宋体" w:hAnsi="宋体" w:cs="宋体"/>
                <w:color w:val="auto"/>
                <w:sz w:val="24"/>
                <w:szCs w:val="24"/>
                <w:highlight w:val="none"/>
                <w:lang w:val="en-US" w:eastAsia="zh-CN"/>
              </w:rPr>
              <w:t>政采云平台</w:t>
            </w:r>
            <w:r>
              <w:rPr>
                <w:rFonts w:hint="eastAsia" w:ascii="宋体" w:hAnsi="宋体" w:cs="宋体"/>
                <w:color w:val="auto"/>
                <w:sz w:val="24"/>
                <w:szCs w:val="24"/>
                <w:highlight w:val="none"/>
              </w:rPr>
              <w:t>自行抽取</w:t>
            </w:r>
          </w:p>
        </w:tc>
      </w:tr>
      <w:tr w14:paraId="5AB12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2" w:hRule="atLeast"/>
          <w:jc w:val="center"/>
        </w:trPr>
        <w:tc>
          <w:tcPr>
            <w:tcW w:w="761" w:type="dxa"/>
            <w:tcBorders>
              <w:top w:val="single" w:color="auto" w:sz="4" w:space="0"/>
              <w:bottom w:val="single" w:color="auto" w:sz="4" w:space="0"/>
              <w:right w:val="single" w:color="auto" w:sz="4" w:space="0"/>
            </w:tcBorders>
            <w:noWrap w:val="0"/>
            <w:vAlign w:val="center"/>
          </w:tcPr>
          <w:p w14:paraId="2044629E">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w:t>
            </w:r>
          </w:p>
        </w:tc>
        <w:tc>
          <w:tcPr>
            <w:tcW w:w="1689" w:type="dxa"/>
            <w:tcBorders>
              <w:top w:val="single" w:color="auto" w:sz="4" w:space="0"/>
              <w:bottom w:val="single" w:color="auto" w:sz="4" w:space="0"/>
              <w:right w:val="single" w:color="auto" w:sz="4" w:space="0"/>
            </w:tcBorders>
            <w:noWrap w:val="0"/>
            <w:vAlign w:val="center"/>
          </w:tcPr>
          <w:p w14:paraId="4F5BC194">
            <w:pPr>
              <w:spacing w:line="320" w:lineRule="exact"/>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投标保证金</w:t>
            </w:r>
          </w:p>
        </w:tc>
        <w:tc>
          <w:tcPr>
            <w:tcW w:w="7312" w:type="dxa"/>
            <w:tcBorders>
              <w:top w:val="single" w:color="auto" w:sz="4" w:space="0"/>
              <w:left w:val="single" w:color="auto" w:sz="4" w:space="0"/>
              <w:bottom w:val="single" w:color="auto" w:sz="4" w:space="0"/>
            </w:tcBorders>
            <w:noWrap w:val="0"/>
            <w:vAlign w:val="center"/>
          </w:tcPr>
          <w:p w14:paraId="7EE6C293">
            <w:pPr>
              <w:keepNext w:val="0"/>
              <w:keepLines w:val="0"/>
              <w:pageBreakBefore w:val="0"/>
              <w:widowControl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金额：</w:t>
            </w:r>
            <w:r>
              <w:rPr>
                <w:rFonts w:hint="eastAsia" w:ascii="宋体" w:hAnsi="宋体" w:cs="宋体"/>
                <w:color w:val="auto"/>
                <w:sz w:val="24"/>
                <w:szCs w:val="24"/>
                <w:highlight w:val="none"/>
                <w:lang w:val="en-US" w:eastAsia="zh-CN"/>
              </w:rPr>
              <w:t>7500元</w:t>
            </w:r>
          </w:p>
          <w:p w14:paraId="6F1D568A">
            <w:pPr>
              <w:spacing w:line="320" w:lineRule="exact"/>
              <w:jc w:val="both"/>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缴纳形式：转账</w:t>
            </w:r>
            <w:r>
              <w:rPr>
                <w:rFonts w:hint="eastAsia" w:ascii="宋体" w:hAnsi="宋体" w:eastAsia="宋体" w:cs="宋体"/>
                <w:bCs/>
                <w:color w:val="auto"/>
                <w:sz w:val="24"/>
                <w:szCs w:val="24"/>
                <w:highlight w:val="none"/>
                <w:lang w:val="en-US" w:eastAsia="zh-CN"/>
              </w:rPr>
              <w:t>或电子保函</w:t>
            </w:r>
          </w:p>
          <w:p w14:paraId="0876C875">
            <w:pPr>
              <w:spacing w:line="320" w:lineRule="exact"/>
              <w:jc w:val="both"/>
              <w:rPr>
                <w:rFonts w:hint="default" w:ascii="宋体" w:hAnsi="宋体" w:eastAsia="宋体" w:cs="宋体"/>
                <w:b/>
                <w:bCs/>
                <w:color w:val="auto"/>
                <w:sz w:val="24"/>
                <w:szCs w:val="24"/>
                <w:highlight w:val="none"/>
                <w:lang w:val="en-US"/>
              </w:rPr>
            </w:pP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1</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转账缴纳</w:t>
            </w:r>
            <w:r>
              <w:rPr>
                <w:rFonts w:hint="eastAsia" w:ascii="宋体" w:hAnsi="宋体" w:eastAsia="宋体" w:cs="宋体"/>
                <w:b/>
                <w:bCs/>
                <w:color w:val="auto"/>
                <w:sz w:val="24"/>
                <w:szCs w:val="24"/>
                <w:highlight w:val="none"/>
              </w:rPr>
              <w:t>（</w:t>
            </w:r>
            <w:r>
              <w:rPr>
                <w:rFonts w:hint="eastAsia" w:ascii="宋体" w:hAnsi="宋体" w:cs="宋体"/>
                <w:b/>
                <w:bCs/>
                <w:color w:val="auto"/>
                <w:sz w:val="24"/>
                <w:szCs w:val="24"/>
                <w:highlight w:val="none"/>
                <w:lang w:val="en-US" w:eastAsia="zh-CN"/>
              </w:rPr>
              <w:t>从</w:t>
            </w:r>
            <w:r>
              <w:rPr>
                <w:rFonts w:hint="eastAsia" w:ascii="宋体" w:hAnsi="宋体" w:eastAsia="宋体" w:cs="宋体"/>
                <w:b/>
                <w:bCs/>
                <w:color w:val="auto"/>
                <w:sz w:val="24"/>
                <w:szCs w:val="24"/>
                <w:highlight w:val="none"/>
              </w:rPr>
              <w:t>投标人基本账户转入</w:t>
            </w:r>
            <w:r>
              <w:rPr>
                <w:rFonts w:hint="eastAsia" w:ascii="宋体" w:hAnsi="宋体" w:cs="宋体"/>
                <w:b/>
                <w:bCs/>
                <w:color w:val="auto"/>
                <w:sz w:val="24"/>
                <w:szCs w:val="24"/>
                <w:highlight w:val="none"/>
                <w:lang w:val="en-US" w:eastAsia="zh-CN"/>
              </w:rPr>
              <w:t>代理</w:t>
            </w:r>
            <w:r>
              <w:rPr>
                <w:rFonts w:hint="eastAsia" w:ascii="宋体" w:hAnsi="宋体" w:eastAsia="宋体" w:cs="宋体"/>
                <w:b/>
                <w:bCs/>
                <w:color w:val="auto"/>
                <w:sz w:val="24"/>
                <w:szCs w:val="24"/>
                <w:highlight w:val="none"/>
                <w:lang w:eastAsia="zh-CN"/>
              </w:rPr>
              <w:t>公司</w:t>
            </w:r>
            <w:r>
              <w:rPr>
                <w:rFonts w:hint="eastAsia" w:ascii="宋体" w:hAnsi="宋体" w:eastAsia="宋体" w:cs="宋体"/>
                <w:b/>
                <w:bCs/>
                <w:color w:val="auto"/>
                <w:sz w:val="24"/>
                <w:szCs w:val="24"/>
                <w:highlight w:val="none"/>
              </w:rPr>
              <w:t>账户）</w:t>
            </w:r>
          </w:p>
          <w:p w14:paraId="5AB9A675">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户：</w:t>
            </w:r>
            <w:r>
              <w:rPr>
                <w:rFonts w:hint="eastAsia" w:ascii="宋体" w:hAnsi="宋体" w:eastAsia="宋体" w:cs="宋体"/>
                <w:color w:val="auto"/>
                <w:sz w:val="24"/>
                <w:szCs w:val="24"/>
                <w:highlight w:val="none"/>
                <w:lang w:eastAsia="zh-CN"/>
              </w:rPr>
              <w:t>新疆中诺项目管理有限公司</w:t>
            </w:r>
          </w:p>
          <w:p w14:paraId="558BE030">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账  号：</w:t>
            </w:r>
            <w:r>
              <w:rPr>
                <w:rFonts w:hint="eastAsia" w:ascii="宋体" w:hAnsi="宋体" w:eastAsia="宋体" w:cs="宋体"/>
                <w:color w:val="auto"/>
                <w:sz w:val="24"/>
                <w:szCs w:val="24"/>
                <w:highlight w:val="none"/>
                <w:lang w:eastAsia="zh-CN"/>
              </w:rPr>
              <w:t>651651023013000538609</w:t>
            </w:r>
          </w:p>
          <w:p w14:paraId="15914E15">
            <w:pPr>
              <w:pStyle w:val="15"/>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行  号：</w:t>
            </w:r>
            <w:r>
              <w:rPr>
                <w:rFonts w:hint="eastAsia" w:ascii="宋体" w:hAnsi="宋体" w:eastAsia="宋体" w:cs="宋体"/>
                <w:color w:val="auto"/>
                <w:sz w:val="24"/>
                <w:szCs w:val="24"/>
                <w:highlight w:val="none"/>
                <w:lang w:val="en-US" w:eastAsia="zh-CN"/>
              </w:rPr>
              <w:t>301881000202</w:t>
            </w:r>
          </w:p>
          <w:p w14:paraId="0A5E1685">
            <w:pPr>
              <w:spacing w:line="320" w:lineRule="exact"/>
              <w:jc w:val="both"/>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开户行：</w:t>
            </w:r>
            <w:r>
              <w:rPr>
                <w:rFonts w:hint="eastAsia" w:ascii="宋体" w:hAnsi="宋体" w:cs="宋体"/>
                <w:color w:val="auto"/>
                <w:sz w:val="24"/>
                <w:szCs w:val="24"/>
                <w:highlight w:val="none"/>
                <w:lang w:eastAsia="zh-CN"/>
              </w:rPr>
              <w:t>交通银行乌鲁木齐明园西路支行</w:t>
            </w:r>
          </w:p>
          <w:p w14:paraId="4A232B91">
            <w:pPr>
              <w:keepNext w:val="0"/>
              <w:keepLines w:val="0"/>
              <w:widowControl/>
              <w:suppressLineNumbers w:val="0"/>
              <w:jc w:val="both"/>
              <w:rPr>
                <w:rFonts w:hint="default"/>
                <w:b/>
                <w:bCs/>
                <w:color w:val="auto"/>
                <w:highlight w:val="none"/>
                <w:lang w:val="en-US"/>
              </w:rPr>
            </w:pPr>
            <w:r>
              <w:rPr>
                <w:rFonts w:hint="eastAsia" w:ascii="宋体" w:hAnsi="宋体" w:eastAsia="宋体" w:cs="宋体"/>
                <w:b/>
                <w:bCs/>
                <w:color w:val="auto"/>
                <w:kern w:val="0"/>
                <w:sz w:val="24"/>
                <w:szCs w:val="24"/>
                <w:highlight w:val="none"/>
                <w:lang w:val="en-US" w:eastAsia="zh-CN" w:bidi="ar"/>
              </w:rPr>
              <w:t>（2）电子保函缴纳</w:t>
            </w:r>
          </w:p>
          <w:p w14:paraId="0A9DD739">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投标人可在政采云线上完成电子保函的申请、审核、开票、出函等环节；</w:t>
            </w:r>
            <w:r>
              <w:rPr>
                <w:rFonts w:hint="eastAsia" w:ascii="宋体" w:hAnsi="宋体" w:cs="宋体"/>
                <w:color w:val="auto"/>
                <w:kern w:val="0"/>
                <w:sz w:val="24"/>
                <w:szCs w:val="24"/>
                <w:highlight w:val="none"/>
                <w:lang w:val="en-US" w:eastAsia="zh-CN" w:bidi="ar"/>
              </w:rPr>
              <w:t>金融热线服务</w:t>
            </w:r>
            <w:r>
              <w:rPr>
                <w:rFonts w:hint="eastAsia" w:ascii="宋体" w:hAnsi="宋体" w:eastAsia="宋体" w:cs="宋体"/>
                <w:color w:val="auto"/>
                <w:kern w:val="0"/>
                <w:sz w:val="24"/>
                <w:szCs w:val="24"/>
                <w:highlight w:val="none"/>
                <w:lang w:val="en-US" w:eastAsia="zh-CN" w:bidi="ar"/>
              </w:rPr>
              <w:t>：</w:t>
            </w:r>
            <w:r>
              <w:rPr>
                <w:rFonts w:hint="eastAsia" w:ascii="宋体" w:hAnsi="宋体" w:cs="宋体"/>
                <w:color w:val="auto"/>
                <w:kern w:val="0"/>
                <w:sz w:val="24"/>
                <w:szCs w:val="24"/>
                <w:highlight w:val="none"/>
                <w:lang w:val="en-US" w:eastAsia="zh-CN" w:bidi="ar"/>
              </w:rPr>
              <w:t>95763；</w:t>
            </w:r>
            <w:r>
              <w:rPr>
                <w:rFonts w:hint="eastAsia" w:ascii="宋体" w:hAnsi="宋体" w:eastAsia="宋体" w:cs="宋体"/>
                <w:color w:val="auto"/>
                <w:kern w:val="0"/>
                <w:sz w:val="24"/>
                <w:szCs w:val="24"/>
                <w:highlight w:val="none"/>
                <w:lang w:val="en-US" w:eastAsia="zh-CN" w:bidi="ar"/>
              </w:rPr>
              <w:t>政采云电子保函申请链接：</w:t>
            </w:r>
          </w:p>
          <w:p w14:paraId="40F76804">
            <w:pPr>
              <w:keepNext w:val="0"/>
              <w:keepLines w:val="0"/>
              <w:widowControl/>
              <w:suppressLineNumbers w:val="0"/>
              <w:jc w:val="both"/>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w:t>
            </w:r>
            <w:r>
              <w:rPr>
                <w:rFonts w:hint="eastAsia" w:ascii="宋体" w:hAnsi="宋体" w:eastAsia="宋体" w:cs="宋体"/>
                <w:b/>
                <w:bCs/>
                <w:color w:val="auto"/>
                <w:kern w:val="0"/>
                <w:sz w:val="24"/>
                <w:szCs w:val="24"/>
                <w:highlight w:val="none"/>
                <w:lang w:val="en-US" w:eastAsia="zh-CN" w:bidi="ar"/>
              </w:rPr>
              <w:t>https://jinrong.zcygov.cn/luban/letter</w:t>
            </w:r>
            <w:r>
              <w:rPr>
                <w:rFonts w:hint="eastAsia" w:ascii="宋体" w:hAnsi="宋体" w:eastAsia="宋体" w:cs="宋体"/>
                <w:color w:val="auto"/>
                <w:kern w:val="0"/>
                <w:sz w:val="24"/>
                <w:szCs w:val="24"/>
                <w:highlight w:val="none"/>
                <w:lang w:val="en-US" w:eastAsia="zh-CN" w:bidi="ar"/>
              </w:rPr>
              <w:t>）；</w:t>
            </w:r>
          </w:p>
          <w:p w14:paraId="16CB02C8">
            <w:pPr>
              <w:spacing w:line="320" w:lineRule="exac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kern w:val="0"/>
                <w:sz w:val="24"/>
                <w:szCs w:val="24"/>
                <w:highlight w:val="none"/>
                <w:lang w:val="en-US" w:eastAsia="zh-CN" w:bidi="ar"/>
              </w:rPr>
              <w:t>备注：</w:t>
            </w:r>
            <w:r>
              <w:rPr>
                <w:rFonts w:hint="eastAsia" w:ascii="宋体" w:hAnsi="宋体" w:eastAsia="宋体" w:cs="宋体"/>
                <w:color w:val="auto"/>
                <w:kern w:val="0"/>
                <w:sz w:val="24"/>
                <w:szCs w:val="24"/>
                <w:highlight w:val="none"/>
                <w:lang w:val="en-US" w:eastAsia="zh-CN" w:bidi="ar"/>
              </w:rPr>
              <w:t>各投标单位缴纳保证金时需在附加信息</w:t>
            </w:r>
            <w:r>
              <w:rPr>
                <w:rFonts w:hint="eastAsia" w:ascii="宋体" w:hAnsi="宋体" w:cs="宋体"/>
                <w:color w:val="auto"/>
                <w:kern w:val="0"/>
                <w:sz w:val="24"/>
                <w:szCs w:val="24"/>
                <w:highlight w:val="none"/>
                <w:lang w:val="en-US" w:eastAsia="zh-CN" w:bidi="ar"/>
              </w:rPr>
              <w:t>或</w:t>
            </w:r>
            <w:r>
              <w:rPr>
                <w:rFonts w:hint="eastAsia" w:ascii="宋体" w:hAnsi="宋体" w:eastAsia="宋体" w:cs="宋体"/>
                <w:color w:val="auto"/>
                <w:kern w:val="0"/>
                <w:sz w:val="24"/>
                <w:szCs w:val="24"/>
                <w:highlight w:val="none"/>
                <w:lang w:val="en-US" w:eastAsia="zh-CN" w:bidi="ar"/>
              </w:rPr>
              <w:t>用途栏内注明（</w:t>
            </w:r>
            <w:r>
              <w:rPr>
                <w:rFonts w:hint="eastAsia" w:ascii="宋体" w:hAnsi="宋体" w:cs="宋体"/>
                <w:b/>
                <w:bCs/>
                <w:color w:val="auto"/>
                <w:kern w:val="0"/>
                <w:sz w:val="24"/>
                <w:szCs w:val="24"/>
                <w:highlight w:val="none"/>
                <w:lang w:val="en-US" w:eastAsia="zh-CN" w:bidi="ar"/>
              </w:rPr>
              <w:t>项目名称+</w:t>
            </w:r>
            <w:r>
              <w:rPr>
                <w:rFonts w:hint="eastAsia" w:ascii="宋体" w:hAnsi="宋体" w:eastAsia="宋体" w:cs="宋体"/>
                <w:b/>
                <w:bCs/>
                <w:color w:val="auto"/>
                <w:kern w:val="0"/>
                <w:sz w:val="24"/>
                <w:szCs w:val="24"/>
                <w:highlight w:val="none"/>
                <w:lang w:val="en-US" w:eastAsia="zh-CN" w:bidi="ar"/>
              </w:rPr>
              <w:t>投标保证金</w:t>
            </w:r>
            <w:r>
              <w:rPr>
                <w:rFonts w:hint="eastAsia" w:ascii="宋体" w:hAnsi="宋体" w:eastAsia="宋体" w:cs="宋体"/>
                <w:color w:val="auto"/>
                <w:kern w:val="0"/>
                <w:sz w:val="24"/>
                <w:szCs w:val="24"/>
                <w:highlight w:val="none"/>
                <w:lang w:val="en-US" w:eastAsia="zh-CN" w:bidi="ar"/>
              </w:rPr>
              <w:t>）；保证金</w:t>
            </w:r>
            <w:r>
              <w:rPr>
                <w:rFonts w:hint="eastAsia" w:ascii="宋体" w:hAnsi="宋体" w:cs="宋体"/>
                <w:color w:val="auto"/>
                <w:kern w:val="0"/>
                <w:sz w:val="24"/>
                <w:szCs w:val="24"/>
                <w:highlight w:val="none"/>
                <w:lang w:val="en-US" w:eastAsia="zh-CN" w:bidi="ar"/>
              </w:rPr>
              <w:t>应</w:t>
            </w:r>
            <w:r>
              <w:rPr>
                <w:rFonts w:hint="eastAsia" w:ascii="宋体" w:hAnsi="宋体" w:eastAsia="宋体" w:cs="宋体"/>
                <w:color w:val="auto"/>
                <w:kern w:val="0"/>
                <w:sz w:val="24"/>
                <w:szCs w:val="24"/>
                <w:highlight w:val="none"/>
                <w:lang w:val="en-US" w:eastAsia="zh-CN" w:bidi="ar"/>
              </w:rPr>
              <w:t>于投标截止时间前确认到账，</w:t>
            </w:r>
            <w:r>
              <w:rPr>
                <w:rFonts w:hint="eastAsia" w:ascii="宋体" w:hAnsi="宋体" w:eastAsia="宋体" w:cs="宋体"/>
                <w:color w:val="auto"/>
                <w:sz w:val="24"/>
                <w:szCs w:val="24"/>
                <w:highlight w:val="none"/>
              </w:rPr>
              <w:t>投标保证金</w:t>
            </w:r>
            <w:r>
              <w:rPr>
                <w:rFonts w:hint="eastAsia" w:ascii="宋体" w:hAnsi="宋体" w:cs="宋体"/>
                <w:color w:val="auto"/>
                <w:sz w:val="24"/>
                <w:szCs w:val="24"/>
                <w:highlight w:val="none"/>
                <w:lang w:val="en-US" w:eastAsia="zh-CN"/>
              </w:rPr>
              <w:t>和电子保函</w:t>
            </w:r>
            <w:r>
              <w:rPr>
                <w:rFonts w:hint="eastAsia" w:ascii="宋体" w:hAnsi="宋体" w:cs="宋体"/>
                <w:color w:val="auto"/>
                <w:sz w:val="24"/>
                <w:szCs w:val="24"/>
                <w:highlight w:val="none"/>
              </w:rPr>
              <w:t>有效期应当与投标有效期一致</w:t>
            </w:r>
            <w:r>
              <w:rPr>
                <w:rFonts w:hint="eastAsia" w:ascii="宋体" w:hAnsi="宋体" w:cs="宋体"/>
                <w:color w:val="auto"/>
                <w:sz w:val="24"/>
                <w:szCs w:val="24"/>
                <w:highlight w:val="none"/>
                <w:lang w:val="en-US" w:eastAsia="zh-CN"/>
              </w:rPr>
              <w:t>；</w:t>
            </w:r>
            <w:r>
              <w:rPr>
                <w:rFonts w:hint="eastAsia" w:ascii="宋体" w:hAnsi="宋体" w:eastAsia="宋体" w:cs="宋体"/>
                <w:color w:val="auto"/>
                <w:kern w:val="0"/>
                <w:sz w:val="24"/>
                <w:szCs w:val="24"/>
                <w:highlight w:val="none"/>
                <w:lang w:val="en-US" w:eastAsia="zh-CN" w:bidi="ar"/>
              </w:rPr>
              <w:t>若供应商未按照上述规定缴纳保证金，投标（响应）文件将被拒绝评审。</w:t>
            </w:r>
          </w:p>
        </w:tc>
      </w:tr>
      <w:tr w14:paraId="3732E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31" w:hRule="atLeast"/>
          <w:jc w:val="center"/>
        </w:trPr>
        <w:tc>
          <w:tcPr>
            <w:tcW w:w="761" w:type="dxa"/>
            <w:tcBorders>
              <w:top w:val="single" w:color="auto" w:sz="4" w:space="0"/>
              <w:bottom w:val="single" w:color="auto" w:sz="4" w:space="0"/>
              <w:right w:val="single" w:color="auto" w:sz="4" w:space="0"/>
            </w:tcBorders>
            <w:noWrap w:val="0"/>
            <w:vAlign w:val="center"/>
          </w:tcPr>
          <w:p w14:paraId="5939BAEB">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w:t>
            </w:r>
          </w:p>
        </w:tc>
        <w:tc>
          <w:tcPr>
            <w:tcW w:w="1689" w:type="dxa"/>
            <w:tcBorders>
              <w:top w:val="single" w:color="auto" w:sz="4" w:space="0"/>
              <w:bottom w:val="single" w:color="auto" w:sz="4" w:space="0"/>
              <w:right w:val="single" w:color="auto" w:sz="4" w:space="0"/>
            </w:tcBorders>
            <w:noWrap w:val="0"/>
            <w:vAlign w:val="center"/>
          </w:tcPr>
          <w:p w14:paraId="7DF3BB37">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rPr>
              <w:t>评审办法</w:t>
            </w:r>
          </w:p>
        </w:tc>
        <w:tc>
          <w:tcPr>
            <w:tcW w:w="7312" w:type="dxa"/>
            <w:tcBorders>
              <w:top w:val="single" w:color="auto" w:sz="4" w:space="0"/>
              <w:left w:val="single" w:color="auto" w:sz="4" w:space="0"/>
              <w:bottom w:val="single" w:color="auto" w:sz="4" w:space="0"/>
            </w:tcBorders>
            <w:noWrap w:val="0"/>
            <w:vAlign w:val="center"/>
          </w:tcPr>
          <w:p w14:paraId="55151246">
            <w:pPr>
              <w:spacing w:line="320" w:lineRule="exact"/>
              <w:rPr>
                <w:rFonts w:hint="eastAsia" w:ascii="宋体" w:hAnsi="宋体" w:eastAsia="宋体" w:cs="宋体"/>
                <w:color w:val="auto"/>
                <w:sz w:val="24"/>
                <w:szCs w:val="24"/>
                <w:highlight w:val="none"/>
                <w:lang w:eastAsia="zh-CN"/>
              </w:rPr>
            </w:pPr>
            <w:r>
              <w:rPr>
                <w:rFonts w:hint="eastAsia" w:ascii="宋体" w:hAnsi="宋体" w:eastAsia="宋体" w:cs="宋体"/>
                <w:bCs/>
                <w:color w:val="auto"/>
                <w:sz w:val="24"/>
                <w:szCs w:val="24"/>
                <w:highlight w:val="none"/>
              </w:rPr>
              <w:t>综合评分法，即指投标文件满足</w:t>
            </w:r>
            <w:r>
              <w:rPr>
                <w:rFonts w:hint="eastAsia" w:ascii="宋体" w:hAnsi="宋体" w:eastAsia="宋体" w:cs="宋体"/>
                <w:bCs/>
                <w:color w:val="auto"/>
                <w:sz w:val="24"/>
                <w:szCs w:val="24"/>
                <w:highlight w:val="none"/>
                <w:lang w:eastAsia="zh-CN"/>
              </w:rPr>
              <w:t>采购</w:t>
            </w:r>
            <w:r>
              <w:rPr>
                <w:rFonts w:hint="eastAsia" w:ascii="宋体" w:hAnsi="宋体" w:eastAsia="宋体" w:cs="宋体"/>
                <w:bCs/>
                <w:color w:val="auto"/>
                <w:sz w:val="24"/>
                <w:szCs w:val="24"/>
                <w:highlight w:val="none"/>
              </w:rPr>
              <w:t>文件全部实质性要求且按照评审因素的量化指标评审得分最高的投标人为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候选人的评标方法。每一投标人的最终得分为所有评委评分的算术平均值</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得分相同的，报价较低的一方为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得分且投标报价相同的，技术指标较优的一方为</w:t>
            </w:r>
            <w:r>
              <w:rPr>
                <w:rFonts w:hint="eastAsia" w:ascii="宋体" w:hAnsi="宋体" w:eastAsia="宋体" w:cs="宋体"/>
                <w:bCs/>
                <w:color w:val="auto"/>
                <w:sz w:val="24"/>
                <w:szCs w:val="24"/>
                <w:highlight w:val="none"/>
                <w:lang w:eastAsia="zh-CN"/>
              </w:rPr>
              <w:t>中标（成交）</w:t>
            </w:r>
            <w:r>
              <w:rPr>
                <w:rFonts w:hint="eastAsia" w:ascii="宋体" w:hAnsi="宋体" w:eastAsia="宋体" w:cs="宋体"/>
                <w:bCs/>
                <w:color w:val="auto"/>
                <w:sz w:val="24"/>
                <w:szCs w:val="24"/>
                <w:highlight w:val="none"/>
              </w:rPr>
              <w:t>人。</w:t>
            </w:r>
          </w:p>
        </w:tc>
      </w:tr>
      <w:tr w14:paraId="1AEDFF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1" w:hRule="atLeast"/>
          <w:jc w:val="center"/>
        </w:trPr>
        <w:tc>
          <w:tcPr>
            <w:tcW w:w="761" w:type="dxa"/>
            <w:tcBorders>
              <w:top w:val="single" w:color="auto" w:sz="4" w:space="0"/>
              <w:bottom w:val="single" w:color="auto" w:sz="4" w:space="0"/>
              <w:right w:val="single" w:color="auto" w:sz="4" w:space="0"/>
            </w:tcBorders>
            <w:noWrap w:val="0"/>
            <w:vAlign w:val="center"/>
          </w:tcPr>
          <w:p w14:paraId="475B97C5">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w:t>
            </w:r>
          </w:p>
        </w:tc>
        <w:tc>
          <w:tcPr>
            <w:tcW w:w="1689" w:type="dxa"/>
            <w:tcBorders>
              <w:top w:val="single" w:color="auto" w:sz="4" w:space="0"/>
              <w:bottom w:val="single" w:color="auto" w:sz="4" w:space="0"/>
              <w:right w:val="single" w:color="auto" w:sz="4" w:space="0"/>
            </w:tcBorders>
            <w:noWrap w:val="0"/>
            <w:vAlign w:val="center"/>
          </w:tcPr>
          <w:p w14:paraId="301305E0">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交货地点</w:t>
            </w:r>
          </w:p>
        </w:tc>
        <w:tc>
          <w:tcPr>
            <w:tcW w:w="7312" w:type="dxa"/>
            <w:tcBorders>
              <w:top w:val="single" w:color="auto" w:sz="4" w:space="0"/>
              <w:left w:val="single" w:color="auto" w:sz="4" w:space="0"/>
              <w:bottom w:val="single" w:color="auto" w:sz="4" w:space="0"/>
            </w:tcBorders>
            <w:noWrap w:val="0"/>
            <w:vAlign w:val="center"/>
          </w:tcPr>
          <w:p w14:paraId="17B4113B">
            <w:pPr>
              <w:spacing w:line="320" w:lineRule="exac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用户指定地点</w:t>
            </w:r>
          </w:p>
        </w:tc>
      </w:tr>
      <w:tr w14:paraId="2A0FE4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397074F7">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w:t>
            </w:r>
          </w:p>
        </w:tc>
        <w:tc>
          <w:tcPr>
            <w:tcW w:w="1689" w:type="dxa"/>
            <w:tcBorders>
              <w:top w:val="single" w:color="auto" w:sz="4" w:space="0"/>
              <w:bottom w:val="single" w:color="auto" w:sz="4" w:space="0"/>
              <w:right w:val="single" w:color="auto" w:sz="4" w:space="0"/>
            </w:tcBorders>
            <w:noWrap w:val="0"/>
            <w:vAlign w:val="center"/>
          </w:tcPr>
          <w:p w14:paraId="5FEAE8BF">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eastAsia="zh-CN"/>
              </w:rPr>
              <w:t>合同履约期限</w:t>
            </w:r>
          </w:p>
        </w:tc>
        <w:tc>
          <w:tcPr>
            <w:tcW w:w="7312" w:type="dxa"/>
            <w:tcBorders>
              <w:top w:val="single" w:color="auto" w:sz="4" w:space="0"/>
              <w:left w:val="single" w:color="auto" w:sz="4" w:space="0"/>
              <w:bottom w:val="single" w:color="auto" w:sz="4" w:space="0"/>
            </w:tcBorders>
            <w:noWrap w:val="0"/>
            <w:vAlign w:val="center"/>
          </w:tcPr>
          <w:p w14:paraId="566F2132">
            <w:pPr>
              <w:spacing w:line="320" w:lineRule="exact"/>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合同签订之日起15日历日</w:t>
            </w:r>
          </w:p>
        </w:tc>
      </w:tr>
      <w:tr w14:paraId="57EB39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64" w:hRule="atLeast"/>
          <w:jc w:val="center"/>
        </w:trPr>
        <w:tc>
          <w:tcPr>
            <w:tcW w:w="761" w:type="dxa"/>
            <w:tcBorders>
              <w:top w:val="single" w:color="auto" w:sz="4" w:space="0"/>
              <w:bottom w:val="single" w:color="auto" w:sz="4" w:space="0"/>
              <w:right w:val="single" w:color="auto" w:sz="4" w:space="0"/>
            </w:tcBorders>
            <w:noWrap w:val="0"/>
            <w:vAlign w:val="center"/>
          </w:tcPr>
          <w:p w14:paraId="63897DCF">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25</w:t>
            </w:r>
          </w:p>
        </w:tc>
        <w:tc>
          <w:tcPr>
            <w:tcW w:w="1689" w:type="dxa"/>
            <w:tcBorders>
              <w:top w:val="single" w:color="auto" w:sz="4" w:space="0"/>
              <w:bottom w:val="single" w:color="auto" w:sz="4" w:space="0"/>
              <w:right w:val="single" w:color="auto" w:sz="4" w:space="0"/>
            </w:tcBorders>
            <w:noWrap w:val="0"/>
            <w:vAlign w:val="center"/>
          </w:tcPr>
          <w:p w14:paraId="1143CCD8">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质保期</w:t>
            </w:r>
          </w:p>
        </w:tc>
        <w:tc>
          <w:tcPr>
            <w:tcW w:w="7312" w:type="dxa"/>
            <w:tcBorders>
              <w:top w:val="single" w:color="auto" w:sz="4" w:space="0"/>
              <w:left w:val="single" w:color="auto" w:sz="4" w:space="0"/>
              <w:bottom w:val="single" w:color="auto" w:sz="4" w:space="0"/>
            </w:tcBorders>
            <w:noWrap w:val="0"/>
            <w:vAlign w:val="center"/>
          </w:tcPr>
          <w:p w14:paraId="56E7A35E">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三年</w:t>
            </w:r>
          </w:p>
        </w:tc>
      </w:tr>
      <w:tr w14:paraId="77B870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61" w:type="dxa"/>
            <w:tcBorders>
              <w:top w:val="single" w:color="auto" w:sz="4" w:space="0"/>
              <w:bottom w:val="single" w:color="auto" w:sz="4" w:space="0"/>
              <w:right w:val="single" w:color="auto" w:sz="4" w:space="0"/>
            </w:tcBorders>
            <w:noWrap w:val="0"/>
            <w:vAlign w:val="center"/>
          </w:tcPr>
          <w:p w14:paraId="316CDB4D">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6</w:t>
            </w:r>
          </w:p>
        </w:tc>
        <w:tc>
          <w:tcPr>
            <w:tcW w:w="1689" w:type="dxa"/>
            <w:tcBorders>
              <w:top w:val="single" w:color="auto" w:sz="4" w:space="0"/>
              <w:bottom w:val="single" w:color="auto" w:sz="4" w:space="0"/>
              <w:right w:val="single" w:color="auto" w:sz="4" w:space="0"/>
            </w:tcBorders>
            <w:noWrap w:val="0"/>
            <w:vAlign w:val="center"/>
          </w:tcPr>
          <w:p w14:paraId="011B8E1B">
            <w:pPr>
              <w:keepNext w:val="0"/>
              <w:keepLines w:val="0"/>
              <w:pageBreakBefore w:val="0"/>
              <w:widowControl w:val="0"/>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val="0"/>
                <w:bCs w:val="0"/>
                <w:color w:val="auto"/>
                <w:sz w:val="24"/>
                <w:szCs w:val="24"/>
                <w:highlight w:val="none"/>
              </w:rPr>
              <w:t>质量标准</w:t>
            </w:r>
          </w:p>
        </w:tc>
        <w:tc>
          <w:tcPr>
            <w:tcW w:w="7312" w:type="dxa"/>
            <w:tcBorders>
              <w:top w:val="single" w:color="auto" w:sz="4" w:space="0"/>
              <w:left w:val="single" w:color="auto" w:sz="4" w:space="0"/>
              <w:bottom w:val="single" w:color="auto" w:sz="4" w:space="0"/>
            </w:tcBorders>
            <w:noWrap w:val="0"/>
            <w:vAlign w:val="center"/>
          </w:tcPr>
          <w:p w14:paraId="4E97A3D6">
            <w:pPr>
              <w:keepNext w:val="0"/>
              <w:keepLines w:val="0"/>
              <w:pageBreakBefore w:val="0"/>
              <w:widowControl w:val="0"/>
              <w:kinsoku/>
              <w:wordWrap w:val="0"/>
              <w:overflowPunct/>
              <w:topLinePunct w:val="0"/>
              <w:bidi w:val="0"/>
              <w:adjustRightInd w:val="0"/>
              <w:snapToGrid w:val="0"/>
              <w:spacing w:line="240" w:lineRule="auto"/>
              <w:ind w:left="0" w:left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符合国家或行业相关标准</w:t>
            </w:r>
          </w:p>
        </w:tc>
      </w:tr>
      <w:tr w14:paraId="21A12E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58" w:hRule="atLeast"/>
          <w:jc w:val="center"/>
        </w:trPr>
        <w:tc>
          <w:tcPr>
            <w:tcW w:w="761" w:type="dxa"/>
            <w:tcBorders>
              <w:top w:val="single" w:color="auto" w:sz="4" w:space="0"/>
              <w:bottom w:val="single" w:color="auto" w:sz="4" w:space="0"/>
              <w:right w:val="single" w:color="auto" w:sz="4" w:space="0"/>
            </w:tcBorders>
            <w:noWrap w:val="0"/>
            <w:vAlign w:val="center"/>
          </w:tcPr>
          <w:p w14:paraId="2CB3632C">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7</w:t>
            </w:r>
          </w:p>
        </w:tc>
        <w:tc>
          <w:tcPr>
            <w:tcW w:w="1689" w:type="dxa"/>
            <w:tcBorders>
              <w:top w:val="single" w:color="auto" w:sz="4" w:space="0"/>
              <w:bottom w:val="single" w:color="auto" w:sz="4" w:space="0"/>
              <w:right w:val="single" w:color="auto" w:sz="4" w:space="0"/>
            </w:tcBorders>
            <w:noWrap w:val="0"/>
            <w:vAlign w:val="center"/>
          </w:tcPr>
          <w:p w14:paraId="0A9B5A60">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312" w:type="dxa"/>
            <w:tcBorders>
              <w:top w:val="single" w:color="auto" w:sz="4" w:space="0"/>
              <w:left w:val="single" w:color="auto" w:sz="4" w:space="0"/>
              <w:bottom w:val="single" w:color="auto" w:sz="4" w:space="0"/>
            </w:tcBorders>
            <w:noWrap w:val="0"/>
            <w:vAlign w:val="center"/>
          </w:tcPr>
          <w:p w14:paraId="6502CE3F">
            <w:pP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完成货物供应、验收后支付全额货款（最终以双方合同为准）</w:t>
            </w:r>
          </w:p>
        </w:tc>
      </w:tr>
      <w:tr w14:paraId="7C3FC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76" w:hRule="atLeast"/>
          <w:jc w:val="center"/>
        </w:trPr>
        <w:tc>
          <w:tcPr>
            <w:tcW w:w="761" w:type="dxa"/>
            <w:tcBorders>
              <w:top w:val="single" w:color="auto" w:sz="4" w:space="0"/>
              <w:bottom w:val="single" w:color="auto" w:sz="4" w:space="0"/>
              <w:right w:val="single" w:color="auto" w:sz="4" w:space="0"/>
            </w:tcBorders>
            <w:noWrap w:val="0"/>
            <w:vAlign w:val="center"/>
          </w:tcPr>
          <w:p w14:paraId="0E93FF40">
            <w:pPr>
              <w:spacing w:line="320" w:lineRule="exact"/>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8</w:t>
            </w:r>
          </w:p>
        </w:tc>
        <w:tc>
          <w:tcPr>
            <w:tcW w:w="1689" w:type="dxa"/>
            <w:tcBorders>
              <w:top w:val="single" w:color="auto" w:sz="4" w:space="0"/>
              <w:bottom w:val="single" w:color="auto" w:sz="4" w:space="0"/>
              <w:right w:val="single" w:color="auto" w:sz="4" w:space="0"/>
            </w:tcBorders>
            <w:noWrap w:val="0"/>
            <w:vAlign w:val="center"/>
          </w:tcPr>
          <w:p w14:paraId="6EEC8B86">
            <w:pPr>
              <w:spacing w:line="320" w:lineRule="exact"/>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采购代理</w:t>
            </w:r>
          </w:p>
          <w:p w14:paraId="7222C5AE">
            <w:pPr>
              <w:spacing w:line="32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服务费</w:t>
            </w:r>
          </w:p>
        </w:tc>
        <w:tc>
          <w:tcPr>
            <w:tcW w:w="7312" w:type="dxa"/>
            <w:tcBorders>
              <w:top w:val="single" w:color="auto" w:sz="4" w:space="0"/>
              <w:left w:val="single" w:color="auto" w:sz="4" w:space="0"/>
              <w:bottom w:val="single" w:color="auto" w:sz="4" w:space="0"/>
            </w:tcBorders>
            <w:noWrap w:val="0"/>
            <w:vAlign w:val="center"/>
          </w:tcPr>
          <w:p w14:paraId="264613A7">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eastAsia" w:ascii="宋体" w:hAnsi="宋体" w:eastAsia="宋体" w:cs="宋体"/>
                <w:color w:val="auto"/>
                <w:spacing w:val="8"/>
                <w:sz w:val="24"/>
                <w:highlight w:val="none"/>
                <w:shd w:val="clear" w:color="auto" w:fill="FFFFFF"/>
                <w:lang w:eastAsia="zh-CN"/>
              </w:rPr>
            </w:pPr>
            <w:r>
              <w:rPr>
                <w:rFonts w:hint="eastAsia" w:ascii="宋体" w:hAnsi="宋体" w:eastAsia="宋体" w:cs="宋体"/>
                <w:color w:val="auto"/>
                <w:spacing w:val="8"/>
                <w:sz w:val="24"/>
                <w:highlight w:val="none"/>
                <w:shd w:val="clear" w:color="auto" w:fill="FFFFFF"/>
                <w:lang w:val="en-US" w:eastAsia="zh-CN"/>
              </w:rPr>
              <w:t>按</w:t>
            </w:r>
            <w:r>
              <w:rPr>
                <w:rFonts w:hint="eastAsia" w:ascii="宋体" w:hAnsi="宋体" w:eastAsia="宋体" w:cs="宋体"/>
                <w:color w:val="auto"/>
                <w:spacing w:val="8"/>
                <w:sz w:val="24"/>
                <w:highlight w:val="none"/>
                <w:shd w:val="clear" w:color="auto" w:fill="FFFFFF"/>
              </w:rPr>
              <w:t>照</w:t>
            </w:r>
            <w:r>
              <w:rPr>
                <w:rFonts w:hint="eastAsia" w:ascii="宋体" w:hAnsi="宋体" w:eastAsia="宋体" w:cs="宋体"/>
                <w:color w:val="auto"/>
                <w:spacing w:val="8"/>
                <w:sz w:val="24"/>
                <w:highlight w:val="none"/>
                <w:shd w:val="clear" w:color="auto" w:fill="FFFFFF"/>
                <w:lang w:val="en-US" w:eastAsia="zh-CN"/>
              </w:rPr>
              <w:t>差额</w:t>
            </w:r>
            <w:r>
              <w:rPr>
                <w:rFonts w:hint="eastAsia" w:ascii="宋体" w:hAnsi="宋体" w:cs="宋体"/>
                <w:color w:val="auto"/>
                <w:spacing w:val="8"/>
                <w:sz w:val="24"/>
                <w:highlight w:val="none"/>
                <w:shd w:val="clear" w:color="auto" w:fill="FFFFFF"/>
                <w:lang w:val="en-US" w:eastAsia="zh-CN"/>
              </w:rPr>
              <w:t>定率</w:t>
            </w:r>
            <w:r>
              <w:rPr>
                <w:rFonts w:hint="eastAsia" w:ascii="宋体" w:hAnsi="宋体" w:eastAsia="宋体" w:cs="宋体"/>
                <w:color w:val="auto"/>
                <w:spacing w:val="8"/>
                <w:sz w:val="24"/>
                <w:highlight w:val="none"/>
                <w:shd w:val="clear" w:color="auto" w:fill="FFFFFF"/>
                <w:lang w:val="en-US" w:eastAsia="zh-CN"/>
              </w:rPr>
              <w:t>累进</w:t>
            </w:r>
            <w:r>
              <w:rPr>
                <w:rFonts w:hint="eastAsia" w:ascii="宋体" w:hAnsi="宋体" w:cs="宋体"/>
                <w:color w:val="auto"/>
                <w:spacing w:val="8"/>
                <w:sz w:val="24"/>
                <w:highlight w:val="none"/>
                <w:shd w:val="clear" w:color="auto" w:fill="FFFFFF"/>
                <w:lang w:val="en-US" w:eastAsia="zh-CN"/>
              </w:rPr>
              <w:t>法</w:t>
            </w:r>
            <w:r>
              <w:rPr>
                <w:rFonts w:hint="eastAsia" w:ascii="宋体" w:hAnsi="宋体" w:eastAsia="宋体" w:cs="宋体"/>
                <w:color w:val="auto"/>
                <w:spacing w:val="8"/>
                <w:sz w:val="24"/>
                <w:highlight w:val="none"/>
                <w:shd w:val="clear" w:color="auto" w:fill="FFFFFF"/>
                <w:lang w:val="en-US" w:eastAsia="zh-CN"/>
              </w:rPr>
              <w:t>计算，标准如下：</w:t>
            </w:r>
          </w:p>
          <w:p w14:paraId="0EE55031">
            <w:pPr>
              <w:keepNext w:val="0"/>
              <w:keepLines w:val="0"/>
              <w:pageBreakBefore w:val="0"/>
              <w:widowControl w:val="0"/>
              <w:kinsoku/>
              <w:wordWrap/>
              <w:overflowPunct/>
              <w:topLinePunct w:val="0"/>
              <w:autoSpaceDE/>
              <w:autoSpaceDN/>
              <w:bidi w:val="0"/>
              <w:adjustRightInd w:val="0"/>
              <w:snapToGrid w:val="0"/>
              <w:spacing w:line="240" w:lineRule="auto"/>
              <w:ind w:left="0" w:leftChars="0"/>
              <w:textAlignment w:val="auto"/>
              <w:rPr>
                <w:rFonts w:hint="default" w:ascii="宋体" w:hAnsi="宋体" w:eastAsia="宋体" w:cs="宋体"/>
                <w:color w:val="auto"/>
                <w:spacing w:val="8"/>
                <w:sz w:val="24"/>
                <w:highlight w:val="none"/>
                <w:shd w:val="clear" w:color="auto" w:fill="FFFFFF"/>
                <w:lang w:val="en-US"/>
              </w:rPr>
            </w:pPr>
            <w:r>
              <w:rPr>
                <w:rFonts w:hint="eastAsia" w:ascii="宋体" w:hAnsi="宋体" w:eastAsia="宋体" w:cs="宋体"/>
                <w:color w:val="auto"/>
                <w:spacing w:val="8"/>
                <w:sz w:val="24"/>
                <w:highlight w:val="none"/>
                <w:shd w:val="clear" w:color="auto" w:fill="FFFFFF"/>
                <w:lang w:val="en-US" w:eastAsia="zh-CN"/>
              </w:rPr>
              <w:t>中标金额100万元以下的部分，货物类费率</w:t>
            </w:r>
            <w:r>
              <w:rPr>
                <w:rFonts w:hint="eastAsia" w:ascii="宋体" w:hAnsi="宋体" w:eastAsia="宋体" w:cs="宋体"/>
                <w:color w:val="auto"/>
                <w:spacing w:val="8"/>
                <w:sz w:val="24"/>
                <w:highlight w:val="none"/>
                <w:shd w:val="clear" w:color="auto" w:fill="FFFFFF"/>
              </w:rPr>
              <w:t>1.5%</w:t>
            </w:r>
            <w:r>
              <w:rPr>
                <w:rFonts w:hint="eastAsia" w:ascii="宋体" w:hAnsi="宋体" w:eastAsia="宋体" w:cs="宋体"/>
                <w:color w:val="auto"/>
                <w:spacing w:val="8"/>
                <w:sz w:val="24"/>
                <w:highlight w:val="none"/>
                <w:shd w:val="clear" w:color="auto" w:fill="FFFFFF"/>
                <w:lang w:val="en-US" w:eastAsia="zh-CN"/>
              </w:rPr>
              <w:t>，服务类费率1.5%；</w:t>
            </w:r>
          </w:p>
          <w:p w14:paraId="6AF17F46">
            <w:pP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本项目代理服务费：</w:t>
            </w:r>
            <w:r>
              <w:rPr>
                <w:rFonts w:hint="eastAsia" w:ascii="宋体" w:hAnsi="宋体" w:eastAsia="宋体" w:cs="宋体"/>
                <w:color w:val="auto"/>
                <w:sz w:val="24"/>
                <w:szCs w:val="24"/>
                <w:highlight w:val="none"/>
              </w:rPr>
              <w:t>由</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人在领取“</w:t>
            </w:r>
            <w:r>
              <w:rPr>
                <w:rFonts w:hint="eastAsia" w:ascii="宋体" w:hAnsi="宋体" w:eastAsia="宋体" w:cs="宋体"/>
                <w:color w:val="auto"/>
                <w:sz w:val="24"/>
                <w:szCs w:val="24"/>
                <w:highlight w:val="none"/>
                <w:lang w:val="en-US" w:eastAsia="zh-CN"/>
              </w:rPr>
              <w:t>中标</w:t>
            </w:r>
            <w:r>
              <w:rPr>
                <w:rFonts w:hint="eastAsia" w:ascii="宋体" w:hAnsi="宋体" w:eastAsia="宋体" w:cs="宋体"/>
                <w:color w:val="auto"/>
                <w:sz w:val="24"/>
                <w:szCs w:val="24"/>
                <w:highlight w:val="none"/>
                <w:lang w:eastAsia="zh-CN"/>
              </w:rPr>
              <w:t>通知书”前</w:t>
            </w:r>
            <w:r>
              <w:rPr>
                <w:rFonts w:hint="eastAsia" w:ascii="宋体" w:hAnsi="宋体" w:eastAsia="宋体" w:cs="宋体"/>
                <w:color w:val="auto"/>
                <w:sz w:val="24"/>
                <w:szCs w:val="24"/>
                <w:highlight w:val="none"/>
              </w:rPr>
              <w:t>向</w:t>
            </w:r>
            <w:r>
              <w:rPr>
                <w:rFonts w:hint="eastAsia" w:ascii="宋体" w:hAnsi="宋体" w:eastAsia="宋体" w:cs="宋体"/>
                <w:color w:val="auto"/>
                <w:sz w:val="24"/>
                <w:szCs w:val="24"/>
                <w:highlight w:val="none"/>
                <w:lang w:val="en-US" w:eastAsia="zh-CN"/>
              </w:rPr>
              <w:t>采购代理机构</w:t>
            </w:r>
            <w:r>
              <w:rPr>
                <w:rFonts w:hint="eastAsia" w:ascii="宋体" w:hAnsi="宋体" w:eastAsia="宋体" w:cs="宋体"/>
                <w:color w:val="auto"/>
                <w:sz w:val="24"/>
                <w:szCs w:val="24"/>
                <w:highlight w:val="none"/>
              </w:rPr>
              <w:t>支付</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val="en-US" w:eastAsia="zh-CN"/>
              </w:rPr>
              <w:t>收款账户同保证金缴纳账户</w:t>
            </w:r>
            <w:r>
              <w:rPr>
                <w:rFonts w:hint="eastAsia" w:ascii="宋体" w:hAnsi="宋体" w:eastAsia="宋体" w:cs="宋体"/>
                <w:color w:val="auto"/>
                <w:sz w:val="24"/>
                <w:szCs w:val="24"/>
                <w:highlight w:val="none"/>
                <w:lang w:eastAsia="zh-CN"/>
              </w:rPr>
              <w:t>）</w:t>
            </w:r>
          </w:p>
        </w:tc>
      </w:tr>
      <w:tr w14:paraId="73DF7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50" w:hRule="atLeast"/>
          <w:jc w:val="center"/>
        </w:trPr>
        <w:tc>
          <w:tcPr>
            <w:tcW w:w="761" w:type="dxa"/>
            <w:tcBorders>
              <w:top w:val="single" w:color="auto" w:sz="4" w:space="0"/>
              <w:bottom w:val="single" w:color="auto" w:sz="4" w:space="0"/>
              <w:right w:val="single" w:color="auto" w:sz="4" w:space="0"/>
            </w:tcBorders>
            <w:noWrap w:val="0"/>
            <w:vAlign w:val="center"/>
          </w:tcPr>
          <w:p w14:paraId="181140A7">
            <w:pPr>
              <w:spacing w:line="320" w:lineRule="exact"/>
              <w:jc w:val="center"/>
              <w:rPr>
                <w:rFonts w:hint="default" w:ascii="宋体" w:hAnsi="宋体" w:eastAsia="宋体" w:cs="宋体"/>
                <w:color w:val="auto"/>
                <w:sz w:val="24"/>
                <w:szCs w:val="24"/>
                <w:highlight w:val="none"/>
                <w:lang w:val="en-US" w:eastAsia="zh-CN"/>
              </w:rPr>
            </w:pPr>
            <w:bookmarkStart w:id="12" w:name="_Toc12816"/>
            <w:bookmarkStart w:id="13" w:name="_Toc349573121"/>
            <w:bookmarkStart w:id="14" w:name="_Toc349637920"/>
            <w:bookmarkStart w:id="15" w:name="_Toc298240405"/>
            <w:bookmarkStart w:id="16" w:name="_Toc267301282"/>
            <w:bookmarkStart w:id="17" w:name="_Toc349637921"/>
            <w:bookmarkStart w:id="18" w:name="_Toc267301283"/>
            <w:bookmarkStart w:id="19" w:name="_Toc349573122"/>
            <w:bookmarkStart w:id="20" w:name="_Toc298240406"/>
            <w:r>
              <w:rPr>
                <w:rFonts w:hint="eastAsia" w:ascii="宋体" w:hAnsi="宋体" w:cs="宋体"/>
                <w:color w:val="auto"/>
                <w:sz w:val="24"/>
                <w:szCs w:val="24"/>
                <w:highlight w:val="none"/>
                <w:lang w:val="en-US" w:eastAsia="zh-CN"/>
              </w:rPr>
              <w:t>29</w:t>
            </w:r>
          </w:p>
        </w:tc>
        <w:tc>
          <w:tcPr>
            <w:tcW w:w="1689" w:type="dxa"/>
            <w:tcBorders>
              <w:top w:val="single" w:color="auto" w:sz="4" w:space="0"/>
              <w:bottom w:val="single" w:color="auto" w:sz="4" w:space="0"/>
              <w:right w:val="single" w:color="auto" w:sz="4" w:space="0"/>
            </w:tcBorders>
            <w:noWrap w:val="0"/>
            <w:vAlign w:val="center"/>
          </w:tcPr>
          <w:p w14:paraId="7E36D9C2">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低于成本价不正当竞争预防措施</w:t>
            </w:r>
          </w:p>
        </w:tc>
        <w:tc>
          <w:tcPr>
            <w:tcW w:w="7312" w:type="dxa"/>
            <w:tcBorders>
              <w:top w:val="single" w:color="auto" w:sz="4" w:space="0"/>
              <w:left w:val="single" w:color="auto" w:sz="4" w:space="0"/>
              <w:bottom w:val="single" w:color="auto" w:sz="4" w:space="0"/>
            </w:tcBorders>
            <w:noWrap w:val="0"/>
            <w:vAlign w:val="center"/>
          </w:tcPr>
          <w:p w14:paraId="099C999A">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在评</w:t>
            </w:r>
            <w:r>
              <w:rPr>
                <w:rFonts w:hint="eastAsia" w:ascii="宋体" w:hAnsi="宋体" w:cs="宋体"/>
                <w:color w:val="auto"/>
                <w:sz w:val="24"/>
                <w:szCs w:val="24"/>
                <w:highlight w:val="none"/>
                <w:lang w:val="en-US" w:eastAsia="zh-CN"/>
              </w:rPr>
              <w:t>审</w:t>
            </w:r>
            <w:r>
              <w:rPr>
                <w:rFonts w:hint="eastAsia" w:ascii="宋体" w:hAnsi="宋体" w:eastAsia="宋体" w:cs="宋体"/>
                <w:color w:val="auto"/>
                <w:sz w:val="24"/>
                <w:szCs w:val="24"/>
                <w:highlight w:val="none"/>
              </w:rPr>
              <w:t>过程中，评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认为投标人的报价明显低于其他通过符合性审查投标人的报价，有可能影响产品质量或者不能诚信履约的，应当要求其在合理的时间内提供书面说明，必要时提交相关证明材料；投标人不能证明其报价合理性的，评</w:t>
            </w:r>
            <w:r>
              <w:rPr>
                <w:rFonts w:hint="eastAsia" w:ascii="宋体" w:hAnsi="宋体" w:cs="宋体"/>
                <w:color w:val="auto"/>
                <w:sz w:val="24"/>
                <w:szCs w:val="24"/>
                <w:highlight w:val="none"/>
                <w:lang w:val="en-US" w:eastAsia="zh-CN"/>
              </w:rPr>
              <w:t>审小组</w:t>
            </w:r>
            <w:r>
              <w:rPr>
                <w:rFonts w:hint="eastAsia" w:ascii="宋体" w:hAnsi="宋体" w:eastAsia="宋体" w:cs="宋体"/>
                <w:color w:val="auto"/>
                <w:sz w:val="24"/>
                <w:szCs w:val="24"/>
                <w:highlight w:val="none"/>
              </w:rPr>
              <w:t>应当将其作为无效投标处理。</w:t>
            </w:r>
          </w:p>
        </w:tc>
      </w:tr>
      <w:tr w14:paraId="4388E4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7" w:hRule="atLeast"/>
          <w:jc w:val="center"/>
        </w:trPr>
        <w:tc>
          <w:tcPr>
            <w:tcW w:w="761" w:type="dxa"/>
            <w:tcBorders>
              <w:top w:val="single" w:color="auto" w:sz="4" w:space="0"/>
              <w:bottom w:val="single" w:color="auto" w:sz="4" w:space="0"/>
              <w:right w:val="single" w:color="auto" w:sz="4" w:space="0"/>
            </w:tcBorders>
            <w:noWrap w:val="0"/>
            <w:vAlign w:val="center"/>
          </w:tcPr>
          <w:p w14:paraId="6A30A949">
            <w:pPr>
              <w:spacing w:line="320" w:lineRule="exact"/>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w:t>
            </w:r>
          </w:p>
        </w:tc>
        <w:tc>
          <w:tcPr>
            <w:tcW w:w="1689" w:type="dxa"/>
            <w:tcBorders>
              <w:top w:val="single" w:color="auto" w:sz="4" w:space="0"/>
              <w:bottom w:val="single" w:color="auto" w:sz="4" w:space="0"/>
              <w:right w:val="single" w:color="auto" w:sz="4" w:space="0"/>
            </w:tcBorders>
            <w:noWrap w:val="0"/>
            <w:vAlign w:val="center"/>
          </w:tcPr>
          <w:p w14:paraId="6F3F333D">
            <w:pPr>
              <w:pStyle w:val="11"/>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注意</w:t>
            </w:r>
          </w:p>
          <w:p w14:paraId="1DC63155">
            <w:pPr>
              <w:pStyle w:val="11"/>
              <w:keepNext w:val="0"/>
              <w:keepLines w:val="0"/>
              <w:pageBreakBefore w:val="0"/>
              <w:widowControl w:val="0"/>
              <w:kinsoku/>
              <w:overflowPunct/>
              <w:topLinePunct w:val="0"/>
              <w:bidi w:val="0"/>
              <w:adjustRightInd w:val="0"/>
              <w:snapToGrid w:val="0"/>
              <w:spacing w:line="240" w:lineRule="auto"/>
              <w:ind w:left="482" w:leftChars="0" w:hanging="482" w:hangingChars="200"/>
              <w:contextualSpacing/>
              <w:jc w:val="center"/>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事项</w:t>
            </w:r>
          </w:p>
        </w:tc>
        <w:tc>
          <w:tcPr>
            <w:tcW w:w="7312" w:type="dxa"/>
            <w:tcBorders>
              <w:top w:val="single" w:color="auto" w:sz="4" w:space="0"/>
              <w:left w:val="single" w:color="auto" w:sz="4" w:space="0"/>
              <w:bottom w:val="single" w:color="auto" w:sz="4" w:space="0"/>
            </w:tcBorders>
            <w:noWrap w:val="0"/>
            <w:vAlign w:val="center"/>
          </w:tcPr>
          <w:p w14:paraId="2982ADBB">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根据《财政部关于在政府采购活动中查询及使用信用记录有关问题的通知》财库〔2016〕125号</w:t>
            </w:r>
            <w:r>
              <w:rPr>
                <w:rFonts w:hint="eastAsia" w:ascii="宋体" w:hAnsi="宋体" w:eastAsia="宋体" w:cs="宋体"/>
                <w:color w:val="auto"/>
                <w:sz w:val="24"/>
                <w:szCs w:val="24"/>
                <w:highlight w:val="none"/>
                <w:lang w:eastAsia="zh-CN"/>
              </w:rPr>
              <w:t>文</w:t>
            </w:r>
            <w:r>
              <w:rPr>
                <w:rFonts w:hint="eastAsia" w:ascii="宋体" w:hAnsi="宋体" w:eastAsia="宋体" w:cs="宋体"/>
                <w:color w:val="auto"/>
                <w:sz w:val="24"/>
                <w:szCs w:val="24"/>
                <w:highlight w:val="none"/>
              </w:rPr>
              <w:t>规定，</w:t>
            </w:r>
            <w:r>
              <w:rPr>
                <w:rFonts w:hint="eastAsia" w:ascii="宋体" w:hAnsi="宋体" w:eastAsia="宋体" w:cs="宋体"/>
                <w:color w:val="auto"/>
                <w:sz w:val="24"/>
                <w:szCs w:val="24"/>
                <w:highlight w:val="none"/>
                <w:lang w:eastAsia="zh-CN"/>
              </w:rPr>
              <w:t>须</w:t>
            </w:r>
            <w:r>
              <w:rPr>
                <w:rFonts w:hint="eastAsia" w:ascii="宋体" w:hAnsi="宋体" w:eastAsia="宋体" w:cs="宋体"/>
                <w:color w:val="auto"/>
                <w:sz w:val="24"/>
                <w:szCs w:val="24"/>
                <w:highlight w:val="none"/>
              </w:rPr>
              <w:t>通过“信用中国”（</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www.creditchina.gov.cn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"qq://txfile/"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www.ccgp.gov.cn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）等渠道查询供应商主体信用记录。</w:t>
            </w:r>
          </w:p>
          <w:p w14:paraId="14DE37DE">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签字、盖章要求：(1)供应商资格证明材料、法定代表人身份证明或授权书应加盖供应商公章；(2)其他证明供应商资格的文件或证明材料应加盖供应商公章，样式可参照“投标文件格式”编制；(3)采购文件中明确要求盖章或签字的，必须盖章或签字。</w:t>
            </w:r>
          </w:p>
          <w:p w14:paraId="43AF55E2">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投标人提供的投标文件应当使用采购文件所提供投标文件格式（表格可按照同样格式扩展）。未提供格式的，需要时由投标人用文字或者表格、图片等其它形式提供。</w:t>
            </w:r>
          </w:p>
          <w:p w14:paraId="716F71B3">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40FF0517">
            <w:pPr>
              <w:pStyle w:val="11"/>
              <w:keepNext w:val="0"/>
              <w:keepLines w:val="0"/>
              <w:pageBreakBefore w:val="0"/>
              <w:widowControl w:val="0"/>
              <w:kinsoku/>
              <w:overflowPunct/>
              <w:topLinePunct w:val="0"/>
              <w:bidi w:val="0"/>
              <w:adjustRightInd w:val="0"/>
              <w:snapToGrid w:val="0"/>
              <w:spacing w:line="240" w:lineRule="auto"/>
              <w:ind w:left="0" w:leftChars="0" w:firstLine="0" w:firstLineChars="0"/>
              <w:contextualSpacing/>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本采购文件中所有时间均为北京时间。文件中“近*年/月”“最近*年/月”“前*年/月”均是指以投标截止时间为基准点向前推算。投标截止时间在6月1日（不含）前，上年度财务审计报表是指本年度之前的1年或2年；投标截止时间在6月1日（含）后，上年度财务审计报表指本年度之前的1年。</w:t>
            </w:r>
          </w:p>
        </w:tc>
      </w:tr>
    </w:tbl>
    <w:p w14:paraId="72FBE09D">
      <w:pPr>
        <w:spacing w:line="440" w:lineRule="exact"/>
        <w:rPr>
          <w:rFonts w:hint="eastAsia" w:ascii="宋体" w:hAnsi="宋体" w:eastAsia="宋体" w:cs="宋体"/>
          <w:color w:val="auto"/>
          <w:sz w:val="24"/>
          <w:szCs w:val="24"/>
          <w:highlight w:val="none"/>
        </w:rPr>
      </w:pPr>
      <w:bookmarkStart w:id="21" w:name="_Toc19157"/>
      <w:bookmarkStart w:id="22" w:name="_Toc14386"/>
      <w:r>
        <w:rPr>
          <w:rFonts w:hint="eastAsia" w:ascii="宋体" w:hAnsi="宋体" w:eastAsia="宋体" w:cs="宋体"/>
          <w:b/>
          <w:bCs/>
          <w:color w:val="auto"/>
          <w:kern w:val="0"/>
          <w:sz w:val="24"/>
          <w:szCs w:val="24"/>
          <w:highlight w:val="none"/>
        </w:rPr>
        <w:t>注：</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本表内容与</w:t>
      </w:r>
      <w:r>
        <w:rPr>
          <w:rFonts w:hint="eastAsia" w:ascii="宋体" w:hAnsi="宋体" w:eastAsia="宋体" w:cs="宋体"/>
          <w:color w:val="auto"/>
          <w:sz w:val="24"/>
          <w:szCs w:val="24"/>
          <w:highlight w:val="none"/>
          <w:lang w:eastAsia="zh-CN"/>
        </w:rPr>
        <w:t>采购</w:t>
      </w:r>
      <w:r>
        <w:rPr>
          <w:rFonts w:hint="eastAsia" w:ascii="宋体" w:hAnsi="宋体" w:eastAsia="宋体" w:cs="宋体"/>
          <w:color w:val="auto"/>
          <w:sz w:val="24"/>
          <w:szCs w:val="24"/>
          <w:highlight w:val="none"/>
        </w:rPr>
        <w:t>文件其它内容不一致的，以本表内容为准。</w:t>
      </w:r>
    </w:p>
    <w:p w14:paraId="6645FBA5">
      <w:pPr>
        <w:numPr>
          <w:ilvl w:val="0"/>
          <w:numId w:val="0"/>
        </w:numPr>
        <w:spacing w:line="440" w:lineRule="exact"/>
        <w:ind w:firstLine="480" w:firstLineChars="200"/>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bidi="ar-SA"/>
        </w:rPr>
        <w:t>2</w:t>
      </w:r>
      <w:r>
        <w:rPr>
          <w:rFonts w:hint="eastAsia" w:ascii="宋体" w:hAnsi="宋体" w:cs="宋体"/>
          <w:color w:val="auto"/>
          <w:kern w:val="0"/>
          <w:sz w:val="24"/>
          <w:szCs w:val="24"/>
          <w:highlight w:val="none"/>
          <w:lang w:val="en-US" w:eastAsia="zh-CN" w:bidi="ar-SA"/>
        </w:rPr>
        <w:t>.</w:t>
      </w:r>
      <w:r>
        <w:rPr>
          <w:rFonts w:hint="eastAsia" w:ascii="宋体" w:hAnsi="宋体" w:eastAsia="宋体" w:cs="宋体"/>
          <w:color w:val="auto"/>
          <w:kern w:val="0"/>
          <w:sz w:val="24"/>
          <w:szCs w:val="24"/>
          <w:highlight w:val="none"/>
        </w:rPr>
        <w:t>本表中“</w:t>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eq \o\ac(</w:instrText>
      </w:r>
      <w:r>
        <w:rPr>
          <w:rFonts w:hint="eastAsia" w:ascii="宋体" w:hAnsi="宋体" w:eastAsia="宋体" w:cs="宋体"/>
          <w:color w:val="auto"/>
          <w:kern w:val="0"/>
          <w:position w:val="-4"/>
          <w:sz w:val="36"/>
          <w:szCs w:val="24"/>
          <w:highlight w:val="none"/>
        </w:rPr>
        <w:instrText xml:space="preserve">□</w:instrText>
      </w:r>
      <w:r>
        <w:rPr>
          <w:rFonts w:hint="eastAsia" w:ascii="宋体" w:hAnsi="宋体" w:eastAsia="宋体" w:cs="宋体"/>
          <w:color w:val="auto"/>
          <w:kern w:val="0"/>
          <w:sz w:val="24"/>
          <w:szCs w:val="24"/>
          <w:highlight w:val="none"/>
        </w:rPr>
        <w:instrText xml:space="preserve">,√)</w:instrText>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rPr>
        <w:t>”标示选择使用该项</w:t>
      </w:r>
      <w:r>
        <w:rPr>
          <w:rFonts w:hint="eastAsia" w:ascii="宋体" w:hAnsi="宋体" w:eastAsia="宋体" w:cs="宋体"/>
          <w:color w:val="auto"/>
          <w:kern w:val="0"/>
          <w:sz w:val="24"/>
          <w:szCs w:val="24"/>
          <w:highlight w:val="none"/>
          <w:lang w:eastAsia="zh-CN"/>
        </w:rPr>
        <w:t>。</w:t>
      </w:r>
    </w:p>
    <w:p w14:paraId="33EAAA7B">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2523D77">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9F88A90">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2E18D9D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6C2E484">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7E0CD4EE">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53BB30E6">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D2998B0">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358835DD">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6BCC7AEA">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058855B5">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1DB40115">
      <w:pPr>
        <w:adjustRightInd w:val="0"/>
        <w:snapToGrid w:val="0"/>
        <w:spacing w:line="400" w:lineRule="exact"/>
        <w:ind w:firstLine="562" w:firstLineChars="200"/>
        <w:rPr>
          <w:rFonts w:hint="eastAsia" w:ascii="宋体" w:hAnsi="宋体" w:eastAsia="宋体" w:cs="宋体"/>
          <w:b/>
          <w:color w:val="auto"/>
          <w:sz w:val="28"/>
          <w:szCs w:val="28"/>
          <w:highlight w:val="none"/>
        </w:rPr>
      </w:pPr>
    </w:p>
    <w:p w14:paraId="4F758B5D">
      <w:pPr>
        <w:adjustRightInd w:val="0"/>
        <w:snapToGrid w:val="0"/>
        <w:spacing w:line="400" w:lineRule="exact"/>
        <w:rPr>
          <w:rFonts w:hint="eastAsia" w:ascii="宋体" w:hAnsi="宋体" w:eastAsia="宋体" w:cs="宋体"/>
          <w:b/>
          <w:color w:val="auto"/>
          <w:sz w:val="28"/>
          <w:szCs w:val="28"/>
          <w:highlight w:val="none"/>
        </w:rPr>
      </w:pPr>
    </w:p>
    <w:p w14:paraId="517FFA45">
      <w:pPr>
        <w:pStyle w:val="3"/>
        <w:adjustRightInd w:val="0"/>
        <w:snapToGrid w:val="0"/>
        <w:spacing w:before="0" w:after="0" w:line="400" w:lineRule="exact"/>
        <w:jc w:val="center"/>
        <w:rPr>
          <w:rFonts w:hint="eastAsia" w:ascii="宋体" w:hAnsi="宋体" w:eastAsia="宋体" w:cs="宋体"/>
          <w:b/>
          <w:color w:val="auto"/>
          <w:sz w:val="28"/>
          <w:szCs w:val="28"/>
          <w:highlight w:val="none"/>
        </w:rPr>
      </w:pPr>
      <w:bookmarkStart w:id="23" w:name="_Toc23658"/>
      <w:bookmarkStart w:id="24" w:name="_Toc25325"/>
      <w:bookmarkStart w:id="25" w:name="_Toc8301"/>
      <w:r>
        <w:rPr>
          <w:rFonts w:hint="eastAsia" w:ascii="宋体" w:hAnsi="宋体" w:eastAsia="宋体" w:cs="宋体"/>
          <w:b/>
          <w:color w:val="auto"/>
          <w:sz w:val="28"/>
          <w:szCs w:val="28"/>
          <w:highlight w:val="none"/>
        </w:rPr>
        <w:t>投标人须知正文部分</w:t>
      </w:r>
      <w:bookmarkEnd w:id="21"/>
      <w:bookmarkEnd w:id="22"/>
      <w:bookmarkEnd w:id="23"/>
      <w:bookmarkEnd w:id="24"/>
      <w:bookmarkEnd w:id="25"/>
    </w:p>
    <w:p w14:paraId="6C5A499E">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6" w:name="_Toc5222"/>
      <w:r>
        <w:rPr>
          <w:rFonts w:hint="eastAsia" w:ascii="宋体" w:hAnsi="宋体" w:eastAsia="宋体" w:cs="宋体"/>
          <w:color w:val="auto"/>
          <w:sz w:val="28"/>
          <w:szCs w:val="28"/>
          <w:highlight w:val="none"/>
          <w:lang w:eastAsia="zh-CN"/>
        </w:rPr>
        <w:t>一、</w:t>
      </w:r>
      <w:r>
        <w:rPr>
          <w:rFonts w:hint="eastAsia" w:ascii="宋体" w:hAnsi="宋体" w:eastAsia="宋体" w:cs="宋体"/>
          <w:color w:val="auto"/>
          <w:sz w:val="28"/>
          <w:szCs w:val="28"/>
          <w:highlight w:val="none"/>
        </w:rPr>
        <w:t>说明</w:t>
      </w:r>
      <w:bookmarkEnd w:id="12"/>
      <w:bookmarkEnd w:id="13"/>
      <w:bookmarkEnd w:id="14"/>
      <w:bookmarkEnd w:id="15"/>
      <w:bookmarkEnd w:id="16"/>
      <w:bookmarkEnd w:id="26"/>
    </w:p>
    <w:p w14:paraId="1FF3775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项目概况</w:t>
      </w:r>
    </w:p>
    <w:p w14:paraId="487C2F9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 项目名称：详见投标人须知前附表；</w:t>
      </w:r>
    </w:p>
    <w:p w14:paraId="79C3066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 项目编号：详见投标人须知前附表；</w:t>
      </w:r>
    </w:p>
    <w:p w14:paraId="5792FBE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 采购方式：详见投标人须知前附表；</w:t>
      </w:r>
    </w:p>
    <w:p w14:paraId="4B299A8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 预算金额：详见投标人须知前附表；</w:t>
      </w:r>
    </w:p>
    <w:p w14:paraId="484AE05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 采购内容：详见投标人须知前附表；</w:t>
      </w:r>
    </w:p>
    <w:p w14:paraId="6D715B2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 资金来源：详见投标人须知前附表；</w:t>
      </w:r>
    </w:p>
    <w:p w14:paraId="6D0CDA7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1.7 </w:t>
      </w:r>
      <w:r>
        <w:rPr>
          <w:rFonts w:hint="eastAsia" w:ascii="宋体" w:hAnsi="宋体" w:eastAsia="宋体" w:cs="宋体"/>
          <w:color w:val="auto"/>
          <w:sz w:val="24"/>
          <w:highlight w:val="none"/>
          <w:lang w:eastAsia="zh-CN"/>
        </w:rPr>
        <w:t>交货地点</w:t>
      </w:r>
      <w:r>
        <w:rPr>
          <w:rFonts w:hint="eastAsia" w:ascii="宋体" w:hAnsi="宋体" w:eastAsia="宋体" w:cs="宋体"/>
          <w:color w:val="auto"/>
          <w:sz w:val="24"/>
          <w:highlight w:val="none"/>
        </w:rPr>
        <w:t>：详见投标人须知前附表；</w:t>
      </w:r>
    </w:p>
    <w:p w14:paraId="735BFDF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1.8 </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：详见投标人须知前附表；</w:t>
      </w:r>
    </w:p>
    <w:p w14:paraId="23A7DF2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1.9 质</w:t>
      </w:r>
      <w:r>
        <w:rPr>
          <w:rFonts w:hint="eastAsia" w:ascii="宋体" w:hAnsi="宋体" w:cs="宋体"/>
          <w:color w:val="auto"/>
          <w:sz w:val="24"/>
          <w:highlight w:val="none"/>
          <w:lang w:eastAsia="zh-CN"/>
        </w:rPr>
        <w:t>量要求</w:t>
      </w:r>
      <w:r>
        <w:rPr>
          <w:rFonts w:hint="eastAsia" w:ascii="宋体" w:hAnsi="宋体" w:cs="宋体"/>
          <w:color w:val="auto"/>
          <w:sz w:val="24"/>
          <w:highlight w:val="none"/>
        </w:rPr>
        <w:t>：详见投标人须知前附表。</w:t>
      </w:r>
    </w:p>
    <w:p w14:paraId="41C4601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2．定义</w:t>
      </w:r>
    </w:p>
    <w:p w14:paraId="190149C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w:t>
      </w:r>
      <w:r>
        <w:rPr>
          <w:rFonts w:hint="eastAsia" w:ascii="宋体" w:hAnsi="宋体" w:cs="宋体"/>
          <w:color w:val="auto"/>
          <w:sz w:val="24"/>
          <w:szCs w:val="24"/>
          <w:highlight w:val="none"/>
          <w:lang w:val="en-US" w:eastAsia="zh-CN"/>
        </w:rPr>
        <w:t>市属单位</w:t>
      </w:r>
      <w:r>
        <w:rPr>
          <w:rFonts w:hint="eastAsia" w:ascii="宋体" w:hAnsi="宋体" w:eastAsia="宋体" w:cs="宋体"/>
          <w:color w:val="auto"/>
          <w:sz w:val="24"/>
          <w:highlight w:val="none"/>
        </w:rPr>
        <w:t>；</w:t>
      </w:r>
    </w:p>
    <w:p w14:paraId="513C584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“招标代理机构”系指</w:t>
      </w:r>
      <w:r>
        <w:rPr>
          <w:rFonts w:hint="eastAsia" w:ascii="宋体" w:hAnsi="宋体" w:eastAsia="宋体" w:cs="宋体"/>
          <w:color w:val="auto"/>
          <w:sz w:val="24"/>
          <w:highlight w:val="none"/>
          <w:lang w:eastAsia="zh-CN"/>
        </w:rPr>
        <w:t>新疆中诺项目管理有限公司</w:t>
      </w:r>
      <w:r>
        <w:rPr>
          <w:rFonts w:hint="eastAsia" w:ascii="宋体" w:hAnsi="宋体" w:eastAsia="宋体" w:cs="宋体"/>
          <w:color w:val="auto"/>
          <w:sz w:val="24"/>
          <w:highlight w:val="none"/>
        </w:rPr>
        <w:t>；</w:t>
      </w:r>
    </w:p>
    <w:p w14:paraId="3153150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“投标人”系指向招标代理机构提交投标文件的制造商或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49B2784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“中标人”系指在本次项目中将被授予合同的投标人。</w:t>
      </w:r>
    </w:p>
    <w:p w14:paraId="517212C1">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3．合格的投标人</w:t>
      </w:r>
    </w:p>
    <w:p w14:paraId="71923C8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3.1 满足《中华人民共和国政府采购法》第二十二条规定；</w:t>
      </w:r>
    </w:p>
    <w:p w14:paraId="63C28AA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w:t>
      </w:r>
      <w:r>
        <w:rPr>
          <w:rFonts w:hint="eastAsia" w:ascii="宋体" w:hAnsi="宋体" w:eastAsia="宋体" w:cs="宋体"/>
          <w:color w:val="auto"/>
          <w:sz w:val="24"/>
          <w:highlight w:val="none"/>
        </w:rPr>
        <w:t>有能力提供招标文件中所要求的货物及服务、资格审查合格的制造商或</w:t>
      </w:r>
      <w:r>
        <w:rPr>
          <w:rFonts w:hint="eastAsia" w:ascii="宋体" w:hAnsi="宋体" w:eastAsia="宋体" w:cs="宋体"/>
          <w:color w:val="auto"/>
          <w:sz w:val="24"/>
          <w:highlight w:val="none"/>
          <w:lang w:eastAsia="zh-CN"/>
        </w:rPr>
        <w:t>供应</w:t>
      </w:r>
      <w:r>
        <w:rPr>
          <w:rFonts w:hint="eastAsia" w:ascii="宋体" w:hAnsi="宋体" w:eastAsia="宋体" w:cs="宋体"/>
          <w:color w:val="auto"/>
          <w:sz w:val="24"/>
          <w:highlight w:val="none"/>
        </w:rPr>
        <w:t>商；</w:t>
      </w:r>
    </w:p>
    <w:p w14:paraId="42CB0B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 xml:space="preserve"> 投标人必须遵守有关的国内法律和规章条例。</w:t>
      </w:r>
    </w:p>
    <w:p w14:paraId="0B22ACAC">
      <w:pPr>
        <w:widowControl/>
        <w:adjustRightInd w:val="0"/>
        <w:snapToGrid w:val="0"/>
        <w:spacing w:line="400" w:lineRule="exact"/>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highlight w:val="none"/>
        </w:rPr>
        <w:t>4．投标人资格（详见“</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w:t>
      </w:r>
    </w:p>
    <w:p w14:paraId="3BA8889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5．投标费用</w:t>
      </w:r>
    </w:p>
    <w:p w14:paraId="302B5CE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5.1 无论投标过程中的</w:t>
      </w:r>
      <w:r>
        <w:rPr>
          <w:rFonts w:hint="eastAsia" w:ascii="宋体" w:hAnsi="宋体" w:eastAsia="宋体" w:cs="宋体"/>
          <w:color w:val="auto"/>
          <w:sz w:val="24"/>
          <w:highlight w:val="none"/>
          <w:lang w:eastAsia="zh-CN"/>
        </w:rPr>
        <w:t>做</w:t>
      </w:r>
      <w:r>
        <w:rPr>
          <w:rFonts w:hint="eastAsia" w:ascii="宋体" w:hAnsi="宋体" w:eastAsia="宋体" w:cs="宋体"/>
          <w:color w:val="auto"/>
          <w:sz w:val="24"/>
          <w:highlight w:val="none"/>
        </w:rPr>
        <w:t>法和结果如何，投标人将自行承担所有与参加投标有关的全部费用。</w:t>
      </w:r>
    </w:p>
    <w:p w14:paraId="0EAD19BD">
      <w:pPr>
        <w:pStyle w:val="34"/>
        <w:ind w:firstLine="240"/>
        <w:rPr>
          <w:rFonts w:hint="eastAsia" w:ascii="宋体" w:hAnsi="宋体" w:eastAsia="宋体" w:cs="宋体"/>
          <w:color w:val="auto"/>
          <w:highlight w:val="none"/>
        </w:rPr>
      </w:pPr>
    </w:p>
    <w:p w14:paraId="0FD6CE7A">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7" w:name="_Toc15786"/>
      <w:bookmarkStart w:id="28" w:name="_Toc25761"/>
      <w:r>
        <w:rPr>
          <w:rFonts w:hint="eastAsia" w:ascii="宋体" w:hAnsi="宋体" w:eastAsia="宋体" w:cs="宋体"/>
          <w:color w:val="auto"/>
          <w:sz w:val="28"/>
          <w:szCs w:val="28"/>
          <w:highlight w:val="none"/>
          <w:lang w:eastAsia="zh-CN"/>
        </w:rPr>
        <w:t>二、</w:t>
      </w:r>
      <w:r>
        <w:rPr>
          <w:rFonts w:hint="eastAsia" w:ascii="宋体" w:hAnsi="宋体" w:eastAsia="宋体" w:cs="宋体"/>
          <w:color w:val="auto"/>
          <w:sz w:val="28"/>
          <w:szCs w:val="28"/>
          <w:highlight w:val="none"/>
        </w:rPr>
        <w:t>招标文件</w:t>
      </w:r>
      <w:bookmarkEnd w:id="17"/>
      <w:bookmarkEnd w:id="18"/>
      <w:bookmarkEnd w:id="19"/>
      <w:bookmarkEnd w:id="20"/>
      <w:bookmarkEnd w:id="27"/>
      <w:bookmarkEnd w:id="28"/>
    </w:p>
    <w:p w14:paraId="50BD5EE2">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6．招标文件构成</w:t>
      </w:r>
    </w:p>
    <w:p w14:paraId="12473EF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6.1招标文件包括：</w:t>
      </w:r>
    </w:p>
    <w:p w14:paraId="3319B1B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投标邀请；</w:t>
      </w:r>
    </w:p>
    <w:p w14:paraId="5FC474D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投标人须知；</w:t>
      </w:r>
    </w:p>
    <w:p w14:paraId="1B483C0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采购需求</w:t>
      </w:r>
      <w:r>
        <w:rPr>
          <w:rFonts w:hint="eastAsia" w:ascii="宋体" w:hAnsi="宋体" w:eastAsia="宋体" w:cs="宋体"/>
          <w:color w:val="auto"/>
          <w:sz w:val="24"/>
          <w:highlight w:val="none"/>
        </w:rPr>
        <w:t>；</w:t>
      </w:r>
    </w:p>
    <w:p w14:paraId="7AC92CDD">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eastAsia="zh-CN"/>
        </w:rPr>
        <w:t>评标办法</w:t>
      </w:r>
    </w:p>
    <w:p w14:paraId="7F9CFFBC">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eastAsia="zh-CN"/>
        </w:rPr>
        <w:t>政府采购合同</w:t>
      </w:r>
    </w:p>
    <w:p w14:paraId="4F2B29A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投标文件格式；</w:t>
      </w:r>
    </w:p>
    <w:p w14:paraId="325BCE20">
      <w:pPr>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6.1</w:t>
      </w:r>
      <w:r>
        <w:rPr>
          <w:rFonts w:hint="eastAsia" w:ascii="宋体" w:hAnsi="宋体" w:eastAsia="宋体" w:cs="宋体"/>
          <w:color w:val="auto"/>
          <w:sz w:val="24"/>
          <w:highlight w:val="none"/>
          <w:lang w:val="en-US" w:eastAsia="zh-CN"/>
        </w:rPr>
        <w:t>.7</w:t>
      </w:r>
      <w:r>
        <w:rPr>
          <w:rFonts w:hint="eastAsia" w:ascii="宋体" w:hAnsi="宋体" w:eastAsia="宋体" w:cs="宋体"/>
          <w:color w:val="auto"/>
          <w:sz w:val="24"/>
          <w:highlight w:val="none"/>
        </w:rPr>
        <w:t>附件</w:t>
      </w:r>
      <w:r>
        <w:rPr>
          <w:rFonts w:hint="eastAsia" w:ascii="宋体" w:hAnsi="宋体" w:eastAsia="宋体" w:cs="宋体"/>
          <w:color w:val="auto"/>
          <w:sz w:val="24"/>
          <w:highlight w:val="none"/>
          <w:lang w:eastAsia="zh-CN"/>
        </w:rPr>
        <w:t>。</w:t>
      </w:r>
    </w:p>
    <w:p w14:paraId="7AF9D0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6.2 招标文件以中文编写。</w:t>
      </w:r>
    </w:p>
    <w:p w14:paraId="28CB7CA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6.3 投标人应认真阅读招标文件中所有的事项、格式、条款和规范等要求，从而对招标文件作出实质性响应。如果没有按照招标文件要求提交全部投标文件或资料，没有对招标文件作出实质性响应，其风险应由投标人自行承担。</w:t>
      </w:r>
    </w:p>
    <w:p w14:paraId="40CB996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7．招标文件澄清</w:t>
      </w:r>
    </w:p>
    <w:p w14:paraId="5EAD21E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7.1 投标人对招标文件有疑问的，可以向招标代理机构提出询问，招标代理机构将及时做出答复；</w:t>
      </w:r>
    </w:p>
    <w:p w14:paraId="34D5B11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7.2 投标人对招标文件有质疑，须在得到招标文件之日起，以书面形式向招标机构提出质疑；招标机构在收到书面质疑后尽快做出答复，并以书面形式通知质疑投标人。</w:t>
      </w:r>
    </w:p>
    <w:p w14:paraId="1E4EFAC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  招标文件的修改</w:t>
      </w:r>
    </w:p>
    <w:p w14:paraId="38BD114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8.1 对招标文件进行必要的修改，招标代理机构将在投标截止时间15日前以书面形式通知所有购买招标文件的投标人。该修改的内容为招标文件的组成部分；</w:t>
      </w:r>
    </w:p>
    <w:p w14:paraId="6D01866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8.2 在投标截止时间前，招标机构可视具体情况延长投标截止时间，并将变更时间书面通知所有购买招标文件的投标人。</w:t>
      </w:r>
    </w:p>
    <w:p w14:paraId="60BEA2A3">
      <w:pPr>
        <w:pStyle w:val="34"/>
        <w:adjustRightInd w:val="0"/>
        <w:snapToGrid w:val="0"/>
        <w:spacing w:after="0" w:line="400" w:lineRule="exact"/>
        <w:ind w:firstLine="240"/>
        <w:rPr>
          <w:rFonts w:hint="eastAsia" w:ascii="宋体" w:hAnsi="宋体" w:eastAsia="宋体" w:cs="宋体"/>
          <w:color w:val="auto"/>
          <w:highlight w:val="none"/>
        </w:rPr>
      </w:pPr>
    </w:p>
    <w:p w14:paraId="593AB69D">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29" w:name="_Toc349637922"/>
      <w:bookmarkStart w:id="30" w:name="_Toc21861"/>
      <w:bookmarkStart w:id="31" w:name="_Toc298240407"/>
      <w:bookmarkStart w:id="32" w:name="_Toc7792"/>
      <w:bookmarkStart w:id="33" w:name="_Toc267301284"/>
      <w:bookmarkStart w:id="34" w:name="_Toc349573123"/>
      <w:r>
        <w:rPr>
          <w:rFonts w:hint="eastAsia" w:ascii="宋体" w:hAnsi="宋体" w:eastAsia="宋体" w:cs="宋体"/>
          <w:color w:val="auto"/>
          <w:sz w:val="28"/>
          <w:szCs w:val="28"/>
          <w:highlight w:val="none"/>
          <w:lang w:eastAsia="zh-CN"/>
        </w:rPr>
        <w:t>三、</w:t>
      </w:r>
      <w:r>
        <w:rPr>
          <w:rFonts w:hint="eastAsia" w:ascii="宋体" w:hAnsi="宋体" w:eastAsia="宋体" w:cs="宋体"/>
          <w:color w:val="auto"/>
          <w:sz w:val="28"/>
          <w:szCs w:val="28"/>
          <w:highlight w:val="none"/>
        </w:rPr>
        <w:t>投标文件的编写</w:t>
      </w:r>
      <w:bookmarkEnd w:id="29"/>
      <w:bookmarkEnd w:id="30"/>
      <w:bookmarkEnd w:id="31"/>
      <w:bookmarkEnd w:id="32"/>
      <w:bookmarkEnd w:id="33"/>
      <w:bookmarkEnd w:id="34"/>
    </w:p>
    <w:p w14:paraId="430AC16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9．要求</w:t>
      </w:r>
    </w:p>
    <w:p w14:paraId="3C64EF4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9.1 投标人应仔细阅读招标文件的所有内容，按招标文件的要求提供投标文件，并保证所提供的全部资料的真实性，以使其投标对招标文件作出实质性响应，否则，其投标可能被拒绝。</w:t>
      </w:r>
    </w:p>
    <w:p w14:paraId="39C7836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10．投标语言</w:t>
      </w:r>
    </w:p>
    <w:p w14:paraId="625623C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10.1投标文件及投标人与招标代理机构就投标交换的文件和来往信件，应以中文书写。</w:t>
      </w:r>
    </w:p>
    <w:p w14:paraId="57464E3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11．投标文件的构成</w:t>
      </w:r>
    </w:p>
    <w:p w14:paraId="1768D8F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投标人编写的投标文件应包括下列内容：</w:t>
      </w:r>
    </w:p>
    <w:p w14:paraId="41D9F05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11.1.1投标文件封面（封面、目录、索引表）</w:t>
      </w:r>
    </w:p>
    <w:p w14:paraId="74DC21B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11.1.2资格文件</w:t>
      </w:r>
    </w:p>
    <w:p w14:paraId="39EF854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11.1.2.1满足《中华人民共和国政府采购法》第二十二条规定；</w:t>
      </w:r>
    </w:p>
    <w:p w14:paraId="6598E96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11.1.2.2落实政府采购政策需满足的资格要求；</w:t>
      </w:r>
    </w:p>
    <w:p w14:paraId="4087975B">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11.1.2.3投标保证金；</w:t>
      </w:r>
    </w:p>
    <w:p w14:paraId="0FE9E60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11.1.2.4本项目特定资格资质；</w:t>
      </w:r>
    </w:p>
    <w:p w14:paraId="6E308BC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11.1.3报价文件；</w:t>
      </w:r>
    </w:p>
    <w:p w14:paraId="50E7A13E">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11.1.3.1开标一览表；</w:t>
      </w:r>
    </w:p>
    <w:p w14:paraId="798EDC2C">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3.2报价明细表（如有）</w:t>
      </w:r>
      <w:r>
        <w:rPr>
          <w:rFonts w:hint="eastAsia" w:ascii="宋体" w:hAnsi="宋体" w:eastAsia="宋体" w:cs="宋体"/>
          <w:color w:val="auto"/>
          <w:sz w:val="24"/>
          <w:highlight w:val="none"/>
        </w:rPr>
        <w:t>；</w:t>
      </w:r>
    </w:p>
    <w:p w14:paraId="355C924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11.1.4商务技术文件</w:t>
      </w:r>
    </w:p>
    <w:p w14:paraId="2FC9840A">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11.1.4.1投标函；</w:t>
      </w:r>
    </w:p>
    <w:p w14:paraId="1A8747DB">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11.1.4.2供应商基本情况表；</w:t>
      </w:r>
    </w:p>
    <w:p w14:paraId="467EC34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11.1.4.3所投产品的相关技术、证明资料（如有）；</w:t>
      </w:r>
    </w:p>
    <w:p w14:paraId="43C97D70">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11.1.4.4</w:t>
      </w:r>
      <w:r>
        <w:rPr>
          <w:rFonts w:hint="eastAsia" w:ascii="宋体" w:hAnsi="宋体" w:eastAsia="宋体" w:cs="宋体"/>
          <w:color w:val="auto"/>
          <w:sz w:val="24"/>
          <w:highlight w:val="none"/>
        </w:rPr>
        <w:t>技术参数偏离表</w:t>
      </w:r>
      <w:r>
        <w:rPr>
          <w:rFonts w:hint="eastAsia" w:ascii="宋体" w:hAnsi="宋体" w:eastAsia="宋体" w:cs="宋体"/>
          <w:color w:val="auto"/>
          <w:sz w:val="24"/>
          <w:highlight w:val="none"/>
          <w:lang w:val="en-US" w:eastAsia="zh-CN"/>
        </w:rPr>
        <w:t>（如有）</w:t>
      </w:r>
      <w:r>
        <w:rPr>
          <w:rFonts w:hint="eastAsia" w:ascii="宋体" w:hAnsi="宋体" w:eastAsia="宋体" w:cs="宋体"/>
          <w:color w:val="auto"/>
          <w:sz w:val="24"/>
          <w:highlight w:val="none"/>
          <w:lang w:eastAsia="zh-CN"/>
        </w:rPr>
        <w:t>；</w:t>
      </w:r>
    </w:p>
    <w:p w14:paraId="6220061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11.1.4.5</w:t>
      </w:r>
      <w:r>
        <w:rPr>
          <w:rFonts w:hint="eastAsia" w:ascii="宋体" w:hAnsi="宋体" w:eastAsia="宋体" w:cs="宋体"/>
          <w:color w:val="auto"/>
          <w:sz w:val="24"/>
          <w:highlight w:val="none"/>
        </w:rPr>
        <w:t>商务条款偏离表；</w:t>
      </w:r>
    </w:p>
    <w:p w14:paraId="065205F4">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4.6</w:t>
      </w:r>
      <w:r>
        <w:rPr>
          <w:rFonts w:hint="eastAsia" w:ascii="宋体" w:hAnsi="宋体" w:eastAsia="宋体" w:cs="宋体"/>
          <w:color w:val="auto"/>
          <w:sz w:val="24"/>
          <w:highlight w:val="none"/>
          <w:lang w:eastAsia="zh-CN"/>
        </w:rPr>
        <w:t>近三年</w:t>
      </w:r>
      <w:r>
        <w:rPr>
          <w:rFonts w:hint="eastAsia" w:ascii="宋体" w:hAnsi="宋体" w:eastAsia="宋体" w:cs="宋体"/>
          <w:color w:val="auto"/>
          <w:sz w:val="24"/>
          <w:highlight w:val="none"/>
        </w:rPr>
        <w:t>类似业绩；</w:t>
      </w:r>
    </w:p>
    <w:p w14:paraId="02782E85">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11.1.</w:t>
      </w:r>
      <w:r>
        <w:rPr>
          <w:rFonts w:hint="eastAsia" w:ascii="宋体" w:hAnsi="宋体" w:eastAsia="宋体" w:cs="宋体"/>
          <w:color w:val="auto"/>
          <w:sz w:val="24"/>
          <w:highlight w:val="none"/>
          <w:lang w:val="en-US" w:eastAsia="zh-CN"/>
        </w:rPr>
        <w:t>4.7</w:t>
      </w:r>
      <w:r>
        <w:rPr>
          <w:rFonts w:hint="eastAsia" w:ascii="Times New Roman" w:hAnsi="Times New Roman" w:eastAsia="宋体" w:cs="Times New Roman"/>
          <w:color w:val="auto"/>
          <w:sz w:val="24"/>
          <w:szCs w:val="24"/>
          <w:highlight w:val="none"/>
          <w:lang w:eastAsia="zh-CN"/>
        </w:rPr>
        <w:t>项目实施（服务）方案</w:t>
      </w:r>
      <w:r>
        <w:rPr>
          <w:rFonts w:hint="eastAsia" w:ascii="宋体" w:hAnsi="宋体" w:eastAsia="宋体" w:cs="宋体"/>
          <w:color w:val="auto"/>
          <w:sz w:val="24"/>
          <w:highlight w:val="none"/>
          <w:lang w:val="en-US" w:eastAsia="zh-CN"/>
        </w:rPr>
        <w:t>；</w:t>
      </w:r>
    </w:p>
    <w:p w14:paraId="3893CB29">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11.1.4.8</w:t>
      </w:r>
      <w:r>
        <w:rPr>
          <w:rFonts w:hint="eastAsia" w:ascii="Times New Roman" w:hAnsi="Times New Roman" w:eastAsia="宋体" w:cs="Times New Roman"/>
          <w:color w:val="auto"/>
          <w:sz w:val="24"/>
          <w:szCs w:val="24"/>
          <w:highlight w:val="none"/>
          <w:lang w:eastAsia="zh-CN"/>
        </w:rPr>
        <w:t>售后服务方案及承诺</w:t>
      </w:r>
      <w:r>
        <w:rPr>
          <w:rFonts w:hint="eastAsia" w:ascii="宋体" w:hAnsi="宋体" w:eastAsia="宋体" w:cs="宋体"/>
          <w:color w:val="auto"/>
          <w:sz w:val="24"/>
          <w:szCs w:val="24"/>
          <w:highlight w:val="none"/>
          <w:lang w:eastAsia="zh-CN"/>
        </w:rPr>
        <w:t>；</w:t>
      </w:r>
    </w:p>
    <w:p w14:paraId="11D0CC46">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11.1.4.9</w:t>
      </w:r>
      <w:r>
        <w:rPr>
          <w:rFonts w:hint="eastAsia" w:ascii="Times New Roman" w:hAnsi="Times New Roman" w:eastAsia="宋体" w:cs="Times New Roman"/>
          <w:color w:val="auto"/>
          <w:sz w:val="24"/>
          <w:szCs w:val="24"/>
          <w:highlight w:val="none"/>
          <w:lang w:eastAsia="zh-CN"/>
        </w:rPr>
        <w:t>售后服务人员</w:t>
      </w:r>
      <w:r>
        <w:rPr>
          <w:rFonts w:hint="eastAsia" w:ascii="宋体" w:hAnsi="宋体" w:eastAsia="宋体" w:cs="宋体"/>
          <w:color w:val="auto"/>
          <w:sz w:val="24"/>
          <w:highlight w:val="none"/>
          <w:lang w:val="en-US" w:eastAsia="zh-CN"/>
        </w:rPr>
        <w:t>；</w:t>
      </w:r>
    </w:p>
    <w:p w14:paraId="7F23F05D">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11.1.4.10</w:t>
      </w:r>
      <w:r>
        <w:rPr>
          <w:rFonts w:hint="eastAsia" w:ascii="Times New Roman" w:hAnsi="Times New Roman" w:eastAsia="宋体" w:cs="Times New Roman"/>
          <w:color w:val="auto"/>
          <w:sz w:val="24"/>
          <w:szCs w:val="24"/>
          <w:highlight w:val="none"/>
          <w:lang w:eastAsia="zh-CN"/>
        </w:rPr>
        <w:t>其他有利于投标的资料及证明文件等</w:t>
      </w:r>
      <w:r>
        <w:rPr>
          <w:rFonts w:hint="eastAsia" w:ascii="宋体" w:hAnsi="宋体" w:eastAsia="宋体" w:cs="宋体"/>
          <w:color w:val="auto"/>
          <w:sz w:val="24"/>
          <w:highlight w:val="none"/>
          <w:lang w:val="en-US" w:eastAsia="zh-CN"/>
        </w:rPr>
        <w:t>（如有）。</w:t>
      </w:r>
    </w:p>
    <w:p w14:paraId="7544FA6A">
      <w:pPr>
        <w:tabs>
          <w:tab w:val="left" w:pos="540"/>
          <w:tab w:val="left" w:pos="900"/>
          <w:tab w:val="left" w:pos="1080"/>
        </w:tabs>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11.2 投标人应</w:t>
      </w:r>
      <w:r>
        <w:rPr>
          <w:rFonts w:hint="eastAsia" w:ascii="宋体" w:hAnsi="宋体" w:eastAsia="宋体" w:cs="宋体"/>
          <w:color w:val="auto"/>
          <w:sz w:val="24"/>
          <w:highlight w:val="none"/>
        </w:rPr>
        <w:t>将投标文件装订成册，并</w:t>
      </w:r>
      <w:r>
        <w:rPr>
          <w:rFonts w:hint="eastAsia" w:ascii="宋体" w:hAnsi="宋体" w:eastAsia="宋体" w:cs="宋体"/>
          <w:color w:val="auto"/>
          <w:sz w:val="24"/>
          <w:highlight w:val="none"/>
          <w:lang w:eastAsia="zh-CN"/>
        </w:rPr>
        <w:t>编写</w:t>
      </w:r>
      <w:r>
        <w:rPr>
          <w:rFonts w:hint="eastAsia" w:ascii="宋体" w:hAnsi="宋体" w:eastAsia="宋体" w:cs="宋体"/>
          <w:color w:val="auto"/>
          <w:sz w:val="24"/>
          <w:highlight w:val="none"/>
        </w:rPr>
        <w:t>文件资料</w:t>
      </w:r>
      <w:r>
        <w:rPr>
          <w:rFonts w:hint="eastAsia" w:ascii="宋体" w:hAnsi="宋体" w:eastAsia="宋体" w:cs="宋体"/>
          <w:color w:val="auto"/>
          <w:sz w:val="24"/>
          <w:highlight w:val="none"/>
          <w:lang w:eastAsia="zh-CN"/>
        </w:rPr>
        <w:t>目录</w:t>
      </w:r>
      <w:r>
        <w:rPr>
          <w:rFonts w:hint="eastAsia" w:ascii="宋体" w:hAnsi="宋体" w:eastAsia="宋体" w:cs="宋体"/>
          <w:color w:val="auto"/>
          <w:sz w:val="24"/>
          <w:highlight w:val="none"/>
        </w:rPr>
        <w:t>。</w:t>
      </w:r>
    </w:p>
    <w:p w14:paraId="1AE86B6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12．投标文件格式</w:t>
      </w:r>
    </w:p>
    <w:p w14:paraId="4A5161F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12.1 投标人应按招标文件的投标文件格式中提供的投标文件格式填写投标函、开标一览表、投标</w:t>
      </w:r>
      <w:r>
        <w:rPr>
          <w:rFonts w:hint="eastAsia" w:ascii="宋体" w:hAnsi="宋体" w:eastAsia="宋体" w:cs="宋体"/>
          <w:color w:val="auto"/>
          <w:sz w:val="24"/>
          <w:highlight w:val="none"/>
          <w:lang w:eastAsia="zh-CN"/>
        </w:rPr>
        <w:t>报价明细表</w:t>
      </w:r>
      <w:r>
        <w:rPr>
          <w:rFonts w:hint="eastAsia" w:ascii="宋体" w:hAnsi="宋体" w:eastAsia="宋体" w:cs="宋体"/>
          <w:color w:val="auto"/>
          <w:sz w:val="24"/>
          <w:highlight w:val="none"/>
        </w:rPr>
        <w:t>，注明提供的货物名称、货物简介、原产地、数量和价格等。</w:t>
      </w:r>
    </w:p>
    <w:p w14:paraId="1DADE22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13．投标报价</w:t>
      </w:r>
    </w:p>
    <w:p w14:paraId="3DF7B8D1">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13.1 投标人应在投标报价表上标明单价和总价。单价和总价要相符。小写和大写要相符。投标人应在投标报价表中标明其提供的所有货物及其相关工作范围内所有费用的总价，不接受有任何选择性报价。</w:t>
      </w:r>
    </w:p>
    <w:p w14:paraId="14AF538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 投标报价应注意下列要求：</w:t>
      </w:r>
    </w:p>
    <w:p w14:paraId="484C241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13.2.1招标文件中特别要求的备品备件、易损件和专用工具的费用；</w:t>
      </w:r>
    </w:p>
    <w:p w14:paraId="3C2B6DF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13.2.2招标文件中特别要求的安装、调试、培训及其它附带服务的费用；</w:t>
      </w:r>
    </w:p>
    <w:p w14:paraId="16804DA0">
      <w:pPr>
        <w:adjustRightInd w:val="0"/>
        <w:snapToGrid w:val="0"/>
        <w:spacing w:line="400" w:lineRule="exact"/>
        <w:ind w:firstLine="480" w:firstLineChars="200"/>
        <w:rPr>
          <w:rStyle w:val="85"/>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13.2.3国内供货人提供在中华人民共和国制造的，或已在中华人民共和国境内的国外产地的已经</w:t>
      </w:r>
      <w:r>
        <w:rPr>
          <w:rStyle w:val="85"/>
          <w:rFonts w:hint="eastAsia" w:ascii="宋体" w:hAnsi="宋体" w:eastAsia="宋体" w:cs="宋体"/>
          <w:color w:val="auto"/>
          <w:kern w:val="0"/>
          <w:sz w:val="24"/>
          <w:highlight w:val="none"/>
        </w:rPr>
        <w:t>进口的货物的国内投标，其货物的交货价，包括制造、组装该货物所使用的零部件及原材料已付的全部关税、销售税和其他税（其关税和其他税不分别填写，计入货价内即可）。</w:t>
      </w:r>
    </w:p>
    <w:p w14:paraId="7168529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13.3算术性修正。算术性修正是指对投标文件的报价明细进行校核，并对其算术上和运算上的差错给予修正。修正的原则如下：</w:t>
      </w:r>
    </w:p>
    <w:p w14:paraId="07609DD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13.3.1当以数字表示的金额与文字表示的金额有差异时，以文字表示的金额为准；</w:t>
      </w:r>
    </w:p>
    <w:p w14:paraId="3BA0D0E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13.3.2当单价与数量相乘不等于合价时，以单价计算为准。如果单价有明显的小数点位置差错，应以标出的合价为准，同时对单价予以修正；</w:t>
      </w:r>
    </w:p>
    <w:p w14:paraId="538DACB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13.3.3当各明细部分的价格累计不等于合价时，应以各明细的累计计数为准，修正合价。</w:t>
      </w:r>
    </w:p>
    <w:p w14:paraId="60F09BB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13.3.4按以上原则对算术性差错修正，应取得投标人的同意，并确认修正后最终投标价。如果投标人拒绝确认，则其投标文件将不予以评审并按废标处理，没收其投标担保。</w:t>
      </w:r>
    </w:p>
    <w:p w14:paraId="4DA774D3">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14．投标货币</w:t>
      </w:r>
    </w:p>
    <w:p w14:paraId="35CC581A">
      <w:pPr>
        <w:adjustRightInd w:val="0"/>
        <w:snapToGrid w:val="0"/>
        <w:spacing w:line="400" w:lineRule="exact"/>
        <w:ind w:firstLine="480" w:firstLineChars="2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14.1人民币报价</w:t>
      </w:r>
    </w:p>
    <w:p w14:paraId="1C0D255B">
      <w:pPr>
        <w:adjustRightInd w:val="0"/>
        <w:snapToGrid w:val="0"/>
        <w:spacing w:line="40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bCs/>
          <w:color w:val="auto"/>
          <w:sz w:val="24"/>
          <w:highlight w:val="none"/>
        </w:rPr>
        <w:t>15．</w:t>
      </w:r>
      <w:r>
        <w:rPr>
          <w:rFonts w:hint="eastAsia" w:ascii="宋体" w:hAnsi="宋体" w:eastAsia="宋体" w:cs="宋体"/>
          <w:b/>
          <w:color w:val="auto"/>
          <w:sz w:val="24"/>
          <w:highlight w:val="none"/>
        </w:rPr>
        <w:t>投标人的证明文件：</w:t>
      </w:r>
    </w:p>
    <w:p w14:paraId="2198FB3E">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投标人必须提交证明其有资格进行投标和有能力履行合同的文件，作为投标文件的一部分。（</w:t>
      </w:r>
      <w:r>
        <w:rPr>
          <w:rFonts w:hint="eastAsia" w:ascii="宋体" w:hAnsi="宋体" w:eastAsia="宋体" w:cs="宋体"/>
          <w:b/>
          <w:color w:val="auto"/>
          <w:spacing w:val="8"/>
          <w:sz w:val="24"/>
          <w:szCs w:val="24"/>
          <w:highlight w:val="none"/>
        </w:rPr>
        <w:t>详见“</w:t>
      </w:r>
      <w:r>
        <w:rPr>
          <w:rFonts w:hint="eastAsia" w:ascii="宋体" w:hAnsi="宋体" w:eastAsia="宋体" w:cs="宋体"/>
          <w:b/>
          <w:color w:val="auto"/>
          <w:spacing w:val="8"/>
          <w:sz w:val="24"/>
          <w:szCs w:val="24"/>
          <w:highlight w:val="none"/>
          <w:lang w:eastAsia="zh-CN"/>
        </w:rPr>
        <w:t>投标人须知前附表</w:t>
      </w:r>
      <w:r>
        <w:rPr>
          <w:rFonts w:hint="eastAsia" w:ascii="宋体" w:hAnsi="宋体" w:eastAsia="宋体" w:cs="宋体"/>
          <w:b/>
          <w:color w:val="auto"/>
          <w:spacing w:val="8"/>
          <w:sz w:val="24"/>
          <w:szCs w:val="24"/>
          <w:highlight w:val="none"/>
        </w:rPr>
        <w:t>”</w:t>
      </w:r>
      <w:r>
        <w:rPr>
          <w:rFonts w:hint="eastAsia" w:ascii="宋体" w:hAnsi="宋体" w:eastAsia="宋体" w:cs="宋体"/>
          <w:b/>
          <w:color w:val="auto"/>
          <w:spacing w:val="8"/>
          <w:sz w:val="24"/>
          <w:szCs w:val="24"/>
          <w:highlight w:val="none"/>
          <w:lang w:eastAsia="zh-CN"/>
        </w:rPr>
        <w:t>、“</w:t>
      </w:r>
      <w:r>
        <w:rPr>
          <w:rFonts w:hint="eastAsia" w:ascii="宋体" w:hAnsi="宋体" w:eastAsia="宋体" w:cs="宋体"/>
          <w:b/>
          <w:color w:val="auto"/>
          <w:sz w:val="24"/>
          <w:highlight w:val="none"/>
        </w:rPr>
        <w:t>投标文件格式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pacing w:val="8"/>
          <w:sz w:val="24"/>
          <w:szCs w:val="24"/>
          <w:highlight w:val="none"/>
        </w:rPr>
        <w:t>）</w:t>
      </w:r>
    </w:p>
    <w:p w14:paraId="6C40D07E">
      <w:pPr>
        <w:adjustRightInd w:val="0"/>
        <w:snapToGrid w:val="0"/>
        <w:spacing w:line="400" w:lineRule="exact"/>
        <w:ind w:firstLine="482" w:firstLineChars="200"/>
        <w:rPr>
          <w:rFonts w:hint="eastAsia" w:ascii="宋体" w:hAnsi="宋体" w:eastAsia="宋体" w:cs="宋体"/>
          <w:b/>
          <w:color w:val="auto"/>
          <w:spacing w:val="8"/>
          <w:sz w:val="24"/>
          <w:szCs w:val="24"/>
          <w:highlight w:val="none"/>
        </w:rPr>
      </w:pPr>
      <w:r>
        <w:rPr>
          <w:rFonts w:hint="eastAsia" w:ascii="宋体" w:hAnsi="宋体" w:eastAsia="宋体" w:cs="宋体"/>
          <w:b/>
          <w:color w:val="auto"/>
          <w:sz w:val="24"/>
          <w:highlight w:val="none"/>
        </w:rPr>
        <w:t>（1）</w:t>
      </w:r>
      <w:r>
        <w:rPr>
          <w:rFonts w:hint="eastAsia" w:ascii="宋体" w:hAnsi="宋体" w:eastAsia="宋体" w:cs="宋体"/>
          <w:b/>
          <w:color w:val="auto"/>
          <w:spacing w:val="8"/>
          <w:sz w:val="24"/>
          <w:szCs w:val="24"/>
          <w:highlight w:val="none"/>
        </w:rPr>
        <w:t>投标文件中</w:t>
      </w:r>
      <w:r>
        <w:rPr>
          <w:rFonts w:hint="eastAsia" w:ascii="宋体" w:hAnsi="宋体" w:eastAsia="宋体" w:cs="宋体"/>
          <w:b/>
          <w:color w:val="auto"/>
          <w:spacing w:val="8"/>
          <w:sz w:val="24"/>
          <w:szCs w:val="24"/>
          <w:highlight w:val="none"/>
          <w:lang w:eastAsia="zh-CN"/>
        </w:rPr>
        <w:t>要求</w:t>
      </w:r>
      <w:r>
        <w:rPr>
          <w:rFonts w:hint="eastAsia" w:ascii="宋体" w:hAnsi="宋体" w:eastAsia="宋体" w:cs="宋体"/>
          <w:b/>
          <w:color w:val="auto"/>
          <w:spacing w:val="8"/>
          <w:sz w:val="24"/>
          <w:szCs w:val="24"/>
          <w:highlight w:val="none"/>
        </w:rPr>
        <w:t>签字、</w:t>
      </w:r>
      <w:r>
        <w:rPr>
          <w:rFonts w:hint="eastAsia" w:ascii="宋体" w:hAnsi="宋体" w:eastAsia="宋体" w:cs="宋体"/>
          <w:b/>
          <w:color w:val="auto"/>
          <w:spacing w:val="8"/>
          <w:sz w:val="24"/>
          <w:szCs w:val="24"/>
          <w:highlight w:val="none"/>
          <w:lang w:eastAsia="zh-CN"/>
        </w:rPr>
        <w:t>盖章处必须严格要求签字、</w:t>
      </w:r>
      <w:r>
        <w:rPr>
          <w:rFonts w:hint="eastAsia" w:ascii="宋体" w:hAnsi="宋体" w:eastAsia="宋体" w:cs="宋体"/>
          <w:b/>
          <w:color w:val="auto"/>
          <w:spacing w:val="8"/>
          <w:sz w:val="24"/>
          <w:szCs w:val="24"/>
          <w:highlight w:val="none"/>
        </w:rPr>
        <w:t>加盖有关有法律效力的印章方为有效；</w:t>
      </w:r>
    </w:p>
    <w:p w14:paraId="3FF394A6">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（2）所有资格证明文件必须满足招标文件要求，否则将导致废标。</w:t>
      </w:r>
    </w:p>
    <w:p w14:paraId="68CEBE55">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w:t>
      </w:r>
      <w:r>
        <w:rPr>
          <w:rFonts w:hint="eastAsia" w:ascii="宋体" w:hAnsi="宋体" w:eastAsia="宋体" w:cs="宋体"/>
          <w:color w:val="auto"/>
          <w:sz w:val="24"/>
          <w:highlight w:val="none"/>
          <w:lang w:val="en-US"/>
        </w:rPr>
        <w:t>.</w:t>
      </w:r>
      <w:r>
        <w:rPr>
          <w:rFonts w:hint="eastAsia" w:ascii="宋体" w:hAnsi="宋体" w:eastAsia="宋体" w:cs="宋体"/>
          <w:color w:val="auto"/>
          <w:sz w:val="24"/>
          <w:highlight w:val="none"/>
        </w:rPr>
        <w:t>投标人须提交证明拟供货物和服务符合招标文件规定的技术</w:t>
      </w:r>
      <w:r>
        <w:rPr>
          <w:rFonts w:hint="eastAsia" w:ascii="宋体" w:hAnsi="宋体" w:eastAsia="宋体" w:cs="宋体"/>
          <w:color w:val="auto"/>
          <w:sz w:val="24"/>
          <w:highlight w:val="none"/>
          <w:lang w:eastAsia="zh-CN"/>
        </w:rPr>
        <w:t>投标文件</w:t>
      </w:r>
      <w:r>
        <w:rPr>
          <w:rFonts w:hint="eastAsia" w:ascii="宋体" w:hAnsi="宋体" w:eastAsia="宋体" w:cs="宋体"/>
          <w:color w:val="auto"/>
          <w:sz w:val="24"/>
          <w:highlight w:val="none"/>
        </w:rPr>
        <w:t>，作为投标文件的一部分。</w:t>
      </w:r>
    </w:p>
    <w:p w14:paraId="22CAFD6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17．投标的有效期</w:t>
      </w:r>
    </w:p>
    <w:p w14:paraId="1BD27C56">
      <w:pPr>
        <w:adjustRightInd w:val="0"/>
        <w:snapToGrid w:val="0"/>
        <w:spacing w:line="400" w:lineRule="exact"/>
        <w:ind w:firstLine="482" w:firstLineChars="200"/>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17.1</w:t>
      </w:r>
      <w:r>
        <w:rPr>
          <w:rFonts w:hint="eastAsia" w:ascii="宋体" w:hAnsi="宋体" w:eastAsia="宋体" w:cs="宋体"/>
          <w:b/>
          <w:color w:val="auto"/>
          <w:sz w:val="24"/>
          <w:highlight w:val="none"/>
        </w:rPr>
        <w:t>投标文件从开标之日起，投标有效期为</w:t>
      </w:r>
      <w:r>
        <w:rPr>
          <w:rFonts w:hint="eastAsia" w:ascii="宋体" w:hAnsi="宋体" w:eastAsia="宋体" w:cs="宋体"/>
          <w:b/>
          <w:color w:val="auto"/>
          <w:sz w:val="24"/>
          <w:highlight w:val="none"/>
          <w:u w:val="single"/>
        </w:rPr>
        <w:t>90</w:t>
      </w:r>
      <w:r>
        <w:rPr>
          <w:rFonts w:hint="eastAsia" w:ascii="宋体" w:hAnsi="宋体" w:eastAsia="宋体" w:cs="宋体"/>
          <w:b/>
          <w:color w:val="auto"/>
          <w:sz w:val="24"/>
          <w:highlight w:val="none"/>
        </w:rPr>
        <w:t>天。（如不满足将导致废标）</w:t>
      </w:r>
    </w:p>
    <w:p w14:paraId="1EAC691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17.2 在特殊情况下，招标代理机构可与投标人商量延长投标文件的有效期。</w:t>
      </w:r>
    </w:p>
    <w:p w14:paraId="214EAB4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18．投标文件的书写要求。</w:t>
      </w:r>
    </w:p>
    <w:p w14:paraId="196738C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18.1 投标文件须打印胶装，活页装订不予评审。</w:t>
      </w:r>
    </w:p>
    <w:p w14:paraId="16AB9A2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18.2 投标文件应清楚工整，修改处应由投标全权代表签章。</w:t>
      </w:r>
    </w:p>
    <w:p w14:paraId="60BFDA7C">
      <w:pPr>
        <w:adjustRightInd w:val="0"/>
        <w:snapToGrid w:val="0"/>
        <w:spacing w:line="400" w:lineRule="exact"/>
        <w:ind w:firstLine="482" w:firstLineChars="20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18.3投标文件应由法</w:t>
      </w:r>
      <w:r>
        <w:rPr>
          <w:rFonts w:hint="eastAsia" w:ascii="宋体" w:hAnsi="宋体" w:eastAsia="宋体" w:cs="宋体"/>
          <w:b/>
          <w:bCs/>
          <w:color w:val="auto"/>
          <w:sz w:val="24"/>
          <w:highlight w:val="none"/>
          <w:lang w:eastAsia="zh-CN"/>
        </w:rPr>
        <w:t>定</w:t>
      </w:r>
      <w:r>
        <w:rPr>
          <w:rFonts w:hint="eastAsia" w:ascii="宋体" w:hAnsi="宋体" w:eastAsia="宋体" w:cs="宋体"/>
          <w:b/>
          <w:bCs/>
          <w:color w:val="auto"/>
          <w:sz w:val="24"/>
          <w:highlight w:val="none"/>
        </w:rPr>
        <w:t>代表</w:t>
      </w:r>
      <w:r>
        <w:rPr>
          <w:rFonts w:hint="eastAsia" w:ascii="宋体" w:hAnsi="宋体" w:eastAsia="宋体" w:cs="宋体"/>
          <w:b/>
          <w:bCs/>
          <w:color w:val="auto"/>
          <w:sz w:val="24"/>
          <w:highlight w:val="none"/>
          <w:lang w:eastAsia="zh-CN"/>
        </w:rPr>
        <w:t>人</w:t>
      </w:r>
      <w:r>
        <w:rPr>
          <w:rFonts w:hint="eastAsia" w:ascii="宋体" w:hAnsi="宋体" w:eastAsia="宋体" w:cs="宋体"/>
          <w:b/>
          <w:bCs/>
          <w:color w:val="auto"/>
          <w:sz w:val="24"/>
          <w:highlight w:val="none"/>
        </w:rPr>
        <w:t>或</w:t>
      </w:r>
      <w:r>
        <w:rPr>
          <w:rFonts w:hint="eastAsia" w:ascii="宋体" w:hAnsi="宋体" w:eastAsia="宋体" w:cs="宋体"/>
          <w:b/>
          <w:bCs/>
          <w:color w:val="auto"/>
          <w:sz w:val="24"/>
          <w:highlight w:val="none"/>
          <w:lang w:eastAsia="zh-CN"/>
        </w:rPr>
        <w:t>委托代理人</w:t>
      </w:r>
      <w:r>
        <w:rPr>
          <w:rFonts w:hint="eastAsia" w:ascii="宋体" w:hAnsi="宋体" w:eastAsia="宋体" w:cs="宋体"/>
          <w:b/>
          <w:bCs/>
          <w:color w:val="auto"/>
          <w:sz w:val="24"/>
          <w:highlight w:val="none"/>
        </w:rPr>
        <w:t>在凡规定签章处逐一签署及加盖</w:t>
      </w:r>
      <w:r>
        <w:rPr>
          <w:rFonts w:hint="eastAsia" w:ascii="宋体" w:hAnsi="宋体" w:eastAsia="宋体" w:cs="宋体"/>
          <w:b/>
          <w:bCs/>
          <w:color w:val="auto"/>
          <w:sz w:val="24"/>
          <w:highlight w:val="none"/>
          <w:lang w:eastAsia="zh-CN"/>
        </w:rPr>
        <w:t>法人章或</w:t>
      </w:r>
      <w:r>
        <w:rPr>
          <w:rFonts w:hint="eastAsia" w:ascii="宋体" w:hAnsi="宋体" w:eastAsia="宋体" w:cs="宋体"/>
          <w:b/>
          <w:bCs/>
          <w:color w:val="auto"/>
          <w:sz w:val="24"/>
          <w:highlight w:val="none"/>
        </w:rPr>
        <w:t>单位公章。</w:t>
      </w:r>
    </w:p>
    <w:p w14:paraId="734C0D2C">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18.4电报、电话、传真形式的投标概不接受。</w:t>
      </w:r>
    </w:p>
    <w:p w14:paraId="155E44E9">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18.5投标文件的份数</w:t>
      </w:r>
      <w:r>
        <w:rPr>
          <w:rFonts w:hint="eastAsia" w:ascii="宋体" w:hAnsi="宋体" w:eastAsia="宋体" w:cs="宋体"/>
          <w:color w:val="auto"/>
          <w:sz w:val="24"/>
          <w:szCs w:val="24"/>
          <w:highlight w:val="none"/>
        </w:rPr>
        <w:t>（详见“投标人须知前附表”）</w:t>
      </w:r>
      <w:r>
        <w:rPr>
          <w:rFonts w:hint="eastAsia" w:ascii="宋体" w:hAnsi="宋体" w:eastAsia="宋体" w:cs="宋体"/>
          <w:color w:val="auto"/>
          <w:sz w:val="24"/>
          <w:highlight w:val="none"/>
        </w:rPr>
        <w:t>。</w:t>
      </w:r>
    </w:p>
    <w:p w14:paraId="2FF56BD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19．投标保证金</w:t>
      </w:r>
    </w:p>
    <w:p w14:paraId="24F7A1A8">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19.1投标人按照“</w:t>
      </w:r>
      <w:r>
        <w:rPr>
          <w:rFonts w:hint="eastAsia" w:ascii="宋体" w:hAnsi="宋体" w:eastAsia="宋体" w:cs="宋体"/>
          <w:color w:val="auto"/>
          <w:sz w:val="24"/>
          <w:highlight w:val="none"/>
          <w:lang w:eastAsia="zh-CN"/>
        </w:rPr>
        <w:t>投标人须知前附表</w:t>
      </w:r>
      <w:r>
        <w:rPr>
          <w:rFonts w:hint="eastAsia" w:ascii="宋体" w:hAnsi="宋体" w:eastAsia="宋体" w:cs="宋体"/>
          <w:color w:val="auto"/>
          <w:sz w:val="24"/>
          <w:highlight w:val="none"/>
        </w:rPr>
        <w:t>”中明确的标准，于投标截止时间前向招标代理机构交纳投标保证金。</w:t>
      </w:r>
    </w:p>
    <w:p w14:paraId="28CA4F6D">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19.2 本次招标可接受电汇作为投标保证金，投标保证金有效期应当与投标有效期一致。</w:t>
      </w:r>
    </w:p>
    <w:p w14:paraId="4AB81B6E">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19.3投标保证金的退还时间：</w:t>
      </w:r>
    </w:p>
    <w:p w14:paraId="22F8043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19.3.1在中标通知书发出后5个工作日内退还未中标供应商的投标保证金，在采购合同签订后5个工作日内退还中标供应商的投标保证金。具体退还保证金要求，详见“第七部分附件”。</w:t>
      </w:r>
    </w:p>
    <w:p w14:paraId="63925FF6">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19.4未按规定提交投标保证金的投标，将被视为投标无效。</w:t>
      </w:r>
    </w:p>
    <w:p w14:paraId="68FD441F">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19.5下列任何情况发生时，投标保证金将被没收：</w:t>
      </w:r>
    </w:p>
    <w:p w14:paraId="7C7736DB">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19.5.1投标人在招标文件规定的投标有效期内撤回其投标；</w:t>
      </w:r>
    </w:p>
    <w:p w14:paraId="25B2111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19.5.2中标人在规定期限内未能：</w:t>
      </w:r>
    </w:p>
    <w:p w14:paraId="49EAEE97">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19.5.2.1按本须知规定签订合同；</w:t>
      </w:r>
    </w:p>
    <w:p w14:paraId="04E5F68A">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19.5.2.2按本须知规定向招标代理机构交纳招标代理服务费。</w:t>
      </w:r>
    </w:p>
    <w:p w14:paraId="488D0865">
      <w:pPr>
        <w:adjustRightInd w:val="0"/>
        <w:snapToGrid w:val="0"/>
        <w:spacing w:line="400" w:lineRule="exact"/>
        <w:ind w:firstLine="480" w:firstLineChars="200"/>
        <w:rPr>
          <w:rFonts w:hint="eastAsia" w:ascii="宋体" w:hAnsi="宋体" w:eastAsia="宋体" w:cs="宋体"/>
          <w:color w:val="auto"/>
          <w:sz w:val="24"/>
          <w:highlight w:val="none"/>
        </w:rPr>
      </w:pPr>
    </w:p>
    <w:p w14:paraId="2E982454">
      <w:pPr>
        <w:pStyle w:val="3"/>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35" w:name="_Toc349637923"/>
      <w:bookmarkStart w:id="36" w:name="_Toc349573124"/>
      <w:bookmarkStart w:id="37" w:name="_Toc298240408"/>
      <w:bookmarkStart w:id="38" w:name="_Toc267301285"/>
      <w:bookmarkStart w:id="39" w:name="_Toc28588"/>
      <w:bookmarkStart w:id="40" w:name="_Toc32268"/>
      <w:r>
        <w:rPr>
          <w:rFonts w:hint="eastAsia" w:ascii="宋体" w:hAnsi="宋体" w:eastAsia="宋体" w:cs="宋体"/>
          <w:color w:val="auto"/>
          <w:sz w:val="28"/>
          <w:szCs w:val="28"/>
          <w:highlight w:val="none"/>
          <w:lang w:eastAsia="zh-CN"/>
        </w:rPr>
        <w:t>四、</w:t>
      </w:r>
      <w:r>
        <w:rPr>
          <w:rFonts w:hint="eastAsia" w:ascii="宋体" w:hAnsi="宋体" w:eastAsia="宋体" w:cs="宋体"/>
          <w:color w:val="auto"/>
          <w:sz w:val="28"/>
          <w:szCs w:val="28"/>
          <w:highlight w:val="none"/>
        </w:rPr>
        <w:t>投标文件的递交</w:t>
      </w:r>
      <w:bookmarkEnd w:id="35"/>
      <w:bookmarkEnd w:id="36"/>
      <w:bookmarkEnd w:id="37"/>
      <w:bookmarkEnd w:id="38"/>
      <w:bookmarkEnd w:id="39"/>
      <w:bookmarkEnd w:id="40"/>
    </w:p>
    <w:p w14:paraId="4292E157">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eastAsia="宋体" w:cs="宋体"/>
          <w:color w:val="auto"/>
          <w:sz w:val="24"/>
          <w:szCs w:val="24"/>
          <w:highlight w:val="none"/>
          <w:lang w:eastAsia="zh-CN"/>
        </w:rPr>
        <w:t>加</w:t>
      </w:r>
      <w:r>
        <w:rPr>
          <w:rFonts w:hint="eastAsia" w:ascii="宋体" w:hAnsi="宋体" w:eastAsia="宋体" w:cs="宋体"/>
          <w:color w:val="auto"/>
          <w:sz w:val="24"/>
          <w:szCs w:val="24"/>
          <w:highlight w:val="none"/>
        </w:rPr>
        <w:t>密与标记</w:t>
      </w:r>
    </w:p>
    <w:p w14:paraId="58E32F3A">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投标人应通过电子投标文件制作工具严格按招标文件要求制作投标文件，在投标截止时间前完成上传</w:t>
      </w:r>
      <w:r>
        <w:rPr>
          <w:rFonts w:hint="eastAsia" w:ascii="宋体" w:hAnsi="宋体" w:cs="宋体"/>
          <w:color w:val="auto"/>
          <w:sz w:val="24"/>
          <w:szCs w:val="24"/>
          <w:highlight w:val="none"/>
        </w:rPr>
        <w:t>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7CB2B2E3">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投标截止时间以政采云平台显示的时间为准，逾期系统将自动关闭，未完成上传的投标文件视为逾期送达，将被拒绝。</w:t>
      </w:r>
    </w:p>
    <w:p w14:paraId="40633328">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2如果投标人未按上述要求</w:t>
      </w:r>
      <w:r>
        <w:rPr>
          <w:rFonts w:hint="eastAsia" w:ascii="宋体" w:hAnsi="宋体" w:cs="宋体"/>
          <w:color w:val="auto"/>
          <w:sz w:val="24"/>
          <w:szCs w:val="24"/>
          <w:highlight w:val="none"/>
          <w:lang w:eastAsia="zh-CN"/>
        </w:rPr>
        <w:t>加</w:t>
      </w:r>
      <w:r>
        <w:rPr>
          <w:rFonts w:hint="eastAsia" w:ascii="宋体" w:hAnsi="宋体" w:cs="宋体"/>
          <w:color w:val="auto"/>
          <w:sz w:val="24"/>
          <w:szCs w:val="24"/>
          <w:highlight w:val="none"/>
        </w:rPr>
        <w:t>密及标记，采购代理机构对投标文件的误投和提前启封概不负责。对由此造成提前开</w:t>
      </w:r>
      <w:r>
        <w:rPr>
          <w:rFonts w:hint="eastAsia" w:ascii="宋体" w:hAnsi="宋体" w:cs="宋体"/>
          <w:color w:val="auto"/>
          <w:sz w:val="24"/>
          <w:szCs w:val="24"/>
          <w:highlight w:val="none"/>
          <w:lang w:eastAsia="zh-CN"/>
        </w:rPr>
        <w:t>启</w:t>
      </w:r>
      <w:r>
        <w:rPr>
          <w:rFonts w:hint="eastAsia" w:ascii="宋体" w:hAnsi="宋体" w:cs="宋体"/>
          <w:color w:val="auto"/>
          <w:sz w:val="24"/>
          <w:szCs w:val="24"/>
          <w:highlight w:val="none"/>
        </w:rPr>
        <w:t>的投标文件，采购代理机构有权予以拒绝，并退回投标人。</w:t>
      </w:r>
    </w:p>
    <w:p w14:paraId="45F64C04">
      <w:pPr>
        <w:pStyle w:val="133"/>
        <w:adjustRightInd w:val="0"/>
        <w:snapToGrid w:val="0"/>
        <w:spacing w:line="360" w:lineRule="auto"/>
        <w:ind w:firstLine="48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eastAsia="zh-CN"/>
        </w:rPr>
        <w:t>投标</w:t>
      </w:r>
      <w:r>
        <w:rPr>
          <w:rFonts w:hint="eastAsia" w:ascii="宋体" w:hAnsi="宋体" w:cs="宋体"/>
          <w:color w:val="auto"/>
          <w:sz w:val="24"/>
          <w:szCs w:val="24"/>
          <w:highlight w:val="none"/>
        </w:rPr>
        <w:t>文件的递交</w:t>
      </w:r>
    </w:p>
    <w:p w14:paraId="6BF4DA1B">
      <w:pPr>
        <w:adjustRightInd w:val="0"/>
        <w:snapToGrid w:val="0"/>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20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1本</w:t>
      </w:r>
      <w:r>
        <w:rPr>
          <w:rFonts w:hint="eastAsia" w:ascii="宋体" w:hAnsi="宋体" w:cs="宋体"/>
          <w:color w:val="auto"/>
          <w:sz w:val="24"/>
          <w:szCs w:val="24"/>
          <w:highlight w:val="none"/>
          <w:lang w:val="zh-CN"/>
        </w:rPr>
        <w:t>项目采用不见面开标。只需将加密电子投标文件（.</w:t>
      </w:r>
      <w:r>
        <w:rPr>
          <w:rFonts w:hint="eastAsia" w:ascii="宋体" w:hAnsi="宋体" w:cs="宋体"/>
          <w:color w:val="auto"/>
          <w:sz w:val="24"/>
          <w:szCs w:val="24"/>
          <w:highlight w:val="none"/>
        </w:rPr>
        <w:t>jmbs</w:t>
      </w:r>
      <w:r>
        <w:rPr>
          <w:rFonts w:hint="eastAsia" w:ascii="宋体" w:hAnsi="宋体" w:cs="宋体"/>
          <w:color w:val="auto"/>
          <w:sz w:val="24"/>
          <w:szCs w:val="24"/>
          <w:highlight w:val="none"/>
          <w:lang w:val="zh-CN"/>
        </w:rPr>
        <w:t>格式）在投标截止时间前通过</w:t>
      </w:r>
      <w:r>
        <w:rPr>
          <w:rFonts w:hint="eastAsia" w:ascii="宋体" w:hAnsi="宋体" w:cs="宋体"/>
          <w:color w:val="auto"/>
          <w:sz w:val="24"/>
          <w:szCs w:val="24"/>
          <w:highlight w:val="none"/>
        </w:rPr>
        <w:t>政采云</w:t>
      </w:r>
      <w:r>
        <w:rPr>
          <w:rFonts w:hint="eastAsia" w:ascii="宋体" w:hAnsi="宋体" w:cs="宋体"/>
          <w:color w:val="auto"/>
          <w:sz w:val="24"/>
          <w:szCs w:val="24"/>
          <w:highlight w:val="none"/>
          <w:lang w:val="zh-CN"/>
        </w:rPr>
        <w:t>平台上传完成。上传时必须得到电脑“上传成功”的确认回复后方为上传成功。逾期上传的或者未上传到平台的投标文件，采购人不予受理。</w:t>
      </w:r>
    </w:p>
    <w:p w14:paraId="33942383">
      <w:pPr>
        <w:adjustRightInd w:val="0"/>
        <w:snapToGrid w:val="0"/>
        <w:spacing w:line="360" w:lineRule="auto"/>
        <w:ind w:firstLine="482" w:firstLineChars="200"/>
        <w:rPr>
          <w:rFonts w:hint="eastAsia" w:ascii="宋体" w:hAnsi="宋体" w:cs="宋体"/>
          <w:b/>
          <w:bCs/>
          <w:color w:val="auto"/>
          <w:sz w:val="24"/>
          <w:szCs w:val="24"/>
          <w:highlight w:val="none"/>
        </w:rPr>
      </w:pPr>
      <w:r>
        <w:rPr>
          <w:rFonts w:hint="eastAsia" w:ascii="宋体" w:hAnsi="宋体" w:cs="宋体"/>
          <w:b/>
          <w:bCs/>
          <w:color w:val="auto"/>
          <w:sz w:val="24"/>
          <w:szCs w:val="24"/>
          <w:highlight w:val="none"/>
          <w:lang w:val="en-US" w:eastAsia="zh-CN"/>
        </w:rPr>
        <w:t>20</w:t>
      </w:r>
      <w:r>
        <w:rPr>
          <w:rFonts w:hint="eastAsia" w:ascii="宋体" w:hAnsi="宋体" w:cs="宋体"/>
          <w:b/>
          <w:bCs/>
          <w:color w:val="auto"/>
          <w:sz w:val="24"/>
          <w:szCs w:val="24"/>
          <w:highlight w:val="none"/>
        </w:rPr>
        <w:t>.</w:t>
      </w:r>
      <w:r>
        <w:rPr>
          <w:rFonts w:hint="eastAsia" w:ascii="宋体" w:hAnsi="宋体" w:cs="宋体"/>
          <w:b/>
          <w:bCs/>
          <w:color w:val="auto"/>
          <w:sz w:val="24"/>
          <w:szCs w:val="24"/>
          <w:highlight w:val="none"/>
          <w:lang w:val="en-US" w:eastAsia="zh-CN"/>
        </w:rPr>
        <w:t>2.</w:t>
      </w: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lang w:val="zh-CN"/>
        </w:rPr>
        <w:t xml:space="preserve"> 投标单位在投标截止时间前无需提供纸质投标文件，待中标（成交）</w:t>
      </w:r>
      <w:r>
        <w:rPr>
          <w:rFonts w:hint="eastAsia" w:ascii="宋体" w:hAnsi="宋体" w:cs="宋体"/>
          <w:b/>
          <w:bCs/>
          <w:color w:val="auto"/>
          <w:sz w:val="24"/>
          <w:szCs w:val="24"/>
          <w:highlight w:val="none"/>
        </w:rPr>
        <w:t>公示期满后由中标单位将纸质（正本1份、副本2份）</w:t>
      </w:r>
      <w:r>
        <w:rPr>
          <w:rFonts w:hint="eastAsia" w:ascii="宋体" w:hAnsi="宋体" w:cs="宋体"/>
          <w:b/>
          <w:bCs/>
          <w:color w:val="auto"/>
          <w:sz w:val="24"/>
          <w:szCs w:val="24"/>
          <w:highlight w:val="none"/>
          <w:lang w:eastAsia="zh-CN"/>
        </w:rPr>
        <w:t>送或</w:t>
      </w:r>
      <w:r>
        <w:rPr>
          <w:rFonts w:hint="eastAsia" w:ascii="宋体" w:hAnsi="宋体" w:cs="宋体"/>
          <w:b/>
          <w:bCs/>
          <w:color w:val="auto"/>
          <w:sz w:val="24"/>
          <w:szCs w:val="24"/>
          <w:highlight w:val="none"/>
        </w:rPr>
        <w:t>寄至</w:t>
      </w:r>
      <w:r>
        <w:rPr>
          <w:rFonts w:hint="eastAsia" w:ascii="宋体" w:hAnsi="宋体" w:cs="宋体"/>
          <w:b/>
          <w:bCs/>
          <w:color w:val="auto"/>
          <w:sz w:val="24"/>
          <w:szCs w:val="24"/>
          <w:highlight w:val="none"/>
          <w:lang w:eastAsia="zh-CN"/>
        </w:rPr>
        <w:t>新疆中诺项目管理有限公司</w:t>
      </w:r>
      <w:r>
        <w:rPr>
          <w:rFonts w:hint="eastAsia" w:ascii="宋体" w:hAnsi="宋体" w:cs="宋体"/>
          <w:b/>
          <w:bCs/>
          <w:color w:val="auto"/>
          <w:sz w:val="24"/>
          <w:szCs w:val="24"/>
          <w:highlight w:val="none"/>
        </w:rPr>
        <w:t>。</w:t>
      </w:r>
    </w:p>
    <w:p w14:paraId="35B393D6">
      <w:pPr>
        <w:adjustRightInd w:val="0"/>
        <w:snapToGrid w:val="0"/>
        <w:spacing w:line="360" w:lineRule="auto"/>
        <w:ind w:firstLine="480" w:firstLineChars="200"/>
        <w:rPr>
          <w:rFonts w:hint="eastAsia"/>
          <w:color w:val="auto"/>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0.2</w:t>
      </w:r>
      <w:r>
        <w:rPr>
          <w:rFonts w:hint="eastAsia" w:ascii="宋体" w:hAnsi="宋体" w:eastAsia="宋体" w:cs="宋体"/>
          <w:color w:val="auto"/>
          <w:sz w:val="24"/>
          <w:szCs w:val="24"/>
          <w:highlight w:val="none"/>
          <w:lang w:val="zh-CN"/>
        </w:rPr>
        <w:t>.3 纸质投标文件装订要求：投标文件要求不得活页装订，每本标书厚度不得超过5</w:t>
      </w:r>
      <w:r>
        <w:rPr>
          <w:rFonts w:hint="eastAsia" w:ascii="宋体" w:hAnsi="宋体" w:cs="宋体"/>
          <w:color w:val="auto"/>
          <w:sz w:val="24"/>
          <w:szCs w:val="24"/>
          <w:highlight w:val="none"/>
          <w:lang w:val="zh-CN"/>
        </w:rPr>
        <w:t>cm</w:t>
      </w:r>
      <w:r>
        <w:rPr>
          <w:rFonts w:hint="eastAsia" w:ascii="宋体" w:hAnsi="宋体" w:eastAsia="宋体" w:cs="宋体"/>
          <w:color w:val="auto"/>
          <w:sz w:val="24"/>
          <w:szCs w:val="24"/>
          <w:highlight w:val="none"/>
          <w:lang w:val="zh-CN"/>
        </w:rPr>
        <w:t>，如超过可以分册装订。</w:t>
      </w:r>
    </w:p>
    <w:p w14:paraId="44FEF5E7">
      <w:pPr>
        <w:adjustRightInd w:val="0"/>
        <w:snapToGrid w:val="0"/>
        <w:spacing w:line="360" w:lineRule="auto"/>
        <w:ind w:firstLine="420" w:firstLineChars="200"/>
        <w:rPr>
          <w:rFonts w:hint="eastAsia" w:ascii="宋体" w:hAnsi="宋体" w:eastAsia="宋体" w:cs="宋体"/>
          <w:color w:val="auto"/>
          <w:highlight w:val="none"/>
        </w:rPr>
      </w:pPr>
    </w:p>
    <w:p w14:paraId="7BA07EB8">
      <w:pPr>
        <w:pStyle w:val="3"/>
        <w:adjustRightInd w:val="0"/>
        <w:snapToGrid w:val="0"/>
        <w:spacing w:before="0" w:after="0" w:line="400" w:lineRule="exact"/>
        <w:jc w:val="center"/>
        <w:rPr>
          <w:rFonts w:hint="eastAsia" w:ascii="宋体" w:hAnsi="宋体" w:eastAsia="宋体" w:cs="宋体"/>
          <w:color w:val="auto"/>
          <w:sz w:val="28"/>
          <w:szCs w:val="28"/>
          <w:highlight w:val="none"/>
          <w:lang w:eastAsia="zh-CN"/>
        </w:rPr>
      </w:pPr>
      <w:bookmarkStart w:id="41" w:name="_Toc30016"/>
      <w:r>
        <w:rPr>
          <w:rFonts w:hint="eastAsia" w:ascii="宋体" w:hAnsi="宋体" w:eastAsia="宋体" w:cs="宋体"/>
          <w:color w:val="auto"/>
          <w:sz w:val="28"/>
          <w:szCs w:val="28"/>
          <w:highlight w:val="none"/>
          <w:lang w:val="en-US" w:eastAsia="zh-CN"/>
        </w:rPr>
        <w:t>五</w:t>
      </w:r>
      <w:r>
        <w:rPr>
          <w:rFonts w:hint="eastAsia" w:ascii="宋体" w:hAnsi="宋体" w:eastAsia="宋体" w:cs="宋体"/>
          <w:color w:val="auto"/>
          <w:sz w:val="28"/>
          <w:szCs w:val="28"/>
          <w:highlight w:val="none"/>
          <w:lang w:eastAsia="zh-CN"/>
        </w:rPr>
        <w:t>、开标程序</w:t>
      </w:r>
      <w:bookmarkEnd w:id="41"/>
    </w:p>
    <w:p w14:paraId="24BEA0C4">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．开标</w:t>
      </w:r>
    </w:p>
    <w:p w14:paraId="4160DB2A">
      <w:pPr>
        <w:adjustRightInd w:val="0"/>
        <w:snapToGrid w:val="0"/>
        <w:spacing w:line="400" w:lineRule="exact"/>
        <w:ind w:firstLine="482" w:firstLineChars="200"/>
        <w:rPr>
          <w:rFonts w:hint="eastAsia" w:ascii="宋体" w:hAnsi="宋体" w:cs="宋体"/>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.1</w:t>
      </w:r>
      <w:r>
        <w:rPr>
          <w:rFonts w:hint="eastAsia" w:ascii="宋体" w:hAnsi="宋体" w:cs="宋体"/>
          <w:b/>
          <w:bCs/>
          <w:color w:val="auto"/>
          <w:sz w:val="24"/>
          <w:highlight w:val="none"/>
          <w:lang w:eastAsia="zh-CN"/>
        </w:rPr>
        <w:t>本项目采用电子招投标方式</w:t>
      </w:r>
      <w:r>
        <w:rPr>
          <w:rFonts w:hint="eastAsia" w:ascii="宋体" w:hAnsi="宋体" w:cs="宋体"/>
          <w:b/>
          <w:bCs/>
          <w:color w:val="auto"/>
          <w:sz w:val="24"/>
          <w:highlight w:val="none"/>
        </w:rPr>
        <w:t>。</w:t>
      </w:r>
    </w:p>
    <w:p w14:paraId="7610D68A">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.2本次招标按招标文件中投标邀请规定的时间地点进行开标，将邀请投标人的法定代表人或其授权委托人准时参加开标会。</w:t>
      </w:r>
    </w:p>
    <w:p w14:paraId="6176F959">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 xml:space="preserve"> 对招标人的纪律要求</w:t>
      </w:r>
    </w:p>
    <w:p w14:paraId="3290685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招标人不得泄露招标投标活动中应当保密的情况和资料，不得与投标人串通损害国家利益、社会公共利益或者他人合法权益。</w:t>
      </w:r>
    </w:p>
    <w:p w14:paraId="3650192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对投标人的纪律要求</w:t>
      </w:r>
    </w:p>
    <w:p w14:paraId="6B3B02D2">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投标人不得互相串通投标或者与招标人串通投标，不得向招标人或者评标委员会成员行贿谋取中标，不得以他人名义投标或者以其他方式弄虚作假骗取中标；投标人不得以任何方式干扰、影响评标工作。</w:t>
      </w:r>
    </w:p>
    <w:p w14:paraId="54BDB556">
      <w:pPr>
        <w:pStyle w:val="44"/>
        <w:rPr>
          <w:rFonts w:hint="eastAsia"/>
          <w:color w:val="auto"/>
          <w:highlight w:val="none"/>
        </w:rPr>
      </w:pPr>
    </w:p>
    <w:p w14:paraId="2383D497">
      <w:pPr>
        <w:pStyle w:val="3"/>
        <w:adjustRightInd w:val="0"/>
        <w:snapToGrid w:val="0"/>
        <w:spacing w:before="0" w:after="0" w:line="400" w:lineRule="exact"/>
        <w:jc w:val="center"/>
        <w:rPr>
          <w:rFonts w:hint="default" w:ascii="宋体" w:hAnsi="宋体" w:eastAsia="宋体" w:cs="宋体"/>
          <w:color w:val="auto"/>
          <w:sz w:val="28"/>
          <w:szCs w:val="28"/>
          <w:highlight w:val="none"/>
          <w:lang w:val="en-US" w:eastAsia="zh-CN"/>
        </w:rPr>
      </w:pPr>
      <w:bookmarkStart w:id="42" w:name="_Toc14880"/>
      <w:r>
        <w:rPr>
          <w:rFonts w:hint="eastAsia" w:ascii="宋体" w:hAnsi="宋体" w:eastAsia="宋体" w:cs="宋体"/>
          <w:color w:val="auto"/>
          <w:sz w:val="28"/>
          <w:szCs w:val="28"/>
          <w:highlight w:val="none"/>
          <w:lang w:val="en-US" w:eastAsia="zh-CN"/>
        </w:rPr>
        <w:t>六</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投标文件的</w:t>
      </w:r>
      <w:r>
        <w:rPr>
          <w:rFonts w:hint="eastAsia" w:ascii="宋体" w:hAnsi="宋体" w:eastAsia="宋体" w:cs="宋体"/>
          <w:color w:val="auto"/>
          <w:sz w:val="28"/>
          <w:szCs w:val="28"/>
          <w:highlight w:val="none"/>
          <w:lang w:val="en-US" w:eastAsia="zh-CN"/>
        </w:rPr>
        <w:t>解密</w:t>
      </w:r>
      <w:bookmarkEnd w:id="42"/>
    </w:p>
    <w:p w14:paraId="4D31E088">
      <w:pPr>
        <w:adjustRightInd w:val="0"/>
        <w:snapToGrid w:val="0"/>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投标文件的</w:t>
      </w:r>
      <w:r>
        <w:rPr>
          <w:rFonts w:hint="eastAsia" w:ascii="宋体" w:hAnsi="宋体" w:cs="宋体"/>
          <w:color w:val="auto"/>
          <w:sz w:val="24"/>
          <w:szCs w:val="24"/>
          <w:highlight w:val="none"/>
          <w:lang w:val="en-US" w:eastAsia="zh-CN"/>
        </w:rPr>
        <w:t>解</w:t>
      </w:r>
      <w:r>
        <w:rPr>
          <w:rFonts w:hint="eastAsia" w:ascii="宋体" w:hAnsi="宋体" w:eastAsia="宋体" w:cs="宋体"/>
          <w:color w:val="auto"/>
          <w:sz w:val="24"/>
          <w:szCs w:val="24"/>
          <w:highlight w:val="none"/>
        </w:rPr>
        <w:t>密</w:t>
      </w:r>
    </w:p>
    <w:p w14:paraId="0C32C75A">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政采云平台将在</w:t>
      </w:r>
      <w:r>
        <w:rPr>
          <w:rFonts w:hint="eastAsia" w:ascii="宋体" w:hAnsi="宋体" w:eastAsia="宋体" w:cs="宋体"/>
          <w:color w:val="auto"/>
          <w:kern w:val="2"/>
          <w:sz w:val="24"/>
          <w:szCs w:val="24"/>
          <w:highlight w:val="none"/>
          <w:lang w:val="en-US" w:eastAsia="zh-CN" w:bidi="ar-SA"/>
        </w:rPr>
        <w:t>开标时间（</w:t>
      </w:r>
      <w:r>
        <w:rPr>
          <w:rFonts w:hint="eastAsia" w:ascii="宋体" w:hAnsi="宋体" w:cs="宋体"/>
          <w:color w:val="auto"/>
          <w:kern w:val="2"/>
          <w:sz w:val="24"/>
          <w:szCs w:val="24"/>
          <w:highlight w:val="none"/>
          <w:lang w:val="en-US" w:eastAsia="zh-CN" w:bidi="ar-SA"/>
        </w:rPr>
        <w:t>投标</w:t>
      </w:r>
      <w:r>
        <w:rPr>
          <w:rFonts w:hint="eastAsia" w:ascii="宋体" w:hAnsi="宋体" w:eastAsia="宋体" w:cs="宋体"/>
          <w:color w:val="auto"/>
          <w:kern w:val="2"/>
          <w:sz w:val="24"/>
          <w:szCs w:val="24"/>
          <w:highlight w:val="none"/>
          <w:lang w:val="en-US" w:eastAsia="zh-CN" w:bidi="ar-SA"/>
        </w:rPr>
        <w:t>文件解密时间</w:t>
      </w:r>
      <w:r>
        <w:rPr>
          <w:rFonts w:hint="eastAsia" w:ascii="宋体" w:hAnsi="宋体" w:cs="宋体"/>
          <w:color w:val="auto"/>
          <w:kern w:val="2"/>
          <w:sz w:val="24"/>
          <w:szCs w:val="24"/>
          <w:highlight w:val="none"/>
          <w:lang w:val="en-US" w:eastAsia="zh-CN" w:bidi="ar-SA"/>
        </w:rPr>
        <w:t>）自动开启投标文件解密，投标人需在采购文件规定的时间内自行将投标文件进行解密。</w:t>
      </w:r>
      <w:r>
        <w:rPr>
          <w:rFonts w:hint="eastAsia" w:ascii="宋体" w:hAnsi="宋体" w:eastAsia="宋体" w:cs="宋体"/>
          <w:color w:val="auto"/>
          <w:sz w:val="24"/>
          <w:szCs w:val="24"/>
          <w:highlight w:val="none"/>
          <w:lang w:val="en-US" w:eastAsia="zh-CN"/>
        </w:rPr>
        <w:t>如因供应商自身原因导致在规定时间内无法正常解密的（如：浏览器故障、未安装相关驱动、网络故障、加密CA与解密CA不一致等），采购代理机构不予异常处理，视为供应商自动弃标。</w:t>
      </w:r>
    </w:p>
    <w:p w14:paraId="5789E4FA">
      <w:pPr>
        <w:adjustRightInd w:val="0"/>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22.2 投标文件解密失败的异常处理</w:t>
      </w:r>
    </w:p>
    <w:p w14:paraId="6347D51E">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投标人在投标文件解密截止时间前，如因政采云系统原因导致不能正常解密的，应及时联系代理机构项目负责人，经确认后将上传未加密的电子投标文件进行异常处理。如超过投标文件解密时间，不管什么原因</w:t>
      </w:r>
      <w:r>
        <w:rPr>
          <w:rFonts w:hint="eastAsia" w:ascii="宋体" w:hAnsi="宋体" w:eastAsia="宋体" w:cs="宋体"/>
          <w:color w:val="auto"/>
          <w:sz w:val="24"/>
          <w:szCs w:val="24"/>
          <w:highlight w:val="none"/>
          <w:lang w:val="en-US" w:eastAsia="zh-CN"/>
        </w:rPr>
        <w:t>采购代理机构</w:t>
      </w:r>
      <w:r>
        <w:rPr>
          <w:rFonts w:hint="eastAsia" w:ascii="宋体" w:hAnsi="宋体" w:cs="宋体"/>
          <w:color w:val="auto"/>
          <w:sz w:val="24"/>
          <w:szCs w:val="24"/>
          <w:highlight w:val="none"/>
          <w:lang w:val="en-US" w:eastAsia="zh-CN"/>
        </w:rPr>
        <w:t>一律</w:t>
      </w:r>
      <w:r>
        <w:rPr>
          <w:rFonts w:hint="eastAsia" w:ascii="宋体" w:hAnsi="宋体" w:eastAsia="宋体" w:cs="宋体"/>
          <w:color w:val="auto"/>
          <w:sz w:val="24"/>
          <w:szCs w:val="24"/>
          <w:highlight w:val="none"/>
          <w:lang w:val="en-US" w:eastAsia="zh-CN"/>
        </w:rPr>
        <w:t>不予异常处理，视为供应商自动弃标。</w:t>
      </w:r>
    </w:p>
    <w:p w14:paraId="51950C1D">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p>
    <w:p w14:paraId="7B2E8B95">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43" w:name="_Toc349637925"/>
      <w:bookmarkStart w:id="44" w:name="_Toc349573126"/>
      <w:bookmarkStart w:id="45" w:name="_Toc298240410"/>
      <w:bookmarkStart w:id="46" w:name="_Toc267301287"/>
      <w:bookmarkStart w:id="47" w:name="_Toc20313"/>
      <w:bookmarkStart w:id="48" w:name="_Toc12860"/>
      <w:r>
        <w:rPr>
          <w:rFonts w:hint="eastAsia" w:ascii="宋体" w:hAnsi="宋体" w:eastAsia="宋体" w:cs="宋体"/>
          <w:color w:val="auto"/>
          <w:sz w:val="28"/>
          <w:szCs w:val="28"/>
          <w:highlight w:val="none"/>
          <w:lang w:val="en-US" w:eastAsia="zh-CN"/>
        </w:rPr>
        <w:t>七</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授予合同</w:t>
      </w:r>
      <w:bookmarkEnd w:id="43"/>
      <w:bookmarkEnd w:id="44"/>
      <w:bookmarkEnd w:id="45"/>
      <w:bookmarkEnd w:id="46"/>
      <w:bookmarkEnd w:id="47"/>
      <w:bookmarkEnd w:id="48"/>
    </w:p>
    <w:p w14:paraId="54D09643">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．合同授予标准</w:t>
      </w:r>
    </w:p>
    <w:p w14:paraId="0A225120">
      <w:pPr>
        <w:adjustRightInd w:val="0"/>
        <w:snapToGrid w:val="0"/>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.1合同将授予被确定为实质上响应招标文件要求，评标认为具备履行合同义务条件、报价合理、技术和商务条件都符合条件基础上综合评分得分最高的投标人。</w:t>
      </w:r>
    </w:p>
    <w:p w14:paraId="2A22AD6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.2 最低投标价不一定是被授予合同的保证。</w:t>
      </w:r>
    </w:p>
    <w:p w14:paraId="3EF4098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.3 如果确定该投标人无法圆满履行合同，招标代理机构将对下一个可能中标的投标人资格作出类似的审查。</w:t>
      </w:r>
    </w:p>
    <w:p w14:paraId="4F9B7A1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．接受和拒绝任何或所有投标的权力</w:t>
      </w:r>
    </w:p>
    <w:p w14:paraId="5C95C7F2">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rPr>
        <w:t>.1为维护国家利益，招标方在授予合同之前仍有选择或拒绝任何全部投标的权力，并对所采取的行为不作任何解释。</w:t>
      </w:r>
    </w:p>
    <w:p w14:paraId="731BAC0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．中标通知书</w:t>
      </w:r>
    </w:p>
    <w:p w14:paraId="4E52067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.1 中标公告期满后，招标代理机构将以书面形式发出《中标通知书》，但发出时间不超过投标有效期，《中标通知书》一经发出即发生法律效力。</w:t>
      </w:r>
    </w:p>
    <w:p w14:paraId="05E1B16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.2 《中标通知书》将作为签订合同的依据。</w:t>
      </w:r>
    </w:p>
    <w:p w14:paraId="1A1FC8D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25</w:t>
      </w:r>
      <w:r>
        <w:rPr>
          <w:rFonts w:hint="eastAsia" w:ascii="宋体" w:hAnsi="宋体" w:eastAsia="宋体" w:cs="宋体"/>
          <w:color w:val="auto"/>
          <w:sz w:val="24"/>
          <w:highlight w:val="none"/>
        </w:rPr>
        <w:t>.3 招标代理机构将在中标人按规定签订合同并提交履约保证金（如适用）后退还其投标保证金。</w:t>
      </w:r>
    </w:p>
    <w:p w14:paraId="453E8A77">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．签订合同</w:t>
      </w:r>
    </w:p>
    <w:p w14:paraId="58A42E3B">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.1 投标人收到《中标通知书》后，按《中标通知书》中规定的时间地点与采购人签订合同。采购人和中标人不得再订立背离合同实质性内容的其他协议。</w:t>
      </w:r>
    </w:p>
    <w:p w14:paraId="1D3D53D6">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如中标人拒签合同，则按违约处理。招标代理机构没收其投标保证金。</w:t>
      </w:r>
    </w:p>
    <w:p w14:paraId="117CB01E">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招标文件、中标人的投标文件及其澄清文件等，均为签订经济合同的依据。</w:t>
      </w:r>
    </w:p>
    <w:p w14:paraId="793D4140">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．招标代理服务费</w:t>
      </w:r>
    </w:p>
    <w:p w14:paraId="248DDD33">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中标人须向招标代理机构按如下标准和期限交纳招标代理服务费：</w:t>
      </w:r>
    </w:p>
    <w:p w14:paraId="1B3CC84B">
      <w:pPr>
        <w:spacing w:line="400" w:lineRule="exact"/>
        <w:ind w:firstLine="480" w:firstLineChars="200"/>
        <w:rPr>
          <w:rFonts w:hint="eastAsia" w:ascii="宋体" w:hAnsi="宋体" w:eastAsia="宋体" w:cs="宋体"/>
          <w:color w:val="auto"/>
          <w:sz w:val="24"/>
          <w:highlight w:val="none"/>
        </w:rPr>
      </w:pPr>
      <w:bookmarkStart w:id="49" w:name="_Toc267301288"/>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.1.1</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招标代理服务费支付标准按照国家取费标准计取；</w:t>
      </w:r>
    </w:p>
    <w:p w14:paraId="7BEFC4F1">
      <w:pPr>
        <w:spacing w:line="40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27</w:t>
      </w:r>
      <w:r>
        <w:rPr>
          <w:rFonts w:hint="eastAsia" w:ascii="宋体" w:hAnsi="宋体" w:eastAsia="宋体" w:cs="宋体"/>
          <w:color w:val="auto"/>
          <w:sz w:val="24"/>
          <w:highlight w:val="none"/>
        </w:rPr>
        <w:t>.1.2</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中标公告期满后，中标人</w:t>
      </w:r>
      <w:r>
        <w:rPr>
          <w:rFonts w:hint="eastAsia" w:ascii="宋体" w:hAnsi="宋体" w:eastAsia="宋体" w:cs="宋体"/>
          <w:color w:val="auto"/>
          <w:sz w:val="24"/>
          <w:highlight w:val="none"/>
          <w:lang w:eastAsia="zh-CN"/>
        </w:rPr>
        <w:t>领取中标通知书前</w:t>
      </w:r>
      <w:r>
        <w:rPr>
          <w:rFonts w:hint="eastAsia" w:ascii="宋体" w:hAnsi="宋体" w:eastAsia="宋体" w:cs="宋体"/>
          <w:color w:val="auto"/>
          <w:sz w:val="24"/>
          <w:highlight w:val="none"/>
        </w:rPr>
        <w:t>须按规定的标准以现金或电汇的方式一次性向招标代理机构缴纳招标代理服务费。</w:t>
      </w:r>
    </w:p>
    <w:p w14:paraId="37772C50">
      <w:pPr>
        <w:spacing w:line="400" w:lineRule="exact"/>
        <w:ind w:firstLine="480" w:firstLineChars="200"/>
        <w:rPr>
          <w:rFonts w:hint="eastAsia" w:ascii="宋体" w:hAnsi="宋体" w:eastAsia="宋体" w:cs="宋体"/>
          <w:color w:val="auto"/>
          <w:sz w:val="24"/>
          <w:highlight w:val="none"/>
        </w:rPr>
      </w:pPr>
    </w:p>
    <w:bookmarkEnd w:id="49"/>
    <w:p w14:paraId="6A210DE8">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50" w:name="_Toc25376"/>
      <w:bookmarkStart w:id="51" w:name="_Toc13260"/>
      <w:bookmarkStart w:id="52" w:name="_Toc298240411"/>
      <w:bookmarkStart w:id="53" w:name="_Toc349573127"/>
      <w:bookmarkStart w:id="54" w:name="_Toc349637926"/>
      <w:bookmarkStart w:id="55" w:name="_Toc18145"/>
      <w:bookmarkStart w:id="56" w:name="_Toc17884_WPSOffice_Level1"/>
      <w:bookmarkStart w:id="57" w:name="_Toc8931"/>
      <w:bookmarkStart w:id="58" w:name="_Toc267301295"/>
      <w:bookmarkStart w:id="59" w:name="_Toc349637936"/>
      <w:bookmarkStart w:id="60" w:name="_Toc298240422"/>
      <w:bookmarkStart w:id="61" w:name="_Toc349573137"/>
      <w:r>
        <w:rPr>
          <w:rFonts w:hint="eastAsia" w:ascii="宋体" w:hAnsi="宋体" w:eastAsia="宋体" w:cs="宋体"/>
          <w:color w:val="auto"/>
          <w:sz w:val="28"/>
          <w:szCs w:val="28"/>
          <w:highlight w:val="none"/>
          <w:lang w:val="en-US" w:eastAsia="zh-CN"/>
        </w:rPr>
        <w:t>八</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招标失败条件</w:t>
      </w:r>
      <w:bookmarkEnd w:id="50"/>
    </w:p>
    <w:p w14:paraId="0CF328A4">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28. 出现影响采购公正的违法、违规行为的；</w:t>
      </w:r>
    </w:p>
    <w:p w14:paraId="65C272B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29. 因重大变故，采购任务取消的；</w:t>
      </w:r>
    </w:p>
    <w:p w14:paraId="22F6B829">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30. 招标文件截止时间后，实际参与的供应商不足法定家数的；</w:t>
      </w:r>
    </w:p>
    <w:p w14:paraId="424A040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 最终报价均超过采购预算的；</w:t>
      </w:r>
    </w:p>
    <w:p w14:paraId="312BF5F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 对招标文件作出实质性响应的供应商不足法定家数的；</w:t>
      </w:r>
    </w:p>
    <w:p w14:paraId="79EFA36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p>
    <w:p w14:paraId="48D3E03E">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62" w:name="_Toc31862"/>
      <w:bookmarkStart w:id="63" w:name="_Toc15314"/>
      <w:r>
        <w:rPr>
          <w:rFonts w:hint="eastAsia" w:ascii="宋体" w:hAnsi="宋体" w:eastAsia="宋体" w:cs="宋体"/>
          <w:color w:val="auto"/>
          <w:sz w:val="28"/>
          <w:szCs w:val="28"/>
          <w:highlight w:val="none"/>
          <w:lang w:val="en-US" w:eastAsia="zh-CN"/>
        </w:rPr>
        <w:t>九</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质疑和投诉</w:t>
      </w:r>
      <w:bookmarkEnd w:id="62"/>
      <w:bookmarkEnd w:id="63"/>
    </w:p>
    <w:p w14:paraId="75440D5B">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 质疑</w:t>
      </w:r>
    </w:p>
    <w:p w14:paraId="7F0C3801">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33.1 供应商提出质疑应当符合以下条件：</w:t>
      </w:r>
    </w:p>
    <w:p w14:paraId="70D7694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如果供应商对此次采购活动有疑问，可依据《政府采购法》等相关规定，在规定的时间内以书面形式向采购人或代理机构提出质疑。质疑书应当包括下列主要内容：</w:t>
      </w:r>
    </w:p>
    <w:p w14:paraId="2EEF6D3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（1）质疑人的名称、地址、电话等；</w:t>
      </w:r>
    </w:p>
    <w:p w14:paraId="67236DE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（2）质疑人法人签章和单位公章；</w:t>
      </w:r>
    </w:p>
    <w:p w14:paraId="605292A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（3）具体的质疑事项及事实依据；</w:t>
      </w:r>
    </w:p>
    <w:p w14:paraId="3178936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（4）明确的请求和必要（合法来源）的证明材料；</w:t>
      </w:r>
    </w:p>
    <w:p w14:paraId="3EDF6CE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（5）以联合体形式参与资格预审的，则必须联合体各方共同签署、盖章；</w:t>
      </w:r>
    </w:p>
    <w:p w14:paraId="0A496D8C">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（6）提起质疑的日期。</w:t>
      </w:r>
    </w:p>
    <w:p w14:paraId="218AD27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特注：未按上述程序规定的必备内容进行质疑的，采购人或代理机构将不予以受理。</w:t>
      </w:r>
    </w:p>
    <w:p w14:paraId="44C7E27C">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33.2 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3552ACBD">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33.3 质疑人可以委托代理人办理质疑事项，代理人办理质疑事项时，除提交质疑书外，还应当提交质疑人的授权委托书及代理人的有效身份证明，授权委托书应当载明委托代理的具体权限和事项。</w:t>
      </w:r>
    </w:p>
    <w:p w14:paraId="3110EC4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33.4 被质疑人应当在受理质疑后7个工作日内作出答复，并以书面形式通知质疑人和其他有关供应商，答复内容仅限于供应商所质疑的内容，不得涉及国家秘密和商业秘密。</w:t>
      </w:r>
    </w:p>
    <w:p w14:paraId="1B176CE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bookmarkStart w:id="64" w:name="_Toc483174929"/>
      <w:bookmarkStart w:id="65" w:name="_Toc456336161"/>
      <w:bookmarkStart w:id="66" w:name="_Toc450546725"/>
      <w:bookmarkStart w:id="67" w:name="_Toc9365"/>
      <w:r>
        <w:rPr>
          <w:rFonts w:hint="eastAsia" w:ascii="宋体" w:hAnsi="宋体" w:eastAsia="宋体" w:cs="宋体"/>
          <w:color w:val="auto"/>
          <w:sz w:val="24"/>
          <w:highlight w:val="none"/>
          <w:lang w:val="en-US" w:eastAsia="zh-CN"/>
        </w:rPr>
        <w:t>34. 投诉</w:t>
      </w:r>
      <w:bookmarkEnd w:id="64"/>
      <w:bookmarkEnd w:id="65"/>
      <w:bookmarkEnd w:id="66"/>
      <w:bookmarkEnd w:id="67"/>
    </w:p>
    <w:p w14:paraId="40A3C0D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34.1 质疑人如对被质疑人的质疑回复不满意或在规定时间内未做出回复的，可在答复期满后15个工作日内向本项目管辖内的政府采购监督部门提起投诉。供应商投诉应当有明确的请求和必要的证明材料。</w:t>
      </w:r>
    </w:p>
    <w:p w14:paraId="09C68E3F">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34.2 投诉人提起投诉应符合以下条件：</w:t>
      </w:r>
    </w:p>
    <w:p w14:paraId="2517915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(1)投诉人应是参与项目的供应商；</w:t>
      </w:r>
    </w:p>
    <w:p w14:paraId="6E0CD6C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(2)投诉前已依法进行质疑；</w:t>
      </w:r>
    </w:p>
    <w:p w14:paraId="33BD0C43">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(3)投诉书内容符合中华人民共和国财政部20号令《政府采购供应商投诉处理办法》的规定；</w:t>
      </w:r>
    </w:p>
    <w:p w14:paraId="77F718C2">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(4)在投诉有效期内；</w:t>
      </w:r>
    </w:p>
    <w:p w14:paraId="656A4466">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(5)同一投诉事项未经处理的；</w:t>
      </w:r>
    </w:p>
    <w:p w14:paraId="32336508">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GB" w:eastAsia="zh-CN"/>
        </w:rPr>
        <w:t>(6)</w:t>
      </w:r>
      <w:r>
        <w:rPr>
          <w:rFonts w:hint="eastAsia" w:ascii="宋体" w:hAnsi="宋体" w:eastAsia="宋体" w:cs="宋体"/>
          <w:color w:val="auto"/>
          <w:sz w:val="24"/>
          <w:highlight w:val="none"/>
          <w:lang w:val="en-US" w:eastAsia="zh-CN"/>
        </w:rPr>
        <w:t>相关法律、法规和省级以上人民政府财政部门规定的其他条件。</w:t>
      </w:r>
    </w:p>
    <w:p w14:paraId="0A42F305">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34.3 供应商投诉时，应当当面提交投诉书，投诉书应当包括下列主要内容：</w:t>
      </w:r>
    </w:p>
    <w:p w14:paraId="444ECCE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(1)投诉人的姓名或者名称、住所、联系方式及相关证明；</w:t>
      </w:r>
    </w:p>
    <w:p w14:paraId="7878448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(2)被投诉人的名称、住所、联系方式；</w:t>
      </w:r>
    </w:p>
    <w:p w14:paraId="6A6700B0">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(3)具体的投诉事项、事实根据和法律依据；</w:t>
      </w:r>
    </w:p>
    <w:p w14:paraId="30B3F62A">
      <w:pPr>
        <w:pageBreakBefore w:val="0"/>
        <w:widowControl w:val="0"/>
        <w:kinsoku/>
        <w:wordWrap/>
        <w:overflowPunct/>
        <w:topLinePunct w:val="0"/>
        <w:autoSpaceDE/>
        <w:autoSpaceDN/>
        <w:bidi w:val="0"/>
        <w:spacing w:line="40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(4)质疑和质疑答复情况及相关证明材料；</w:t>
      </w:r>
    </w:p>
    <w:p w14:paraId="2A444F0B">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(5)提起投诉的日期。</w:t>
      </w:r>
    </w:p>
    <w:p w14:paraId="21DD3305">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投诉人为自然人的，应当由本人签字。投诉人为法人的，应当由其法定代表人签字并加盖单位公章。投诉人为其他组织的，应当由其主要负责人签字盖章并加盖单位公章。</w:t>
      </w:r>
    </w:p>
    <w:p w14:paraId="34EAD6BC">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34.4 投诉人可以授权代理人办理投诉事务。代理人办理投诉事务时，除提交投诉书外，还应当向监督部门提交投诉人的授权委托书，授权委托书应当载明委托代理的具体权限和事项。</w:t>
      </w:r>
    </w:p>
    <w:p w14:paraId="5B2B330F">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34.5 投诉人不符合上述规定提起的投诉，政府采购监督部门不予受理。</w:t>
      </w:r>
    </w:p>
    <w:p w14:paraId="4D88982E">
      <w:pPr>
        <w:spacing w:line="400" w:lineRule="exact"/>
        <w:ind w:firstLine="480" w:firstLineChars="200"/>
        <w:rPr>
          <w:rFonts w:hint="eastAsia" w:ascii="宋体" w:hAnsi="宋体" w:eastAsia="宋体" w:cs="宋体"/>
          <w:color w:val="auto"/>
          <w:sz w:val="24"/>
          <w:highlight w:val="none"/>
          <w:lang w:val="en-US" w:eastAsia="zh-CN"/>
        </w:rPr>
      </w:pPr>
    </w:p>
    <w:p w14:paraId="5265186B">
      <w:pPr>
        <w:pStyle w:val="3"/>
        <w:adjustRightInd w:val="0"/>
        <w:snapToGrid w:val="0"/>
        <w:spacing w:before="0" w:after="0" w:line="400" w:lineRule="exact"/>
        <w:jc w:val="center"/>
        <w:rPr>
          <w:rFonts w:hint="eastAsia" w:ascii="宋体" w:hAnsi="宋体" w:eastAsia="宋体" w:cs="宋体"/>
          <w:color w:val="auto"/>
          <w:sz w:val="28"/>
          <w:szCs w:val="28"/>
          <w:highlight w:val="none"/>
        </w:rPr>
      </w:pPr>
      <w:bookmarkStart w:id="68" w:name="_Toc6088"/>
      <w:bookmarkStart w:id="69" w:name="_Toc21111"/>
      <w:bookmarkStart w:id="70" w:name="_Toc29415"/>
      <w:bookmarkStart w:id="71" w:name="_Toc446599320"/>
      <w:bookmarkStart w:id="72" w:name="_Toc22980"/>
      <w:bookmarkStart w:id="73" w:name="_Toc1375"/>
      <w:bookmarkStart w:id="74" w:name="_Toc437611461"/>
      <w:r>
        <w:rPr>
          <w:rFonts w:hint="eastAsia" w:ascii="宋体" w:hAnsi="宋体" w:eastAsia="宋体" w:cs="宋体"/>
          <w:color w:val="auto"/>
          <w:sz w:val="28"/>
          <w:szCs w:val="28"/>
          <w:highlight w:val="none"/>
          <w:lang w:val="en-US" w:eastAsia="zh-CN"/>
        </w:rPr>
        <w:t>十</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其他注意事项</w:t>
      </w:r>
      <w:bookmarkEnd w:id="68"/>
      <w:bookmarkEnd w:id="69"/>
      <w:bookmarkEnd w:id="70"/>
      <w:bookmarkEnd w:id="71"/>
      <w:bookmarkEnd w:id="72"/>
      <w:bookmarkEnd w:id="73"/>
      <w:bookmarkEnd w:id="74"/>
    </w:p>
    <w:p w14:paraId="4A16CF88">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35.单位负责人为同一人或者存在直接控股、管理关系的不同供应商，不得参加同一合同项下的政府采购活动。</w:t>
      </w:r>
    </w:p>
    <w:p w14:paraId="2497B0E4">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35.供应商为采购项目提供整体设计、规范编制或者项目管理、监理、检测等服务的供应商，不得再参加该采购项目的其他采购活动。</w:t>
      </w:r>
    </w:p>
    <w:p w14:paraId="4B545DC2">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37.政府采购法第二十二条第一款第五项所称重大违法记录，是指供应商因违法经营受到刑事处罚或者责令停产停业、吊销许可证或者执照、较大数额（高于200万元）罚款等行政处罚。</w:t>
      </w:r>
    </w:p>
    <w:p w14:paraId="345ED731">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38.按照财政部《关于规范政府采购行政处罚有关问题的通知》的规定，各级人民政府财政部门依法对参加政府采购活动的供应商作出的禁止参加政府采购活动等行政处罚决定在全国范围内生效。</w:t>
      </w:r>
    </w:p>
    <w:p w14:paraId="1D6E6CC5">
      <w:pPr>
        <w:spacing w:line="400" w:lineRule="exact"/>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39.供应商在参加政府采购活动前3年内因违法经营被禁止在一定期限内参加政府采购活动，期限届满的，可以参加政府采购活动。</w:t>
      </w:r>
    </w:p>
    <w:p w14:paraId="7E093AC7">
      <w:pPr>
        <w:spacing w:line="400" w:lineRule="exact"/>
        <w:ind w:firstLine="480" w:firstLineChars="200"/>
        <w:rPr>
          <w:rFonts w:hint="eastAsia" w:ascii="宋体" w:hAnsi="宋体" w:eastAsia="宋体" w:cs="宋体"/>
          <w:color w:val="auto"/>
          <w:sz w:val="24"/>
          <w:highlight w:val="none"/>
          <w:lang w:val="en-US" w:eastAsia="zh-CN"/>
        </w:rPr>
      </w:pPr>
    </w:p>
    <w:p w14:paraId="4BE78C38">
      <w:pPr>
        <w:spacing w:line="400" w:lineRule="exact"/>
        <w:ind w:firstLine="480" w:firstLineChars="200"/>
        <w:rPr>
          <w:rFonts w:hint="eastAsia" w:ascii="宋体" w:hAnsi="宋体" w:eastAsia="宋体" w:cs="宋体"/>
          <w:color w:val="auto"/>
          <w:sz w:val="24"/>
          <w:highlight w:val="none"/>
          <w:lang w:val="en-US" w:eastAsia="zh-CN"/>
        </w:rPr>
      </w:pPr>
    </w:p>
    <w:p w14:paraId="62EA1833">
      <w:pPr>
        <w:spacing w:line="400" w:lineRule="exact"/>
        <w:ind w:firstLine="480" w:firstLineChars="200"/>
        <w:rPr>
          <w:rFonts w:hint="eastAsia" w:ascii="宋体" w:hAnsi="宋体" w:eastAsia="宋体" w:cs="宋体"/>
          <w:color w:val="auto"/>
          <w:sz w:val="24"/>
          <w:highlight w:val="none"/>
          <w:lang w:val="en-US" w:eastAsia="zh-CN"/>
        </w:rPr>
      </w:pPr>
    </w:p>
    <w:p w14:paraId="0AEB08E7">
      <w:pPr>
        <w:spacing w:line="400" w:lineRule="exact"/>
        <w:ind w:firstLine="480" w:firstLineChars="200"/>
        <w:rPr>
          <w:rFonts w:hint="eastAsia" w:ascii="宋体" w:hAnsi="宋体" w:eastAsia="宋体" w:cs="宋体"/>
          <w:color w:val="auto"/>
          <w:sz w:val="24"/>
          <w:highlight w:val="none"/>
          <w:lang w:val="en-US" w:eastAsia="zh-CN"/>
        </w:rPr>
      </w:pPr>
    </w:p>
    <w:p w14:paraId="1D08CAC0">
      <w:pPr>
        <w:spacing w:line="400" w:lineRule="exact"/>
        <w:ind w:firstLine="480" w:firstLineChars="200"/>
        <w:rPr>
          <w:rFonts w:hint="eastAsia" w:ascii="宋体" w:hAnsi="宋体" w:eastAsia="宋体" w:cs="宋体"/>
          <w:color w:val="auto"/>
          <w:sz w:val="24"/>
          <w:highlight w:val="none"/>
          <w:lang w:val="en-US" w:eastAsia="zh-CN"/>
        </w:rPr>
      </w:pPr>
    </w:p>
    <w:p w14:paraId="0D7EDCAC">
      <w:pPr>
        <w:spacing w:line="400" w:lineRule="exact"/>
        <w:ind w:firstLine="480" w:firstLineChars="200"/>
        <w:rPr>
          <w:rFonts w:hint="eastAsia" w:ascii="宋体" w:hAnsi="宋体" w:eastAsia="宋体" w:cs="宋体"/>
          <w:color w:val="auto"/>
          <w:sz w:val="24"/>
          <w:highlight w:val="none"/>
          <w:lang w:val="en-US" w:eastAsia="zh-CN"/>
        </w:rPr>
      </w:pPr>
    </w:p>
    <w:p w14:paraId="14218395">
      <w:pPr>
        <w:spacing w:line="400" w:lineRule="exact"/>
        <w:ind w:firstLine="480" w:firstLineChars="200"/>
        <w:rPr>
          <w:rFonts w:hint="eastAsia" w:ascii="宋体" w:hAnsi="宋体" w:eastAsia="宋体" w:cs="宋体"/>
          <w:color w:val="auto"/>
          <w:sz w:val="24"/>
          <w:highlight w:val="none"/>
          <w:lang w:val="en-US" w:eastAsia="zh-CN"/>
        </w:rPr>
      </w:pPr>
    </w:p>
    <w:p w14:paraId="4727FAB5">
      <w:pPr>
        <w:spacing w:line="400" w:lineRule="exact"/>
        <w:ind w:firstLine="480" w:firstLineChars="200"/>
        <w:rPr>
          <w:rFonts w:hint="eastAsia" w:ascii="宋体" w:hAnsi="宋体" w:eastAsia="宋体" w:cs="宋体"/>
          <w:color w:val="auto"/>
          <w:sz w:val="24"/>
          <w:highlight w:val="none"/>
          <w:lang w:val="en-US" w:eastAsia="zh-CN"/>
        </w:rPr>
      </w:pPr>
    </w:p>
    <w:p w14:paraId="3958A2C1">
      <w:pPr>
        <w:spacing w:line="400" w:lineRule="exact"/>
        <w:ind w:firstLine="480" w:firstLineChars="200"/>
        <w:rPr>
          <w:rFonts w:hint="eastAsia" w:ascii="宋体" w:hAnsi="宋体" w:eastAsia="宋体" w:cs="宋体"/>
          <w:color w:val="auto"/>
          <w:sz w:val="24"/>
          <w:highlight w:val="none"/>
          <w:lang w:val="en-US" w:eastAsia="zh-CN"/>
        </w:rPr>
      </w:pPr>
    </w:p>
    <w:p w14:paraId="5DBECA47">
      <w:pPr>
        <w:spacing w:line="400" w:lineRule="exact"/>
        <w:ind w:firstLine="480" w:firstLineChars="200"/>
        <w:rPr>
          <w:rFonts w:hint="eastAsia" w:ascii="宋体" w:hAnsi="宋体" w:eastAsia="宋体" w:cs="宋体"/>
          <w:color w:val="auto"/>
          <w:sz w:val="24"/>
          <w:highlight w:val="none"/>
          <w:lang w:val="en-US" w:eastAsia="zh-CN"/>
        </w:rPr>
      </w:pPr>
    </w:p>
    <w:p w14:paraId="2A27621F">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5" w:name="_Toc8467"/>
      <w:r>
        <w:rPr>
          <w:rFonts w:hint="eastAsia" w:ascii="宋体" w:hAnsi="宋体" w:eastAsia="宋体" w:cs="宋体"/>
          <w:color w:val="auto"/>
          <w:sz w:val="32"/>
          <w:szCs w:val="32"/>
          <w:highlight w:val="none"/>
        </w:rPr>
        <w:t xml:space="preserve">第三部分 </w:t>
      </w:r>
      <w:r>
        <w:rPr>
          <w:rFonts w:hint="eastAsia" w:ascii="宋体" w:hAnsi="宋体" w:eastAsia="宋体" w:cs="宋体"/>
          <w:color w:val="auto"/>
          <w:sz w:val="32"/>
          <w:szCs w:val="32"/>
          <w:highlight w:val="none"/>
          <w:lang w:eastAsia="zh-CN"/>
        </w:rPr>
        <w:t>采购需求</w:t>
      </w:r>
      <w:bookmarkEnd w:id="75"/>
    </w:p>
    <w:p w14:paraId="58CBDE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409284A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一、项目概况</w:t>
      </w:r>
    </w:p>
    <w:p w14:paraId="75842196">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项目名称：</w:t>
      </w:r>
      <w:r>
        <w:rPr>
          <w:rFonts w:hint="eastAsia" w:ascii="宋体" w:hAnsi="宋体" w:cs="宋体"/>
          <w:color w:val="auto"/>
          <w:sz w:val="24"/>
          <w:szCs w:val="24"/>
          <w:highlight w:val="none"/>
          <w:lang w:val="en-US" w:eastAsia="zh-CN"/>
        </w:rPr>
        <w:t>市属单位2025年瞄具采购项目</w:t>
      </w:r>
    </w:p>
    <w:p w14:paraId="2A1FA973">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1.2</w:t>
      </w:r>
      <w:r>
        <w:rPr>
          <w:rFonts w:hint="eastAsia" w:ascii="宋体" w:hAnsi="宋体" w:eastAsia="宋体" w:cs="宋体"/>
          <w:b w:val="0"/>
          <w:bCs w:val="0"/>
          <w:color w:val="auto"/>
          <w:sz w:val="24"/>
          <w:szCs w:val="24"/>
          <w:highlight w:val="none"/>
          <w:lang w:eastAsia="zh-CN"/>
        </w:rPr>
        <w:t>预算金额：</w:t>
      </w:r>
      <w:r>
        <w:rPr>
          <w:rFonts w:hint="eastAsia" w:ascii="宋体" w:hAnsi="宋体" w:cs="宋体"/>
          <w:b w:val="0"/>
          <w:bCs w:val="0"/>
          <w:color w:val="auto"/>
          <w:sz w:val="24"/>
          <w:szCs w:val="24"/>
          <w:highlight w:val="none"/>
          <w:lang w:val="en-US" w:eastAsia="zh-CN"/>
        </w:rPr>
        <w:t>758000元</w:t>
      </w:r>
    </w:p>
    <w:p w14:paraId="465361F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1.3采购内容：</w:t>
      </w:r>
      <w:r>
        <w:rPr>
          <w:rFonts w:hint="eastAsia" w:ascii="宋体" w:hAnsi="宋体" w:cs="宋体"/>
          <w:b w:val="0"/>
          <w:bCs w:val="0"/>
          <w:color w:val="auto"/>
          <w:sz w:val="24"/>
          <w:szCs w:val="24"/>
          <w:highlight w:val="none"/>
          <w:lang w:val="en-US" w:eastAsia="zh-CN"/>
        </w:rPr>
        <w:t>瞄具1批</w:t>
      </w:r>
    </w:p>
    <w:tbl>
      <w:tblPr>
        <w:tblStyle w:val="35"/>
        <w:tblW w:w="476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822"/>
        <w:gridCol w:w="2855"/>
        <w:gridCol w:w="825"/>
        <w:gridCol w:w="1565"/>
        <w:gridCol w:w="1540"/>
        <w:gridCol w:w="1862"/>
      </w:tblGrid>
      <w:tr w14:paraId="4DD78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75" w:hRule="atLeast"/>
          <w:jc w:val="center"/>
        </w:trPr>
        <w:tc>
          <w:tcPr>
            <w:tcW w:w="822" w:type="dxa"/>
            <w:noWrap w:val="0"/>
            <w:tcMar>
              <w:top w:w="75" w:type="dxa"/>
              <w:left w:w="150" w:type="dxa"/>
              <w:bottom w:w="75" w:type="dxa"/>
              <w:right w:w="150" w:type="dxa"/>
            </w:tcMar>
            <w:vAlign w:val="center"/>
          </w:tcPr>
          <w:p w14:paraId="22CCBED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
              </w:rPr>
              <w:t>序号</w:t>
            </w:r>
          </w:p>
        </w:tc>
        <w:tc>
          <w:tcPr>
            <w:tcW w:w="2855" w:type="dxa"/>
            <w:noWrap w:val="0"/>
            <w:tcMar>
              <w:top w:w="75" w:type="dxa"/>
              <w:left w:w="150" w:type="dxa"/>
              <w:bottom w:w="75" w:type="dxa"/>
              <w:right w:w="150" w:type="dxa"/>
            </w:tcMar>
            <w:vAlign w:val="center"/>
          </w:tcPr>
          <w:p w14:paraId="62E80271">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标的名称</w:t>
            </w:r>
          </w:p>
        </w:tc>
        <w:tc>
          <w:tcPr>
            <w:tcW w:w="825" w:type="dxa"/>
            <w:noWrap w:val="0"/>
            <w:tcMar>
              <w:top w:w="75" w:type="dxa"/>
              <w:left w:w="150" w:type="dxa"/>
              <w:bottom w:w="75" w:type="dxa"/>
              <w:right w:w="150" w:type="dxa"/>
            </w:tcMar>
            <w:vAlign w:val="center"/>
          </w:tcPr>
          <w:p w14:paraId="3AA66DB2">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数量</w:t>
            </w:r>
          </w:p>
        </w:tc>
        <w:tc>
          <w:tcPr>
            <w:tcW w:w="1565" w:type="dxa"/>
            <w:noWrap w:val="0"/>
            <w:tcMar>
              <w:top w:w="75" w:type="dxa"/>
              <w:left w:w="150" w:type="dxa"/>
              <w:bottom w:w="75" w:type="dxa"/>
              <w:right w:w="150" w:type="dxa"/>
            </w:tcMar>
            <w:vAlign w:val="center"/>
          </w:tcPr>
          <w:p w14:paraId="3BDE4B1E">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
              </w:rPr>
              <w:t>预算</w:t>
            </w:r>
            <w:r>
              <w:rPr>
                <w:rFonts w:hint="eastAsia" w:ascii="宋体" w:hAnsi="宋体" w:cs="宋体"/>
                <w:color w:val="auto"/>
                <w:kern w:val="0"/>
                <w:sz w:val="24"/>
                <w:szCs w:val="24"/>
                <w:highlight w:val="none"/>
                <w:lang w:val="en-US" w:eastAsia="zh-CN" w:bidi="ar"/>
              </w:rPr>
              <w:t>单价</w:t>
            </w:r>
            <w:r>
              <w:rPr>
                <w:rFonts w:hint="eastAsia" w:ascii="宋体" w:hAnsi="宋体" w:eastAsia="宋体" w:cs="宋体"/>
                <w:color w:val="auto"/>
                <w:kern w:val="0"/>
                <w:sz w:val="24"/>
                <w:szCs w:val="24"/>
                <w:highlight w:val="none"/>
                <w:lang w:val="en-US" w:eastAsia="zh-CN" w:bidi="ar"/>
              </w:rPr>
              <w:t>(元)</w:t>
            </w:r>
          </w:p>
        </w:tc>
        <w:tc>
          <w:tcPr>
            <w:tcW w:w="1540" w:type="dxa"/>
            <w:noWrap w:val="0"/>
            <w:tcMar>
              <w:top w:w="75" w:type="dxa"/>
              <w:left w:w="150" w:type="dxa"/>
              <w:bottom w:w="75" w:type="dxa"/>
              <w:right w:w="150" w:type="dxa"/>
            </w:tcMar>
            <w:vAlign w:val="center"/>
          </w:tcPr>
          <w:p w14:paraId="77B69DD7">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jc w:val="center"/>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预算金额</w:t>
            </w:r>
          </w:p>
          <w:p w14:paraId="76311828">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jc w:val="center"/>
              <w:textAlignment w:val="auto"/>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（元）</w:t>
            </w:r>
          </w:p>
        </w:tc>
        <w:tc>
          <w:tcPr>
            <w:tcW w:w="1862" w:type="dxa"/>
            <w:noWrap w:val="0"/>
            <w:tcMar>
              <w:top w:w="75" w:type="dxa"/>
              <w:left w:w="150" w:type="dxa"/>
              <w:bottom w:w="75" w:type="dxa"/>
              <w:right w:w="150" w:type="dxa"/>
            </w:tcMar>
            <w:vAlign w:val="center"/>
          </w:tcPr>
          <w:p w14:paraId="3197C860">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jc w:val="center"/>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标的行业类别</w:t>
            </w:r>
          </w:p>
        </w:tc>
      </w:tr>
      <w:tr w14:paraId="4C669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25" w:hRule="atLeast"/>
          <w:jc w:val="center"/>
        </w:trPr>
        <w:tc>
          <w:tcPr>
            <w:tcW w:w="822" w:type="dxa"/>
            <w:noWrap w:val="0"/>
            <w:tcMar>
              <w:top w:w="75" w:type="dxa"/>
              <w:left w:w="150" w:type="dxa"/>
              <w:bottom w:w="75" w:type="dxa"/>
              <w:right w:w="150" w:type="dxa"/>
            </w:tcMar>
            <w:vAlign w:val="center"/>
          </w:tcPr>
          <w:p w14:paraId="3128D51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1</w:t>
            </w:r>
          </w:p>
        </w:tc>
        <w:tc>
          <w:tcPr>
            <w:tcW w:w="2855" w:type="dxa"/>
            <w:noWrap w:val="0"/>
            <w:tcMar>
              <w:top w:w="75" w:type="dxa"/>
              <w:left w:w="150" w:type="dxa"/>
              <w:bottom w:w="75" w:type="dxa"/>
              <w:right w:w="150" w:type="dxa"/>
            </w:tcMar>
            <w:vAlign w:val="center"/>
          </w:tcPr>
          <w:p w14:paraId="7CDB2585">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光学瞄准镜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20</w:t>
            </w:r>
            <w:r>
              <w:rPr>
                <w:rFonts w:hint="eastAsia" w:ascii="宋体" w:hAnsi="宋体" w:cs="宋体"/>
                <w:color w:val="auto"/>
                <w:sz w:val="24"/>
                <w:szCs w:val="24"/>
                <w:highlight w:val="none"/>
                <w:lang w:val="en-US" w:eastAsia="zh-CN"/>
              </w:rPr>
              <w:t>倍</w:t>
            </w:r>
            <w:r>
              <w:rPr>
                <w:rFonts w:hint="eastAsia" w:ascii="宋体" w:hAnsi="宋体" w:eastAsia="宋体" w:cs="宋体"/>
                <w:color w:val="auto"/>
                <w:sz w:val="24"/>
                <w:szCs w:val="24"/>
                <w:highlight w:val="none"/>
                <w:lang w:eastAsia="zh-CN"/>
              </w:rPr>
              <w:t>）</w:t>
            </w:r>
          </w:p>
        </w:tc>
        <w:tc>
          <w:tcPr>
            <w:tcW w:w="825" w:type="dxa"/>
            <w:noWrap w:val="0"/>
            <w:tcMar>
              <w:top w:w="75" w:type="dxa"/>
              <w:left w:w="150" w:type="dxa"/>
              <w:bottom w:w="75" w:type="dxa"/>
              <w:right w:w="150" w:type="dxa"/>
            </w:tcMar>
            <w:vAlign w:val="center"/>
          </w:tcPr>
          <w:p w14:paraId="4423A83C">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1台</w:t>
            </w:r>
          </w:p>
        </w:tc>
        <w:tc>
          <w:tcPr>
            <w:tcW w:w="1565" w:type="dxa"/>
            <w:noWrap w:val="0"/>
            <w:tcMar>
              <w:top w:w="75" w:type="dxa"/>
              <w:left w:w="150" w:type="dxa"/>
              <w:bottom w:w="75" w:type="dxa"/>
              <w:right w:w="150" w:type="dxa"/>
            </w:tcMar>
            <w:vAlign w:val="center"/>
          </w:tcPr>
          <w:p w14:paraId="4A3DADE3">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b w:val="0"/>
                <w:bCs w:val="0"/>
                <w:color w:val="auto"/>
                <w:sz w:val="24"/>
                <w:szCs w:val="24"/>
                <w:highlight w:val="none"/>
                <w:lang w:val="en-US" w:eastAsia="zh-CN"/>
              </w:rPr>
              <w:t>160000.00</w:t>
            </w:r>
          </w:p>
        </w:tc>
        <w:tc>
          <w:tcPr>
            <w:tcW w:w="1540" w:type="dxa"/>
            <w:noWrap w:val="0"/>
            <w:tcMar>
              <w:top w:w="75" w:type="dxa"/>
              <w:left w:w="150" w:type="dxa"/>
              <w:bottom w:w="75" w:type="dxa"/>
              <w:right w:w="150" w:type="dxa"/>
            </w:tcMar>
            <w:vAlign w:val="center"/>
          </w:tcPr>
          <w:p w14:paraId="5BDB081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160000.00</w:t>
            </w:r>
          </w:p>
        </w:tc>
        <w:tc>
          <w:tcPr>
            <w:tcW w:w="1862" w:type="dxa"/>
            <w:noWrap w:val="0"/>
            <w:tcMar>
              <w:top w:w="75" w:type="dxa"/>
              <w:left w:w="150" w:type="dxa"/>
              <w:bottom w:w="75" w:type="dxa"/>
              <w:right w:w="150" w:type="dxa"/>
            </w:tcMar>
            <w:vAlign w:val="center"/>
          </w:tcPr>
          <w:p w14:paraId="3C4AC6D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工业</w:t>
            </w:r>
          </w:p>
        </w:tc>
      </w:tr>
      <w:tr w14:paraId="363DF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660" w:hRule="atLeast"/>
          <w:jc w:val="center"/>
        </w:trPr>
        <w:tc>
          <w:tcPr>
            <w:tcW w:w="822" w:type="dxa"/>
            <w:noWrap w:val="0"/>
            <w:tcMar>
              <w:top w:w="75" w:type="dxa"/>
              <w:left w:w="150" w:type="dxa"/>
              <w:bottom w:w="75" w:type="dxa"/>
              <w:right w:w="150" w:type="dxa"/>
            </w:tcMar>
            <w:vAlign w:val="center"/>
          </w:tcPr>
          <w:p w14:paraId="1BCC8E2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w:t>
            </w:r>
          </w:p>
        </w:tc>
        <w:tc>
          <w:tcPr>
            <w:tcW w:w="2855" w:type="dxa"/>
            <w:noWrap w:val="0"/>
            <w:tcMar>
              <w:top w:w="75" w:type="dxa"/>
              <w:left w:w="150" w:type="dxa"/>
              <w:bottom w:w="75" w:type="dxa"/>
              <w:right w:w="150" w:type="dxa"/>
            </w:tcMar>
            <w:vAlign w:val="center"/>
          </w:tcPr>
          <w:p w14:paraId="068BDBFC">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光学瞄准镜</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7×35倍</w:t>
            </w:r>
            <w:r>
              <w:rPr>
                <w:rFonts w:hint="eastAsia" w:ascii="宋体" w:hAnsi="宋体" w:eastAsia="宋体" w:cs="宋体"/>
                <w:color w:val="auto"/>
                <w:sz w:val="24"/>
                <w:szCs w:val="24"/>
                <w:highlight w:val="none"/>
                <w:lang w:eastAsia="zh-CN"/>
              </w:rPr>
              <w:t>）</w:t>
            </w:r>
          </w:p>
        </w:tc>
        <w:tc>
          <w:tcPr>
            <w:tcW w:w="825" w:type="dxa"/>
            <w:noWrap w:val="0"/>
            <w:tcMar>
              <w:top w:w="75" w:type="dxa"/>
              <w:left w:w="150" w:type="dxa"/>
              <w:bottom w:w="75" w:type="dxa"/>
              <w:right w:w="150" w:type="dxa"/>
            </w:tcMar>
            <w:vAlign w:val="center"/>
          </w:tcPr>
          <w:p w14:paraId="01E1FF56">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2台</w:t>
            </w:r>
          </w:p>
        </w:tc>
        <w:tc>
          <w:tcPr>
            <w:tcW w:w="1565" w:type="dxa"/>
            <w:noWrap w:val="0"/>
            <w:tcMar>
              <w:top w:w="75" w:type="dxa"/>
              <w:left w:w="150" w:type="dxa"/>
              <w:bottom w:w="75" w:type="dxa"/>
              <w:right w:w="150" w:type="dxa"/>
            </w:tcMar>
            <w:vAlign w:val="center"/>
          </w:tcPr>
          <w:p w14:paraId="049B2CD5">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153000.00</w:t>
            </w:r>
          </w:p>
        </w:tc>
        <w:tc>
          <w:tcPr>
            <w:tcW w:w="1540" w:type="dxa"/>
            <w:noWrap w:val="0"/>
            <w:tcMar>
              <w:top w:w="75" w:type="dxa"/>
              <w:left w:w="150" w:type="dxa"/>
              <w:bottom w:w="75" w:type="dxa"/>
              <w:right w:w="150" w:type="dxa"/>
            </w:tcMar>
            <w:vAlign w:val="center"/>
          </w:tcPr>
          <w:p w14:paraId="40F0818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306000.00</w:t>
            </w:r>
          </w:p>
        </w:tc>
        <w:tc>
          <w:tcPr>
            <w:tcW w:w="1862" w:type="dxa"/>
            <w:noWrap w:val="0"/>
            <w:tcMar>
              <w:top w:w="75" w:type="dxa"/>
              <w:left w:w="150" w:type="dxa"/>
              <w:bottom w:w="75" w:type="dxa"/>
              <w:right w:w="150" w:type="dxa"/>
            </w:tcMar>
            <w:vAlign w:val="center"/>
          </w:tcPr>
          <w:p w14:paraId="05F6638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工业</w:t>
            </w:r>
          </w:p>
        </w:tc>
      </w:tr>
      <w:tr w14:paraId="58A35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785" w:hRule="atLeast"/>
          <w:jc w:val="center"/>
        </w:trPr>
        <w:tc>
          <w:tcPr>
            <w:tcW w:w="822" w:type="dxa"/>
            <w:noWrap w:val="0"/>
            <w:tcMar>
              <w:top w:w="75" w:type="dxa"/>
              <w:left w:w="150" w:type="dxa"/>
              <w:bottom w:w="75" w:type="dxa"/>
              <w:right w:w="150" w:type="dxa"/>
            </w:tcMar>
            <w:vAlign w:val="center"/>
          </w:tcPr>
          <w:p w14:paraId="0D5C1DA3">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3</w:t>
            </w:r>
          </w:p>
        </w:tc>
        <w:tc>
          <w:tcPr>
            <w:tcW w:w="2855" w:type="dxa"/>
            <w:noWrap w:val="0"/>
            <w:tcMar>
              <w:top w:w="75" w:type="dxa"/>
              <w:left w:w="150" w:type="dxa"/>
              <w:bottom w:w="75" w:type="dxa"/>
              <w:right w:w="150" w:type="dxa"/>
            </w:tcMar>
            <w:vAlign w:val="center"/>
          </w:tcPr>
          <w:p w14:paraId="35455AC5">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光学瞄准镜</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5×25倍</w:t>
            </w:r>
            <w:r>
              <w:rPr>
                <w:rFonts w:hint="eastAsia" w:ascii="宋体" w:hAnsi="宋体" w:cs="宋体"/>
                <w:color w:val="auto"/>
                <w:sz w:val="24"/>
                <w:szCs w:val="24"/>
                <w:highlight w:val="none"/>
                <w:lang w:eastAsia="zh-CN"/>
              </w:rPr>
              <w:t>）</w:t>
            </w:r>
          </w:p>
        </w:tc>
        <w:tc>
          <w:tcPr>
            <w:tcW w:w="825" w:type="dxa"/>
            <w:noWrap w:val="0"/>
            <w:tcMar>
              <w:top w:w="75" w:type="dxa"/>
              <w:left w:w="150" w:type="dxa"/>
              <w:bottom w:w="75" w:type="dxa"/>
              <w:right w:w="150" w:type="dxa"/>
            </w:tcMar>
            <w:vAlign w:val="center"/>
          </w:tcPr>
          <w:p w14:paraId="557B0870">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2台</w:t>
            </w:r>
          </w:p>
        </w:tc>
        <w:tc>
          <w:tcPr>
            <w:tcW w:w="1565" w:type="dxa"/>
            <w:noWrap w:val="0"/>
            <w:tcMar>
              <w:top w:w="75" w:type="dxa"/>
              <w:left w:w="150" w:type="dxa"/>
              <w:bottom w:w="75" w:type="dxa"/>
              <w:right w:w="150" w:type="dxa"/>
            </w:tcMar>
            <w:vAlign w:val="center"/>
          </w:tcPr>
          <w:p w14:paraId="24502908">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default"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146000.00</w:t>
            </w:r>
          </w:p>
        </w:tc>
        <w:tc>
          <w:tcPr>
            <w:tcW w:w="1540" w:type="dxa"/>
            <w:noWrap w:val="0"/>
            <w:tcMar>
              <w:top w:w="75" w:type="dxa"/>
              <w:left w:w="150" w:type="dxa"/>
              <w:bottom w:w="75" w:type="dxa"/>
              <w:right w:w="150" w:type="dxa"/>
            </w:tcMar>
            <w:vAlign w:val="center"/>
          </w:tcPr>
          <w:p w14:paraId="0C44A3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292000.00</w:t>
            </w:r>
          </w:p>
        </w:tc>
        <w:tc>
          <w:tcPr>
            <w:tcW w:w="1862" w:type="dxa"/>
            <w:noWrap w:val="0"/>
            <w:tcMar>
              <w:top w:w="75" w:type="dxa"/>
              <w:left w:w="150" w:type="dxa"/>
              <w:bottom w:w="75" w:type="dxa"/>
              <w:right w:w="150" w:type="dxa"/>
            </w:tcMar>
            <w:vAlign w:val="center"/>
          </w:tcPr>
          <w:p w14:paraId="15455D7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工业</w:t>
            </w:r>
          </w:p>
        </w:tc>
      </w:tr>
      <w:tr w14:paraId="0A6C2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575" w:hRule="atLeast"/>
          <w:jc w:val="center"/>
        </w:trPr>
        <w:tc>
          <w:tcPr>
            <w:tcW w:w="822" w:type="dxa"/>
            <w:noWrap w:val="0"/>
            <w:tcMar>
              <w:top w:w="75" w:type="dxa"/>
              <w:left w:w="150" w:type="dxa"/>
              <w:bottom w:w="75" w:type="dxa"/>
              <w:right w:w="150" w:type="dxa"/>
            </w:tcMar>
            <w:vAlign w:val="center"/>
          </w:tcPr>
          <w:p w14:paraId="14CE1500">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合计</w:t>
            </w:r>
          </w:p>
        </w:tc>
        <w:tc>
          <w:tcPr>
            <w:tcW w:w="2855" w:type="dxa"/>
            <w:noWrap w:val="0"/>
            <w:tcMar>
              <w:top w:w="75" w:type="dxa"/>
              <w:left w:w="150" w:type="dxa"/>
              <w:bottom w:w="75" w:type="dxa"/>
              <w:right w:w="150" w:type="dxa"/>
            </w:tcMar>
            <w:vAlign w:val="center"/>
          </w:tcPr>
          <w:p w14:paraId="4FD20C78">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cs="宋体"/>
                <w:color w:val="auto"/>
                <w:kern w:val="0"/>
                <w:sz w:val="24"/>
                <w:szCs w:val="24"/>
                <w:highlight w:val="none"/>
                <w:lang w:val="en-US" w:eastAsia="zh-CN" w:bidi="ar"/>
              </w:rPr>
            </w:pPr>
          </w:p>
        </w:tc>
        <w:tc>
          <w:tcPr>
            <w:tcW w:w="825" w:type="dxa"/>
            <w:noWrap w:val="0"/>
            <w:tcMar>
              <w:top w:w="75" w:type="dxa"/>
              <w:left w:w="150" w:type="dxa"/>
              <w:bottom w:w="75" w:type="dxa"/>
              <w:right w:w="150" w:type="dxa"/>
            </w:tcMar>
            <w:vAlign w:val="center"/>
          </w:tcPr>
          <w:p w14:paraId="4CF42CA4">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eastAsia" w:ascii="宋体" w:hAnsi="宋体" w:cs="宋体"/>
                <w:color w:val="auto"/>
                <w:kern w:val="0"/>
                <w:sz w:val="24"/>
                <w:szCs w:val="24"/>
                <w:highlight w:val="none"/>
                <w:lang w:val="en-US" w:eastAsia="zh-CN" w:bidi="ar"/>
              </w:rPr>
            </w:pPr>
          </w:p>
        </w:tc>
        <w:tc>
          <w:tcPr>
            <w:tcW w:w="1565" w:type="dxa"/>
            <w:noWrap w:val="0"/>
            <w:tcMar>
              <w:top w:w="75" w:type="dxa"/>
              <w:left w:w="150" w:type="dxa"/>
              <w:bottom w:w="75" w:type="dxa"/>
              <w:right w:w="150" w:type="dxa"/>
            </w:tcMar>
            <w:vAlign w:val="center"/>
          </w:tcPr>
          <w:p w14:paraId="3C9D2048">
            <w:pPr>
              <w:keepNext w:val="0"/>
              <w:keepLines w:val="0"/>
              <w:pageBreakBefore w:val="0"/>
              <w:widowControl/>
              <w:suppressLineNumbers w:val="0"/>
              <w:kinsoku/>
              <w:wordWrap/>
              <w:overflowPunct/>
              <w:topLinePunct w:val="0"/>
              <w:autoSpaceDE/>
              <w:autoSpaceDN/>
              <w:bidi w:val="0"/>
              <w:spacing w:line="240" w:lineRule="auto"/>
              <w:jc w:val="center"/>
              <w:textAlignment w:val="auto"/>
              <w:rPr>
                <w:rFonts w:hint="eastAsia" w:ascii="宋体" w:hAnsi="宋体" w:cs="宋体"/>
                <w:b w:val="0"/>
                <w:bCs w:val="0"/>
                <w:color w:val="auto"/>
                <w:sz w:val="24"/>
                <w:szCs w:val="24"/>
                <w:highlight w:val="none"/>
                <w:lang w:val="en-US" w:eastAsia="zh-CN"/>
              </w:rPr>
            </w:pPr>
          </w:p>
        </w:tc>
        <w:tc>
          <w:tcPr>
            <w:tcW w:w="1540" w:type="dxa"/>
            <w:noWrap w:val="0"/>
            <w:tcMar>
              <w:top w:w="75" w:type="dxa"/>
              <w:left w:w="150" w:type="dxa"/>
              <w:bottom w:w="75" w:type="dxa"/>
              <w:right w:w="150" w:type="dxa"/>
            </w:tcMar>
            <w:vAlign w:val="center"/>
          </w:tcPr>
          <w:p w14:paraId="7D666D2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758000.00</w:t>
            </w:r>
          </w:p>
        </w:tc>
        <w:tc>
          <w:tcPr>
            <w:tcW w:w="1862" w:type="dxa"/>
            <w:noWrap w:val="0"/>
            <w:tcMar>
              <w:top w:w="75" w:type="dxa"/>
              <w:left w:w="150" w:type="dxa"/>
              <w:bottom w:w="75" w:type="dxa"/>
              <w:right w:w="150" w:type="dxa"/>
            </w:tcMar>
            <w:vAlign w:val="center"/>
          </w:tcPr>
          <w:p w14:paraId="1EFAC9C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r>
      <w:tr w14:paraId="1B5F5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50" w:hRule="atLeast"/>
          <w:jc w:val="center"/>
        </w:trPr>
        <w:tc>
          <w:tcPr>
            <w:tcW w:w="822" w:type="dxa"/>
            <w:noWrap w:val="0"/>
            <w:tcMar>
              <w:top w:w="75" w:type="dxa"/>
              <w:left w:w="150" w:type="dxa"/>
              <w:bottom w:w="75" w:type="dxa"/>
              <w:right w:w="150" w:type="dxa"/>
            </w:tcMar>
            <w:vAlign w:val="center"/>
          </w:tcPr>
          <w:p w14:paraId="56F16AD5">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default" w:ascii="宋体" w:hAnsi="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备注</w:t>
            </w:r>
          </w:p>
        </w:tc>
        <w:tc>
          <w:tcPr>
            <w:tcW w:w="8647" w:type="dxa"/>
            <w:gridSpan w:val="5"/>
            <w:noWrap w:val="0"/>
            <w:tcMar>
              <w:top w:w="75" w:type="dxa"/>
              <w:left w:w="150" w:type="dxa"/>
              <w:bottom w:w="75" w:type="dxa"/>
              <w:right w:w="150" w:type="dxa"/>
            </w:tcMar>
            <w:vAlign w:val="center"/>
          </w:tcPr>
          <w:p w14:paraId="42BD610A">
            <w:pPr>
              <w:keepNext w:val="0"/>
              <w:keepLines w:val="0"/>
              <w:pageBreakBefore w:val="0"/>
              <w:widowControl w:val="0"/>
              <w:kinsoku/>
              <w:wordWrap/>
              <w:overflowPunct/>
              <w:topLinePunct w:val="0"/>
              <w:autoSpaceDE/>
              <w:autoSpaceDN/>
              <w:bidi w:val="0"/>
              <w:adjustRightInd w:val="0"/>
              <w:snapToGrid w:val="0"/>
              <w:spacing w:line="240" w:lineRule="auto"/>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核心产品：</w:t>
            </w:r>
            <w:r>
              <w:rPr>
                <w:rFonts w:hint="eastAsia" w:ascii="宋体" w:hAnsi="宋体" w:cs="宋体"/>
                <w:color w:val="auto"/>
                <w:sz w:val="24"/>
                <w:szCs w:val="24"/>
                <w:highlight w:val="none"/>
                <w:lang w:val="en-US" w:eastAsia="zh-CN"/>
              </w:rPr>
              <w:t>光学瞄准镜</w:t>
            </w:r>
          </w:p>
        </w:tc>
      </w:tr>
    </w:tbl>
    <w:p w14:paraId="7DEF6626">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p>
    <w:p w14:paraId="3489AFB7">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二、采购项目技术规格、参数</w:t>
      </w:r>
    </w:p>
    <w:p w14:paraId="06B6C189">
      <w:pPr>
        <w:adjustRightInd w:val="0"/>
        <w:snapToGrid w:val="0"/>
        <w:spacing w:line="360" w:lineRule="auto"/>
        <w:ind w:firstLine="482" w:firstLineChars="200"/>
        <w:jc w:val="center"/>
        <w:rPr>
          <w:rFonts w:ascii="宋体" w:hAnsi="宋体" w:cs="宋体"/>
          <w:b/>
          <w:bCs/>
          <w:color w:val="auto"/>
          <w:kern w:val="0"/>
          <w:sz w:val="24"/>
          <w:szCs w:val="24"/>
          <w:highlight w:val="none"/>
          <w:lang w:bidi="ar"/>
        </w:rPr>
      </w:pPr>
      <w:r>
        <w:rPr>
          <w:rFonts w:hint="eastAsia" w:ascii="宋体" w:hAnsi="宋体" w:cs="宋体"/>
          <w:b/>
          <w:bCs/>
          <w:color w:val="auto"/>
          <w:kern w:val="0"/>
          <w:sz w:val="24"/>
          <w:szCs w:val="24"/>
          <w:highlight w:val="none"/>
          <w:lang w:val="en-US" w:eastAsia="zh-CN" w:bidi="ar"/>
        </w:rPr>
        <w:t>（一）</w:t>
      </w:r>
      <w:r>
        <w:rPr>
          <w:rFonts w:hint="eastAsia" w:ascii="宋体" w:hAnsi="宋体" w:eastAsia="宋体" w:cs="宋体"/>
          <w:b/>
          <w:bCs/>
          <w:color w:val="auto"/>
          <w:sz w:val="24"/>
          <w:szCs w:val="24"/>
          <w:highlight w:val="none"/>
        </w:rPr>
        <w:t>光学瞄准镜</w:t>
      </w:r>
      <w:r>
        <w:rPr>
          <w:rFonts w:hint="eastAsia" w:ascii="宋体" w:hAnsi="宋体" w:eastAsia="宋体" w:cs="宋体"/>
          <w:b/>
          <w:bCs/>
          <w:color w:val="auto"/>
          <w:sz w:val="24"/>
          <w:szCs w:val="24"/>
          <w:highlight w:val="none"/>
          <w:lang w:eastAsia="zh-CN"/>
        </w:rPr>
        <w:t>（</w:t>
      </w:r>
      <w:r>
        <w:rPr>
          <w:rFonts w:hint="eastAsia" w:ascii="宋体" w:hAnsi="宋体" w:eastAsia="宋体" w:cs="宋体"/>
          <w:b/>
          <w:bCs/>
          <w:color w:val="auto"/>
          <w:sz w:val="24"/>
          <w:szCs w:val="24"/>
          <w:highlight w:val="none"/>
        </w:rPr>
        <w:t>5</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rPr>
        <w:t>20</w:t>
      </w:r>
      <w:r>
        <w:rPr>
          <w:rFonts w:hint="eastAsia" w:ascii="宋体" w:hAnsi="宋体" w:cs="宋体"/>
          <w:b/>
          <w:bCs/>
          <w:color w:val="auto"/>
          <w:sz w:val="24"/>
          <w:szCs w:val="24"/>
          <w:highlight w:val="none"/>
          <w:lang w:val="en-US" w:eastAsia="zh-CN"/>
        </w:rPr>
        <w:t>倍</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kern w:val="0"/>
          <w:sz w:val="24"/>
          <w:szCs w:val="24"/>
          <w:highlight w:val="none"/>
          <w:lang w:val="en-US" w:eastAsia="zh-CN" w:bidi="ar"/>
        </w:rPr>
        <w:t>技术</w:t>
      </w:r>
      <w:r>
        <w:rPr>
          <w:rFonts w:hint="eastAsia" w:ascii="宋体" w:hAnsi="宋体" w:cs="宋体"/>
          <w:b/>
          <w:bCs/>
          <w:color w:val="auto"/>
          <w:kern w:val="0"/>
          <w:sz w:val="24"/>
          <w:szCs w:val="24"/>
          <w:highlight w:val="none"/>
          <w:lang w:bidi="ar"/>
        </w:rPr>
        <w:t>参数</w:t>
      </w:r>
    </w:p>
    <w:p w14:paraId="1E33637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主要构成：</w:t>
      </w:r>
      <w:r>
        <w:rPr>
          <w:rFonts w:hint="eastAsia" w:ascii="宋体" w:hAnsi="宋体" w:cs="宋体"/>
          <w:b/>
          <w:bCs/>
          <w:color w:val="auto"/>
          <w:sz w:val="24"/>
          <w:szCs w:val="24"/>
          <w:highlight w:val="none"/>
          <w:lang w:val="en-US" w:eastAsia="zh-CN"/>
        </w:rPr>
        <w:t>瞄具一支、镜架一支</w:t>
      </w:r>
      <w:r>
        <w:rPr>
          <w:rFonts w:hint="eastAsia" w:ascii="宋体" w:hAnsi="宋体" w:eastAsia="宋体" w:cs="宋体"/>
          <w:b/>
          <w:bCs/>
          <w:color w:val="auto"/>
          <w:sz w:val="24"/>
          <w:szCs w:val="24"/>
          <w:highlight w:val="none"/>
          <w:lang w:val="en-US" w:eastAsia="zh-CN"/>
        </w:rPr>
        <w:t>、电池1块、收纳箱1个</w:t>
      </w:r>
    </w:p>
    <w:p w14:paraId="0169C78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2.1.1</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功能性要求</w:t>
      </w:r>
    </w:p>
    <w:p w14:paraId="202830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核心功能描述：前置分化</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val="en-US" w:eastAsia="zh-CN"/>
        </w:rPr>
        <w:t>5-20倍可变焦</w:t>
      </w:r>
    </w:p>
    <w:p w14:paraId="001AF4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2.1.1.2</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操作模式：手动</w:t>
      </w:r>
    </w:p>
    <w:p w14:paraId="070F7A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2.1.1.3</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兼容性：带镜环和皮卡接口</w:t>
      </w:r>
    </w:p>
    <w:p w14:paraId="3CDE68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多重涂层</w:t>
      </w:r>
    </w:p>
    <w:p w14:paraId="532D4EF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放大倍率不会使图像失真</w:t>
      </w:r>
    </w:p>
    <w:p w14:paraId="4294BF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最佳图像对比</w:t>
      </w:r>
    </w:p>
    <w:p w14:paraId="7ECE50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lang w:val="en-US" w:eastAsia="zh-CN"/>
        </w:rPr>
        <w:t>视场范围大</w:t>
      </w:r>
    </w:p>
    <w:p w14:paraId="573213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8.</w:t>
      </w:r>
      <w:r>
        <w:rPr>
          <w:rFonts w:hint="eastAsia" w:ascii="宋体" w:hAnsi="宋体" w:eastAsia="宋体" w:cs="宋体"/>
          <w:color w:val="auto"/>
          <w:sz w:val="24"/>
          <w:szCs w:val="24"/>
          <w:highlight w:val="none"/>
          <w:lang w:val="en-US" w:eastAsia="zh-CN"/>
        </w:rPr>
        <w:t>可控范围大</w:t>
      </w:r>
    </w:p>
    <w:p w14:paraId="2706638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lang w:val="en-US" w:eastAsia="zh-CN"/>
        </w:rPr>
        <w:t>支持精确调节</w:t>
      </w:r>
    </w:p>
    <w:p w14:paraId="134C53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10.</w:t>
      </w:r>
      <w:r>
        <w:rPr>
          <w:rFonts w:hint="eastAsia" w:ascii="宋体" w:hAnsi="宋体" w:eastAsia="宋体" w:cs="宋体"/>
          <w:color w:val="auto"/>
          <w:sz w:val="24"/>
          <w:szCs w:val="24"/>
          <w:highlight w:val="none"/>
          <w:lang w:val="en-US" w:eastAsia="zh-CN"/>
        </w:rPr>
        <w:t>亮度可调、增设红点准星支持电子分划控制</w:t>
      </w:r>
    </w:p>
    <w:p w14:paraId="70DB22D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2.1.1.</w:t>
      </w: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lang w:val="en-US" w:eastAsia="zh-CN"/>
        </w:rPr>
        <w:t>防震、支持大口径(.50)</w:t>
      </w:r>
    </w:p>
    <w:p w14:paraId="7094AE34">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2.1.2</w:t>
      </w:r>
      <w:r>
        <w:rPr>
          <w:rFonts w:hint="eastAsia" w:ascii="宋体" w:hAnsi="宋体" w:eastAsia="宋体" w:cs="宋体"/>
          <w:b/>
          <w:bCs/>
          <w:color w:val="auto"/>
          <w:sz w:val="24"/>
          <w:szCs w:val="24"/>
          <w:highlight w:val="none"/>
          <w:lang w:val="en-US" w:eastAsia="zh-CN"/>
        </w:rPr>
        <w:t>技术规格</w:t>
      </w:r>
    </w:p>
    <w:p w14:paraId="27D48A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2.1.2.1.</w:t>
      </w:r>
      <w:r>
        <w:rPr>
          <w:rFonts w:hint="eastAsia" w:ascii="宋体" w:hAnsi="宋体" w:eastAsia="宋体" w:cs="宋体"/>
          <w:color w:val="auto"/>
          <w:sz w:val="24"/>
          <w:szCs w:val="24"/>
          <w:highlight w:val="none"/>
          <w:lang w:val="en-US" w:eastAsia="zh-CN"/>
        </w:rPr>
        <w:t>尺寸与重量（</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长327mm×管径34mm   总重量</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840g）</w:t>
      </w:r>
    </w:p>
    <w:p w14:paraId="76F7DB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2.1.2.2.</w:t>
      </w:r>
      <w:r>
        <w:rPr>
          <w:rFonts w:hint="eastAsia" w:ascii="宋体" w:hAnsi="宋体" w:eastAsia="宋体" w:cs="宋体"/>
          <w:color w:val="auto"/>
          <w:sz w:val="24"/>
          <w:szCs w:val="24"/>
          <w:highlight w:val="none"/>
          <w:lang w:val="en-US" w:eastAsia="zh-CN"/>
        </w:rPr>
        <w:t>工作环境适应性（温度范围：-40℃~+50℃、防水等级IP</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7）</w:t>
      </w:r>
    </w:p>
    <w:p w14:paraId="46FBD1A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2.1.3</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性能指标（关键性能参数）</w:t>
      </w:r>
    </w:p>
    <w:p w14:paraId="2B0DE8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放大倍率：5-20倍</w:t>
      </w:r>
    </w:p>
    <w:p w14:paraId="743B40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2.1.3.2</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口径：</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56mm</w:t>
      </w:r>
    </w:p>
    <w:p w14:paraId="5579E1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pacing w:val="-4"/>
          <w:szCs w:val="21"/>
          <w:highlight w:val="none"/>
          <w:lang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2.1.3.3</w:t>
      </w:r>
      <w:r>
        <w:rPr>
          <w:rFonts w:hint="eastAsia" w:ascii="宋体" w:hAnsi="宋体" w:cs="宋体"/>
          <w:color w:val="auto"/>
          <w:sz w:val="24"/>
          <w:szCs w:val="24"/>
          <w:highlight w:val="none"/>
          <w:lang w:val="en-US" w:eastAsia="zh-CN"/>
        </w:rPr>
        <w:t>.</w:t>
      </w:r>
      <w:r>
        <w:rPr>
          <w:rFonts w:hint="eastAsia" w:ascii="宋体" w:hAnsi="宋体" w:eastAsia="宋体" w:cs="宋体"/>
          <w:color w:val="auto"/>
          <w:spacing w:val="-3"/>
          <w:szCs w:val="21"/>
          <w:highlight w:val="none"/>
        </w:rPr>
        <w:t>视场,度</w:t>
      </w:r>
      <w:r>
        <w:rPr>
          <w:rFonts w:hint="eastAsia" w:ascii="宋体" w:hAnsi="宋体" w:eastAsia="宋体" w:cs="宋体"/>
          <w:color w:val="auto"/>
          <w:spacing w:val="-4"/>
          <w:szCs w:val="21"/>
          <w:highlight w:val="none"/>
        </w:rPr>
        <w:t>米每百米</w:t>
      </w:r>
      <w:r>
        <w:rPr>
          <w:rFonts w:hint="eastAsia" w:ascii="宋体" w:hAnsi="宋体" w:eastAsia="宋体" w:cs="宋体"/>
          <w:color w:val="auto"/>
          <w:spacing w:val="-4"/>
          <w:szCs w:val="21"/>
          <w:highlight w:val="none"/>
          <w:lang w:eastAsia="zh-CN"/>
        </w:rPr>
        <w:t>：4.1 - 1.0</w:t>
      </w:r>
      <w:r>
        <w:rPr>
          <w:rFonts w:hint="eastAsia" w:ascii="宋体" w:hAnsi="宋体" w:eastAsia="宋体" w:cs="宋体"/>
          <w:color w:val="auto"/>
          <w:spacing w:val="-4"/>
          <w:szCs w:val="21"/>
          <w:highlight w:val="none"/>
          <w:lang w:val="en-US" w:eastAsia="zh-CN"/>
        </w:rPr>
        <w:t xml:space="preserve"> </w:t>
      </w:r>
      <w:r>
        <w:rPr>
          <w:rFonts w:hint="eastAsia" w:ascii="宋体" w:hAnsi="宋体" w:eastAsia="宋体" w:cs="宋体"/>
          <w:color w:val="auto"/>
          <w:spacing w:val="-4"/>
          <w:szCs w:val="21"/>
          <w:highlight w:val="none"/>
          <w:lang w:eastAsia="zh-CN"/>
        </w:rPr>
        <w:t>7.1 - 1.7</w:t>
      </w:r>
    </w:p>
    <w:p w14:paraId="6774D02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2.1.3.4</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屈光度：-3,+3</w:t>
      </w:r>
    </w:p>
    <w:p w14:paraId="2FA35F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2.1.3.5</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出瞳距离：</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90mm</w:t>
      </w:r>
    </w:p>
    <w:p w14:paraId="31F9A5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2.1.3.6</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密位修正值,毫米战术风偏/仰角：10mm/100m</w:t>
      </w:r>
    </w:p>
    <w:p w14:paraId="5AF7227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2.1.3.7.1</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最大仰角修正量：3.2m/100m</w:t>
      </w:r>
    </w:p>
    <w:p w14:paraId="140B74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2.1.3.7.2</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最大风偏修正量：±0.5m/100m</w:t>
      </w:r>
    </w:p>
    <w:p w14:paraId="629C2A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2.1.3.8</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工作温度：-40℃~+50℃</w:t>
      </w:r>
    </w:p>
    <w:p w14:paraId="12ED99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2.1.3.9</w:t>
      </w:r>
      <w:r>
        <w:rPr>
          <w:rFonts w:hint="eastAsia" w:ascii="宋体" w:hAnsi="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外观尺寸</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395mmx86mmx83mm(L*W*H)</w:t>
      </w:r>
    </w:p>
    <w:p w14:paraId="730E3DE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2.1.3.10</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重量：</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840g</w:t>
      </w:r>
    </w:p>
    <w:p w14:paraId="48B7F668">
      <w:pPr>
        <w:pStyle w:val="18"/>
        <w:ind w:left="0" w:leftChars="0" w:firstLine="480" w:firstLineChars="200"/>
        <w:rPr>
          <w:rFonts w:hint="eastAsia"/>
          <w:color w:val="auto"/>
          <w:highlight w:val="none"/>
          <w:lang w:val="en-US"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lang w:val="en-US" w:eastAsia="zh-CN"/>
        </w:rPr>
        <w:t>2.1.3.1</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具有适配</w:t>
      </w:r>
      <w:r>
        <w:rPr>
          <w:rFonts w:hint="eastAsia" w:ascii="宋体" w:hAnsi="宋体" w:cs="宋体"/>
          <w:color w:val="auto"/>
          <w:sz w:val="24"/>
          <w:szCs w:val="24"/>
          <w:highlight w:val="none"/>
          <w:lang w:val="en-US" w:eastAsia="zh-CN"/>
        </w:rPr>
        <w:t>T</w:t>
      </w:r>
      <w:r>
        <w:rPr>
          <w:rFonts w:hint="eastAsia" w:ascii="宋体" w:hAnsi="宋体" w:eastAsia="宋体" w:cs="宋体"/>
          <w:color w:val="auto"/>
          <w:sz w:val="24"/>
          <w:szCs w:val="24"/>
          <w:highlight w:val="none"/>
          <w:lang w:val="en-US" w:eastAsia="zh-CN"/>
        </w:rPr>
        <w:t>5000使用的带有20moa补偿角度的镜架</w:t>
      </w:r>
    </w:p>
    <w:p w14:paraId="237838E4">
      <w:pPr>
        <w:adjustRightInd w:val="0"/>
        <w:snapToGrid w:val="0"/>
        <w:spacing w:line="360" w:lineRule="auto"/>
        <w:ind w:firstLine="482" w:firstLineChars="200"/>
        <w:jc w:val="center"/>
        <w:rPr>
          <w:rFonts w:hint="eastAsia" w:ascii="宋体" w:hAnsi="宋体" w:cs="宋体"/>
          <w:b/>
          <w:bCs/>
          <w:color w:val="auto"/>
          <w:kern w:val="0"/>
          <w:sz w:val="24"/>
          <w:szCs w:val="24"/>
          <w:highlight w:val="none"/>
          <w:lang w:val="en-US" w:eastAsia="zh-CN" w:bidi="ar"/>
        </w:rPr>
      </w:pPr>
    </w:p>
    <w:p w14:paraId="3B184050">
      <w:pPr>
        <w:adjustRightInd w:val="0"/>
        <w:snapToGrid w:val="0"/>
        <w:spacing w:line="360" w:lineRule="auto"/>
        <w:ind w:firstLine="482" w:firstLineChars="200"/>
        <w:jc w:val="center"/>
        <w:rPr>
          <w:rFonts w:hint="default" w:ascii="宋体" w:hAnsi="宋体" w:cs="宋体"/>
          <w:b/>
          <w:bCs/>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（二）</w:t>
      </w:r>
      <w:r>
        <w:rPr>
          <w:rFonts w:hint="eastAsia" w:ascii="宋体" w:hAnsi="宋体" w:eastAsia="宋体" w:cs="宋体"/>
          <w:b/>
          <w:bCs/>
          <w:color w:val="auto"/>
          <w:sz w:val="24"/>
          <w:szCs w:val="24"/>
          <w:highlight w:val="none"/>
        </w:rPr>
        <w:t>光学瞄准镜</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7×35倍</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kern w:val="0"/>
          <w:sz w:val="24"/>
          <w:szCs w:val="24"/>
          <w:highlight w:val="none"/>
          <w:lang w:val="en-US" w:eastAsia="zh-CN" w:bidi="ar"/>
        </w:rPr>
        <w:t>技术</w:t>
      </w:r>
      <w:r>
        <w:rPr>
          <w:rFonts w:hint="eastAsia" w:ascii="宋体" w:hAnsi="宋体" w:cs="宋体"/>
          <w:b/>
          <w:bCs/>
          <w:color w:val="auto"/>
          <w:kern w:val="0"/>
          <w:sz w:val="24"/>
          <w:szCs w:val="24"/>
          <w:highlight w:val="none"/>
          <w:lang w:bidi="ar"/>
        </w:rPr>
        <w:t>参数</w:t>
      </w:r>
    </w:p>
    <w:p w14:paraId="44CF552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主要构成：瞄具一支、镜架一支、</w:t>
      </w:r>
      <w:r>
        <w:rPr>
          <w:rFonts w:hint="eastAsia" w:ascii="宋体" w:hAnsi="宋体" w:eastAsia="宋体" w:cs="宋体"/>
          <w:b/>
          <w:bCs/>
          <w:color w:val="auto"/>
          <w:sz w:val="24"/>
          <w:szCs w:val="24"/>
          <w:highlight w:val="none"/>
          <w:lang w:val="en-US" w:eastAsia="zh-CN"/>
        </w:rPr>
        <w:t>收纳箱1个</w:t>
      </w:r>
    </w:p>
    <w:p w14:paraId="5DAD7C2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2.2.</w:t>
      </w:r>
      <w:r>
        <w:rPr>
          <w:rFonts w:hint="eastAsia" w:ascii="宋体" w:hAnsi="宋体" w:eastAsia="宋体" w:cs="宋体"/>
          <w:b/>
          <w:bCs/>
          <w:color w:val="auto"/>
          <w:sz w:val="24"/>
          <w:szCs w:val="24"/>
          <w:highlight w:val="none"/>
          <w:lang w:val="en-US" w:eastAsia="zh-CN"/>
        </w:rPr>
        <w:t>1.功能性要求</w:t>
      </w:r>
      <w:r>
        <w:rPr>
          <w:rFonts w:hint="eastAsia" w:ascii="宋体" w:hAnsi="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lang w:val="en-US" w:eastAsia="zh-CN"/>
        </w:rPr>
        <w:t>核心功能描述</w:t>
      </w:r>
    </w:p>
    <w:p w14:paraId="63809F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1.1.变倍范围7-35</w:t>
      </w:r>
    </w:p>
    <w:p w14:paraId="587FB88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1.2.物镜直径</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56毫米</w:t>
      </w:r>
    </w:p>
    <w:p w14:paraId="36D6848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1.3.镜管尺寸</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34毫米</w:t>
      </w:r>
    </w:p>
    <w:p w14:paraId="5EA63F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1.4.塔伦调节单位0.1密位</w:t>
      </w:r>
    </w:p>
    <w:p w14:paraId="2AEF32A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1.5.分化位置</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前置</w:t>
      </w:r>
    </w:p>
    <w:p w14:paraId="357601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1.6.焦平面</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第一焦平面（F1/FFP）</w:t>
      </w:r>
    </w:p>
    <w:p w14:paraId="0B26B83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1.7.高低调节范围：29密位</w:t>
      </w:r>
    </w:p>
    <w:p w14:paraId="677529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1.8.横向调节范围：17密位</w:t>
      </w:r>
    </w:p>
    <w:p w14:paraId="14C8332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1.9.对焦调节范围：11码到正无限</w:t>
      </w:r>
    </w:p>
    <w:p w14:paraId="5F5F68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1.10.出瞳距：</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91毫米</w:t>
      </w:r>
    </w:p>
    <w:p w14:paraId="1BE88C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1.11.采用6061-T6航空级铝合金材料</w:t>
      </w:r>
      <w:r>
        <w:rPr>
          <w:rFonts w:hint="eastAsia" w:ascii="宋体" w:hAnsi="宋体" w:cs="宋体"/>
          <w:color w:val="auto"/>
          <w:sz w:val="24"/>
          <w:szCs w:val="24"/>
          <w:highlight w:val="none"/>
          <w:lang w:val="en-US" w:eastAsia="zh-CN"/>
        </w:rPr>
        <w:t>，能</w:t>
      </w:r>
      <w:r>
        <w:rPr>
          <w:rFonts w:hint="eastAsia" w:ascii="宋体" w:hAnsi="宋体" w:eastAsia="宋体" w:cs="宋体"/>
          <w:b/>
          <w:bCs/>
          <w:color w:val="auto"/>
          <w:sz w:val="24"/>
          <w:szCs w:val="24"/>
          <w:highlight w:val="none"/>
          <w:lang w:val="en-US" w:eastAsia="zh-CN"/>
        </w:rPr>
        <w:t>兼容《与其他设备的接口或联动要求）</w:t>
      </w:r>
    </w:p>
    <w:p w14:paraId="6E571D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w:t>
      </w:r>
      <w:r>
        <w:rPr>
          <w:rFonts w:hint="eastAsia" w:ascii="宋体" w:hAnsi="宋体" w:eastAsia="宋体" w:cs="宋体"/>
          <w:color w:val="auto"/>
          <w:sz w:val="24"/>
          <w:szCs w:val="24"/>
          <w:highlight w:val="none"/>
          <w:lang w:val="en-US" w:eastAsia="zh-CN"/>
        </w:rPr>
        <w:t>1.12.适配皮卡汀尼导轨（MILSTD-1913）</w:t>
      </w:r>
    </w:p>
    <w:p w14:paraId="60D1FB0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2.2.2.技术规格（尺寸与重量）</w:t>
      </w:r>
    </w:p>
    <w:p w14:paraId="7F629A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2.2.2.1</w:t>
      </w:r>
      <w:r>
        <w:rPr>
          <w:rFonts w:hint="eastAsia" w:ascii="宋体" w:hAnsi="宋体" w:eastAsia="宋体" w:cs="宋体"/>
          <w:color w:val="auto"/>
          <w:sz w:val="24"/>
          <w:szCs w:val="24"/>
          <w:highlight w:val="none"/>
          <w:lang w:val="en-US" w:eastAsia="zh-CN"/>
        </w:rPr>
        <w:t>.重量：</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1113 克</w:t>
      </w:r>
    </w:p>
    <w:p w14:paraId="0AF025A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2.2.2.2</w:t>
      </w:r>
      <w:r>
        <w:rPr>
          <w:rFonts w:hint="eastAsia" w:ascii="宋体" w:hAnsi="宋体" w:eastAsia="宋体" w:cs="宋体"/>
          <w:color w:val="auto"/>
          <w:sz w:val="24"/>
          <w:szCs w:val="24"/>
          <w:highlight w:val="none"/>
          <w:lang w:val="en-US" w:eastAsia="zh-CN"/>
        </w:rPr>
        <w:t>.镜子长度：</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406 毫米</w:t>
      </w:r>
    </w:p>
    <w:p w14:paraId="28A11A9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b/>
          <w:bCs/>
          <w:color w:val="auto"/>
          <w:sz w:val="24"/>
          <w:szCs w:val="24"/>
          <w:highlight w:val="none"/>
          <w:lang w:val="en-US" w:eastAsia="zh-CN"/>
        </w:rPr>
        <w:t>2.2.</w:t>
      </w:r>
      <w:r>
        <w:rPr>
          <w:rFonts w:hint="eastAsia" w:ascii="宋体" w:hAnsi="宋体" w:eastAsia="宋体" w:cs="宋体"/>
          <w:b/>
          <w:bCs/>
          <w:color w:val="auto"/>
          <w:sz w:val="24"/>
          <w:szCs w:val="24"/>
          <w:highlight w:val="none"/>
          <w:lang w:val="en-US" w:eastAsia="zh-CN"/>
        </w:rPr>
        <w:t>3.性能指标</w:t>
      </w:r>
      <w:r>
        <w:rPr>
          <w:rFonts w:hint="eastAsia" w:ascii="宋体" w:hAnsi="宋体" w:cs="宋体"/>
          <w:b/>
          <w:bCs/>
          <w:color w:val="auto"/>
          <w:sz w:val="24"/>
          <w:szCs w:val="24"/>
          <w:highlight w:val="none"/>
          <w:lang w:val="en-US" w:eastAsia="zh-CN"/>
        </w:rPr>
        <w:t>（</w:t>
      </w:r>
      <w:r>
        <w:rPr>
          <w:rFonts w:hint="eastAsia" w:ascii="宋体" w:hAnsi="宋体" w:eastAsia="宋体" w:cs="宋体"/>
          <w:b/>
          <w:bCs/>
          <w:color w:val="auto"/>
          <w:sz w:val="24"/>
          <w:szCs w:val="24"/>
          <w:highlight w:val="none"/>
          <w:lang w:val="en-US" w:eastAsia="zh-CN"/>
        </w:rPr>
        <w:t>关键性能参数</w:t>
      </w:r>
      <w:r>
        <w:rPr>
          <w:rFonts w:hint="eastAsia" w:ascii="宋体" w:hAnsi="宋体" w:cs="宋体"/>
          <w:b/>
          <w:bCs/>
          <w:color w:val="auto"/>
          <w:sz w:val="24"/>
          <w:szCs w:val="24"/>
          <w:highlight w:val="none"/>
          <w:lang w:val="en-US" w:eastAsia="zh-CN"/>
        </w:rPr>
        <w:t>）</w:t>
      </w:r>
    </w:p>
    <w:p w14:paraId="6D486F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2.2.3.1.分化类型</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TReMoR3密位分化</w:t>
      </w:r>
    </w:p>
    <w:p w14:paraId="7F59C7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2.2.3.</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.带有分划板照明和零停止系统</w:t>
      </w:r>
    </w:p>
    <w:p w14:paraId="19CD9F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2.2.3.</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.具有可反向锁定的屈光度调节锁定圈</w:t>
      </w:r>
    </w:p>
    <w:p w14:paraId="7C2F4F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2.2.3.</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.具有支持锁定风偏塔轮防止误触的的机构或者装置</w:t>
      </w:r>
    </w:p>
    <w:p w14:paraId="69644C7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color w:val="auto"/>
          <w:sz w:val="24"/>
          <w:szCs w:val="24"/>
          <w:highlight w:val="none"/>
          <w:lang w:val="en-US" w:eastAsia="zh-CN"/>
        </w:rPr>
        <w:t>2.2.3.</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val="en-US" w:eastAsia="zh-CN"/>
        </w:rPr>
        <w:t>.具有适配</w:t>
      </w:r>
      <w:r>
        <w:rPr>
          <w:rFonts w:hint="eastAsia" w:ascii="宋体" w:hAnsi="宋体" w:cs="宋体"/>
          <w:color w:val="auto"/>
          <w:sz w:val="24"/>
          <w:szCs w:val="24"/>
          <w:highlight w:val="none"/>
          <w:lang w:val="en-US" w:eastAsia="zh-CN"/>
        </w:rPr>
        <w:t>T</w:t>
      </w:r>
      <w:r>
        <w:rPr>
          <w:rFonts w:hint="eastAsia" w:ascii="宋体" w:hAnsi="宋体" w:eastAsia="宋体" w:cs="宋体"/>
          <w:color w:val="auto"/>
          <w:sz w:val="24"/>
          <w:szCs w:val="24"/>
          <w:highlight w:val="none"/>
          <w:lang w:val="en-US" w:eastAsia="zh-CN"/>
        </w:rPr>
        <w:t>5000使用的带有20moa补偿角度的镜架</w:t>
      </w:r>
    </w:p>
    <w:p w14:paraId="5465EB0C">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bCs/>
          <w:color w:val="auto"/>
          <w:sz w:val="24"/>
          <w:szCs w:val="24"/>
          <w:highlight w:val="none"/>
          <w:lang w:val="en-US" w:eastAsia="zh-CN"/>
        </w:rPr>
      </w:pPr>
    </w:p>
    <w:p w14:paraId="763B469B">
      <w:pPr>
        <w:adjustRightInd w:val="0"/>
        <w:snapToGrid w:val="0"/>
        <w:spacing w:line="360" w:lineRule="auto"/>
        <w:ind w:firstLine="482" w:firstLineChars="200"/>
        <w:jc w:val="center"/>
        <w:rPr>
          <w:rFonts w:hint="default" w:ascii="宋体" w:hAnsi="宋体" w:cs="宋体"/>
          <w:b/>
          <w:bCs/>
          <w:color w:val="auto"/>
          <w:kern w:val="0"/>
          <w:sz w:val="24"/>
          <w:szCs w:val="24"/>
          <w:highlight w:val="none"/>
          <w:lang w:val="en-US" w:eastAsia="zh-CN" w:bidi="ar"/>
        </w:rPr>
      </w:pPr>
      <w:r>
        <w:rPr>
          <w:rFonts w:hint="eastAsia" w:ascii="宋体" w:hAnsi="宋体" w:cs="宋体"/>
          <w:b/>
          <w:bCs/>
          <w:color w:val="auto"/>
          <w:kern w:val="0"/>
          <w:sz w:val="24"/>
          <w:szCs w:val="24"/>
          <w:highlight w:val="none"/>
          <w:lang w:val="en-US" w:eastAsia="zh-CN" w:bidi="ar"/>
        </w:rPr>
        <w:t>（三）</w:t>
      </w:r>
      <w:r>
        <w:rPr>
          <w:rFonts w:hint="eastAsia" w:ascii="宋体" w:hAnsi="宋体" w:eastAsia="宋体" w:cs="宋体"/>
          <w:b/>
          <w:bCs/>
          <w:color w:val="auto"/>
          <w:sz w:val="24"/>
          <w:szCs w:val="24"/>
          <w:highlight w:val="none"/>
        </w:rPr>
        <w:t>光学瞄准镜</w:t>
      </w:r>
      <w:r>
        <w:rPr>
          <w:rFonts w:hint="eastAsia" w:ascii="宋体" w:hAnsi="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5×25倍</w:t>
      </w:r>
      <w:r>
        <w:rPr>
          <w:rFonts w:hint="eastAsia" w:ascii="宋体" w:hAnsi="宋体" w:cs="宋体"/>
          <w:b/>
          <w:bCs/>
          <w:color w:val="auto"/>
          <w:sz w:val="24"/>
          <w:szCs w:val="24"/>
          <w:highlight w:val="none"/>
          <w:lang w:eastAsia="zh-CN"/>
        </w:rPr>
        <w:t>）</w:t>
      </w:r>
      <w:r>
        <w:rPr>
          <w:rFonts w:hint="eastAsia" w:ascii="宋体" w:hAnsi="宋体" w:cs="宋体"/>
          <w:b/>
          <w:bCs/>
          <w:color w:val="auto"/>
          <w:kern w:val="0"/>
          <w:sz w:val="24"/>
          <w:szCs w:val="24"/>
          <w:highlight w:val="none"/>
          <w:lang w:val="en-US" w:eastAsia="zh-CN" w:bidi="ar"/>
        </w:rPr>
        <w:t>技术参数</w:t>
      </w:r>
    </w:p>
    <w:p w14:paraId="2D08D8D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主要构成：瞄具一支、镜架一支、</w:t>
      </w:r>
      <w:r>
        <w:rPr>
          <w:rFonts w:hint="eastAsia" w:ascii="宋体" w:hAnsi="宋体" w:eastAsia="宋体" w:cs="宋体"/>
          <w:b/>
          <w:bCs/>
          <w:color w:val="auto"/>
          <w:sz w:val="24"/>
          <w:szCs w:val="24"/>
          <w:highlight w:val="none"/>
          <w:lang w:val="en-US" w:eastAsia="zh-CN"/>
        </w:rPr>
        <w:t>收纳箱1个</w:t>
      </w:r>
    </w:p>
    <w:p w14:paraId="4159318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2.3.</w:t>
      </w:r>
      <w:r>
        <w:rPr>
          <w:rFonts w:hint="eastAsia" w:ascii="宋体" w:hAnsi="宋体" w:eastAsia="宋体" w:cs="宋体"/>
          <w:b/>
          <w:bCs/>
          <w:color w:val="auto"/>
          <w:sz w:val="24"/>
          <w:szCs w:val="24"/>
          <w:highlight w:val="none"/>
          <w:lang w:val="en-US" w:eastAsia="zh-CN"/>
        </w:rPr>
        <w:t>1.功能性要求</w:t>
      </w:r>
      <w:r>
        <w:rPr>
          <w:rFonts w:hint="eastAsia" w:ascii="宋体" w:hAnsi="宋体" w:cs="宋体"/>
          <w:b/>
          <w:bCs/>
          <w:color w:val="auto"/>
          <w:sz w:val="24"/>
          <w:szCs w:val="24"/>
          <w:highlight w:val="none"/>
          <w:lang w:val="en-US" w:eastAsia="zh-CN"/>
        </w:rPr>
        <w:t>及</w:t>
      </w:r>
      <w:r>
        <w:rPr>
          <w:rFonts w:hint="eastAsia" w:ascii="宋体" w:hAnsi="宋体" w:eastAsia="宋体" w:cs="宋体"/>
          <w:b/>
          <w:bCs/>
          <w:color w:val="auto"/>
          <w:sz w:val="24"/>
          <w:szCs w:val="24"/>
          <w:highlight w:val="none"/>
          <w:lang w:val="en-US" w:eastAsia="zh-CN"/>
        </w:rPr>
        <w:t>核心功能描述</w:t>
      </w:r>
    </w:p>
    <w:p w14:paraId="02CA89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2.3.1.1.变倍范围5-25</w:t>
      </w:r>
    </w:p>
    <w:p w14:paraId="308BC4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2.3.1.2.物镜直径</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56毫米</w:t>
      </w:r>
    </w:p>
    <w:p w14:paraId="2BF82FD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2.3.1.3.镜管尺寸</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34毫米</w:t>
      </w:r>
    </w:p>
    <w:p w14:paraId="29255F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2.3.1.4.塔伦调节单位0.1密位</w:t>
      </w:r>
    </w:p>
    <w:p w14:paraId="122D09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2.3.1.5.分化位置</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前置</w:t>
      </w:r>
    </w:p>
    <w:p w14:paraId="581FD4D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2.3.1.6.焦平面</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第一焦平面（F1/FFP）</w:t>
      </w:r>
    </w:p>
    <w:p w14:paraId="54EEE78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2.3.1.7.高低调节范围：35密位</w:t>
      </w:r>
    </w:p>
    <w:p w14:paraId="5B7CAE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2.3.1.8.横向调节范围：24密位</w:t>
      </w:r>
    </w:p>
    <w:p w14:paraId="0A0FDB6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2.3.1.9.对焦调节范围：45码到正无限</w:t>
      </w:r>
    </w:p>
    <w:p w14:paraId="489CC57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2.3.1.10.出瞳距：</w:t>
      </w:r>
      <w:r>
        <w:rPr>
          <w:rFonts w:hint="eastAsia" w:ascii="宋体" w:hAnsi="宋体" w:cs="宋体"/>
          <w:color w:val="auto"/>
          <w:sz w:val="24"/>
          <w:szCs w:val="24"/>
          <w:highlight w:val="none"/>
          <w:lang w:val="en-US" w:eastAsia="zh-CN"/>
        </w:rPr>
        <w:t>约</w:t>
      </w:r>
      <w:r>
        <w:rPr>
          <w:rFonts w:hint="eastAsia" w:ascii="宋体" w:hAnsi="宋体" w:eastAsia="宋体" w:cs="宋体"/>
          <w:color w:val="auto"/>
          <w:sz w:val="24"/>
          <w:szCs w:val="24"/>
          <w:highlight w:val="none"/>
          <w:lang w:val="en-US" w:eastAsia="zh-CN"/>
        </w:rPr>
        <w:t>90毫米</w:t>
      </w:r>
    </w:p>
    <w:p w14:paraId="48A969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2.3.1.11.采用6061-T6航空级铝合金材料</w:t>
      </w:r>
      <w:r>
        <w:rPr>
          <w:rFonts w:hint="eastAsia" w:ascii="宋体" w:hAnsi="宋体" w:cs="宋体"/>
          <w:color w:val="auto"/>
          <w:sz w:val="24"/>
          <w:szCs w:val="24"/>
          <w:highlight w:val="none"/>
          <w:lang w:val="en-US" w:eastAsia="zh-CN"/>
        </w:rPr>
        <w:t>，并</w:t>
      </w:r>
      <w:r>
        <w:rPr>
          <w:rFonts w:hint="eastAsia" w:ascii="宋体" w:hAnsi="宋体" w:eastAsia="宋体" w:cs="宋体"/>
          <w:b/>
          <w:bCs/>
          <w:color w:val="auto"/>
          <w:sz w:val="24"/>
          <w:szCs w:val="24"/>
          <w:highlight w:val="none"/>
          <w:lang w:val="en-US" w:eastAsia="zh-CN"/>
        </w:rPr>
        <w:t>兼容《与其他设备的接口或联动要求</w:t>
      </w:r>
      <w:r>
        <w:rPr>
          <w:rFonts w:hint="eastAsia" w:ascii="宋体" w:hAnsi="宋体" w:cs="宋体"/>
          <w:b/>
          <w:bCs/>
          <w:color w:val="auto"/>
          <w:sz w:val="24"/>
          <w:szCs w:val="24"/>
          <w:highlight w:val="none"/>
          <w:lang w:val="en-US" w:eastAsia="zh-CN"/>
        </w:rPr>
        <w:t>》</w:t>
      </w:r>
    </w:p>
    <w:p w14:paraId="5292B4E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2.3.1.12.适配皮卡汀尼导轨（MILSTD-1913）</w:t>
      </w:r>
    </w:p>
    <w:p w14:paraId="18BBF04D">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2.3.</w:t>
      </w:r>
      <w:r>
        <w:rPr>
          <w:rFonts w:hint="eastAsia" w:ascii="宋体" w:hAnsi="宋体" w:eastAsia="宋体" w:cs="宋体"/>
          <w:b/>
          <w:bCs/>
          <w:color w:val="auto"/>
          <w:sz w:val="24"/>
          <w:szCs w:val="24"/>
          <w:highlight w:val="none"/>
          <w:lang w:eastAsia="zh-CN"/>
        </w:rPr>
        <w:t>2.技术规格</w:t>
      </w:r>
    </w:p>
    <w:p w14:paraId="190EF844">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2.</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重量：</w:t>
      </w:r>
      <w:r>
        <w:rPr>
          <w:rFonts w:hint="eastAsia" w:ascii="宋体" w:hAnsi="宋体" w:cs="宋体"/>
          <w:b w:val="0"/>
          <w:bCs w:val="0"/>
          <w:color w:val="auto"/>
          <w:sz w:val="24"/>
          <w:szCs w:val="24"/>
          <w:highlight w:val="none"/>
          <w:lang w:val="en-US" w:eastAsia="zh-CN"/>
        </w:rPr>
        <w:t>约</w:t>
      </w:r>
      <w:r>
        <w:rPr>
          <w:rFonts w:hint="eastAsia" w:ascii="宋体" w:hAnsi="宋体" w:eastAsia="宋体" w:cs="宋体"/>
          <w:b w:val="0"/>
          <w:bCs w:val="0"/>
          <w:color w:val="auto"/>
          <w:sz w:val="24"/>
          <w:szCs w:val="24"/>
          <w:highlight w:val="none"/>
          <w:lang w:eastAsia="zh-CN"/>
        </w:rPr>
        <w:t>1066克</w:t>
      </w:r>
    </w:p>
    <w:p w14:paraId="7FD88A65">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2.</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.镜子长度：</w:t>
      </w:r>
      <w:r>
        <w:rPr>
          <w:rFonts w:hint="eastAsia" w:ascii="宋体" w:hAnsi="宋体" w:cs="宋体"/>
          <w:b w:val="0"/>
          <w:bCs w:val="0"/>
          <w:color w:val="auto"/>
          <w:sz w:val="24"/>
          <w:szCs w:val="24"/>
          <w:highlight w:val="none"/>
          <w:lang w:val="en-US" w:eastAsia="zh-CN"/>
        </w:rPr>
        <w:t>约</w:t>
      </w:r>
      <w:r>
        <w:rPr>
          <w:rFonts w:hint="eastAsia" w:ascii="宋体" w:hAnsi="宋体" w:eastAsia="宋体" w:cs="宋体"/>
          <w:b w:val="0"/>
          <w:bCs w:val="0"/>
          <w:color w:val="auto"/>
          <w:sz w:val="24"/>
          <w:szCs w:val="24"/>
          <w:highlight w:val="none"/>
          <w:lang w:eastAsia="zh-CN"/>
        </w:rPr>
        <w:t>390毫米</w:t>
      </w:r>
    </w:p>
    <w:p w14:paraId="7FA4F93B">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eastAsia"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val="en-US" w:eastAsia="zh-CN"/>
        </w:rPr>
        <w:t>2.3.</w:t>
      </w:r>
      <w:r>
        <w:rPr>
          <w:rFonts w:hint="eastAsia" w:ascii="宋体" w:hAnsi="宋体" w:eastAsia="宋体" w:cs="宋体"/>
          <w:b/>
          <w:bCs/>
          <w:color w:val="auto"/>
          <w:sz w:val="24"/>
          <w:szCs w:val="24"/>
          <w:highlight w:val="none"/>
          <w:lang w:eastAsia="zh-CN"/>
        </w:rPr>
        <w:t>3.性能指标</w:t>
      </w:r>
      <w:r>
        <w:rPr>
          <w:rFonts w:hint="eastAsia" w:ascii="宋体" w:hAnsi="宋体" w:cs="宋体"/>
          <w:b/>
          <w:bCs/>
          <w:color w:val="auto"/>
          <w:sz w:val="24"/>
          <w:szCs w:val="24"/>
          <w:highlight w:val="none"/>
          <w:lang w:eastAsia="zh-CN"/>
        </w:rPr>
        <w:t>（</w:t>
      </w:r>
      <w:r>
        <w:rPr>
          <w:rFonts w:hint="eastAsia" w:ascii="宋体" w:hAnsi="宋体" w:eastAsia="宋体" w:cs="宋体"/>
          <w:b/>
          <w:bCs/>
          <w:color w:val="auto"/>
          <w:sz w:val="24"/>
          <w:szCs w:val="24"/>
          <w:highlight w:val="none"/>
          <w:lang w:eastAsia="zh-CN"/>
        </w:rPr>
        <w:t>关键性能参数</w:t>
      </w:r>
      <w:r>
        <w:rPr>
          <w:rFonts w:hint="eastAsia" w:ascii="宋体" w:hAnsi="宋体" w:cs="宋体"/>
          <w:b/>
          <w:bCs/>
          <w:color w:val="auto"/>
          <w:sz w:val="24"/>
          <w:szCs w:val="24"/>
          <w:highlight w:val="none"/>
          <w:lang w:eastAsia="zh-CN"/>
        </w:rPr>
        <w:t>）</w:t>
      </w:r>
    </w:p>
    <w:p w14:paraId="078B193A">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eastAsia="zh-CN"/>
        </w:rPr>
        <w:t>.分化类型</w:t>
      </w: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eastAsia="zh-CN"/>
        </w:rPr>
        <w:t>Mil-xt密位分化</w:t>
      </w:r>
    </w:p>
    <w:p w14:paraId="656879CC">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eastAsia="zh-CN"/>
        </w:rPr>
        <w:t>.带有分划板照明和零停止系统</w:t>
      </w:r>
    </w:p>
    <w:p w14:paraId="0D23EAD0">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eastAsia="zh-CN"/>
        </w:rPr>
        <w:t>.具有可反向锁定的屈光度调节圈</w:t>
      </w:r>
    </w:p>
    <w:p w14:paraId="7DB88FFC">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eastAsia="zh-CN"/>
        </w:rPr>
        <w:t>.具有支持锁定风偏塔轮防止误触的的机构或者装置，</w:t>
      </w:r>
    </w:p>
    <w:p w14:paraId="65D0F0BC">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eastAsia="zh-CN"/>
        </w:rPr>
        <w:t>.防护等级应≥GB/T4208-2017中IPX7标准</w:t>
      </w:r>
    </w:p>
    <w:p w14:paraId="4265EAD4">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0" w:firstLineChars="20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2.3.</w:t>
      </w:r>
      <w:r>
        <w:rPr>
          <w:rFonts w:hint="eastAsia" w:ascii="宋体" w:hAnsi="宋体" w:eastAsia="宋体" w:cs="宋体"/>
          <w:b w:val="0"/>
          <w:bCs w:val="0"/>
          <w:color w:val="auto"/>
          <w:sz w:val="24"/>
          <w:szCs w:val="24"/>
          <w:highlight w:val="none"/>
          <w:lang w:eastAsia="zh-CN"/>
        </w:rPr>
        <w:t>3.</w:t>
      </w:r>
      <w:r>
        <w:rPr>
          <w:rFonts w:hint="eastAsia" w:ascii="宋体" w:hAnsi="宋体" w:cs="宋体"/>
          <w:b w:val="0"/>
          <w:bCs w:val="0"/>
          <w:color w:val="auto"/>
          <w:sz w:val="24"/>
          <w:szCs w:val="24"/>
          <w:highlight w:val="none"/>
          <w:lang w:val="en-US" w:eastAsia="zh-CN"/>
        </w:rPr>
        <w:t>6</w:t>
      </w:r>
      <w:r>
        <w:rPr>
          <w:rFonts w:hint="eastAsia" w:ascii="宋体" w:hAnsi="宋体" w:eastAsia="宋体" w:cs="宋体"/>
          <w:b w:val="0"/>
          <w:bCs w:val="0"/>
          <w:color w:val="auto"/>
          <w:sz w:val="24"/>
          <w:szCs w:val="24"/>
          <w:highlight w:val="none"/>
          <w:lang w:eastAsia="zh-CN"/>
        </w:rPr>
        <w:t>.具有适配</w:t>
      </w:r>
      <w:r>
        <w:rPr>
          <w:rFonts w:hint="eastAsia" w:ascii="宋体" w:hAnsi="宋体" w:eastAsia="宋体" w:cs="宋体"/>
          <w:b w:val="0"/>
          <w:bCs w:val="0"/>
          <w:color w:val="auto"/>
          <w:sz w:val="24"/>
          <w:szCs w:val="24"/>
          <w:highlight w:val="none"/>
          <w:lang w:val="en-US" w:eastAsia="zh-CN"/>
        </w:rPr>
        <w:t>T</w:t>
      </w:r>
      <w:r>
        <w:rPr>
          <w:rFonts w:hint="eastAsia" w:ascii="宋体" w:hAnsi="宋体" w:eastAsia="宋体" w:cs="宋体"/>
          <w:b w:val="0"/>
          <w:bCs w:val="0"/>
          <w:color w:val="auto"/>
          <w:sz w:val="24"/>
          <w:szCs w:val="24"/>
          <w:highlight w:val="none"/>
          <w:lang w:eastAsia="zh-CN"/>
        </w:rPr>
        <w:t>5000使用的带有20moa补偿角度的镜架</w:t>
      </w:r>
    </w:p>
    <w:p w14:paraId="63BEEDF1">
      <w:pPr>
        <w:rPr>
          <w:rFonts w:hint="eastAsia"/>
          <w:lang w:val="en-US" w:eastAsia="zh-CN"/>
        </w:rPr>
      </w:pPr>
    </w:p>
    <w:p w14:paraId="6290AAD4">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leftChars="0" w:firstLine="482" w:firstLineChars="200"/>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备注：标</w:t>
      </w:r>
      <w:r>
        <w:rPr>
          <w:rFonts w:hint="eastAsia" w:ascii="宋体" w:hAnsi="宋体" w:eastAsia="宋体" w:cs="宋体"/>
          <w:b/>
          <w:bCs/>
          <w:color w:val="auto"/>
          <w:sz w:val="24"/>
          <w:szCs w:val="24"/>
          <w:highlight w:val="none"/>
          <w:lang w:eastAsia="zh-CN"/>
        </w:rPr>
        <w:t>★</w:t>
      </w:r>
      <w:r>
        <w:rPr>
          <w:rFonts w:hint="eastAsia" w:ascii="宋体" w:hAnsi="宋体" w:cs="宋体"/>
          <w:b/>
          <w:bCs/>
          <w:color w:val="auto"/>
          <w:sz w:val="24"/>
          <w:szCs w:val="24"/>
          <w:highlight w:val="none"/>
          <w:lang w:val="en-US" w:eastAsia="zh-CN"/>
        </w:rPr>
        <w:t>号参数为实质性条款，不允许出现负偏离，否则作无效标处理。</w:t>
      </w:r>
    </w:p>
    <w:p w14:paraId="51D32854">
      <w:pPr>
        <w:rPr>
          <w:rFonts w:hint="eastAsia" w:ascii="宋体" w:hAnsi="宋体" w:eastAsia="宋体" w:cs="宋体"/>
          <w:b/>
          <w:bCs/>
          <w:color w:val="auto"/>
          <w:sz w:val="24"/>
          <w:szCs w:val="24"/>
          <w:highlight w:val="none"/>
          <w:lang w:eastAsia="zh-CN"/>
        </w:rPr>
      </w:pPr>
    </w:p>
    <w:p w14:paraId="791D0F72">
      <w:pPr>
        <w:pStyle w:val="34"/>
        <w:keepNext w:val="0"/>
        <w:keepLines w:val="0"/>
        <w:pageBreakBefore w:val="0"/>
        <w:widowControl w:val="0"/>
        <w:numPr>
          <w:ilvl w:val="0"/>
          <w:numId w:val="2"/>
        </w:numPr>
        <w:kinsoku/>
        <w:wordWrap/>
        <w:overflowPunct/>
        <w:topLinePunct w:val="0"/>
        <w:autoSpaceDE/>
        <w:autoSpaceDN/>
        <w:bidi w:val="0"/>
        <w:adjustRightInd w:val="0"/>
        <w:snapToGrid w:val="0"/>
        <w:spacing w:after="0" w:afterLines="0" w:line="360" w:lineRule="auto"/>
        <w:ind w:firstLine="482" w:firstLineChars="200"/>
        <w:textAlignment w:val="auto"/>
        <w:rPr>
          <w:rFonts w:hint="eastAsia" w:ascii="宋体" w:hAnsi="宋体" w:eastAsia="宋体" w:cs="宋体"/>
          <w:b/>
          <w:bCs/>
          <w:i w:val="0"/>
          <w:caps w:val="0"/>
          <w:color w:val="auto"/>
          <w:spacing w:val="0"/>
          <w:sz w:val="24"/>
          <w:szCs w:val="24"/>
          <w:highlight w:val="none"/>
          <w:lang w:val="en-US" w:eastAsia="zh-CN"/>
        </w:rPr>
      </w:pPr>
      <w:r>
        <w:rPr>
          <w:rFonts w:hint="eastAsia" w:ascii="宋体" w:hAnsi="宋体" w:eastAsia="宋体" w:cs="宋体"/>
          <w:b/>
          <w:bCs/>
          <w:i w:val="0"/>
          <w:caps w:val="0"/>
          <w:color w:val="auto"/>
          <w:spacing w:val="0"/>
          <w:sz w:val="24"/>
          <w:szCs w:val="24"/>
          <w:highlight w:val="none"/>
          <w:lang w:val="en-US" w:eastAsia="zh-CN"/>
        </w:rPr>
        <w:t>商务要求</w:t>
      </w:r>
    </w:p>
    <w:p w14:paraId="3B1185C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eastAsia="zh-CN"/>
        </w:rPr>
        <w:t>合同履约期限</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合同签订之日起15日历日</w:t>
      </w:r>
    </w:p>
    <w:p w14:paraId="0C6DCE0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付款方式：完成货物供应、验收后支付全额货款（最终以双方合同为准）</w:t>
      </w:r>
    </w:p>
    <w:p w14:paraId="77D878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交货地点：采购人指定地点</w:t>
      </w:r>
    </w:p>
    <w:p w14:paraId="1AD4CC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3.1.4质保期</w:t>
      </w:r>
      <w:r>
        <w:rPr>
          <w:rFonts w:hint="eastAsia" w:ascii="宋体" w:hAnsi="宋体" w:eastAsia="宋体" w:cs="宋体"/>
          <w:color w:val="auto"/>
          <w:sz w:val="24"/>
          <w:szCs w:val="24"/>
          <w:highlight w:val="none"/>
          <w:lang w:eastAsia="zh-CN"/>
        </w:rPr>
        <w:t>：</w:t>
      </w:r>
      <w:r>
        <w:rPr>
          <w:rFonts w:hint="eastAsia" w:ascii="宋体" w:hAnsi="宋体" w:cs="宋体"/>
          <w:color w:val="auto"/>
          <w:kern w:val="0"/>
          <w:sz w:val="24"/>
          <w:szCs w:val="24"/>
          <w:highlight w:val="none"/>
          <w:lang w:val="en-US" w:eastAsia="zh-CN" w:bidi="ar"/>
        </w:rPr>
        <w:t>三年</w:t>
      </w:r>
    </w:p>
    <w:p w14:paraId="6C68A2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质量标准：符合国家或行业相关标准</w:t>
      </w:r>
    </w:p>
    <w:p w14:paraId="68489A8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1.6</w:t>
      </w:r>
      <w:r>
        <w:rPr>
          <w:rFonts w:hint="eastAsia" w:ascii="宋体" w:hAnsi="宋体" w:eastAsia="宋体" w:cs="宋体"/>
          <w:color w:val="auto"/>
          <w:sz w:val="24"/>
          <w:szCs w:val="24"/>
          <w:highlight w:val="none"/>
          <w:lang w:val="en-US" w:eastAsia="zh-CN"/>
        </w:rPr>
        <w:t>验收标准：符合我国国家有关技术规范和技术标准，应与产品原始样本技术资料及标书技术文件一致；</w:t>
      </w:r>
    </w:p>
    <w:p w14:paraId="20794C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bookmarkStart w:id="76" w:name="_Toc482711985"/>
      <w:r>
        <w:rPr>
          <w:rFonts w:hint="eastAsia" w:ascii="宋体" w:hAnsi="宋体" w:cs="宋体"/>
          <w:color w:val="auto"/>
          <w:sz w:val="24"/>
          <w:szCs w:val="24"/>
          <w:highlight w:val="none"/>
          <w:lang w:val="en-US" w:eastAsia="zh-CN"/>
        </w:rPr>
        <w:t>3.1.7</w:t>
      </w:r>
      <w:r>
        <w:rPr>
          <w:rFonts w:hint="eastAsia" w:ascii="宋体" w:hAnsi="宋体" w:eastAsia="宋体" w:cs="宋体"/>
          <w:color w:val="auto"/>
          <w:sz w:val="24"/>
          <w:szCs w:val="24"/>
          <w:highlight w:val="none"/>
          <w:lang w:val="en-US" w:eastAsia="zh-CN"/>
        </w:rPr>
        <w:t>验收方对货物质量有异议的，有权邀请法定的质量检测机构进行质量复检，相关检测费用由投标人承担。</w:t>
      </w:r>
    </w:p>
    <w:bookmarkEnd w:id="76"/>
    <w:p w14:paraId="40597AA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3.1.8</w:t>
      </w:r>
      <w:r>
        <w:rPr>
          <w:rFonts w:hint="eastAsia" w:ascii="宋体" w:hAnsi="宋体" w:eastAsia="宋体" w:cs="宋体"/>
          <w:color w:val="auto"/>
          <w:sz w:val="24"/>
          <w:szCs w:val="24"/>
          <w:highlight w:val="none"/>
          <w:lang w:val="en-US" w:eastAsia="zh-CN"/>
        </w:rPr>
        <w:t>验收方也可以在收到货物后15日内向投标人提出书面异议，经核实确属投标方责任的，验收方有权退货。</w:t>
      </w:r>
    </w:p>
    <w:p w14:paraId="234139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3.1.9</w:t>
      </w:r>
      <w:r>
        <w:rPr>
          <w:rFonts w:hint="eastAsia" w:ascii="宋体" w:hAnsi="宋体" w:eastAsia="宋体" w:cs="宋体"/>
          <w:color w:val="auto"/>
          <w:sz w:val="24"/>
          <w:szCs w:val="24"/>
          <w:highlight w:val="none"/>
          <w:lang w:val="en-US" w:eastAsia="zh-CN"/>
        </w:rPr>
        <w:t>售后服务</w:t>
      </w:r>
    </w:p>
    <w:p w14:paraId="1EB81BB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3.1.9.</w:t>
      </w:r>
      <w:r>
        <w:rPr>
          <w:rFonts w:hint="eastAsia" w:ascii="宋体" w:hAnsi="宋体" w:eastAsia="宋体" w:cs="宋体"/>
          <w:color w:val="auto"/>
          <w:sz w:val="24"/>
          <w:szCs w:val="24"/>
          <w:highlight w:val="none"/>
          <w:lang w:val="en-US" w:eastAsia="zh-CN"/>
        </w:rPr>
        <w:t>1质保期内：提供定期维护、操作培训、备件供应；承诺半年定期维护，供货后使用、养护、存储内容培训，承诺7*24售后服务，2小时响应，4小时到场，12小时解决问题，48小时更换备件。</w:t>
      </w:r>
    </w:p>
    <w:p w14:paraId="7436A5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3.1.9.</w:t>
      </w:r>
      <w:r>
        <w:rPr>
          <w:rFonts w:hint="eastAsia" w:ascii="宋体" w:hAnsi="宋体" w:eastAsia="宋体" w:cs="宋体"/>
          <w:color w:val="auto"/>
          <w:sz w:val="24"/>
          <w:szCs w:val="24"/>
          <w:highlight w:val="none"/>
          <w:lang w:val="en-US" w:eastAsia="zh-CN"/>
        </w:rPr>
        <w:t>2质保期外：乙方对货物提供终身维修服务，且维修时只收取所需维修部件的成本费，服务内容应与质保期内的要求相一致。</w:t>
      </w:r>
    </w:p>
    <w:p w14:paraId="7C32843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3.1.9.</w:t>
      </w:r>
      <w:r>
        <w:rPr>
          <w:rFonts w:hint="eastAsia" w:ascii="宋体" w:hAnsi="宋体" w:eastAsia="宋体" w:cs="宋体"/>
          <w:color w:val="auto"/>
          <w:sz w:val="24"/>
          <w:szCs w:val="24"/>
          <w:highlight w:val="none"/>
          <w:lang w:val="en-US" w:eastAsia="zh-CN"/>
        </w:rPr>
        <w:t>3</w:t>
      </w:r>
      <w:r>
        <w:rPr>
          <w:rFonts w:hint="default" w:ascii="宋体" w:hAnsi="宋体" w:cs="宋体"/>
          <w:color w:val="auto"/>
          <w:sz w:val="24"/>
          <w:szCs w:val="24"/>
          <w:highlight w:val="none"/>
          <w:lang w:val="en-US" w:eastAsia="zh-CN"/>
        </w:rPr>
        <w:t>所有设备享受终身免费技术咨询服务</w:t>
      </w:r>
      <w:r>
        <w:rPr>
          <w:rFonts w:hint="eastAsia" w:ascii="宋体" w:hAnsi="宋体" w:cs="宋体"/>
          <w:color w:val="auto"/>
          <w:sz w:val="24"/>
          <w:szCs w:val="24"/>
          <w:highlight w:val="none"/>
          <w:lang w:val="en-US" w:eastAsia="zh-CN"/>
        </w:rPr>
        <w:t>。</w:t>
      </w:r>
    </w:p>
    <w:p w14:paraId="45CEAAD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3.1.9.</w:t>
      </w:r>
      <w:r>
        <w:rPr>
          <w:rFonts w:hint="eastAsia" w:ascii="宋体" w:hAnsi="宋体" w:eastAsia="宋体" w:cs="宋体"/>
          <w:color w:val="auto"/>
          <w:sz w:val="24"/>
          <w:szCs w:val="24"/>
          <w:highlight w:val="none"/>
          <w:lang w:val="en-US" w:eastAsia="zh-CN"/>
        </w:rPr>
        <w:t>4</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不少于2人的售后服务人员</w:t>
      </w:r>
      <w:r>
        <w:rPr>
          <w:rFonts w:hint="eastAsia" w:ascii="宋体" w:hAnsi="宋体" w:cs="宋体"/>
          <w:color w:val="auto"/>
          <w:sz w:val="24"/>
          <w:szCs w:val="24"/>
          <w:highlight w:val="none"/>
          <w:lang w:val="en-US" w:eastAsia="zh-CN"/>
        </w:rPr>
        <w:t>；</w:t>
      </w:r>
    </w:p>
    <w:p w14:paraId="6B82886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3.1.10所投产品符合《GJB6368-2008军用观瞄仪器定型试验规程》且具有生产厂商提供的产品合格证或</w:t>
      </w:r>
      <w:r>
        <w:rPr>
          <w:rFonts w:hint="default" w:ascii="宋体" w:hAnsi="宋体" w:eastAsia="宋体" w:cs="宋体"/>
          <w:b/>
          <w:bCs/>
          <w:color w:val="auto"/>
          <w:sz w:val="24"/>
          <w:szCs w:val="24"/>
          <w:highlight w:val="none"/>
          <w:lang w:val="en-US" w:eastAsia="zh-CN"/>
        </w:rPr>
        <w:t>权威机构出具的检测报告</w:t>
      </w:r>
      <w:r>
        <w:rPr>
          <w:rFonts w:hint="eastAsia" w:ascii="宋体" w:hAnsi="宋体" w:eastAsia="宋体" w:cs="宋体"/>
          <w:b/>
          <w:bCs/>
          <w:color w:val="auto"/>
          <w:sz w:val="24"/>
          <w:szCs w:val="24"/>
          <w:highlight w:val="none"/>
          <w:lang w:val="en-US" w:eastAsia="zh-CN"/>
        </w:rPr>
        <w:t>。</w:t>
      </w:r>
    </w:p>
    <w:p w14:paraId="7094315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cs="宋体"/>
          <w:color w:val="auto"/>
          <w:sz w:val="24"/>
          <w:szCs w:val="24"/>
          <w:highlight w:val="none"/>
          <w:lang w:val="en-US" w:eastAsia="zh-CN"/>
        </w:rPr>
        <w:t>3.1.11</w:t>
      </w:r>
      <w:r>
        <w:rPr>
          <w:rFonts w:hint="eastAsia" w:ascii="宋体" w:hAnsi="宋体" w:eastAsia="宋体" w:cs="宋体"/>
          <w:b/>
          <w:bCs/>
          <w:color w:val="auto"/>
          <w:sz w:val="24"/>
          <w:szCs w:val="24"/>
          <w:highlight w:val="none"/>
          <w:lang w:val="en-US" w:eastAsia="zh-CN"/>
        </w:rPr>
        <w:t>中标（成交）人与采购人签订合同前需提供所投产品生产厂家授权书。</w:t>
      </w:r>
    </w:p>
    <w:p w14:paraId="316EE34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备注：商务要求为实质性响应条款，不允许出现负偏离，否则作投标无效处理。</w:t>
      </w:r>
    </w:p>
    <w:p w14:paraId="541AF0B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66293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5F9BC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A5A8FF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490E7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66FD7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B9B05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C8B9CC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04BFE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9336F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5B4035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E794E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6D4DD2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0BC8B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277CB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87F3C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D906F1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45A2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46C2E4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A5FBB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2AA71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4DA98C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5EBC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D3D748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53ABE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713F4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157F4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B6B317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5C5BC5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bookmarkEnd w:id="51"/>
    <w:bookmarkEnd w:id="52"/>
    <w:bookmarkEnd w:id="53"/>
    <w:bookmarkEnd w:id="54"/>
    <w:bookmarkEnd w:id="55"/>
    <w:p w14:paraId="369B86D6">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77" w:name="_Toc19232"/>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四部分</w:t>
      </w:r>
      <w:r>
        <w:rPr>
          <w:rFonts w:hint="eastAsia" w:ascii="宋体" w:hAnsi="宋体" w:eastAsia="宋体" w:cs="宋体"/>
          <w:color w:val="auto"/>
          <w:sz w:val="32"/>
          <w:szCs w:val="32"/>
          <w:highlight w:val="none"/>
        </w:rPr>
        <w:t xml:space="preserve"> 评标办法</w:t>
      </w:r>
      <w:bookmarkEnd w:id="56"/>
      <w:bookmarkEnd w:id="57"/>
      <w:bookmarkEnd w:id="77"/>
      <w:bookmarkStart w:id="78" w:name="_Hlt101846155"/>
      <w:bookmarkEnd w:id="78"/>
      <w:bookmarkStart w:id="79" w:name="_Toc208849007"/>
      <w:bookmarkStart w:id="80" w:name="_Toc183582280"/>
      <w:bookmarkStart w:id="81" w:name="_Toc217446097"/>
      <w:bookmarkStart w:id="82" w:name="_Toc183682415"/>
    </w:p>
    <w:p w14:paraId="36FD89A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 总则</w:t>
      </w:r>
      <w:bookmarkEnd w:id="79"/>
      <w:bookmarkEnd w:id="80"/>
      <w:bookmarkEnd w:id="81"/>
      <w:bookmarkEnd w:id="82"/>
    </w:p>
    <w:p w14:paraId="5805173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 根据《中华人民共和国政府采购法》和《政府采购货物和服务招标投标管理办法》（财政部第87号令）等法律规章，结合采购项目特点制定本评标办法。</w:t>
      </w:r>
    </w:p>
    <w:p w14:paraId="3E894CD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 评标工作由采购人</w:t>
      </w:r>
      <w:r>
        <w:rPr>
          <w:rFonts w:hint="eastAsia" w:ascii="宋体" w:hAnsi="宋体" w:eastAsia="宋体" w:cs="宋体"/>
          <w:bCs/>
          <w:color w:val="auto"/>
          <w:sz w:val="24"/>
          <w:szCs w:val="24"/>
          <w:highlight w:val="none"/>
          <w:lang w:eastAsia="zh-CN"/>
        </w:rPr>
        <w:t>或代理机构</w:t>
      </w:r>
      <w:r>
        <w:rPr>
          <w:rFonts w:hint="eastAsia" w:ascii="宋体" w:hAnsi="宋体" w:eastAsia="宋体" w:cs="宋体"/>
          <w:bCs/>
          <w:color w:val="auto"/>
          <w:sz w:val="24"/>
          <w:szCs w:val="24"/>
          <w:highlight w:val="none"/>
        </w:rPr>
        <w:t>负责组织，具体评标事务由评标委员会负责。评标委员会由采购人代表和有关技术、经济等方面的专家组成。</w:t>
      </w:r>
    </w:p>
    <w:p w14:paraId="3D27AD4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1.3 评标工作应遵循公平、公正、科学及择优的原则，并以相同的评标程序和标准对待所有的供应商。</w:t>
      </w:r>
    </w:p>
    <w:p w14:paraId="3F06372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1.4 评标委员会按照采购文件规定的评标方法和标准进行评标，并独立履行下列职责：</w:t>
      </w:r>
    </w:p>
    <w:p w14:paraId="0783AD7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（1）审查</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是否符合采购文件要求，并作出评价；</w:t>
      </w:r>
    </w:p>
    <w:p w14:paraId="638A2AA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（2）要求投标供应商对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有关事项作出解释或者澄清；</w:t>
      </w:r>
    </w:p>
    <w:p w14:paraId="200F27C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候选供应商名单，或者受采购人委托按照事先确定的办法直接确定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553C39B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（4）向采购单位或者有关部门报告非法干预评标工作的行为。</w:t>
      </w:r>
      <w:bookmarkStart w:id="83" w:name="_Toc217446098"/>
    </w:p>
    <w:p w14:paraId="1B6808B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1.5 评标过程严格保密。供应商对</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的评标过程或合同授予决定施加影响的任何行为都可能导致其投标被拒绝。</w:t>
      </w:r>
    </w:p>
    <w:p w14:paraId="7E31AA7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1.6评标委员会决定投标文件的响应性依据投标文件本身的内容，而不寻求外部的证据。</w:t>
      </w:r>
    </w:p>
    <w:p w14:paraId="57BF47C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lang w:eastAsia="zh-CN"/>
        </w:rPr>
        <w:t>1.7评标委员会发现采购文件表述不明确或需要说明的事项，可提请采购单位书面解释说明。发现采购文件违反有关法律、法规和规章的，可以拒绝评标，并向采购单位书面说明情况。</w:t>
      </w:r>
    </w:p>
    <w:p w14:paraId="261CF6FD">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在评标过程中，评标委员会发现有下列情形之一的，视为投标人串通投标，其投标无效：</w:t>
      </w:r>
    </w:p>
    <w:p w14:paraId="73488C57">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（1）不同投标人的投标文件由同一单位或者个人编制；</w:t>
      </w:r>
    </w:p>
    <w:p w14:paraId="3A4C5FB1">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（2）不同投标人委托同一单位或者个人办理投标事宜；</w:t>
      </w:r>
    </w:p>
    <w:p w14:paraId="79BB867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（3）不同投标人的投标文件载明的项目管理成员或者联系人员为同一人；</w:t>
      </w:r>
    </w:p>
    <w:p w14:paraId="4373D51C">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（4）不同投标人的投标文件异常一致或者投标报价呈规律性差异；</w:t>
      </w:r>
    </w:p>
    <w:p w14:paraId="07EBE64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（5）不同投标人的投标文件相互混装；</w:t>
      </w:r>
    </w:p>
    <w:p w14:paraId="7F489FAF">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（6）不同投标人的投标保证金从同一单位或者个人的账户转出。</w:t>
      </w:r>
    </w:p>
    <w:p w14:paraId="24DADBA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 xml:space="preserve"> 对与评标活动有关的工作人员的纪律要求</w:t>
      </w:r>
    </w:p>
    <w:p w14:paraId="671D52BD">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与评标活动有关的工作人员不得收受他人的财物或者好处，不得向其他人透露对投标文件的评审和比较、中标候选人的推荐情况及评标有关其他情况。在评标活动中，与评标活动有关的工作人员不得擅离职守，影响评标程序正常进行。</w:t>
      </w:r>
    </w:p>
    <w:p w14:paraId="0DF1788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对评标委员会成员要求评标纪律</w:t>
      </w:r>
    </w:p>
    <w:p w14:paraId="1ACD3914">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.1评委会应当依照有关法律法规的规定，按照招标文件确定的评标标准和办法客观、公正的对投标文件提出评审意见。招标文件设有规定的评标标准和方法不得作为评标依据。</w:t>
      </w:r>
    </w:p>
    <w:p w14:paraId="27A9BDF8">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.2评标委员会成员不得私下接触投标人，不得收受投标人给予的财务或者其他好处，不得向招标人征询确定中标人意向。</w:t>
      </w:r>
    </w:p>
    <w:p w14:paraId="3BB1EF25">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.3不得接受任何单位或个人明示或暗示提出的倾向或排斥特定投标人的要求。</w:t>
      </w:r>
    </w:p>
    <w:p w14:paraId="03293D20">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1.10</w:t>
      </w:r>
      <w:r>
        <w:rPr>
          <w:rFonts w:hint="eastAsia" w:ascii="宋体" w:hAnsi="宋体" w:cs="宋体"/>
          <w:color w:val="auto"/>
          <w:sz w:val="24"/>
          <w:highlight w:val="none"/>
        </w:rPr>
        <w:t>.4不得有其他不客观，不公正履行职务的行为。</w:t>
      </w:r>
    </w:p>
    <w:p w14:paraId="0B63505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 评标方法</w:t>
      </w:r>
    </w:p>
    <w:p w14:paraId="147C0D0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color w:val="auto"/>
          <w:sz w:val="24"/>
          <w:highlight w:val="none"/>
        </w:rPr>
        <w:t>本项目</w:t>
      </w:r>
      <w:r>
        <w:rPr>
          <w:rFonts w:hint="eastAsia" w:ascii="宋体" w:hAnsi="宋体" w:eastAsia="宋体" w:cs="宋体"/>
          <w:color w:val="auto"/>
          <w:sz w:val="24"/>
          <w:highlight w:val="none"/>
          <w:lang w:eastAsia="zh-CN"/>
        </w:rPr>
        <w:t>采用</w:t>
      </w:r>
      <w:r>
        <w:rPr>
          <w:rFonts w:hint="eastAsia" w:ascii="宋体" w:hAnsi="宋体" w:eastAsia="宋体" w:cs="宋体"/>
          <w:color w:val="auto"/>
          <w:sz w:val="24"/>
          <w:highlight w:val="none"/>
        </w:rPr>
        <w:t>综合评分法。</w:t>
      </w:r>
      <w:bookmarkEnd w:id="83"/>
      <w:r>
        <w:rPr>
          <w:rFonts w:hint="eastAsia" w:ascii="宋体" w:hAnsi="宋体" w:eastAsia="宋体" w:cs="宋体"/>
          <w:color w:val="auto"/>
          <w:sz w:val="24"/>
          <w:highlight w:val="none"/>
        </w:rPr>
        <w:t>评标结果按评审后得分由高到低顺序排列。得分相同的，按投</w:t>
      </w:r>
      <w:r>
        <w:rPr>
          <w:rFonts w:hint="eastAsia" w:ascii="宋体" w:hAnsi="宋体" w:eastAsia="宋体" w:cs="宋体"/>
          <w:bCs/>
          <w:color w:val="auto"/>
          <w:sz w:val="24"/>
          <w:szCs w:val="24"/>
          <w:highlight w:val="none"/>
        </w:rPr>
        <w:t>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6D4A53F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4" w:name="_Toc217446099"/>
      <w:r>
        <w:rPr>
          <w:rFonts w:hint="eastAsia" w:ascii="宋体" w:hAnsi="宋体" w:eastAsia="宋体" w:cs="宋体"/>
          <w:bCs/>
          <w:color w:val="auto"/>
          <w:sz w:val="24"/>
          <w:szCs w:val="24"/>
          <w:highlight w:val="none"/>
        </w:rPr>
        <w:t>3. 评标程序</w:t>
      </w:r>
    </w:p>
    <w:p w14:paraId="62E07E4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w:t>
      </w:r>
      <w:r>
        <w:rPr>
          <w:rFonts w:hint="eastAsia" w:ascii="宋体" w:hAnsi="宋体" w:eastAsia="宋体" w:cs="宋体"/>
          <w:bCs/>
          <w:color w:val="auto"/>
          <w:sz w:val="24"/>
          <w:szCs w:val="24"/>
          <w:highlight w:val="none"/>
          <w:lang w:eastAsia="zh-CN"/>
        </w:rPr>
        <w:t>1资格性审查。采购人或采购代理机构根据供应商的投标文件进行资格审查，资格审查通过的单位进行符合性审查，未通过的单位予以废标处理。</w:t>
      </w:r>
    </w:p>
    <w:p w14:paraId="1F2321D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p>
    <w:p w14:paraId="0E9FC847">
      <w:pPr>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eastAsia="zh-CN"/>
        </w:rPr>
        <w:t>资格性</w:t>
      </w:r>
      <w:r>
        <w:rPr>
          <w:rFonts w:hint="eastAsia" w:ascii="宋体" w:hAnsi="宋体" w:eastAsia="宋体" w:cs="宋体"/>
          <w:b/>
          <w:bCs/>
          <w:color w:val="auto"/>
          <w:kern w:val="0"/>
          <w:sz w:val="24"/>
          <w:highlight w:val="none"/>
        </w:rPr>
        <w:t>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1394"/>
        <w:gridCol w:w="2846"/>
        <w:gridCol w:w="4687"/>
      </w:tblGrid>
      <w:tr w14:paraId="348F7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730" w:type="dxa"/>
            <w:noWrap w:val="0"/>
            <w:vAlign w:val="center"/>
          </w:tcPr>
          <w:p w14:paraId="13EEACB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1394" w:type="dxa"/>
            <w:noWrap w:val="0"/>
            <w:vAlign w:val="center"/>
          </w:tcPr>
          <w:p w14:paraId="35C7468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846" w:type="dxa"/>
            <w:noWrap w:val="0"/>
            <w:vAlign w:val="center"/>
          </w:tcPr>
          <w:p w14:paraId="3807189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4687" w:type="dxa"/>
            <w:noWrap w:val="0"/>
            <w:vAlign w:val="center"/>
          </w:tcPr>
          <w:p w14:paraId="2906D8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794BD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6602C5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1394" w:type="dxa"/>
            <w:noWrap w:val="0"/>
            <w:vAlign w:val="center"/>
          </w:tcPr>
          <w:p w14:paraId="6390C76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1</w:t>
            </w:r>
          </w:p>
        </w:tc>
        <w:tc>
          <w:tcPr>
            <w:tcW w:w="2846" w:type="dxa"/>
            <w:noWrap w:val="0"/>
            <w:vAlign w:val="center"/>
          </w:tcPr>
          <w:p w14:paraId="29667C5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政府采购供应商信用承诺函</w:t>
            </w:r>
          </w:p>
        </w:tc>
        <w:tc>
          <w:tcPr>
            <w:tcW w:w="4687" w:type="dxa"/>
            <w:noWrap w:val="0"/>
            <w:vAlign w:val="center"/>
          </w:tcPr>
          <w:p w14:paraId="21B1C9F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r>
      <w:tr w14:paraId="4EDFA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730" w:type="dxa"/>
            <w:noWrap w:val="0"/>
            <w:vAlign w:val="center"/>
          </w:tcPr>
          <w:p w14:paraId="61EDEFB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2</w:t>
            </w:r>
          </w:p>
        </w:tc>
        <w:tc>
          <w:tcPr>
            <w:tcW w:w="1394" w:type="dxa"/>
            <w:noWrap w:val="0"/>
            <w:vAlign w:val="center"/>
          </w:tcPr>
          <w:p w14:paraId="004820A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2</w:t>
            </w:r>
          </w:p>
        </w:tc>
        <w:tc>
          <w:tcPr>
            <w:tcW w:w="2846" w:type="dxa"/>
            <w:noWrap w:val="0"/>
            <w:vAlign w:val="center"/>
          </w:tcPr>
          <w:p w14:paraId="33758B0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val="en-US" w:eastAsia="zh-CN" w:bidi="ar-SA"/>
              </w:rPr>
            </w:pPr>
            <w:r>
              <w:rPr>
                <w:rFonts w:hint="eastAsia" w:ascii="宋体" w:hAnsi="宋体" w:eastAsia="宋体" w:cs="宋体"/>
                <w:b w:val="0"/>
                <w:bCs/>
                <w:color w:val="auto"/>
                <w:sz w:val="24"/>
                <w:szCs w:val="24"/>
                <w:highlight w:val="none"/>
                <w:lang w:val="en-US" w:eastAsia="zh-CN"/>
              </w:rPr>
              <w:t>法定代表人身份证明或授权委托书</w:t>
            </w:r>
          </w:p>
        </w:tc>
        <w:tc>
          <w:tcPr>
            <w:tcW w:w="4687" w:type="dxa"/>
            <w:noWrap w:val="0"/>
            <w:vAlign w:val="center"/>
          </w:tcPr>
          <w:p w14:paraId="2ECE507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val="en-US" w:eastAsia="zh-CN" w:bidi="ar-SA"/>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r>
      <w:tr w14:paraId="51983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730" w:type="dxa"/>
            <w:noWrap w:val="0"/>
            <w:vAlign w:val="center"/>
          </w:tcPr>
          <w:p w14:paraId="144099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3</w:t>
            </w:r>
          </w:p>
        </w:tc>
        <w:tc>
          <w:tcPr>
            <w:tcW w:w="1394" w:type="dxa"/>
            <w:noWrap w:val="0"/>
            <w:vAlign w:val="center"/>
          </w:tcPr>
          <w:p w14:paraId="7700D57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3</w:t>
            </w:r>
          </w:p>
        </w:tc>
        <w:tc>
          <w:tcPr>
            <w:tcW w:w="2846" w:type="dxa"/>
            <w:noWrap w:val="0"/>
            <w:vAlign w:val="center"/>
          </w:tcPr>
          <w:p w14:paraId="1C54FE7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具有独立承担民事责任的能力的供应商</w:t>
            </w:r>
          </w:p>
        </w:tc>
        <w:tc>
          <w:tcPr>
            <w:tcW w:w="4687" w:type="dxa"/>
            <w:noWrap w:val="0"/>
            <w:vAlign w:val="center"/>
          </w:tcPr>
          <w:p w14:paraId="11156A1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r>
      <w:tr w14:paraId="5A7F8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atLeast"/>
          <w:jc w:val="center"/>
        </w:trPr>
        <w:tc>
          <w:tcPr>
            <w:tcW w:w="730" w:type="dxa"/>
            <w:noWrap w:val="0"/>
            <w:vAlign w:val="center"/>
          </w:tcPr>
          <w:p w14:paraId="010E59A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4</w:t>
            </w:r>
          </w:p>
        </w:tc>
        <w:tc>
          <w:tcPr>
            <w:tcW w:w="1394" w:type="dxa"/>
            <w:noWrap w:val="0"/>
            <w:vAlign w:val="center"/>
          </w:tcPr>
          <w:p w14:paraId="6CA0F37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4</w:t>
            </w:r>
          </w:p>
        </w:tc>
        <w:tc>
          <w:tcPr>
            <w:tcW w:w="2846" w:type="dxa"/>
            <w:noWrap w:val="0"/>
            <w:vAlign w:val="center"/>
          </w:tcPr>
          <w:p w14:paraId="7E6A771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具有良好的商业信誉和健全的财务会计制度</w:t>
            </w:r>
          </w:p>
        </w:tc>
        <w:tc>
          <w:tcPr>
            <w:tcW w:w="4687" w:type="dxa"/>
            <w:noWrap w:val="0"/>
            <w:vAlign w:val="center"/>
          </w:tcPr>
          <w:p w14:paraId="7EC9E51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r>
      <w:tr w14:paraId="1585B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730" w:type="dxa"/>
            <w:noWrap w:val="0"/>
            <w:vAlign w:val="center"/>
          </w:tcPr>
          <w:p w14:paraId="472B3B5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5</w:t>
            </w:r>
          </w:p>
        </w:tc>
        <w:tc>
          <w:tcPr>
            <w:tcW w:w="1394" w:type="dxa"/>
            <w:noWrap w:val="0"/>
            <w:vAlign w:val="center"/>
          </w:tcPr>
          <w:p w14:paraId="1182740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5</w:t>
            </w:r>
          </w:p>
        </w:tc>
        <w:tc>
          <w:tcPr>
            <w:tcW w:w="2846" w:type="dxa"/>
            <w:noWrap w:val="0"/>
            <w:vAlign w:val="center"/>
          </w:tcPr>
          <w:p w14:paraId="1B85C54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w:t>
            </w:r>
          </w:p>
        </w:tc>
        <w:tc>
          <w:tcPr>
            <w:tcW w:w="4687" w:type="dxa"/>
            <w:noWrap w:val="0"/>
            <w:vAlign w:val="center"/>
          </w:tcPr>
          <w:p w14:paraId="129C894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r>
      <w:tr w14:paraId="5A210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730" w:type="dxa"/>
            <w:noWrap w:val="0"/>
            <w:vAlign w:val="center"/>
          </w:tcPr>
          <w:p w14:paraId="0ED04B0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6</w:t>
            </w:r>
          </w:p>
        </w:tc>
        <w:tc>
          <w:tcPr>
            <w:tcW w:w="1394" w:type="dxa"/>
            <w:noWrap w:val="0"/>
            <w:vAlign w:val="center"/>
          </w:tcPr>
          <w:p w14:paraId="67ABE05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6</w:t>
            </w:r>
          </w:p>
        </w:tc>
        <w:tc>
          <w:tcPr>
            <w:tcW w:w="2846" w:type="dxa"/>
            <w:noWrap w:val="0"/>
            <w:vAlign w:val="center"/>
          </w:tcPr>
          <w:p w14:paraId="2948D56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有依法缴纳税收和社会保障资金的良好记录</w:t>
            </w:r>
          </w:p>
        </w:tc>
        <w:tc>
          <w:tcPr>
            <w:tcW w:w="4687" w:type="dxa"/>
            <w:noWrap w:val="0"/>
            <w:vAlign w:val="center"/>
          </w:tcPr>
          <w:p w14:paraId="668482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r>
      <w:tr w14:paraId="650FD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jc w:val="center"/>
        </w:trPr>
        <w:tc>
          <w:tcPr>
            <w:tcW w:w="730" w:type="dxa"/>
            <w:noWrap w:val="0"/>
            <w:vAlign w:val="center"/>
          </w:tcPr>
          <w:p w14:paraId="4F60CF4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7</w:t>
            </w:r>
          </w:p>
        </w:tc>
        <w:tc>
          <w:tcPr>
            <w:tcW w:w="1394" w:type="dxa"/>
            <w:noWrap w:val="0"/>
            <w:vAlign w:val="center"/>
          </w:tcPr>
          <w:p w14:paraId="4777A0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eastAsia="zh-CN"/>
              </w:rPr>
              <w:t>基本资质</w:t>
            </w:r>
            <w:r>
              <w:rPr>
                <w:rFonts w:hint="eastAsia" w:ascii="宋体" w:hAnsi="宋体" w:cs="宋体"/>
                <w:b w:val="0"/>
                <w:bCs/>
                <w:color w:val="auto"/>
                <w:kern w:val="0"/>
                <w:sz w:val="24"/>
                <w:szCs w:val="24"/>
                <w:highlight w:val="none"/>
                <w:vertAlign w:val="baseline"/>
                <w:lang w:val="en-US" w:eastAsia="zh-CN"/>
              </w:rPr>
              <w:t>7</w:t>
            </w:r>
          </w:p>
        </w:tc>
        <w:tc>
          <w:tcPr>
            <w:tcW w:w="2846" w:type="dxa"/>
            <w:noWrap w:val="0"/>
            <w:vAlign w:val="center"/>
          </w:tcPr>
          <w:p w14:paraId="401C840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lang w:val="en-US" w:eastAsia="zh-CN"/>
              </w:rPr>
              <w:t>参加本次采购活动前三年内，在经营活动中没有重大违法记录</w:t>
            </w:r>
          </w:p>
        </w:tc>
        <w:tc>
          <w:tcPr>
            <w:tcW w:w="4687" w:type="dxa"/>
            <w:noWrap w:val="0"/>
            <w:vAlign w:val="center"/>
          </w:tcPr>
          <w:p w14:paraId="65CF978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60ED96E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r>
      <w:tr w14:paraId="257E4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730" w:type="dxa"/>
            <w:noWrap w:val="0"/>
            <w:vAlign w:val="center"/>
          </w:tcPr>
          <w:p w14:paraId="40FCCB7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bidi="ar-SA"/>
              </w:rPr>
            </w:pPr>
            <w:r>
              <w:rPr>
                <w:rFonts w:hint="eastAsia" w:ascii="宋体" w:hAnsi="宋体" w:cs="宋体"/>
                <w:b w:val="0"/>
                <w:bCs/>
                <w:color w:val="auto"/>
                <w:kern w:val="0"/>
                <w:sz w:val="24"/>
                <w:szCs w:val="24"/>
                <w:highlight w:val="none"/>
                <w:vertAlign w:val="baseline"/>
                <w:lang w:val="en-US" w:eastAsia="zh-CN"/>
              </w:rPr>
              <w:t>8</w:t>
            </w:r>
          </w:p>
        </w:tc>
        <w:tc>
          <w:tcPr>
            <w:tcW w:w="1394" w:type="dxa"/>
            <w:noWrap w:val="0"/>
            <w:vAlign w:val="center"/>
          </w:tcPr>
          <w:p w14:paraId="0AB292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rPr>
              <w:t>采购政策需满足的资格要求</w:t>
            </w:r>
          </w:p>
        </w:tc>
        <w:tc>
          <w:tcPr>
            <w:tcW w:w="2846" w:type="dxa"/>
            <w:noWrap w:val="0"/>
            <w:vAlign w:val="center"/>
          </w:tcPr>
          <w:p w14:paraId="7A75088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szCs w:val="24"/>
                <w:highlight w:val="none"/>
                <w:lang w:val="en-US" w:eastAsia="zh-CN"/>
              </w:rPr>
              <w:t>专门面向小微企业采购项目</w:t>
            </w:r>
          </w:p>
        </w:tc>
        <w:tc>
          <w:tcPr>
            <w:tcW w:w="4687" w:type="dxa"/>
            <w:noWrap w:val="0"/>
            <w:vAlign w:val="center"/>
          </w:tcPr>
          <w:p w14:paraId="39FBACB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请根据要求单独上传《中小企业声明函》</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lang w:eastAsia="zh-CN"/>
              </w:rPr>
              <w:t>格式以采购文件要求为准</w:t>
            </w:r>
          </w:p>
        </w:tc>
      </w:tr>
      <w:tr w14:paraId="2F847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30" w:type="dxa"/>
            <w:noWrap w:val="0"/>
            <w:vAlign w:val="center"/>
          </w:tcPr>
          <w:p w14:paraId="0508BC0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9</w:t>
            </w:r>
          </w:p>
        </w:tc>
        <w:tc>
          <w:tcPr>
            <w:tcW w:w="1394" w:type="dxa"/>
            <w:noWrap w:val="0"/>
            <w:vAlign w:val="center"/>
          </w:tcPr>
          <w:p w14:paraId="2D2032C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特定资质</w:t>
            </w:r>
          </w:p>
        </w:tc>
        <w:tc>
          <w:tcPr>
            <w:tcW w:w="2846" w:type="dxa"/>
            <w:noWrap w:val="0"/>
            <w:vAlign w:val="center"/>
          </w:tcPr>
          <w:p w14:paraId="0046911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无</w:t>
            </w:r>
          </w:p>
        </w:tc>
        <w:tc>
          <w:tcPr>
            <w:tcW w:w="4687" w:type="dxa"/>
            <w:noWrap w:val="0"/>
            <w:vAlign w:val="center"/>
          </w:tcPr>
          <w:p w14:paraId="7539E9F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r>
      <w:tr w14:paraId="64CFB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730" w:type="dxa"/>
            <w:noWrap w:val="0"/>
            <w:vAlign w:val="center"/>
          </w:tcPr>
          <w:p w14:paraId="60E556E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378A4B3A">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013949E3">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21B9AA8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3.2符合性检查。依据采购文件的规定，从</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的有效性、完整性和对采购文件的响应程度进行审查，以确定是否对采购文件的实质性要求作出响应。</w:t>
      </w:r>
    </w:p>
    <w:p w14:paraId="35CC6EF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供应商</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属于下列情况之一的，在符合性检查时按照无效投标处理：</w:t>
      </w:r>
    </w:p>
    <w:p w14:paraId="4E7B2C5A">
      <w:pPr>
        <w:spacing w:line="400" w:lineRule="exact"/>
        <w:jc w:val="center"/>
        <w:rPr>
          <w:rFonts w:hint="eastAsia" w:ascii="宋体" w:hAnsi="宋体" w:eastAsia="宋体" w:cs="宋体"/>
          <w:b/>
          <w:bCs/>
          <w:color w:val="auto"/>
          <w:kern w:val="0"/>
          <w:sz w:val="24"/>
          <w:highlight w:val="none"/>
        </w:rPr>
      </w:pPr>
    </w:p>
    <w:p w14:paraId="082EFC11">
      <w:pPr>
        <w:spacing w:line="400" w:lineRule="exact"/>
        <w:jc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rPr>
        <w:t>符合性审查表</w:t>
      </w:r>
    </w:p>
    <w:tbl>
      <w:tblPr>
        <w:tblStyle w:val="36"/>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989"/>
        <w:gridCol w:w="2696"/>
        <w:gridCol w:w="5242"/>
      </w:tblGrid>
      <w:tr w14:paraId="71680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6058E0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序号</w:t>
            </w:r>
          </w:p>
        </w:tc>
        <w:tc>
          <w:tcPr>
            <w:tcW w:w="989" w:type="dxa"/>
            <w:noWrap w:val="0"/>
            <w:vAlign w:val="center"/>
          </w:tcPr>
          <w:p w14:paraId="1ED98A2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类型</w:t>
            </w:r>
          </w:p>
        </w:tc>
        <w:tc>
          <w:tcPr>
            <w:tcW w:w="2696" w:type="dxa"/>
            <w:noWrap w:val="0"/>
            <w:vAlign w:val="center"/>
          </w:tcPr>
          <w:p w14:paraId="68EEF0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审查要求</w:t>
            </w:r>
          </w:p>
        </w:tc>
        <w:tc>
          <w:tcPr>
            <w:tcW w:w="5242" w:type="dxa"/>
            <w:noWrap w:val="0"/>
            <w:vAlign w:val="center"/>
          </w:tcPr>
          <w:p w14:paraId="2DE315B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要求说明</w:t>
            </w:r>
          </w:p>
        </w:tc>
      </w:tr>
      <w:tr w14:paraId="63832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0F2D43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1</w:t>
            </w:r>
          </w:p>
        </w:tc>
        <w:tc>
          <w:tcPr>
            <w:tcW w:w="989" w:type="dxa"/>
            <w:noWrap w:val="0"/>
            <w:vAlign w:val="center"/>
          </w:tcPr>
          <w:p w14:paraId="491B646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报价</w:t>
            </w:r>
          </w:p>
        </w:tc>
        <w:tc>
          <w:tcPr>
            <w:tcW w:w="2696" w:type="dxa"/>
            <w:noWrap w:val="0"/>
            <w:vAlign w:val="center"/>
          </w:tcPr>
          <w:p w14:paraId="32C94DA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投标报价</w:t>
            </w:r>
          </w:p>
        </w:tc>
        <w:tc>
          <w:tcPr>
            <w:tcW w:w="5242" w:type="dxa"/>
            <w:noWrap w:val="0"/>
            <w:vAlign w:val="center"/>
          </w:tcPr>
          <w:p w14:paraId="06549F9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r>
      <w:tr w14:paraId="7B211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514F45F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2</w:t>
            </w:r>
          </w:p>
        </w:tc>
        <w:tc>
          <w:tcPr>
            <w:tcW w:w="989" w:type="dxa"/>
            <w:noWrap w:val="0"/>
            <w:vAlign w:val="center"/>
          </w:tcPr>
          <w:p w14:paraId="583E99A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26EC065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w:t>
            </w:r>
          </w:p>
        </w:tc>
        <w:tc>
          <w:tcPr>
            <w:tcW w:w="5242" w:type="dxa"/>
            <w:noWrap w:val="0"/>
            <w:vAlign w:val="center"/>
          </w:tcPr>
          <w:p w14:paraId="15AE8C4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r>
      <w:tr w14:paraId="5C0C7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5911038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3</w:t>
            </w:r>
          </w:p>
        </w:tc>
        <w:tc>
          <w:tcPr>
            <w:tcW w:w="989" w:type="dxa"/>
            <w:noWrap w:val="0"/>
            <w:vAlign w:val="center"/>
          </w:tcPr>
          <w:p w14:paraId="3157E01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2C4F7D3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投标文件签署、盖章</w:t>
            </w:r>
          </w:p>
        </w:tc>
        <w:tc>
          <w:tcPr>
            <w:tcW w:w="5242" w:type="dxa"/>
            <w:noWrap w:val="0"/>
            <w:vAlign w:val="center"/>
          </w:tcPr>
          <w:p w14:paraId="7CB7D5E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r>
      <w:tr w14:paraId="4EB6F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3273187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4</w:t>
            </w:r>
          </w:p>
        </w:tc>
        <w:tc>
          <w:tcPr>
            <w:tcW w:w="989" w:type="dxa"/>
            <w:noWrap w:val="0"/>
            <w:vAlign w:val="center"/>
          </w:tcPr>
          <w:p w14:paraId="585035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54023B5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sz w:val="24"/>
                <w:szCs w:val="24"/>
                <w:highlight w:val="none"/>
              </w:rPr>
              <w:t>投标保证金</w:t>
            </w:r>
          </w:p>
        </w:tc>
        <w:tc>
          <w:tcPr>
            <w:tcW w:w="5242" w:type="dxa"/>
            <w:noWrap w:val="0"/>
            <w:vAlign w:val="center"/>
          </w:tcPr>
          <w:p w14:paraId="2AD851E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color w:val="auto"/>
                <w:kern w:val="0"/>
                <w:sz w:val="24"/>
                <w:szCs w:val="24"/>
                <w:highlight w:val="none"/>
                <w:lang w:eastAsia="zh-CN"/>
              </w:rPr>
              <w:t>按照采购文件要求交纳投标保证金或出具保函</w:t>
            </w:r>
          </w:p>
        </w:tc>
      </w:tr>
      <w:tr w14:paraId="1B9EC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4D955E3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5</w:t>
            </w:r>
          </w:p>
        </w:tc>
        <w:tc>
          <w:tcPr>
            <w:tcW w:w="989" w:type="dxa"/>
            <w:noWrap w:val="0"/>
            <w:vAlign w:val="center"/>
          </w:tcPr>
          <w:p w14:paraId="5E1C25B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商务</w:t>
            </w:r>
          </w:p>
        </w:tc>
        <w:tc>
          <w:tcPr>
            <w:tcW w:w="2696" w:type="dxa"/>
            <w:noWrap w:val="0"/>
            <w:vAlign w:val="center"/>
          </w:tcPr>
          <w:p w14:paraId="5277A38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p>
        </w:tc>
        <w:tc>
          <w:tcPr>
            <w:tcW w:w="5242" w:type="dxa"/>
            <w:noWrap w:val="0"/>
            <w:vAlign w:val="center"/>
          </w:tcPr>
          <w:p w14:paraId="5F48FE1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r>
      <w:tr w14:paraId="11C34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7A183A2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6</w:t>
            </w:r>
          </w:p>
        </w:tc>
        <w:tc>
          <w:tcPr>
            <w:tcW w:w="989" w:type="dxa"/>
            <w:noWrap w:val="0"/>
            <w:vAlign w:val="center"/>
          </w:tcPr>
          <w:p w14:paraId="52DB12B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color w:val="auto"/>
                <w:kern w:val="0"/>
                <w:sz w:val="24"/>
                <w:szCs w:val="24"/>
                <w:highlight w:val="none"/>
                <w:vertAlign w:val="baseline"/>
                <w:lang w:val="en-US" w:eastAsia="zh-CN"/>
              </w:rPr>
            </w:pPr>
            <w:r>
              <w:rPr>
                <w:rFonts w:hint="eastAsia" w:ascii="宋体" w:hAnsi="宋体" w:eastAsia="宋体" w:cs="宋体"/>
                <w:b w:val="0"/>
                <w:bCs/>
                <w:color w:val="auto"/>
                <w:kern w:val="0"/>
                <w:sz w:val="24"/>
                <w:szCs w:val="24"/>
                <w:highlight w:val="none"/>
                <w:vertAlign w:val="baseline"/>
                <w:lang w:val="en-US" w:eastAsia="zh-CN"/>
              </w:rPr>
              <w:t>技术</w:t>
            </w:r>
          </w:p>
        </w:tc>
        <w:tc>
          <w:tcPr>
            <w:tcW w:w="2696" w:type="dxa"/>
            <w:noWrap w:val="0"/>
            <w:vAlign w:val="center"/>
          </w:tcPr>
          <w:p w14:paraId="7F8558FB">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eastAsia="zh-CN"/>
              </w:rPr>
              <w:t>实质性要求和条款</w:t>
            </w:r>
          </w:p>
        </w:tc>
        <w:tc>
          <w:tcPr>
            <w:tcW w:w="5242" w:type="dxa"/>
            <w:noWrap w:val="0"/>
            <w:vAlign w:val="center"/>
          </w:tcPr>
          <w:p w14:paraId="11EA870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r>
      <w:tr w14:paraId="776C1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4BC97E5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b w:val="0"/>
                <w:bCs/>
                <w:color w:val="auto"/>
                <w:kern w:val="0"/>
                <w:sz w:val="24"/>
                <w:szCs w:val="24"/>
                <w:highlight w:val="none"/>
                <w:vertAlign w:val="baseline"/>
                <w:lang w:val="en-US" w:eastAsia="zh-CN"/>
              </w:rPr>
            </w:pPr>
            <w:r>
              <w:rPr>
                <w:rFonts w:hint="eastAsia" w:ascii="宋体" w:hAnsi="宋体" w:cs="宋体"/>
                <w:b w:val="0"/>
                <w:bCs/>
                <w:color w:val="auto"/>
                <w:kern w:val="0"/>
                <w:sz w:val="24"/>
                <w:szCs w:val="24"/>
                <w:highlight w:val="none"/>
                <w:vertAlign w:val="baseline"/>
                <w:lang w:val="en-US" w:eastAsia="zh-CN"/>
              </w:rPr>
              <w:t>7</w:t>
            </w:r>
          </w:p>
        </w:tc>
        <w:tc>
          <w:tcPr>
            <w:tcW w:w="989" w:type="dxa"/>
            <w:noWrap w:val="0"/>
            <w:vAlign w:val="center"/>
          </w:tcPr>
          <w:p w14:paraId="3FEC2F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eastAsia="zh-CN"/>
              </w:rPr>
            </w:pPr>
            <w:r>
              <w:rPr>
                <w:rFonts w:hint="eastAsia" w:ascii="宋体" w:hAnsi="宋体" w:cs="宋体"/>
                <w:b w:val="0"/>
                <w:bCs/>
                <w:color w:val="auto"/>
                <w:kern w:val="0"/>
                <w:sz w:val="24"/>
                <w:szCs w:val="24"/>
                <w:highlight w:val="none"/>
                <w:vertAlign w:val="baseline"/>
                <w:lang w:eastAsia="zh-CN"/>
              </w:rPr>
              <w:t>技术</w:t>
            </w:r>
          </w:p>
        </w:tc>
        <w:tc>
          <w:tcPr>
            <w:tcW w:w="2696" w:type="dxa"/>
            <w:noWrap w:val="0"/>
            <w:vAlign w:val="center"/>
          </w:tcPr>
          <w:p w14:paraId="7FE2093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rPr>
              <w:t>采购人不能接受的条件</w:t>
            </w:r>
          </w:p>
        </w:tc>
        <w:tc>
          <w:tcPr>
            <w:tcW w:w="5242" w:type="dxa"/>
            <w:noWrap w:val="0"/>
            <w:vAlign w:val="center"/>
          </w:tcPr>
          <w:p w14:paraId="627721A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r>
      <w:tr w14:paraId="59F9E2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30" w:type="dxa"/>
            <w:noWrap w:val="0"/>
            <w:vAlign w:val="center"/>
          </w:tcPr>
          <w:p w14:paraId="1997A20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b w:val="0"/>
                <w:bCs/>
                <w:color w:val="auto"/>
                <w:kern w:val="0"/>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rPr>
              <w:t>结论</w:t>
            </w:r>
          </w:p>
        </w:tc>
        <w:tc>
          <w:tcPr>
            <w:tcW w:w="8927" w:type="dxa"/>
            <w:gridSpan w:val="3"/>
            <w:noWrap w:val="0"/>
            <w:vAlign w:val="center"/>
          </w:tcPr>
          <w:p w14:paraId="4DE2115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val="0"/>
                <w:bCs/>
                <w:color w:val="auto"/>
                <w:kern w:val="0"/>
                <w:sz w:val="24"/>
                <w:szCs w:val="24"/>
                <w:highlight w:val="none"/>
                <w:vertAlign w:val="baseline"/>
                <w:lang w:eastAsia="zh-CN"/>
              </w:rPr>
            </w:pPr>
            <w:r>
              <w:rPr>
                <w:rFonts w:hint="eastAsia" w:ascii="宋体" w:hAnsi="宋体" w:eastAsia="宋体" w:cs="宋体"/>
                <w:color w:val="auto"/>
                <w:kern w:val="0"/>
                <w:sz w:val="24"/>
                <w:szCs w:val="24"/>
                <w:highlight w:val="none"/>
              </w:rPr>
              <w:t>评审结果：通过用“√”表示；未通过用“×”表示。</w:t>
            </w:r>
          </w:p>
        </w:tc>
      </w:tr>
    </w:tbl>
    <w:p w14:paraId="245C3AA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p>
    <w:p w14:paraId="05B91FAD">
      <w:pPr>
        <w:spacing w:line="400" w:lineRule="exact"/>
        <w:ind w:firstLine="482" w:firstLineChars="20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备注：如果</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中有一项未通过上述审查标准，评标小组将认定整个</w:t>
      </w:r>
      <w:r>
        <w:rPr>
          <w:rFonts w:hint="eastAsia" w:ascii="宋体" w:hAnsi="宋体" w:eastAsia="宋体" w:cs="宋体"/>
          <w:b/>
          <w:color w:val="auto"/>
          <w:kern w:val="0"/>
          <w:sz w:val="24"/>
          <w:highlight w:val="none"/>
          <w:lang w:eastAsia="zh-CN"/>
        </w:rPr>
        <w:t>投标文件</w:t>
      </w:r>
      <w:r>
        <w:rPr>
          <w:rFonts w:hint="eastAsia" w:ascii="宋体" w:hAnsi="宋体" w:eastAsia="宋体" w:cs="宋体"/>
          <w:b/>
          <w:color w:val="auto"/>
          <w:kern w:val="0"/>
          <w:sz w:val="24"/>
          <w:highlight w:val="none"/>
        </w:rPr>
        <w:t>不响应采购文件而予以无效处理，并且不允许供应商通过修改或撤销其不符合要求的差异或保留，使之成为具有响应性的投标。</w:t>
      </w:r>
    </w:p>
    <w:p w14:paraId="744196A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3.2.1</w:t>
      </w:r>
      <w:r>
        <w:rPr>
          <w:rFonts w:hint="eastAsia" w:ascii="宋体" w:hAnsi="宋体" w:eastAsia="宋体" w:cs="宋体"/>
          <w:bCs/>
          <w:color w:val="auto"/>
          <w:sz w:val="24"/>
          <w:szCs w:val="24"/>
          <w:highlight w:val="none"/>
          <w:lang w:val="en-US" w:eastAsia="zh-CN"/>
        </w:rPr>
        <w:t xml:space="preserve"> </w:t>
      </w:r>
      <w:r>
        <w:rPr>
          <w:rFonts w:hint="eastAsia" w:ascii="宋体" w:hAnsi="宋体" w:eastAsia="宋体" w:cs="宋体"/>
          <w:bCs/>
          <w:color w:val="auto"/>
          <w:sz w:val="24"/>
          <w:szCs w:val="24"/>
          <w:highlight w:val="none"/>
        </w:rPr>
        <w:t>在</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符合性检查过程中，如果出现评标委员会成员意见不一致的情况，按照少数服从多数的原则确定，但不得违背政府采购基本原则和采购文件规定。</w:t>
      </w:r>
    </w:p>
    <w:p w14:paraId="0017907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 xml:space="preserve">3.2.2 </w:t>
      </w:r>
      <w:r>
        <w:rPr>
          <w:rFonts w:hint="eastAsia" w:ascii="宋体" w:hAnsi="宋体" w:eastAsia="宋体" w:cs="宋体"/>
          <w:bCs/>
          <w:color w:val="auto"/>
          <w:sz w:val="24"/>
          <w:szCs w:val="24"/>
          <w:highlight w:val="none"/>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采取随机抽取方式确定一个投标人获得中标人推荐资格，其他同品牌投标人不作为中标候选人；</w:t>
      </w:r>
    </w:p>
    <w:p w14:paraId="1951A06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3.3澄清有关问题。对</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中含义不明确、同类问题表述不一致或者有明显文字和计算错误的内容，评标委员会可以书面形式（应当由评标委员会专家签字）要求供应商作出必要的澄清、说明或者纠正。供应商的澄清、说明或者补正应当采用书面形式，由其授权的代表签字，并不得超出</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的范围或者改变</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的实质性内容。</w:t>
      </w:r>
      <w:bookmarkStart w:id="85" w:name="_Toc217446104"/>
      <w:bookmarkEnd w:id="85"/>
      <w:bookmarkStart w:id="86" w:name="_Toc183682422"/>
      <w:bookmarkEnd w:id="86"/>
      <w:bookmarkStart w:id="87" w:name="_Toc183582287"/>
      <w:bookmarkEnd w:id="87"/>
    </w:p>
    <w:p w14:paraId="33394E2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3.4比较与评价。按采购文件中规定的评标方法和标准，对符合性检查合格的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进行商务</w:t>
      </w:r>
      <w:r>
        <w:rPr>
          <w:rFonts w:hint="eastAsia" w:ascii="宋体" w:hAnsi="宋体" w:eastAsia="宋体" w:cs="宋体"/>
          <w:bCs/>
          <w:color w:val="auto"/>
          <w:sz w:val="24"/>
          <w:szCs w:val="24"/>
          <w:highlight w:val="none"/>
          <w:lang w:eastAsia="zh-CN"/>
        </w:rPr>
        <w:t>、技术</w:t>
      </w:r>
      <w:r>
        <w:rPr>
          <w:rFonts w:hint="eastAsia" w:ascii="宋体" w:hAnsi="宋体" w:eastAsia="宋体" w:cs="宋体"/>
          <w:bCs/>
          <w:color w:val="auto"/>
          <w:sz w:val="24"/>
          <w:szCs w:val="24"/>
          <w:highlight w:val="none"/>
        </w:rPr>
        <w:t>和服务评估，综合比较与评价。</w:t>
      </w:r>
    </w:p>
    <w:p w14:paraId="64AB92C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3.5推荐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候选供应商名单。</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候选供应商数量应当根据采购需要确定，但必须按顺序排列</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w:t>
      </w:r>
    </w:p>
    <w:p w14:paraId="5913CD1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3.6编写评标报告。评标报告是评标委员会根据全体评标成员签字的原始评标记录和评标结果编写的报告，其主要内容包括：</w:t>
      </w:r>
    </w:p>
    <w:p w14:paraId="38B7030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（1）项目概况、开标日期和地点；</w:t>
      </w:r>
    </w:p>
    <w:p w14:paraId="3DE69B1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（2）购买采购文件的供应商名单和评标委员会成员名单；</w:t>
      </w:r>
    </w:p>
    <w:p w14:paraId="5A41025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（3）评标方法和标准；</w:t>
      </w:r>
    </w:p>
    <w:p w14:paraId="40D106F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（4）开标记录和评标情况及说明，包括投标无效供应商名单及原因；</w:t>
      </w:r>
    </w:p>
    <w:p w14:paraId="00A58DD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（5）评标结果和</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候选供应商排序。</w:t>
      </w:r>
    </w:p>
    <w:p w14:paraId="3B4B58A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8" w:name="_Toc217446103"/>
      <w:r>
        <w:rPr>
          <w:rFonts w:hint="eastAsia" w:ascii="宋体" w:hAnsi="宋体" w:eastAsia="宋体" w:cs="宋体"/>
          <w:bCs/>
          <w:color w:val="auto"/>
          <w:sz w:val="24"/>
          <w:szCs w:val="24"/>
          <w:highlight w:val="none"/>
        </w:rPr>
        <w:t>4. 评标细则及标准</w:t>
      </w:r>
      <w:bookmarkEnd w:id="88"/>
    </w:p>
    <w:p w14:paraId="5A6BA29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4.1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只对通过符合性检查的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，根据采购文件的要求采用相同的评标程序、评分办法及标准进行评价和比较。</w:t>
      </w:r>
    </w:p>
    <w:p w14:paraId="723D2A4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4.2 本次综合评分的因素是：价格、</w:t>
      </w:r>
      <w:r>
        <w:rPr>
          <w:rFonts w:hint="eastAsia" w:ascii="宋体" w:hAnsi="宋体" w:cs="宋体"/>
          <w:bCs/>
          <w:color w:val="auto"/>
          <w:sz w:val="24"/>
          <w:szCs w:val="24"/>
          <w:highlight w:val="none"/>
          <w:lang w:val="en-US" w:eastAsia="zh-CN"/>
        </w:rPr>
        <w:t>技术（</w:t>
      </w:r>
      <w:r>
        <w:rPr>
          <w:rFonts w:hint="eastAsia" w:ascii="宋体" w:hAnsi="宋体" w:eastAsia="宋体" w:cs="宋体"/>
          <w:bCs/>
          <w:color w:val="auto"/>
          <w:sz w:val="24"/>
          <w:szCs w:val="24"/>
          <w:highlight w:val="none"/>
        </w:rPr>
        <w:t>服务</w:t>
      </w:r>
      <w:r>
        <w:rPr>
          <w:rFonts w:hint="eastAsia" w:ascii="宋体" w:hAnsi="宋体" w:cs="宋体"/>
          <w:bCs/>
          <w:color w:val="auto"/>
          <w:sz w:val="24"/>
          <w:szCs w:val="24"/>
          <w:highlight w:val="none"/>
          <w:lang w:eastAsia="zh-CN"/>
        </w:rPr>
        <w:t>）</w:t>
      </w:r>
      <w:r>
        <w:rPr>
          <w:rFonts w:hint="eastAsia" w:ascii="宋体" w:hAnsi="宋体" w:eastAsia="宋体" w:cs="宋体"/>
          <w:bCs/>
          <w:color w:val="auto"/>
          <w:sz w:val="24"/>
          <w:szCs w:val="24"/>
          <w:highlight w:val="none"/>
        </w:rPr>
        <w:t>、业绩、对采购文件的响应程度和（如涉及）节能、环境标志产品及</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规范性等。</w:t>
      </w:r>
    </w:p>
    <w:p w14:paraId="6FD6171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4.3 除价格因素外，</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成员应依据</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规定的评分标准和方法独立对其他因素进行比较打分。</w:t>
      </w:r>
    </w:p>
    <w:p w14:paraId="69026FD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4.4 在评标过程中，</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有下列情况之一，评标委员会成员应当按照采购文件规定的非实质性偏离进行扣分：</w:t>
      </w:r>
    </w:p>
    <w:p w14:paraId="6E33AA6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文字表述的内容含义不明确，或者同类问题表述不一致，或者有明显文字和计算错误，或者提供的技术信息和数据资料不完整，供应商拒不或在规定的时间内没有进行澄清、说明或补正或澄清、说明、补正的内容也不能说明问题的；</w:t>
      </w:r>
    </w:p>
    <w:p w14:paraId="19CB022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未编制目录、页码；</w:t>
      </w:r>
    </w:p>
    <w:p w14:paraId="7927413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（3）认定的与采购文件规定的技术、商务和其他规定要求不符的非实质性偏离</w:t>
      </w:r>
      <w:r>
        <w:rPr>
          <w:rFonts w:hint="eastAsia" w:ascii="宋体" w:hAnsi="宋体" w:eastAsia="宋体" w:cs="宋体"/>
          <w:bCs/>
          <w:color w:val="auto"/>
          <w:sz w:val="24"/>
          <w:szCs w:val="24"/>
          <w:highlight w:val="none"/>
          <w:lang w:eastAsia="zh-CN"/>
        </w:rPr>
        <w:t>；</w:t>
      </w:r>
    </w:p>
    <w:p w14:paraId="03444CA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（4）认定的其他非实质性偏离。</w:t>
      </w:r>
    </w:p>
    <w:p w14:paraId="19F75A1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lang w:eastAsia="zh-CN"/>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eastAsia="zh-CN"/>
        </w:rPr>
        <w:t>综合</w:t>
      </w:r>
      <w:r>
        <w:rPr>
          <w:rFonts w:hint="eastAsia" w:ascii="宋体" w:hAnsi="宋体" w:eastAsia="宋体" w:cs="宋体"/>
          <w:bCs/>
          <w:color w:val="auto"/>
          <w:sz w:val="24"/>
          <w:szCs w:val="24"/>
          <w:highlight w:val="none"/>
        </w:rPr>
        <w:t>评</w:t>
      </w:r>
      <w:r>
        <w:rPr>
          <w:rFonts w:hint="eastAsia" w:ascii="宋体" w:hAnsi="宋体" w:eastAsia="宋体" w:cs="宋体"/>
          <w:bCs/>
          <w:color w:val="auto"/>
          <w:sz w:val="24"/>
          <w:szCs w:val="24"/>
          <w:highlight w:val="none"/>
          <w:lang w:eastAsia="zh-CN"/>
        </w:rPr>
        <w:t>审标准</w:t>
      </w:r>
    </w:p>
    <w:p w14:paraId="52299B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4.5.1综合评</w:t>
      </w:r>
      <w:r>
        <w:rPr>
          <w:rFonts w:hint="eastAsia" w:ascii="宋体" w:hAnsi="宋体" w:eastAsia="宋体" w:cs="宋体"/>
          <w:bCs/>
          <w:color w:val="auto"/>
          <w:sz w:val="24"/>
          <w:szCs w:val="24"/>
          <w:highlight w:val="none"/>
          <w:lang w:eastAsia="zh-CN"/>
        </w:rPr>
        <w:t>审标准</w:t>
      </w:r>
      <w:r>
        <w:rPr>
          <w:rFonts w:hint="eastAsia" w:ascii="宋体" w:hAnsi="宋体" w:eastAsia="宋体" w:cs="宋体"/>
          <w:bCs/>
          <w:color w:val="auto"/>
          <w:sz w:val="24"/>
          <w:szCs w:val="24"/>
          <w:highlight w:val="none"/>
        </w:rPr>
        <w:t>的制定以科学合理、降低评标委员会自由裁量权为原则。</w:t>
      </w:r>
    </w:p>
    <w:p w14:paraId="66B0B21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4.5.2评标委员会将按照下述评</w:t>
      </w:r>
      <w:r>
        <w:rPr>
          <w:rFonts w:hint="eastAsia" w:ascii="宋体" w:hAnsi="宋体" w:eastAsia="宋体" w:cs="宋体"/>
          <w:bCs/>
          <w:color w:val="auto"/>
          <w:sz w:val="24"/>
          <w:szCs w:val="24"/>
          <w:highlight w:val="none"/>
          <w:lang w:eastAsia="zh-CN"/>
        </w:rPr>
        <w:t>审</w:t>
      </w:r>
      <w:r>
        <w:rPr>
          <w:rFonts w:hint="eastAsia" w:ascii="宋体" w:hAnsi="宋体" w:eastAsia="宋体" w:cs="宋体"/>
          <w:bCs/>
          <w:color w:val="auto"/>
          <w:sz w:val="24"/>
          <w:szCs w:val="24"/>
          <w:highlight w:val="none"/>
        </w:rPr>
        <w:t>标准对通过符合性检查的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进行详细评审，供应商评审得分等于所有评委评分的算术平均值，结果保留两位小数。</w:t>
      </w:r>
    </w:p>
    <w:p w14:paraId="05621AE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评标因素权重表：</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51"/>
        <w:gridCol w:w="2277"/>
        <w:gridCol w:w="2586"/>
        <w:gridCol w:w="2945"/>
      </w:tblGrid>
      <w:tr w14:paraId="745B3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3101AC0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序号</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36F1CE3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0AD13A7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1A7FA2E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val="en-US" w:eastAsia="zh-CN"/>
              </w:rPr>
              <w:t>3</w:t>
            </w:r>
          </w:p>
        </w:tc>
      </w:tr>
      <w:tr w14:paraId="66953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2962BA6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评标因素</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CE9190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投标报价</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3823729C">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技术、商务部分</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6ABB39F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r>
      <w:tr w14:paraId="36FE8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1851" w:type="dxa"/>
            <w:tcBorders>
              <w:top w:val="single" w:color="auto" w:sz="4" w:space="0"/>
              <w:left w:val="single" w:color="auto" w:sz="4" w:space="0"/>
              <w:bottom w:val="single" w:color="auto" w:sz="4" w:space="0"/>
              <w:right w:val="single" w:color="auto" w:sz="4" w:space="0"/>
            </w:tcBorders>
            <w:noWrap w:val="0"/>
            <w:vAlign w:val="center"/>
          </w:tcPr>
          <w:p w14:paraId="0B47D34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权重</w:t>
            </w:r>
          </w:p>
        </w:tc>
        <w:tc>
          <w:tcPr>
            <w:tcW w:w="2277" w:type="dxa"/>
            <w:tcBorders>
              <w:top w:val="single" w:color="auto" w:sz="4" w:space="0"/>
              <w:left w:val="single" w:color="auto" w:sz="4" w:space="0"/>
              <w:bottom w:val="single" w:color="auto" w:sz="4" w:space="0"/>
              <w:right w:val="single" w:color="auto" w:sz="4" w:space="0"/>
            </w:tcBorders>
            <w:noWrap w:val="0"/>
            <w:vAlign w:val="center"/>
          </w:tcPr>
          <w:p w14:paraId="4919166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w:t>
            </w:r>
          </w:p>
        </w:tc>
        <w:tc>
          <w:tcPr>
            <w:tcW w:w="2586" w:type="dxa"/>
            <w:tcBorders>
              <w:top w:val="single" w:color="auto" w:sz="4" w:space="0"/>
              <w:left w:val="single" w:color="auto" w:sz="4" w:space="0"/>
              <w:bottom w:val="single" w:color="auto" w:sz="4" w:space="0"/>
              <w:right w:val="single" w:color="auto" w:sz="4" w:space="0"/>
            </w:tcBorders>
            <w:noWrap w:val="0"/>
            <w:vAlign w:val="center"/>
          </w:tcPr>
          <w:p w14:paraId="42B1C67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70</w:t>
            </w:r>
            <w:r>
              <w:rPr>
                <w:rFonts w:hint="eastAsia" w:ascii="宋体" w:hAnsi="宋体" w:eastAsia="宋体" w:cs="宋体"/>
                <w:color w:val="auto"/>
                <w:sz w:val="24"/>
                <w:highlight w:val="none"/>
              </w:rPr>
              <w:t>%</w:t>
            </w:r>
          </w:p>
        </w:tc>
        <w:tc>
          <w:tcPr>
            <w:tcW w:w="2945" w:type="dxa"/>
            <w:tcBorders>
              <w:top w:val="single" w:color="auto" w:sz="4" w:space="0"/>
              <w:left w:val="single" w:color="auto" w:sz="4" w:space="0"/>
              <w:bottom w:val="single" w:color="auto" w:sz="4" w:space="0"/>
              <w:right w:val="single" w:color="auto" w:sz="4" w:space="0"/>
            </w:tcBorders>
            <w:noWrap w:val="0"/>
            <w:vAlign w:val="center"/>
          </w:tcPr>
          <w:p w14:paraId="5645A6C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100%</w:t>
            </w:r>
          </w:p>
        </w:tc>
      </w:tr>
    </w:tbl>
    <w:p w14:paraId="1CB9175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4.5.3 </w:t>
      </w:r>
      <w:r>
        <w:rPr>
          <w:rFonts w:hint="eastAsia" w:ascii="宋体" w:hAnsi="宋体" w:eastAsia="宋体" w:cs="宋体"/>
          <w:color w:val="auto"/>
          <w:sz w:val="24"/>
          <w:szCs w:val="24"/>
          <w:highlight w:val="none"/>
        </w:rPr>
        <w:t>价格得分的评分方法：采用低价优先法计算，即满足招标文件要求且投标价格最低的投标报价为评标基准价，其价格得分为满分。其他投标人的价格得分统一按照下列公式计算：价格得分=（评标基准价/投标报价）×</w:t>
      </w:r>
      <w:r>
        <w:rPr>
          <w:rFonts w:hint="eastAsia" w:ascii="宋体" w:hAnsi="宋体" w:cs="宋体"/>
          <w:color w:val="auto"/>
          <w:sz w:val="24"/>
          <w:szCs w:val="24"/>
          <w:highlight w:val="none"/>
          <w:lang w:val="en-US" w:eastAsia="zh-CN"/>
        </w:rPr>
        <w:t>报价权重</w:t>
      </w:r>
      <w:r>
        <w:rPr>
          <w:rFonts w:hint="eastAsia" w:ascii="宋体" w:hAnsi="宋体" w:eastAsia="宋体" w:cs="宋体"/>
          <w:color w:val="auto"/>
          <w:sz w:val="24"/>
          <w:szCs w:val="24"/>
          <w:highlight w:val="none"/>
        </w:rPr>
        <w:t>×100，如此类推，算出所有投标供应商的价格得分。</w:t>
      </w:r>
    </w:p>
    <w:p w14:paraId="049044C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评审优惠内容及价格扣除：</w:t>
      </w:r>
    </w:p>
    <w:p w14:paraId="0EA0454D">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（一）小型和微型企业产品价格扣除</w:t>
      </w:r>
    </w:p>
    <w:p w14:paraId="7E0F5A8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根据财政部印发的《政府采购促进中小企业发展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w:t>
      </w:r>
      <w:r>
        <w:rPr>
          <w:rFonts w:hint="eastAsia" w:ascii="宋体" w:hAnsi="宋体" w:eastAsia="宋体" w:cs="宋体"/>
          <w:color w:val="auto"/>
          <w:kern w:val="0"/>
          <w:sz w:val="24"/>
          <w:szCs w:val="24"/>
          <w:highlight w:val="none"/>
          <w:lang w:eastAsia="zh-CN"/>
        </w:rPr>
        <w:t>和《关于进一步加大政府采购支持中小企业力度的通知》</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22</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19</w:t>
      </w:r>
      <w:r>
        <w:rPr>
          <w:rFonts w:hint="eastAsia" w:ascii="宋体" w:hAnsi="宋体" w:eastAsia="宋体" w:cs="宋体"/>
          <w:color w:val="auto"/>
          <w:kern w:val="0"/>
          <w:sz w:val="24"/>
          <w:szCs w:val="24"/>
          <w:highlight w:val="none"/>
        </w:rPr>
        <w:t>号）的规定，对小型和微型企业产品给予</w:t>
      </w:r>
      <w:r>
        <w:rPr>
          <w:rFonts w:hint="eastAsia" w:ascii="宋体" w:hAnsi="宋体" w:eastAsia="宋体" w:cs="宋体"/>
          <w:color w:val="auto"/>
          <w:kern w:val="0"/>
          <w:sz w:val="24"/>
          <w:szCs w:val="24"/>
          <w:highlight w:val="none"/>
          <w:lang w:val="en-US" w:eastAsia="zh-CN"/>
        </w:rPr>
        <w:t>10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的价格扣除</w:t>
      </w:r>
      <w:r>
        <w:rPr>
          <w:rFonts w:hint="eastAsia" w:ascii="宋体" w:hAnsi="宋体" w:eastAsia="宋体" w:cs="宋体"/>
          <w:color w:val="auto"/>
          <w:kern w:val="0"/>
          <w:sz w:val="24"/>
          <w:szCs w:val="24"/>
          <w:highlight w:val="none"/>
          <w:lang w:eastAsia="zh-CN"/>
        </w:rPr>
        <w:t>优惠</w:t>
      </w:r>
      <w:r>
        <w:rPr>
          <w:rFonts w:hint="eastAsia" w:ascii="宋体" w:hAnsi="宋体" w:eastAsia="宋体" w:cs="宋体"/>
          <w:color w:val="auto"/>
          <w:kern w:val="0"/>
          <w:sz w:val="24"/>
          <w:szCs w:val="24"/>
          <w:highlight w:val="none"/>
        </w:rPr>
        <w:t>，用扣除后的价格参与评审。</w:t>
      </w:r>
    </w:p>
    <w:p w14:paraId="57495D6A">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《政府采购促进中小企业发展</w:t>
      </w:r>
      <w:r>
        <w:rPr>
          <w:rFonts w:hint="eastAsia" w:ascii="宋体" w:hAnsi="宋体" w:eastAsia="宋体" w:cs="宋体"/>
          <w:color w:val="auto"/>
          <w:kern w:val="0"/>
          <w:sz w:val="24"/>
          <w:szCs w:val="24"/>
          <w:highlight w:val="none"/>
          <w:lang w:eastAsia="zh-CN"/>
        </w:rPr>
        <w:t>管理办法</w:t>
      </w:r>
      <w:r>
        <w:rPr>
          <w:rFonts w:hint="eastAsia" w:ascii="宋体" w:hAnsi="宋体" w:eastAsia="宋体" w:cs="宋体"/>
          <w:color w:val="auto"/>
          <w:kern w:val="0"/>
          <w:sz w:val="24"/>
          <w:szCs w:val="24"/>
          <w:highlight w:val="none"/>
        </w:rPr>
        <w:t>》（财库[20</w:t>
      </w:r>
      <w:r>
        <w:rPr>
          <w:rFonts w:hint="eastAsia" w:ascii="宋体" w:hAnsi="宋体" w:eastAsia="宋体" w:cs="宋体"/>
          <w:color w:val="auto"/>
          <w:kern w:val="0"/>
          <w:sz w:val="24"/>
          <w:szCs w:val="24"/>
          <w:highlight w:val="none"/>
          <w:lang w:val="en-US" w:eastAsia="zh-CN"/>
        </w:rPr>
        <w:t>20</w:t>
      </w:r>
      <w:r>
        <w:rPr>
          <w:rFonts w:hint="eastAsia" w:ascii="宋体" w:hAnsi="宋体" w:eastAsia="宋体" w:cs="宋体"/>
          <w:color w:val="auto"/>
          <w:kern w:val="0"/>
          <w:sz w:val="24"/>
          <w:szCs w:val="24"/>
          <w:highlight w:val="none"/>
        </w:rPr>
        <w:t>]</w:t>
      </w:r>
      <w:r>
        <w:rPr>
          <w:rFonts w:hint="eastAsia" w:ascii="宋体" w:hAnsi="宋体" w:eastAsia="宋体" w:cs="宋体"/>
          <w:color w:val="auto"/>
          <w:kern w:val="0"/>
          <w:sz w:val="24"/>
          <w:szCs w:val="24"/>
          <w:highlight w:val="none"/>
          <w:lang w:val="en-US" w:eastAsia="zh-CN"/>
        </w:rPr>
        <w:t>46</w:t>
      </w:r>
      <w:r>
        <w:rPr>
          <w:rFonts w:hint="eastAsia" w:ascii="宋体" w:hAnsi="宋体" w:eastAsia="宋体" w:cs="宋体"/>
          <w:color w:val="auto"/>
          <w:kern w:val="0"/>
          <w:sz w:val="24"/>
          <w:szCs w:val="24"/>
          <w:highlight w:val="none"/>
        </w:rPr>
        <w:t>号）所称中小企业（含中型、小型、微型企业，下同）应当同时符合以下条件：</w:t>
      </w:r>
    </w:p>
    <w:p w14:paraId="27062A71">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符合中小企业划分标准；</w:t>
      </w:r>
    </w:p>
    <w:p w14:paraId="7BE5EC67">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提供本企业制造的货物、承担的工程或者服务，或者提供其他中小企业制造的货物。本项所称货物不包括使用大型企业注册商标的货物。</w:t>
      </w:r>
    </w:p>
    <w:p w14:paraId="734EE82F">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中小企业划分标准以《工业和信息化部、国家统计局、国家发展和改革委员会、财政部关于印发中小企业划型标准规定的通知》（工信部联企业[2011]300号）规定的划分标准为准</w:t>
      </w:r>
      <w:r>
        <w:rPr>
          <w:rFonts w:hint="eastAsia" w:ascii="宋体" w:hAnsi="宋体" w:eastAsia="宋体" w:cs="宋体"/>
          <w:color w:val="auto"/>
          <w:kern w:val="0"/>
          <w:sz w:val="24"/>
          <w:szCs w:val="24"/>
          <w:highlight w:val="none"/>
          <w:lang w:eastAsia="zh-CN"/>
        </w:rPr>
        <w:t>（详见附件）</w:t>
      </w:r>
      <w:r>
        <w:rPr>
          <w:rFonts w:hint="eastAsia" w:ascii="宋体" w:hAnsi="宋体" w:eastAsia="宋体" w:cs="宋体"/>
          <w:color w:val="auto"/>
          <w:kern w:val="0"/>
          <w:sz w:val="24"/>
          <w:szCs w:val="24"/>
          <w:highlight w:val="none"/>
        </w:rPr>
        <w:t>。小型、微型企业提供中型企业制造的货物的，视同为中型企业。参加政府采购活动的中小企业应当提供《中小企业声明函》。凡是参与小微企业价格评审扣除的供应商应当提供《中小企业声明函》</w:t>
      </w:r>
      <w:r>
        <w:rPr>
          <w:rFonts w:hint="eastAsia" w:ascii="宋体" w:hAnsi="宋体" w:eastAsia="宋体" w:cs="宋体"/>
          <w:color w:val="auto"/>
          <w:kern w:val="0"/>
          <w:sz w:val="24"/>
          <w:szCs w:val="24"/>
          <w:highlight w:val="none"/>
          <w:lang w:eastAsia="zh-CN"/>
        </w:rPr>
        <w:t>，</w:t>
      </w:r>
      <w:r>
        <w:rPr>
          <w:rFonts w:hint="eastAsia" w:ascii="宋体" w:hAnsi="宋体" w:eastAsia="宋体" w:cs="宋体"/>
          <w:color w:val="auto"/>
          <w:kern w:val="0"/>
          <w:sz w:val="24"/>
          <w:szCs w:val="24"/>
          <w:highlight w:val="none"/>
        </w:rPr>
        <w:t>不提供者不得享受小微企业价格扣除的优惠政策，提供虚假证明的按照无效投标处理。</w:t>
      </w:r>
    </w:p>
    <w:p w14:paraId="26C595F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（二）监狱企业产品价格扣除</w:t>
      </w:r>
    </w:p>
    <w:p w14:paraId="33847886">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监狱企业视同小型、微型企业，按上述条款享受评审中价格扣除。</w:t>
      </w:r>
    </w:p>
    <w:p w14:paraId="476F114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2099056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监狱企业参加政府采购活动时，应当提供由省级以上监狱管理局、戒毒管理局（含新疆生产建设兵团）出具的属于监狱企业的证明文件，否则不予认可。</w:t>
      </w:r>
    </w:p>
    <w:p w14:paraId="1E9F569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（三）残疾人福利性单位产品价格扣除</w:t>
      </w:r>
    </w:p>
    <w:p w14:paraId="13A37B92">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残疾人福利性单位视同小型、微型企业，按上述条款享受评审中价格扣除。</w:t>
      </w:r>
    </w:p>
    <w:p w14:paraId="1F3925DD">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一旦中标将在中标公告中公告其声明函，接受社会监督。投标人提供的《残疾人福利性单位声明函》与事实不符的，依照《中华人民共和国政府采购法》第七十七条第一款的规定追究法律责任。</w:t>
      </w:r>
    </w:p>
    <w:p w14:paraId="6FADD414">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投标人同时为小型、微型企业、监狱企业、残疾人福利性单位任两种或以上情况的，评审中只享受一次价格扣除，不重复进行价格扣除。</w:t>
      </w:r>
    </w:p>
    <w:p w14:paraId="27019CE3">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（四）节能产品、环境标志产品价格扣除：</w:t>
      </w:r>
    </w:p>
    <w:p w14:paraId="38E4400C">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针对非政府强制采购产品)纳入国家行业主管部门颁布的最新一期节能产品清单的，节能产品投标报价占总投标报价比例在30%或以上的，对节能产品的价格给予2%的扣除，在30%以下的，对节能产品的价格给予1%的扣除，用扣除后的价格参与评审。（提供投标产品所在清单页加盖投标人公章）。</w:t>
      </w:r>
    </w:p>
    <w:p w14:paraId="1C117181">
      <w:pPr>
        <w:spacing w:line="400" w:lineRule="exact"/>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投标产品纳入国家行业主管部门颁布的最新一期环境标志产品清单的，环境标志产品投标报价占总投标报价比例在30%或以上的，对环境标志产品的价格给予2%的扣除，在30%以下的，对节能产品的价格给予1%的扣除，用扣除后的价格参与评审。（提供投标产品所在清单页加盖投标人公章）。</w:t>
      </w:r>
    </w:p>
    <w:p w14:paraId="5E635CEC">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4.5.4 报价评审标准</w:t>
      </w:r>
    </w:p>
    <w:p w14:paraId="7612A85A">
      <w:pPr>
        <w:spacing w:line="400" w:lineRule="exact"/>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报价评</w:t>
      </w:r>
      <w:r>
        <w:rPr>
          <w:rFonts w:hint="eastAsia" w:ascii="宋体" w:hAnsi="宋体" w:eastAsia="宋体" w:cs="宋体"/>
          <w:b/>
          <w:bCs/>
          <w:color w:val="auto"/>
          <w:sz w:val="24"/>
          <w:szCs w:val="24"/>
          <w:highlight w:val="none"/>
          <w:lang w:eastAsia="zh-CN"/>
        </w:rPr>
        <w:t>审</w:t>
      </w:r>
      <w:r>
        <w:rPr>
          <w:rFonts w:hint="eastAsia" w:ascii="宋体" w:hAnsi="宋体" w:eastAsia="宋体" w:cs="宋体"/>
          <w:b/>
          <w:bCs/>
          <w:color w:val="auto"/>
          <w:sz w:val="24"/>
          <w:szCs w:val="24"/>
          <w:highlight w:val="none"/>
        </w:rPr>
        <w:t>标准（</w:t>
      </w:r>
      <w:r>
        <w:rPr>
          <w:rFonts w:hint="eastAsia" w:ascii="宋体" w:hAnsi="宋体" w:eastAsia="宋体" w:cs="宋体"/>
          <w:b/>
          <w:color w:val="auto"/>
          <w:spacing w:val="-2"/>
          <w:sz w:val="24"/>
          <w:szCs w:val="24"/>
          <w:highlight w:val="none"/>
        </w:rPr>
        <w:t>占总分值的</w:t>
      </w:r>
      <w:r>
        <w:rPr>
          <w:rFonts w:hint="eastAsia" w:ascii="宋体" w:hAnsi="宋体" w:eastAsia="宋体" w:cs="宋体"/>
          <w:b/>
          <w:color w:val="auto"/>
          <w:spacing w:val="-2"/>
          <w:sz w:val="24"/>
          <w:szCs w:val="24"/>
          <w:highlight w:val="none"/>
          <w:lang w:val="en-US" w:eastAsia="zh-CN"/>
        </w:rPr>
        <w:t>30</w:t>
      </w:r>
      <w:r>
        <w:rPr>
          <w:rFonts w:hint="eastAsia" w:ascii="宋体" w:hAnsi="宋体" w:eastAsia="宋体" w:cs="宋体"/>
          <w:b/>
          <w:color w:val="auto"/>
          <w:spacing w:val="-2"/>
          <w:sz w:val="24"/>
          <w:szCs w:val="24"/>
          <w:highlight w:val="none"/>
        </w:rPr>
        <w:t>%</w:t>
      </w:r>
      <w:r>
        <w:rPr>
          <w:rFonts w:hint="eastAsia" w:ascii="宋体" w:hAnsi="宋体" w:eastAsia="宋体" w:cs="宋体"/>
          <w:b/>
          <w:bCs/>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332"/>
        <w:gridCol w:w="7596"/>
      </w:tblGrid>
      <w:tr w14:paraId="56459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30" w:type="dxa"/>
            <w:noWrap w:val="0"/>
            <w:vAlign w:val="center"/>
          </w:tcPr>
          <w:p w14:paraId="0580C10C">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序号</w:t>
            </w:r>
          </w:p>
        </w:tc>
        <w:tc>
          <w:tcPr>
            <w:tcW w:w="1332" w:type="dxa"/>
            <w:noWrap w:val="0"/>
            <w:vAlign w:val="center"/>
          </w:tcPr>
          <w:p w14:paraId="1B404AE5">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评审因素</w:t>
            </w:r>
          </w:p>
        </w:tc>
        <w:tc>
          <w:tcPr>
            <w:tcW w:w="7596" w:type="dxa"/>
            <w:noWrap w:val="0"/>
            <w:vAlign w:val="center"/>
          </w:tcPr>
          <w:p w14:paraId="05FE5918">
            <w:pPr>
              <w:autoSpaceDE w:val="0"/>
              <w:autoSpaceDN w:val="0"/>
              <w:adjustRightInd w:val="0"/>
              <w:jc w:val="center"/>
              <w:rPr>
                <w:rFonts w:hint="eastAsia" w:ascii="宋体" w:hAnsi="宋体" w:eastAsia="宋体" w:cs="宋体"/>
                <w:b/>
                <w:bCs/>
                <w:color w:val="auto"/>
                <w:sz w:val="24"/>
                <w:highlight w:val="none"/>
                <w:lang w:val="zh-CN"/>
              </w:rPr>
            </w:pPr>
            <w:r>
              <w:rPr>
                <w:rFonts w:hint="eastAsia" w:ascii="宋体" w:hAnsi="宋体" w:eastAsia="宋体" w:cs="宋体"/>
                <w:b/>
                <w:bCs/>
                <w:color w:val="auto"/>
                <w:sz w:val="24"/>
                <w:highlight w:val="none"/>
                <w:lang w:val="zh-CN"/>
              </w:rPr>
              <w:t>评分标准</w:t>
            </w:r>
          </w:p>
        </w:tc>
      </w:tr>
      <w:tr w14:paraId="39F7F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730" w:type="dxa"/>
            <w:vMerge w:val="restart"/>
            <w:noWrap w:val="0"/>
            <w:vAlign w:val="center"/>
          </w:tcPr>
          <w:p w14:paraId="0A571951">
            <w:pPr>
              <w:autoSpaceDE w:val="0"/>
              <w:autoSpaceDN w:val="0"/>
              <w:adjustRightInd w:val="0"/>
              <w:jc w:val="center"/>
              <w:rPr>
                <w:rFonts w:hint="eastAsia" w:ascii="宋体" w:hAnsi="宋体" w:eastAsia="宋体" w:cs="宋体"/>
                <w:bCs/>
                <w:color w:val="auto"/>
                <w:sz w:val="24"/>
                <w:highlight w:val="none"/>
                <w:lang w:val="zh-CN"/>
              </w:rPr>
            </w:pPr>
            <w:r>
              <w:rPr>
                <w:rFonts w:hint="eastAsia" w:ascii="宋体" w:hAnsi="宋体" w:eastAsia="宋体" w:cs="宋体"/>
                <w:bCs/>
                <w:color w:val="auto"/>
                <w:sz w:val="24"/>
                <w:highlight w:val="none"/>
                <w:lang w:val="zh-CN"/>
              </w:rPr>
              <w:t>1</w:t>
            </w:r>
          </w:p>
        </w:tc>
        <w:tc>
          <w:tcPr>
            <w:tcW w:w="1332" w:type="dxa"/>
            <w:vMerge w:val="restart"/>
            <w:noWrap w:val="0"/>
            <w:vAlign w:val="center"/>
          </w:tcPr>
          <w:p w14:paraId="5B23E699">
            <w:pPr>
              <w:autoSpaceDE w:val="0"/>
              <w:autoSpaceDN w:val="0"/>
              <w:adjustRightIn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投标报价</w:t>
            </w:r>
          </w:p>
        </w:tc>
        <w:tc>
          <w:tcPr>
            <w:tcW w:w="7596" w:type="dxa"/>
            <w:noWrap w:val="0"/>
            <w:vAlign w:val="center"/>
          </w:tcPr>
          <w:p w14:paraId="29D0D556">
            <w:pPr>
              <w:autoSpaceDE w:val="0"/>
              <w:autoSpaceDN w:val="0"/>
              <w:adjustRightInd w:val="0"/>
              <w:rPr>
                <w:rFonts w:hint="eastAsia" w:ascii="宋体" w:hAnsi="宋体" w:cs="宋体"/>
                <w:color w:val="auto"/>
                <w:sz w:val="24"/>
                <w:highlight w:val="none"/>
                <w:lang w:val="zh-CN"/>
              </w:rPr>
            </w:pPr>
            <w:r>
              <w:rPr>
                <w:rFonts w:hint="eastAsia" w:ascii="宋体" w:hAnsi="宋体" w:cs="宋体"/>
                <w:color w:val="auto"/>
                <w:sz w:val="24"/>
                <w:highlight w:val="none"/>
                <w:lang w:val="zh-CN"/>
              </w:rPr>
              <w:t>评标基准价即满足磋商文件要求且投标价格最低的投标报价。</w:t>
            </w:r>
          </w:p>
          <w:p w14:paraId="043567F3">
            <w:pPr>
              <w:autoSpaceDE w:val="0"/>
              <w:autoSpaceDN w:val="0"/>
              <w:adjustRightInd w:val="0"/>
              <w:rPr>
                <w:rFonts w:hint="eastAsia" w:ascii="宋体" w:hAnsi="宋体" w:eastAsia="宋体" w:cs="宋体"/>
                <w:color w:val="auto"/>
                <w:sz w:val="24"/>
                <w:highlight w:val="none"/>
              </w:rPr>
            </w:pPr>
            <w:r>
              <w:rPr>
                <w:rFonts w:hint="eastAsia" w:ascii="宋体" w:hAnsi="宋体" w:cs="宋体"/>
                <w:color w:val="auto"/>
                <w:sz w:val="24"/>
                <w:highlight w:val="none"/>
                <w:lang w:val="zh-CN"/>
              </w:rPr>
              <w:t>投标报价得分=（评标基准价/投标最终报价）×</w:t>
            </w:r>
            <w:r>
              <w:rPr>
                <w:rFonts w:hint="eastAsia" w:ascii="宋体" w:hAnsi="宋体" w:cs="宋体"/>
                <w:color w:val="auto"/>
                <w:sz w:val="24"/>
                <w:highlight w:val="none"/>
              </w:rPr>
              <w:t>报价权重×100</w:t>
            </w:r>
          </w:p>
        </w:tc>
      </w:tr>
      <w:tr w14:paraId="034F7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730" w:type="dxa"/>
            <w:vMerge w:val="continue"/>
            <w:noWrap w:val="0"/>
            <w:vAlign w:val="center"/>
          </w:tcPr>
          <w:p w14:paraId="6943DC69">
            <w:pPr>
              <w:autoSpaceDE w:val="0"/>
              <w:autoSpaceDN w:val="0"/>
              <w:adjustRightInd w:val="0"/>
              <w:jc w:val="center"/>
              <w:rPr>
                <w:rFonts w:hint="eastAsia" w:ascii="宋体" w:hAnsi="宋体" w:eastAsia="宋体" w:cs="宋体"/>
                <w:bCs/>
                <w:color w:val="auto"/>
                <w:sz w:val="24"/>
                <w:highlight w:val="none"/>
                <w:lang w:val="zh-CN"/>
              </w:rPr>
            </w:pPr>
          </w:p>
        </w:tc>
        <w:tc>
          <w:tcPr>
            <w:tcW w:w="1332" w:type="dxa"/>
            <w:vMerge w:val="continue"/>
            <w:noWrap w:val="0"/>
            <w:vAlign w:val="center"/>
          </w:tcPr>
          <w:p w14:paraId="21346297">
            <w:pPr>
              <w:autoSpaceDE w:val="0"/>
              <w:autoSpaceDN w:val="0"/>
              <w:adjustRightInd w:val="0"/>
              <w:jc w:val="center"/>
              <w:rPr>
                <w:rFonts w:hint="eastAsia" w:ascii="宋体" w:hAnsi="宋体" w:eastAsia="宋体" w:cs="宋体"/>
                <w:color w:val="auto"/>
                <w:sz w:val="24"/>
                <w:highlight w:val="none"/>
                <w:lang w:val="zh-CN"/>
              </w:rPr>
            </w:pPr>
          </w:p>
        </w:tc>
        <w:tc>
          <w:tcPr>
            <w:tcW w:w="7596" w:type="dxa"/>
            <w:noWrap w:val="0"/>
            <w:vAlign w:val="center"/>
          </w:tcPr>
          <w:p w14:paraId="503DD5FF">
            <w:pPr>
              <w:autoSpaceDE w:val="0"/>
              <w:autoSpaceDN w:val="0"/>
              <w:adjustRightInd w:val="0"/>
              <w:rPr>
                <w:rFonts w:hint="eastAsia" w:ascii="宋体" w:hAnsi="宋体" w:eastAsia="宋体" w:cs="宋体"/>
                <w:color w:val="auto"/>
                <w:sz w:val="24"/>
                <w:highlight w:val="none"/>
                <w:lang w:val="zh-CN"/>
              </w:rPr>
            </w:pPr>
            <w:r>
              <w:rPr>
                <w:rFonts w:hint="eastAsia" w:ascii="宋体" w:hAnsi="宋体" w:cs="宋体"/>
                <w:color w:val="auto"/>
                <w:sz w:val="24"/>
                <w:highlight w:val="none"/>
                <w:lang w:val="zh-CN"/>
              </w:rPr>
              <w:t>因落实政府采购政策进行价格调整的，以调整后的价格计算评标基准价和投标报价。</w:t>
            </w:r>
          </w:p>
        </w:tc>
      </w:tr>
      <w:tr w14:paraId="35033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730" w:type="dxa"/>
            <w:vMerge w:val="restart"/>
            <w:noWrap w:val="0"/>
            <w:vAlign w:val="center"/>
          </w:tcPr>
          <w:p w14:paraId="473B629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政府采购价格折扣优惠政策说明</w:t>
            </w:r>
          </w:p>
        </w:tc>
        <w:tc>
          <w:tcPr>
            <w:tcW w:w="1332" w:type="dxa"/>
            <w:vMerge w:val="restart"/>
            <w:noWrap w:val="0"/>
            <w:vAlign w:val="center"/>
          </w:tcPr>
          <w:p w14:paraId="1322FFB6">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中小企业</w:t>
            </w:r>
          </w:p>
        </w:tc>
        <w:tc>
          <w:tcPr>
            <w:tcW w:w="7596" w:type="dxa"/>
            <w:noWrap w:val="0"/>
            <w:vAlign w:val="center"/>
          </w:tcPr>
          <w:p w14:paraId="762947F5">
            <w:pPr>
              <w:rPr>
                <w:rFonts w:hint="eastAsia" w:ascii="宋体" w:hAnsi="宋体" w:eastAsia="宋体" w:cs="宋体"/>
                <w:bCs/>
                <w:color w:val="auto"/>
                <w:sz w:val="24"/>
                <w:highlight w:val="none"/>
              </w:rPr>
            </w:pPr>
            <w:r>
              <w:rPr>
                <w:rFonts w:hint="eastAsia" w:ascii="宋体" w:hAnsi="宋体" w:eastAsia="宋体" w:cs="宋体"/>
                <w:color w:val="auto"/>
                <w:sz w:val="24"/>
                <w:highlight w:val="none"/>
              </w:rPr>
              <w:t>根据工信部等部委发布的《关于印发中小企业划型标准规定的通知》（工信部联企业</w:t>
            </w:r>
            <w:r>
              <w:rPr>
                <w:rFonts w:hint="eastAsia" w:ascii="宋体" w:hAnsi="宋体" w:eastAsia="宋体" w:cs="宋体"/>
                <w:bCs/>
                <w:color w:val="auto"/>
                <w:sz w:val="24"/>
                <w:highlight w:val="none"/>
              </w:rPr>
              <w:t>〔2011〕300</w:t>
            </w:r>
            <w:r>
              <w:rPr>
                <w:rFonts w:hint="eastAsia" w:ascii="宋体" w:hAnsi="宋体" w:eastAsia="宋体" w:cs="宋体"/>
                <w:color w:val="auto"/>
                <w:sz w:val="24"/>
                <w:highlight w:val="none"/>
              </w:rPr>
              <w:t>号），按照本次采购标的所属行业的划型标准，符合条件的中小企业提供《中小企业声明函》。</w:t>
            </w:r>
          </w:p>
        </w:tc>
      </w:tr>
      <w:tr w14:paraId="4530A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730" w:type="dxa"/>
            <w:vMerge w:val="continue"/>
            <w:noWrap w:val="0"/>
            <w:vAlign w:val="center"/>
          </w:tcPr>
          <w:p w14:paraId="02ACD836">
            <w:pPr>
              <w:jc w:val="center"/>
              <w:rPr>
                <w:rFonts w:hint="eastAsia" w:ascii="宋体" w:hAnsi="宋体" w:eastAsia="宋体" w:cs="宋体"/>
                <w:color w:val="auto"/>
                <w:sz w:val="24"/>
                <w:highlight w:val="none"/>
              </w:rPr>
            </w:pPr>
          </w:p>
        </w:tc>
        <w:tc>
          <w:tcPr>
            <w:tcW w:w="1332" w:type="dxa"/>
            <w:vMerge w:val="continue"/>
            <w:noWrap w:val="0"/>
            <w:vAlign w:val="center"/>
          </w:tcPr>
          <w:p w14:paraId="5BD66CB2">
            <w:pPr>
              <w:jc w:val="center"/>
              <w:rPr>
                <w:rFonts w:hint="eastAsia" w:ascii="宋体" w:hAnsi="宋体" w:eastAsia="宋体" w:cs="宋体"/>
                <w:color w:val="auto"/>
                <w:sz w:val="24"/>
                <w:highlight w:val="none"/>
              </w:rPr>
            </w:pPr>
          </w:p>
        </w:tc>
        <w:tc>
          <w:tcPr>
            <w:tcW w:w="7596" w:type="dxa"/>
            <w:noWrap w:val="0"/>
            <w:vAlign w:val="center"/>
          </w:tcPr>
          <w:p w14:paraId="4F8C8E21">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根据财政部发布的《政府采购促进中小企业发展管理办法》（财库〔2020〕46号）</w:t>
            </w:r>
            <w:r>
              <w:rPr>
                <w:rFonts w:hint="eastAsia" w:ascii="宋体" w:hAnsi="宋体" w:eastAsia="宋体" w:cs="宋体"/>
                <w:color w:val="auto"/>
                <w:sz w:val="24"/>
                <w:highlight w:val="none"/>
              </w:rPr>
              <w:t>规定，</w:t>
            </w:r>
            <w:r>
              <w:rPr>
                <w:rFonts w:hint="eastAsia" w:ascii="宋体" w:hAnsi="宋体" w:eastAsia="宋体" w:cs="宋体"/>
                <w:color w:val="auto"/>
                <w:sz w:val="24"/>
                <w:highlight w:val="none"/>
                <w:lang w:eastAsia="zh-CN"/>
              </w:rPr>
              <w:t>对</w:t>
            </w:r>
            <w:r>
              <w:rPr>
                <w:rFonts w:hint="eastAsia" w:ascii="宋体" w:hAnsi="宋体" w:eastAsia="宋体" w:cs="宋体"/>
                <w:color w:val="auto"/>
                <w:sz w:val="24"/>
                <w:szCs w:val="24"/>
                <w:highlight w:val="none"/>
                <w:lang w:val="en-US" w:eastAsia="zh-CN"/>
              </w:rPr>
              <w:t>非专门面向中小企业预留采购项目</w:t>
            </w:r>
            <w:r>
              <w:rPr>
                <w:rFonts w:hint="eastAsia" w:ascii="宋体" w:hAnsi="宋体" w:eastAsia="宋体" w:cs="宋体"/>
                <w:color w:val="auto"/>
                <w:sz w:val="24"/>
                <w:highlight w:val="none"/>
                <w:lang w:eastAsia="zh-CN"/>
              </w:rPr>
              <w:t>，给予</w:t>
            </w:r>
            <w:r>
              <w:rPr>
                <w:rFonts w:hint="eastAsia" w:ascii="宋体" w:hAnsi="宋体" w:eastAsia="宋体" w:cs="宋体"/>
                <w:color w:val="auto"/>
                <w:sz w:val="24"/>
                <w:highlight w:val="none"/>
              </w:rPr>
              <w:t>小微企业投标</w:t>
            </w:r>
            <w:r>
              <w:rPr>
                <w:rFonts w:hint="eastAsia" w:ascii="宋体" w:hAnsi="宋体" w:eastAsia="宋体" w:cs="宋体"/>
                <w:color w:val="auto"/>
                <w:sz w:val="24"/>
                <w:highlight w:val="none"/>
                <w:lang w:eastAsia="zh-CN"/>
              </w:rPr>
              <w:t>报价</w:t>
            </w:r>
            <w:r>
              <w:rPr>
                <w:rFonts w:hint="eastAsia" w:ascii="宋体" w:hAnsi="宋体" w:eastAsia="宋体" w:cs="宋体"/>
                <w:color w:val="auto"/>
                <w:sz w:val="24"/>
                <w:highlight w:val="none"/>
                <w:lang w:val="en-US" w:eastAsia="zh-CN"/>
              </w:rPr>
              <w:t>10</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折扣。</w:t>
            </w:r>
          </w:p>
        </w:tc>
      </w:tr>
      <w:tr w14:paraId="11208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730" w:type="dxa"/>
            <w:vMerge w:val="continue"/>
            <w:noWrap w:val="0"/>
            <w:vAlign w:val="center"/>
          </w:tcPr>
          <w:p w14:paraId="34835984">
            <w:pPr>
              <w:jc w:val="center"/>
              <w:rPr>
                <w:rFonts w:hint="eastAsia" w:ascii="宋体" w:hAnsi="宋体" w:eastAsia="宋体" w:cs="宋体"/>
                <w:color w:val="auto"/>
                <w:sz w:val="24"/>
                <w:highlight w:val="none"/>
              </w:rPr>
            </w:pPr>
          </w:p>
        </w:tc>
        <w:tc>
          <w:tcPr>
            <w:tcW w:w="1332" w:type="dxa"/>
            <w:vMerge w:val="continue"/>
            <w:noWrap w:val="0"/>
            <w:vAlign w:val="center"/>
          </w:tcPr>
          <w:p w14:paraId="3D45F23E">
            <w:pPr>
              <w:jc w:val="center"/>
              <w:rPr>
                <w:rFonts w:hint="eastAsia" w:ascii="宋体" w:hAnsi="宋体" w:eastAsia="宋体" w:cs="宋体"/>
                <w:color w:val="auto"/>
                <w:sz w:val="24"/>
                <w:highlight w:val="none"/>
              </w:rPr>
            </w:pPr>
          </w:p>
        </w:tc>
        <w:tc>
          <w:tcPr>
            <w:tcW w:w="7596" w:type="dxa"/>
            <w:noWrap w:val="0"/>
            <w:vAlign w:val="center"/>
          </w:tcPr>
          <w:p w14:paraId="750E5907">
            <w:pP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小微企业只有提供本企业制造的货物、承担的工程或者服务，或者提供其他小微企业制造的货物，享受投标货物的价格折扣；</w:t>
            </w:r>
          </w:p>
          <w:p w14:paraId="1078BB0E">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小微企业提供中型企业制造的货物或使用大型企业注册商标货物的，视同为中型企业。</w:t>
            </w:r>
          </w:p>
        </w:tc>
      </w:tr>
      <w:tr w14:paraId="18F54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 w:hRule="atLeast"/>
          <w:jc w:val="center"/>
        </w:trPr>
        <w:tc>
          <w:tcPr>
            <w:tcW w:w="730" w:type="dxa"/>
            <w:vMerge w:val="continue"/>
            <w:noWrap w:val="0"/>
            <w:vAlign w:val="center"/>
          </w:tcPr>
          <w:p w14:paraId="704C7E85">
            <w:pPr>
              <w:jc w:val="center"/>
              <w:rPr>
                <w:rFonts w:hint="eastAsia" w:ascii="宋体" w:hAnsi="宋体" w:eastAsia="宋体" w:cs="宋体"/>
                <w:color w:val="auto"/>
                <w:sz w:val="24"/>
                <w:highlight w:val="none"/>
              </w:rPr>
            </w:pPr>
          </w:p>
        </w:tc>
        <w:tc>
          <w:tcPr>
            <w:tcW w:w="1332" w:type="dxa"/>
            <w:noWrap w:val="0"/>
            <w:vAlign w:val="center"/>
          </w:tcPr>
          <w:p w14:paraId="69A2D861">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监狱企业</w:t>
            </w:r>
          </w:p>
        </w:tc>
        <w:tc>
          <w:tcPr>
            <w:tcW w:w="7596" w:type="dxa"/>
            <w:noWrap w:val="0"/>
            <w:vAlign w:val="center"/>
          </w:tcPr>
          <w:p w14:paraId="276988B0">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根据财库〔2014〕68号《财政部司法部关于政府采购支持监狱企业发展有关问题的通知》，</w:t>
            </w:r>
            <w:r>
              <w:rPr>
                <w:rFonts w:hint="eastAsia" w:ascii="宋体" w:hAnsi="宋体" w:eastAsia="宋体" w:cs="宋体"/>
                <w:color w:val="auto"/>
                <w:sz w:val="24"/>
                <w:highlight w:val="none"/>
              </w:rPr>
              <w:t>由省级以上监狱管理局、戒毒管理局（含新疆生产建设兵团）</w:t>
            </w:r>
            <w:r>
              <w:rPr>
                <w:rFonts w:hint="eastAsia" w:ascii="宋体" w:hAnsi="宋体" w:eastAsia="宋体" w:cs="宋体"/>
                <w:color w:val="auto"/>
                <w:sz w:val="24"/>
                <w:highlight w:val="none"/>
                <w:lang w:eastAsia="zh-CN"/>
              </w:rPr>
              <w:t>认定</w:t>
            </w:r>
            <w:r>
              <w:rPr>
                <w:rFonts w:hint="eastAsia" w:ascii="宋体" w:hAnsi="宋体" w:eastAsia="宋体" w:cs="宋体"/>
                <w:color w:val="auto"/>
                <w:sz w:val="24"/>
                <w:highlight w:val="none"/>
              </w:rPr>
              <w:t>的监狱企业，</w:t>
            </w:r>
            <w:r>
              <w:rPr>
                <w:rFonts w:hint="eastAsia" w:ascii="宋体" w:hAnsi="宋体" w:eastAsia="宋体" w:cs="宋体"/>
                <w:color w:val="auto"/>
                <w:sz w:val="24"/>
                <w:highlight w:val="none"/>
                <w:lang w:eastAsia="zh-CN"/>
              </w:rPr>
              <w:t>提供《</w:t>
            </w:r>
            <w:r>
              <w:rPr>
                <w:rFonts w:hint="eastAsia" w:ascii="宋体" w:hAnsi="宋体" w:eastAsia="宋体" w:cs="宋体"/>
                <w:color w:val="auto"/>
                <w:sz w:val="24"/>
                <w:highlight w:val="none"/>
              </w:rPr>
              <w:t>监狱企业</w:t>
            </w:r>
            <w:r>
              <w:rPr>
                <w:rFonts w:hint="eastAsia" w:ascii="宋体" w:hAnsi="宋体" w:eastAsia="宋体" w:cs="宋体"/>
                <w:color w:val="auto"/>
                <w:sz w:val="24"/>
                <w:highlight w:val="none"/>
                <w:lang w:eastAsia="zh-CN"/>
              </w:rPr>
              <w:t>声明函》的</w:t>
            </w:r>
            <w:r>
              <w:rPr>
                <w:rFonts w:hint="eastAsia" w:ascii="宋体" w:hAnsi="宋体" w:eastAsia="宋体" w:cs="宋体"/>
                <w:bCs/>
                <w:color w:val="auto"/>
                <w:sz w:val="24"/>
                <w:highlight w:val="none"/>
              </w:rPr>
              <w:t>视同小微企业。</w:t>
            </w:r>
          </w:p>
        </w:tc>
      </w:tr>
      <w:tr w14:paraId="5D520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atLeast"/>
          <w:jc w:val="center"/>
        </w:trPr>
        <w:tc>
          <w:tcPr>
            <w:tcW w:w="730" w:type="dxa"/>
            <w:vMerge w:val="continue"/>
            <w:noWrap w:val="0"/>
            <w:vAlign w:val="center"/>
          </w:tcPr>
          <w:p w14:paraId="33EA0CCE">
            <w:pPr>
              <w:jc w:val="center"/>
              <w:rPr>
                <w:rFonts w:hint="eastAsia" w:ascii="宋体" w:hAnsi="宋体" w:eastAsia="宋体" w:cs="宋体"/>
                <w:color w:val="auto"/>
                <w:sz w:val="24"/>
                <w:highlight w:val="none"/>
              </w:rPr>
            </w:pPr>
          </w:p>
        </w:tc>
        <w:tc>
          <w:tcPr>
            <w:tcW w:w="1332" w:type="dxa"/>
            <w:noWrap w:val="0"/>
            <w:vAlign w:val="center"/>
          </w:tcPr>
          <w:p w14:paraId="38FD812D">
            <w:pPr>
              <w:jc w:val="center"/>
              <w:rPr>
                <w:rFonts w:hint="eastAsia" w:ascii="宋体" w:hAnsi="宋体" w:eastAsia="宋体" w:cs="宋体"/>
                <w:color w:val="auto"/>
                <w:sz w:val="24"/>
                <w:highlight w:val="none"/>
                <w:lang w:eastAsia="zh-CN"/>
              </w:rPr>
            </w:pPr>
            <w:r>
              <w:rPr>
                <w:rFonts w:hint="eastAsia" w:ascii="宋体" w:hAnsi="宋体" w:eastAsia="宋体" w:cs="宋体"/>
                <w:bCs/>
                <w:color w:val="auto"/>
                <w:sz w:val="24"/>
                <w:highlight w:val="none"/>
              </w:rPr>
              <w:t>残疾人福利性</w:t>
            </w:r>
            <w:r>
              <w:rPr>
                <w:rFonts w:hint="eastAsia" w:ascii="宋体" w:hAnsi="宋体" w:eastAsia="宋体" w:cs="宋体"/>
                <w:bCs/>
                <w:color w:val="auto"/>
                <w:sz w:val="24"/>
                <w:highlight w:val="none"/>
                <w:lang w:eastAsia="zh-CN"/>
              </w:rPr>
              <w:t>单位</w:t>
            </w:r>
          </w:p>
        </w:tc>
        <w:tc>
          <w:tcPr>
            <w:tcW w:w="7596" w:type="dxa"/>
            <w:noWrap w:val="0"/>
            <w:vAlign w:val="center"/>
          </w:tcPr>
          <w:p w14:paraId="490E513E">
            <w:pPr>
              <w:rPr>
                <w:rFonts w:hint="eastAsia" w:ascii="宋体" w:hAnsi="宋体" w:eastAsia="宋体" w:cs="宋体"/>
                <w:color w:val="auto"/>
                <w:sz w:val="24"/>
                <w:highlight w:val="none"/>
              </w:rPr>
            </w:pPr>
            <w:r>
              <w:rPr>
                <w:rFonts w:hint="eastAsia" w:ascii="宋体" w:hAnsi="宋体" w:eastAsia="宋体" w:cs="宋体"/>
                <w:bCs/>
                <w:color w:val="auto"/>
                <w:sz w:val="24"/>
                <w:highlight w:val="none"/>
              </w:rPr>
              <w:t>根据财库〔2017〕141号《财政部民政部中国残疾人联合会关于促进残疾人就业政府采购政策的通知》，符合享受政府采购支持政策的残疾人福利性单位且提供《残疾人福利性单位声明函》的视同小微企业。</w:t>
            </w:r>
          </w:p>
        </w:tc>
      </w:tr>
      <w:tr w14:paraId="71E0C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7" w:hRule="atLeast"/>
          <w:jc w:val="center"/>
        </w:trPr>
        <w:tc>
          <w:tcPr>
            <w:tcW w:w="730" w:type="dxa"/>
            <w:noWrap w:val="0"/>
            <w:vAlign w:val="center"/>
          </w:tcPr>
          <w:p w14:paraId="66A6B4EC">
            <w:pPr>
              <w:jc w:val="center"/>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备注</w:t>
            </w:r>
          </w:p>
        </w:tc>
        <w:tc>
          <w:tcPr>
            <w:tcW w:w="8928" w:type="dxa"/>
            <w:gridSpan w:val="2"/>
            <w:noWrap w:val="0"/>
            <w:vAlign w:val="center"/>
          </w:tcPr>
          <w:p w14:paraId="3320532C">
            <w:pPr>
              <w:rPr>
                <w:rFonts w:hint="eastAsia" w:ascii="宋体" w:hAnsi="宋体" w:eastAsia="宋体" w:cs="宋体"/>
                <w:b/>
                <w:color w:val="auto"/>
                <w:sz w:val="24"/>
                <w:highlight w:val="none"/>
                <w:lang w:val="zh-CN"/>
              </w:rPr>
            </w:pPr>
            <w:r>
              <w:rPr>
                <w:rFonts w:hint="eastAsia" w:ascii="宋体" w:hAnsi="宋体" w:eastAsia="宋体" w:cs="宋体"/>
                <w:color w:val="auto"/>
                <w:sz w:val="24"/>
                <w:highlight w:val="none"/>
                <w:lang w:val="zh-CN"/>
              </w:rPr>
              <w:t>因落实政府采购政策进行价格调整的，</w:t>
            </w:r>
            <w:r>
              <w:rPr>
                <w:rFonts w:hint="eastAsia" w:ascii="宋体" w:hAnsi="宋体" w:eastAsia="宋体" w:cs="宋体"/>
                <w:color w:val="auto"/>
                <w:sz w:val="24"/>
                <w:highlight w:val="none"/>
                <w:lang w:val="en-US" w:eastAsia="zh-CN"/>
              </w:rPr>
              <w:t>评审</w:t>
            </w:r>
            <w:r>
              <w:rPr>
                <w:rFonts w:hint="eastAsia" w:ascii="宋体" w:hAnsi="宋体" w:eastAsia="宋体" w:cs="宋体"/>
                <w:color w:val="auto"/>
                <w:sz w:val="24"/>
                <w:highlight w:val="none"/>
                <w:lang w:val="zh-CN"/>
              </w:rPr>
              <w:t>小组应记录价格调整的依据、计算过程及计算结果。</w:t>
            </w:r>
          </w:p>
        </w:tc>
      </w:tr>
    </w:tbl>
    <w:p w14:paraId="5AAB23FF">
      <w:pPr>
        <w:spacing w:line="40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4.5.5 商务技术评审标准</w:t>
      </w:r>
    </w:p>
    <w:p w14:paraId="665868F7">
      <w:pPr>
        <w:spacing w:line="400" w:lineRule="exact"/>
        <w:jc w:val="center"/>
        <w:rPr>
          <w:rFonts w:hint="eastAsia" w:ascii="宋体" w:hAnsi="宋体" w:cs="宋体"/>
          <w:b/>
          <w:color w:val="auto"/>
          <w:sz w:val="24"/>
          <w:szCs w:val="24"/>
          <w:highlight w:val="none"/>
        </w:rPr>
      </w:pPr>
      <w:r>
        <w:rPr>
          <w:rFonts w:hint="eastAsia" w:ascii="宋体" w:hAnsi="宋体" w:cs="宋体"/>
          <w:b/>
          <w:color w:val="auto"/>
          <w:sz w:val="24"/>
          <w:szCs w:val="24"/>
          <w:highlight w:val="none"/>
        </w:rPr>
        <w:t>商务技术评审</w:t>
      </w:r>
      <w:r>
        <w:rPr>
          <w:rFonts w:hint="eastAsia" w:ascii="宋体" w:hAnsi="宋体" w:cs="宋体"/>
          <w:b/>
          <w:color w:val="auto"/>
          <w:sz w:val="24"/>
          <w:szCs w:val="24"/>
          <w:highlight w:val="none"/>
          <w:lang w:eastAsia="zh-CN"/>
        </w:rPr>
        <w:t>标准</w:t>
      </w:r>
      <w:r>
        <w:rPr>
          <w:rFonts w:hint="eastAsia" w:ascii="宋体" w:hAnsi="宋体" w:cs="宋体"/>
          <w:b/>
          <w:color w:val="auto"/>
          <w:sz w:val="24"/>
          <w:szCs w:val="24"/>
          <w:highlight w:val="none"/>
        </w:rPr>
        <w:t>（占总分值的70</w:t>
      </w:r>
      <w:r>
        <w:rPr>
          <w:rFonts w:hint="eastAsia" w:ascii="宋体" w:hAnsi="宋体" w:cs="宋体"/>
          <w:b/>
          <w:color w:val="auto"/>
          <w:sz w:val="24"/>
          <w:szCs w:val="24"/>
          <w:highlight w:val="none"/>
          <w:lang w:val="en-US" w:eastAsia="zh-CN"/>
        </w:rPr>
        <w:t>%</w:t>
      </w:r>
      <w:r>
        <w:rPr>
          <w:rFonts w:hint="eastAsia" w:ascii="宋体" w:hAnsi="宋体" w:cs="宋体"/>
          <w:b/>
          <w:color w:val="auto"/>
          <w:sz w:val="24"/>
          <w:szCs w:val="24"/>
          <w:highlight w:val="none"/>
        </w:rPr>
        <w:t>）</w:t>
      </w:r>
    </w:p>
    <w:tbl>
      <w:tblPr>
        <w:tblStyle w:val="35"/>
        <w:tblW w:w="971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652"/>
        <w:gridCol w:w="1056"/>
        <w:gridCol w:w="7271"/>
        <w:gridCol w:w="737"/>
      </w:tblGrid>
      <w:tr w14:paraId="5BDF25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395" w:hRule="atLeast"/>
          <w:jc w:val="center"/>
        </w:trPr>
        <w:tc>
          <w:tcPr>
            <w:tcW w:w="652" w:type="dxa"/>
            <w:noWrap w:val="0"/>
            <w:vAlign w:val="center"/>
          </w:tcPr>
          <w:p w14:paraId="640FAED5">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序号</w:t>
            </w:r>
          </w:p>
        </w:tc>
        <w:tc>
          <w:tcPr>
            <w:tcW w:w="1056" w:type="dxa"/>
            <w:noWrap w:val="0"/>
            <w:vAlign w:val="center"/>
          </w:tcPr>
          <w:p w14:paraId="42567106">
            <w:pPr>
              <w:widowControl/>
              <w:adjustRightInd w:val="0"/>
              <w:snapToGrid w:val="0"/>
              <w:jc w:val="center"/>
              <w:rPr>
                <w:rFonts w:hint="eastAsia" w:ascii="宋体" w:hAnsi="宋体" w:eastAsia="宋体" w:cs="宋体"/>
                <w:color w:val="auto"/>
                <w:kern w:val="1"/>
                <w:szCs w:val="21"/>
                <w:highlight w:val="none"/>
                <w:lang w:eastAsia="zh-CN"/>
              </w:rPr>
            </w:pPr>
            <w:r>
              <w:rPr>
                <w:rFonts w:hint="eastAsia" w:ascii="宋体" w:hAnsi="宋体" w:cs="宋体"/>
                <w:color w:val="auto"/>
                <w:kern w:val="1"/>
                <w:szCs w:val="21"/>
                <w:highlight w:val="none"/>
                <w:lang w:eastAsia="zh-CN"/>
              </w:rPr>
              <w:t>评审内容</w:t>
            </w:r>
          </w:p>
        </w:tc>
        <w:tc>
          <w:tcPr>
            <w:tcW w:w="7271" w:type="dxa"/>
            <w:noWrap w:val="0"/>
            <w:tcMar>
              <w:top w:w="100" w:type="dxa"/>
              <w:right w:w="100" w:type="dxa"/>
            </w:tcMar>
            <w:vAlign w:val="center"/>
          </w:tcPr>
          <w:p w14:paraId="0D1FF44E">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评</w:t>
            </w:r>
            <w:r>
              <w:rPr>
                <w:rFonts w:hint="eastAsia" w:ascii="宋体" w:hAnsi="宋体" w:cs="宋体"/>
                <w:color w:val="auto"/>
                <w:kern w:val="1"/>
                <w:szCs w:val="21"/>
                <w:highlight w:val="none"/>
                <w:lang w:eastAsia="zh-CN"/>
              </w:rPr>
              <w:t>审</w:t>
            </w:r>
            <w:r>
              <w:rPr>
                <w:rFonts w:hint="eastAsia" w:ascii="宋体" w:hAnsi="宋体" w:cs="宋体"/>
                <w:color w:val="auto"/>
                <w:kern w:val="1"/>
                <w:szCs w:val="21"/>
                <w:highlight w:val="none"/>
              </w:rPr>
              <w:t>标准</w:t>
            </w:r>
          </w:p>
        </w:tc>
        <w:tc>
          <w:tcPr>
            <w:tcW w:w="737" w:type="dxa"/>
            <w:noWrap w:val="0"/>
            <w:tcMar>
              <w:top w:w="100" w:type="dxa"/>
              <w:right w:w="100" w:type="dxa"/>
            </w:tcMar>
            <w:vAlign w:val="center"/>
          </w:tcPr>
          <w:p w14:paraId="2342157E">
            <w:pPr>
              <w:widowControl/>
              <w:adjustRightInd w:val="0"/>
              <w:snapToGrid w:val="0"/>
              <w:jc w:val="center"/>
              <w:rPr>
                <w:rFonts w:hint="eastAsia" w:ascii="宋体" w:hAnsi="宋体" w:cs="宋体"/>
                <w:color w:val="auto"/>
                <w:kern w:val="1"/>
                <w:szCs w:val="21"/>
                <w:highlight w:val="none"/>
              </w:rPr>
            </w:pPr>
            <w:r>
              <w:rPr>
                <w:rFonts w:hint="eastAsia" w:ascii="宋体" w:hAnsi="宋体" w:cs="宋体"/>
                <w:color w:val="auto"/>
                <w:kern w:val="1"/>
                <w:szCs w:val="21"/>
                <w:highlight w:val="none"/>
              </w:rPr>
              <w:t>分值</w:t>
            </w:r>
          </w:p>
        </w:tc>
      </w:tr>
      <w:tr w14:paraId="741926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100" w:hRule="atLeast"/>
          <w:jc w:val="center"/>
        </w:trPr>
        <w:tc>
          <w:tcPr>
            <w:tcW w:w="652" w:type="dxa"/>
            <w:noWrap w:val="0"/>
            <w:tcMar>
              <w:top w:w="100" w:type="dxa"/>
              <w:right w:w="100" w:type="dxa"/>
            </w:tcMar>
            <w:vAlign w:val="center"/>
          </w:tcPr>
          <w:p w14:paraId="6958EBDD">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1</w:t>
            </w:r>
          </w:p>
        </w:tc>
        <w:tc>
          <w:tcPr>
            <w:tcW w:w="1056" w:type="dxa"/>
            <w:noWrap w:val="0"/>
            <w:tcMar>
              <w:top w:w="100" w:type="dxa"/>
              <w:right w:w="100" w:type="dxa"/>
            </w:tcMar>
            <w:vAlign w:val="center"/>
          </w:tcPr>
          <w:p w14:paraId="1535463E">
            <w:pPr>
              <w:adjustRightInd w:val="0"/>
              <w:snapToGrid w:val="0"/>
              <w:jc w:val="center"/>
              <w:rPr>
                <w:rFonts w:hint="eastAsia"/>
                <w:color w:val="auto"/>
                <w:highlight w:val="none"/>
                <w:lang w:eastAsia="zh-CN"/>
              </w:rPr>
            </w:pPr>
            <w:r>
              <w:rPr>
                <w:rFonts w:hint="eastAsia"/>
                <w:color w:val="auto"/>
                <w:highlight w:val="none"/>
                <w:lang w:eastAsia="zh-CN"/>
              </w:rPr>
              <w:t>商务部分</w:t>
            </w:r>
          </w:p>
          <w:p w14:paraId="26917D3B">
            <w:pPr>
              <w:pStyle w:val="34"/>
              <w:ind w:left="0" w:leftChars="0" w:firstLine="0" w:firstLineChars="0"/>
              <w:rPr>
                <w:rFonts w:hint="default"/>
                <w:color w:val="auto"/>
                <w:highlight w:val="none"/>
                <w:lang w:val="en-US" w:eastAsia="zh-CN"/>
              </w:rPr>
            </w:pP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tc>
        <w:tc>
          <w:tcPr>
            <w:tcW w:w="7271" w:type="dxa"/>
            <w:noWrap w:val="0"/>
            <w:tcMar>
              <w:top w:w="100" w:type="dxa"/>
              <w:right w:w="100" w:type="dxa"/>
            </w:tcMar>
            <w:vAlign w:val="center"/>
          </w:tcPr>
          <w:p w14:paraId="33B2AD39">
            <w:pPr>
              <w:keepNext w:val="0"/>
              <w:keepLines w:val="0"/>
              <w:pageBreakBefore w:val="0"/>
              <w:widowControl w:val="0"/>
              <w:kinsoku/>
              <w:wordWrap/>
              <w:overflowPunct/>
              <w:topLinePunct w:val="0"/>
              <w:autoSpaceDE/>
              <w:autoSpaceDN/>
              <w:bidi w:val="0"/>
              <w:adjustRightInd w:val="0"/>
              <w:snapToGrid w:val="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业绩</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6</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）：根据投标文件所提供的投标截止日前三年内投标人所投产品的类似项目经营业绩,提供合同或中标通知书复印件</w:t>
            </w:r>
            <w:r>
              <w:rPr>
                <w:rFonts w:hint="eastAsia" w:ascii="宋体" w:hAnsi="宋体" w:cs="宋体"/>
                <w:color w:val="auto"/>
                <w:sz w:val="21"/>
                <w:szCs w:val="21"/>
                <w:highlight w:val="none"/>
                <w:lang w:val="en-US" w:eastAsia="zh-CN"/>
              </w:rPr>
              <w:t>加盖公章</w:t>
            </w:r>
            <w:r>
              <w:rPr>
                <w:rFonts w:hint="eastAsia" w:ascii="宋体" w:hAnsi="宋体" w:eastAsia="宋体" w:cs="宋体"/>
                <w:color w:val="auto"/>
                <w:sz w:val="21"/>
                <w:szCs w:val="21"/>
                <w:highlight w:val="none"/>
                <w:lang w:eastAsia="zh-CN"/>
              </w:rPr>
              <w:t>，每一份合同或中标通知书加2分，未按上述要求提供佐证材料或佐证材料不清晰无法辨识内容的不得分。</w:t>
            </w:r>
            <w:r>
              <w:rPr>
                <w:rFonts w:hint="eastAsia" w:ascii="宋体" w:hAnsi="宋体" w:cs="宋体"/>
                <w:color w:val="auto"/>
                <w:sz w:val="21"/>
                <w:szCs w:val="21"/>
                <w:highlight w:val="none"/>
                <w:lang w:val="en-US" w:eastAsia="zh-CN"/>
              </w:rPr>
              <w:t>本项最高得</w:t>
            </w:r>
            <w:r>
              <w:rPr>
                <w:rFonts w:hint="eastAsia" w:ascii="宋体" w:hAnsi="宋体" w:eastAsia="宋体" w:cs="宋体"/>
                <w:color w:val="auto"/>
                <w:sz w:val="21"/>
                <w:szCs w:val="21"/>
                <w:highlight w:val="none"/>
                <w:lang w:eastAsia="zh-CN"/>
              </w:rPr>
              <w:t>6分</w:t>
            </w:r>
            <w:r>
              <w:rPr>
                <w:rFonts w:hint="eastAsia" w:ascii="宋体" w:hAnsi="宋体" w:cs="宋体"/>
                <w:color w:val="auto"/>
                <w:sz w:val="21"/>
                <w:szCs w:val="21"/>
                <w:highlight w:val="none"/>
                <w:lang w:eastAsia="zh-CN"/>
              </w:rPr>
              <w:t>。</w:t>
            </w:r>
          </w:p>
        </w:tc>
        <w:tc>
          <w:tcPr>
            <w:tcW w:w="737" w:type="dxa"/>
            <w:noWrap w:val="0"/>
            <w:tcMar>
              <w:top w:w="100" w:type="dxa"/>
              <w:right w:w="100" w:type="dxa"/>
            </w:tcMar>
            <w:vAlign w:val="center"/>
          </w:tcPr>
          <w:p w14:paraId="5280DF1D">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6</w:t>
            </w:r>
          </w:p>
        </w:tc>
      </w:tr>
      <w:tr w14:paraId="1795D5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2395" w:hRule="atLeast"/>
          <w:jc w:val="center"/>
        </w:trPr>
        <w:tc>
          <w:tcPr>
            <w:tcW w:w="652" w:type="dxa"/>
            <w:noWrap w:val="0"/>
            <w:tcMar>
              <w:top w:w="100" w:type="dxa"/>
              <w:right w:w="100" w:type="dxa"/>
            </w:tcMar>
            <w:vAlign w:val="center"/>
          </w:tcPr>
          <w:p w14:paraId="7710FA33">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val="en-US" w:eastAsia="zh-CN"/>
              </w:rPr>
              <w:t>2</w:t>
            </w:r>
          </w:p>
        </w:tc>
        <w:tc>
          <w:tcPr>
            <w:tcW w:w="1056" w:type="dxa"/>
            <w:vMerge w:val="restart"/>
            <w:noWrap w:val="0"/>
            <w:tcMar>
              <w:top w:w="100" w:type="dxa"/>
              <w:right w:w="100" w:type="dxa"/>
            </w:tcMar>
            <w:vAlign w:val="center"/>
          </w:tcPr>
          <w:p w14:paraId="4421D263">
            <w:pPr>
              <w:adjustRightInd w:val="0"/>
              <w:snapToGrid w:val="0"/>
              <w:jc w:val="center"/>
              <w:rPr>
                <w:rFonts w:hint="eastAsia"/>
                <w:color w:val="auto"/>
                <w:highlight w:val="none"/>
                <w:lang w:eastAsia="zh-CN"/>
              </w:rPr>
            </w:pPr>
            <w:r>
              <w:rPr>
                <w:rFonts w:hint="eastAsia"/>
                <w:color w:val="auto"/>
                <w:highlight w:val="none"/>
                <w:lang w:eastAsia="zh-CN"/>
              </w:rPr>
              <w:t>技术部分</w:t>
            </w:r>
          </w:p>
          <w:p w14:paraId="1A324DD8">
            <w:pPr>
              <w:pStyle w:val="34"/>
              <w:ind w:left="0" w:leftChars="0" w:firstLine="0" w:firstLineChars="0"/>
              <w:rPr>
                <w:rFonts w:hint="default"/>
                <w:color w:val="auto"/>
                <w:highlight w:val="none"/>
                <w:lang w:val="en-US" w:eastAsia="zh-CN"/>
              </w:rPr>
            </w:pP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6</w:t>
            </w:r>
            <w:r>
              <w:rPr>
                <w:rFonts w:hint="eastAsia" w:ascii="宋体" w:hAnsi="宋体" w:cs="宋体"/>
                <w:color w:val="auto"/>
                <w:sz w:val="21"/>
                <w:szCs w:val="21"/>
                <w:highlight w:val="none"/>
                <w:lang w:val="en-US" w:eastAsia="zh-CN"/>
              </w:rPr>
              <w:t>4</w:t>
            </w:r>
            <w:r>
              <w:rPr>
                <w:rFonts w:hint="eastAsia" w:ascii="宋体" w:hAnsi="宋体" w:eastAsia="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tc>
        <w:tc>
          <w:tcPr>
            <w:tcW w:w="7271" w:type="dxa"/>
            <w:noWrap w:val="0"/>
            <w:tcMar>
              <w:top w:w="100" w:type="dxa"/>
              <w:right w:w="100" w:type="dxa"/>
            </w:tcMar>
            <w:vAlign w:val="center"/>
          </w:tcPr>
          <w:p w14:paraId="624AD268">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技术</w:t>
            </w:r>
            <w:r>
              <w:rPr>
                <w:rFonts w:hint="eastAsia" w:ascii="宋体" w:hAnsi="宋体" w:eastAsia="宋体" w:cs="宋体"/>
                <w:color w:val="auto"/>
                <w:sz w:val="21"/>
                <w:szCs w:val="21"/>
                <w:highlight w:val="none"/>
                <w:lang w:eastAsia="zh-CN"/>
              </w:rPr>
              <w:t>参数（</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34</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p w14:paraId="59BFDC6C">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货物选型、技术参数响应性较好，能满足使用要求，提供产品完全符合招标文件采购需求且没有负偏离的得34分。</w:t>
            </w:r>
          </w:p>
          <w:p w14:paraId="62D85D9B">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投标人提供的产品技术响应内容及</w:t>
            </w:r>
            <w:r>
              <w:rPr>
                <w:rFonts w:hint="eastAsia" w:ascii="宋体" w:hAnsi="宋体" w:cs="宋体"/>
                <w:color w:val="auto"/>
                <w:kern w:val="1"/>
                <w:sz w:val="21"/>
                <w:szCs w:val="21"/>
                <w:highlight w:val="none"/>
                <w:lang w:val="en-US" w:eastAsia="zh-CN"/>
              </w:rPr>
              <w:t>标</w:t>
            </w:r>
            <w:r>
              <w:rPr>
                <w:rFonts w:hint="eastAsia" w:ascii="宋体" w:hAnsi="宋体" w:eastAsia="宋体" w:cs="宋体"/>
                <w:color w:val="auto"/>
                <w:kern w:val="1"/>
                <w:sz w:val="21"/>
                <w:szCs w:val="21"/>
                <w:highlight w:val="none"/>
                <w:lang w:eastAsia="zh-CN"/>
              </w:rPr>
              <w:t>有</w:t>
            </w:r>
            <w:r>
              <w:rPr>
                <w:rFonts w:hint="eastAsia" w:ascii="宋体" w:hAnsi="宋体" w:cs="宋体"/>
                <w:color w:val="auto"/>
                <w:kern w:val="1"/>
                <w:sz w:val="21"/>
                <w:szCs w:val="21"/>
                <w:highlight w:val="none"/>
                <w:lang w:eastAsia="zh-CN"/>
              </w:rPr>
              <w:t>▲</w:t>
            </w:r>
            <w:r>
              <w:rPr>
                <w:rFonts w:hint="eastAsia" w:ascii="宋体" w:hAnsi="宋体" w:eastAsia="宋体" w:cs="宋体"/>
                <w:color w:val="auto"/>
                <w:kern w:val="1"/>
                <w:sz w:val="21"/>
                <w:szCs w:val="21"/>
                <w:highlight w:val="none"/>
                <w:lang w:eastAsia="zh-CN"/>
              </w:rPr>
              <w:t>号的技术参数存在负偏离的，</w:t>
            </w:r>
            <w:r>
              <w:rPr>
                <w:rFonts w:hint="eastAsia" w:ascii="宋体" w:hAnsi="宋体" w:cs="宋体"/>
                <w:color w:val="auto"/>
                <w:kern w:val="1"/>
                <w:sz w:val="21"/>
                <w:szCs w:val="21"/>
                <w:highlight w:val="none"/>
                <w:lang w:val="en-US" w:eastAsia="zh-CN"/>
              </w:rPr>
              <w:t>每</w:t>
            </w:r>
            <w:r>
              <w:rPr>
                <w:rFonts w:hint="eastAsia" w:ascii="宋体" w:hAnsi="宋体" w:eastAsia="宋体" w:cs="宋体"/>
                <w:color w:val="auto"/>
                <w:kern w:val="1"/>
                <w:sz w:val="21"/>
                <w:szCs w:val="21"/>
                <w:highlight w:val="none"/>
                <w:lang w:eastAsia="zh-CN"/>
              </w:rPr>
              <w:t>负偏离</w:t>
            </w:r>
            <w:r>
              <w:rPr>
                <w:rFonts w:hint="eastAsia" w:ascii="宋体" w:hAnsi="宋体" w:cs="宋体"/>
                <w:color w:val="auto"/>
                <w:kern w:val="1"/>
                <w:sz w:val="21"/>
                <w:szCs w:val="21"/>
                <w:highlight w:val="none"/>
                <w:lang w:val="en-US" w:eastAsia="zh-CN"/>
              </w:rPr>
              <w:t>1条</w:t>
            </w:r>
            <w:r>
              <w:rPr>
                <w:rFonts w:hint="eastAsia" w:ascii="宋体" w:hAnsi="宋体" w:eastAsia="宋体" w:cs="宋体"/>
                <w:color w:val="auto"/>
                <w:kern w:val="1"/>
                <w:sz w:val="21"/>
                <w:szCs w:val="21"/>
                <w:highlight w:val="none"/>
                <w:lang w:eastAsia="zh-CN"/>
              </w:rPr>
              <w:t>扣</w:t>
            </w:r>
            <w:r>
              <w:rPr>
                <w:rFonts w:hint="eastAsia" w:ascii="宋体" w:hAnsi="宋体" w:cs="宋体"/>
                <w:color w:val="auto"/>
                <w:kern w:val="1"/>
                <w:sz w:val="21"/>
                <w:szCs w:val="21"/>
                <w:highlight w:val="none"/>
                <w:lang w:val="en-US" w:eastAsia="zh-CN"/>
              </w:rPr>
              <w:t>2</w:t>
            </w:r>
            <w:r>
              <w:rPr>
                <w:rFonts w:hint="eastAsia" w:ascii="宋体" w:hAnsi="宋体" w:eastAsia="宋体" w:cs="宋体"/>
                <w:color w:val="auto"/>
                <w:kern w:val="1"/>
                <w:sz w:val="21"/>
                <w:szCs w:val="21"/>
                <w:highlight w:val="none"/>
                <w:lang w:eastAsia="zh-CN"/>
              </w:rPr>
              <w:t>分</w:t>
            </w:r>
            <w:r>
              <w:rPr>
                <w:rFonts w:hint="eastAsia" w:ascii="宋体" w:hAnsi="宋体" w:cs="宋体"/>
                <w:color w:val="auto"/>
                <w:kern w:val="1"/>
                <w:sz w:val="21"/>
                <w:szCs w:val="21"/>
                <w:highlight w:val="none"/>
                <w:lang w:eastAsia="zh-CN"/>
              </w:rPr>
              <w:t>，</w:t>
            </w:r>
            <w:r>
              <w:rPr>
                <w:rFonts w:hint="eastAsia" w:ascii="宋体" w:hAnsi="宋体" w:cs="宋体"/>
                <w:color w:val="auto"/>
                <w:kern w:val="1"/>
                <w:sz w:val="21"/>
                <w:szCs w:val="21"/>
                <w:highlight w:val="none"/>
                <w:lang w:val="en-US" w:eastAsia="zh-CN"/>
              </w:rPr>
              <w:t>未标</w:t>
            </w:r>
            <w:r>
              <w:rPr>
                <w:rFonts w:hint="eastAsia" w:ascii="宋体" w:hAnsi="宋体" w:cs="宋体"/>
                <w:color w:val="auto"/>
                <w:kern w:val="1"/>
                <w:sz w:val="21"/>
                <w:szCs w:val="21"/>
                <w:highlight w:val="none"/>
                <w:lang w:eastAsia="zh-CN"/>
              </w:rPr>
              <w:t>▲</w:t>
            </w:r>
            <w:r>
              <w:rPr>
                <w:rFonts w:hint="eastAsia" w:ascii="宋体" w:hAnsi="宋体" w:cs="宋体"/>
                <w:color w:val="auto"/>
                <w:kern w:val="1"/>
                <w:sz w:val="21"/>
                <w:szCs w:val="21"/>
                <w:highlight w:val="none"/>
                <w:lang w:val="en-US" w:eastAsia="zh-CN"/>
              </w:rPr>
              <w:t>号的</w:t>
            </w:r>
            <w:r>
              <w:rPr>
                <w:rFonts w:hint="eastAsia" w:ascii="宋体" w:hAnsi="宋体" w:eastAsia="宋体" w:cs="宋体"/>
                <w:color w:val="auto"/>
                <w:kern w:val="1"/>
                <w:sz w:val="21"/>
                <w:szCs w:val="21"/>
                <w:highlight w:val="none"/>
                <w:lang w:eastAsia="zh-CN"/>
              </w:rPr>
              <w:t>技术参数存在负偏离的，</w:t>
            </w:r>
            <w:r>
              <w:rPr>
                <w:rFonts w:hint="eastAsia" w:ascii="宋体" w:hAnsi="宋体" w:cs="宋体"/>
                <w:color w:val="auto"/>
                <w:kern w:val="1"/>
                <w:sz w:val="21"/>
                <w:szCs w:val="21"/>
                <w:highlight w:val="none"/>
                <w:lang w:val="en-US" w:eastAsia="zh-CN"/>
              </w:rPr>
              <w:t>每</w:t>
            </w:r>
            <w:r>
              <w:rPr>
                <w:rFonts w:hint="eastAsia" w:ascii="宋体" w:hAnsi="宋体" w:eastAsia="宋体" w:cs="宋体"/>
                <w:color w:val="auto"/>
                <w:kern w:val="1"/>
                <w:sz w:val="21"/>
                <w:szCs w:val="21"/>
                <w:highlight w:val="none"/>
                <w:lang w:eastAsia="zh-CN"/>
              </w:rPr>
              <w:t>负偏离</w:t>
            </w:r>
            <w:r>
              <w:rPr>
                <w:rFonts w:hint="eastAsia" w:ascii="宋体" w:hAnsi="宋体" w:cs="宋体"/>
                <w:color w:val="auto"/>
                <w:kern w:val="1"/>
                <w:sz w:val="21"/>
                <w:szCs w:val="21"/>
                <w:highlight w:val="none"/>
                <w:lang w:val="en-US" w:eastAsia="zh-CN"/>
              </w:rPr>
              <w:t>1条</w:t>
            </w:r>
            <w:r>
              <w:rPr>
                <w:rFonts w:hint="eastAsia" w:ascii="宋体" w:hAnsi="宋体" w:eastAsia="宋体" w:cs="宋体"/>
                <w:color w:val="auto"/>
                <w:kern w:val="1"/>
                <w:sz w:val="21"/>
                <w:szCs w:val="21"/>
                <w:highlight w:val="none"/>
                <w:lang w:eastAsia="zh-CN"/>
              </w:rPr>
              <w:t>扣</w:t>
            </w:r>
            <w:r>
              <w:rPr>
                <w:rFonts w:hint="eastAsia" w:ascii="宋体" w:hAnsi="宋体" w:cs="宋体"/>
                <w:color w:val="auto"/>
                <w:kern w:val="1"/>
                <w:sz w:val="21"/>
                <w:szCs w:val="21"/>
                <w:highlight w:val="none"/>
                <w:lang w:val="en-US" w:eastAsia="zh-CN"/>
              </w:rPr>
              <w:t>1</w:t>
            </w:r>
            <w:r>
              <w:rPr>
                <w:rFonts w:hint="eastAsia" w:ascii="宋体" w:hAnsi="宋体" w:eastAsia="宋体" w:cs="宋体"/>
                <w:color w:val="auto"/>
                <w:kern w:val="1"/>
                <w:sz w:val="21"/>
                <w:szCs w:val="21"/>
                <w:highlight w:val="none"/>
                <w:lang w:eastAsia="zh-CN"/>
              </w:rPr>
              <w:t>分</w:t>
            </w:r>
            <w:r>
              <w:rPr>
                <w:rFonts w:hint="eastAsia" w:ascii="宋体" w:hAnsi="宋体" w:cs="宋体"/>
                <w:color w:val="auto"/>
                <w:kern w:val="1"/>
                <w:sz w:val="21"/>
                <w:szCs w:val="21"/>
                <w:highlight w:val="none"/>
                <w:lang w:eastAsia="zh-CN"/>
              </w:rPr>
              <w:t>，</w:t>
            </w:r>
            <w:r>
              <w:rPr>
                <w:rFonts w:hint="eastAsia" w:ascii="宋体" w:hAnsi="宋体" w:eastAsia="宋体" w:cs="宋体"/>
                <w:color w:val="auto"/>
                <w:kern w:val="1"/>
                <w:sz w:val="21"/>
                <w:szCs w:val="21"/>
                <w:highlight w:val="none"/>
                <w:lang w:eastAsia="zh-CN"/>
              </w:rPr>
              <w:t>扣完为止。</w:t>
            </w:r>
          </w:p>
          <w:p w14:paraId="66AEF0B7">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依据投标文件技术规格偏离表，所投产品主要技术指标、参数及性能的详细说明书，相关证书、检测</w:t>
            </w:r>
            <w:r>
              <w:rPr>
                <w:rFonts w:hint="eastAsia" w:ascii="宋体" w:hAnsi="宋体" w:cs="宋体"/>
                <w:color w:val="auto"/>
                <w:kern w:val="1"/>
                <w:sz w:val="21"/>
                <w:szCs w:val="21"/>
                <w:highlight w:val="none"/>
                <w:lang w:eastAsia="zh-CN"/>
              </w:rPr>
              <w:t>（</w:t>
            </w:r>
            <w:r>
              <w:rPr>
                <w:rFonts w:hint="eastAsia" w:ascii="宋体" w:hAnsi="宋体" w:eastAsia="宋体" w:cs="宋体"/>
                <w:color w:val="auto"/>
                <w:kern w:val="1"/>
                <w:sz w:val="21"/>
                <w:szCs w:val="21"/>
                <w:highlight w:val="none"/>
                <w:lang w:eastAsia="zh-CN"/>
              </w:rPr>
              <w:t>检验）报告或其它有效证明材料进行综合评审，投标参数按产品的实际参数描述，不可复制招标参数。</w:t>
            </w:r>
          </w:p>
        </w:tc>
        <w:tc>
          <w:tcPr>
            <w:tcW w:w="737" w:type="dxa"/>
            <w:noWrap w:val="0"/>
            <w:tcMar>
              <w:top w:w="100" w:type="dxa"/>
              <w:right w:w="100" w:type="dxa"/>
            </w:tcMar>
            <w:vAlign w:val="center"/>
          </w:tcPr>
          <w:p w14:paraId="42D2B19E">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34</w:t>
            </w:r>
          </w:p>
        </w:tc>
      </w:tr>
      <w:tr w14:paraId="414C4E2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269" w:hRule="atLeast"/>
          <w:jc w:val="center"/>
        </w:trPr>
        <w:tc>
          <w:tcPr>
            <w:tcW w:w="652" w:type="dxa"/>
            <w:noWrap w:val="0"/>
            <w:tcMar>
              <w:top w:w="100" w:type="dxa"/>
              <w:right w:w="100" w:type="dxa"/>
            </w:tcMar>
            <w:vAlign w:val="center"/>
          </w:tcPr>
          <w:p w14:paraId="70E21999">
            <w:pPr>
              <w:adjustRightInd w:val="0"/>
              <w:snapToGrid w:val="0"/>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val="en-US" w:eastAsia="zh-CN"/>
              </w:rPr>
              <w:t>4</w:t>
            </w:r>
          </w:p>
        </w:tc>
        <w:tc>
          <w:tcPr>
            <w:tcW w:w="1056" w:type="dxa"/>
            <w:vMerge w:val="continue"/>
            <w:noWrap w:val="0"/>
            <w:tcMar>
              <w:top w:w="100" w:type="dxa"/>
              <w:right w:w="100" w:type="dxa"/>
            </w:tcMar>
            <w:vAlign w:val="center"/>
          </w:tcPr>
          <w:p w14:paraId="37A40607">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4732D5D0">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项目实施方案（0-</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eastAsia="zh-CN"/>
              </w:rPr>
              <w:t>分）：</w:t>
            </w:r>
          </w:p>
          <w:p w14:paraId="5A073C8F">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根据投标人提供的项目实施方案综合评审</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内容包括：①项目实施进度计划及保障措施；②产品销售管理制度建设；③使用操作及维护保养；④质量保证措施等</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每提供一项的得1.5分，未提供的不得分。在此得分基础上，根据每项的内容清晰完善、合理可行性进行加分，每项加</w:t>
            </w: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分，最多可加4分，本项满分10分。未提供此项的不得分。</w:t>
            </w:r>
          </w:p>
        </w:tc>
        <w:tc>
          <w:tcPr>
            <w:tcW w:w="737" w:type="dxa"/>
            <w:noWrap w:val="0"/>
            <w:tcMar>
              <w:top w:w="100" w:type="dxa"/>
              <w:right w:w="100" w:type="dxa"/>
            </w:tcMar>
            <w:vAlign w:val="center"/>
          </w:tcPr>
          <w:p w14:paraId="3173A40C">
            <w:pPr>
              <w:adjustRightInd w:val="0"/>
              <w:snapToGrid w:val="0"/>
              <w:jc w:val="center"/>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10</w:t>
            </w:r>
          </w:p>
        </w:tc>
      </w:tr>
      <w:tr w14:paraId="113158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400" w:hRule="atLeast"/>
          <w:jc w:val="center"/>
        </w:trPr>
        <w:tc>
          <w:tcPr>
            <w:tcW w:w="652" w:type="dxa"/>
            <w:noWrap w:val="0"/>
            <w:tcMar>
              <w:top w:w="100" w:type="dxa"/>
              <w:right w:w="100" w:type="dxa"/>
            </w:tcMar>
            <w:vAlign w:val="center"/>
          </w:tcPr>
          <w:p w14:paraId="5DD6EA8F">
            <w:pPr>
              <w:adjustRightInd w:val="0"/>
              <w:snapToGrid w:val="0"/>
              <w:jc w:val="center"/>
              <w:rPr>
                <w:rFonts w:hint="eastAsia" w:ascii="宋体" w:hAnsi="宋体" w:cs="宋体"/>
                <w:color w:val="auto"/>
                <w:kern w:val="1"/>
                <w:sz w:val="21"/>
                <w:szCs w:val="21"/>
                <w:highlight w:val="none"/>
                <w:lang w:val="en-US" w:eastAsia="zh-CN"/>
              </w:rPr>
            </w:pPr>
          </w:p>
        </w:tc>
        <w:tc>
          <w:tcPr>
            <w:tcW w:w="1056" w:type="dxa"/>
            <w:vMerge w:val="continue"/>
            <w:noWrap w:val="0"/>
            <w:tcMar>
              <w:top w:w="100" w:type="dxa"/>
              <w:right w:w="100" w:type="dxa"/>
            </w:tcMar>
            <w:vAlign w:val="center"/>
          </w:tcPr>
          <w:p w14:paraId="6CA2B875">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34C7B464">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培训方案方案（0-</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lang w:eastAsia="zh-CN"/>
              </w:rPr>
              <w:t>分）：</w:t>
            </w:r>
          </w:p>
          <w:p w14:paraId="3D47CB9F">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根据投标人提供的培训方案综合评审</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内容包括</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①培训计划</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②培训方式</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③培训内容</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④培训目标等</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每提供一项的得1.5分，未提供的不得分。在此得分基础上，根据每项的内容清晰完善、合理可行性进行加分，每项加1分，最多可加4分，本项满分10分。未提供此项的不得分。</w:t>
            </w:r>
          </w:p>
        </w:tc>
        <w:tc>
          <w:tcPr>
            <w:tcW w:w="737" w:type="dxa"/>
            <w:noWrap w:val="0"/>
            <w:tcMar>
              <w:top w:w="100" w:type="dxa"/>
              <w:right w:w="100" w:type="dxa"/>
            </w:tcMar>
            <w:vAlign w:val="center"/>
          </w:tcPr>
          <w:p w14:paraId="120FC81C">
            <w:pPr>
              <w:adjustRightInd w:val="0"/>
              <w:snapToGrid w:val="0"/>
              <w:jc w:val="center"/>
              <w:rPr>
                <w:rFonts w:hint="eastAsia" w:ascii="宋体" w:hAnsi="宋体" w:eastAsia="宋体" w:cs="宋体"/>
                <w:color w:val="auto"/>
                <w:kern w:val="1"/>
                <w:sz w:val="21"/>
                <w:szCs w:val="21"/>
                <w:highlight w:val="none"/>
                <w:lang w:val="en-US" w:eastAsia="zh-CN"/>
              </w:rPr>
            </w:pP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10</w:t>
            </w:r>
          </w:p>
        </w:tc>
      </w:tr>
      <w:tr w14:paraId="70ED6B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1735" w:hRule="atLeast"/>
          <w:jc w:val="center"/>
        </w:trPr>
        <w:tc>
          <w:tcPr>
            <w:tcW w:w="652" w:type="dxa"/>
            <w:noWrap w:val="0"/>
            <w:tcMar>
              <w:top w:w="100" w:type="dxa"/>
              <w:right w:w="100" w:type="dxa"/>
            </w:tcMar>
            <w:vAlign w:val="center"/>
          </w:tcPr>
          <w:p w14:paraId="42D0E4F6">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cs="宋体"/>
                <w:color w:val="auto"/>
                <w:kern w:val="1"/>
                <w:sz w:val="21"/>
                <w:szCs w:val="21"/>
                <w:highlight w:val="none"/>
                <w:lang w:val="en-US" w:eastAsia="zh-CN"/>
              </w:rPr>
              <w:t>5</w:t>
            </w:r>
          </w:p>
        </w:tc>
        <w:tc>
          <w:tcPr>
            <w:tcW w:w="1056" w:type="dxa"/>
            <w:vMerge w:val="continue"/>
            <w:noWrap w:val="0"/>
            <w:tcMar>
              <w:top w:w="100" w:type="dxa"/>
              <w:right w:w="100" w:type="dxa"/>
            </w:tcMar>
            <w:vAlign w:val="center"/>
          </w:tcPr>
          <w:p w14:paraId="0D57ADDD">
            <w:pPr>
              <w:adjustRightInd w:val="0"/>
              <w:snapToGrid w:val="0"/>
              <w:jc w:val="center"/>
              <w:rPr>
                <w:rFonts w:hint="eastAsia" w:ascii="宋体" w:hAnsi="宋体" w:eastAsia="宋体" w:cs="宋体"/>
                <w:color w:val="auto"/>
                <w:sz w:val="21"/>
                <w:szCs w:val="21"/>
                <w:highlight w:val="none"/>
                <w:lang w:eastAsia="zh-CN"/>
              </w:rPr>
            </w:pPr>
          </w:p>
        </w:tc>
        <w:tc>
          <w:tcPr>
            <w:tcW w:w="7271" w:type="dxa"/>
            <w:noWrap w:val="0"/>
            <w:tcMar>
              <w:top w:w="100" w:type="dxa"/>
              <w:right w:w="100" w:type="dxa"/>
            </w:tcMar>
            <w:vAlign w:val="center"/>
          </w:tcPr>
          <w:p w14:paraId="7B06D89B">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售后服务方案（</w:t>
            </w:r>
            <w:r>
              <w:rPr>
                <w:rFonts w:hint="eastAsia" w:ascii="宋体" w:hAnsi="宋体" w:eastAsia="宋体" w:cs="宋体"/>
                <w:color w:val="auto"/>
                <w:sz w:val="21"/>
                <w:szCs w:val="21"/>
                <w:highlight w:val="none"/>
                <w:lang w:val="en-US" w:eastAsia="zh-CN"/>
              </w:rPr>
              <w:t>0-</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lang w:val="en-US" w:eastAsia="zh-CN"/>
              </w:rPr>
              <w:t>分</w:t>
            </w:r>
            <w:r>
              <w:rPr>
                <w:rFonts w:hint="eastAsia" w:ascii="宋体" w:hAnsi="宋体" w:eastAsia="宋体" w:cs="宋体"/>
                <w:color w:val="auto"/>
                <w:sz w:val="21"/>
                <w:szCs w:val="21"/>
                <w:highlight w:val="none"/>
                <w:lang w:eastAsia="zh-CN"/>
              </w:rPr>
              <w:t>）：</w:t>
            </w:r>
          </w:p>
          <w:p w14:paraId="05F37D65">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根据投标人提供的售后服务方案综合评审</w:t>
            </w:r>
            <w:r>
              <w:rPr>
                <w:rFonts w:hint="eastAsia" w:ascii="宋体" w:hAnsi="宋体" w:cs="宋体"/>
                <w:color w:val="auto"/>
                <w:sz w:val="21"/>
                <w:szCs w:val="21"/>
                <w:highlight w:val="none"/>
                <w:lang w:eastAsia="zh-CN"/>
              </w:rPr>
              <w:t>，</w:t>
            </w:r>
            <w:r>
              <w:rPr>
                <w:rFonts w:hint="eastAsia" w:ascii="宋体" w:hAnsi="宋体" w:eastAsia="宋体" w:cs="宋体"/>
                <w:color w:val="auto"/>
                <w:sz w:val="21"/>
                <w:szCs w:val="21"/>
                <w:highlight w:val="none"/>
              </w:rPr>
              <w:t>内容包括</w:t>
            </w:r>
            <w:r>
              <w:rPr>
                <w:rFonts w:hint="eastAsia" w:ascii="宋体" w:hAnsi="宋体" w:cs="宋体"/>
                <w:color w:val="auto"/>
                <w:sz w:val="21"/>
                <w:szCs w:val="21"/>
                <w:highlight w:val="none"/>
                <w:lang w:eastAsia="zh-CN"/>
              </w:rPr>
              <w:t>：</w:t>
            </w:r>
          </w:p>
          <w:p w14:paraId="7F61AF15">
            <w:pPr>
              <w:keepNext w:val="0"/>
              <w:keepLines w:val="0"/>
              <w:pageBreakBefore w:val="0"/>
              <w:widowControl w:val="0"/>
              <w:kinsoku/>
              <w:wordWrap/>
              <w:overflowPunct/>
              <w:topLinePunct w:val="0"/>
              <w:autoSpaceDE/>
              <w:autoSpaceDN/>
              <w:bidi w:val="0"/>
              <w:adjustRightInd w:val="0"/>
              <w:snapToGrid w:val="0"/>
              <w:jc w:val="both"/>
              <w:textAlignment w:val="baseline"/>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①售后服务流程</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②售后服务人员安排</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③售后服务承诺</w:t>
            </w:r>
            <w:r>
              <w:rPr>
                <w:rFonts w:hint="eastAsia"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rPr>
              <w:t>④售后响应时间等。每提供一项的得1.5分，未提供的不得分。在此得分基础上，根据每项的内容清晰完善、合理可行性进行加分，每项加1分，最多可加4分，本项满分10分。未提供此项的不得分。</w:t>
            </w:r>
          </w:p>
        </w:tc>
        <w:tc>
          <w:tcPr>
            <w:tcW w:w="737" w:type="dxa"/>
            <w:noWrap w:val="0"/>
            <w:tcMar>
              <w:top w:w="100" w:type="dxa"/>
              <w:right w:w="100" w:type="dxa"/>
            </w:tcMar>
            <w:vAlign w:val="center"/>
          </w:tcPr>
          <w:p w14:paraId="3E92C611">
            <w:pPr>
              <w:adjustRightInd w:val="0"/>
              <w:snapToGrid w:val="0"/>
              <w:jc w:val="center"/>
              <w:rPr>
                <w:rFonts w:hint="default" w:ascii="宋体" w:hAnsi="宋体" w:eastAsia="宋体" w:cs="宋体"/>
                <w:color w:val="auto"/>
                <w:kern w:val="1"/>
                <w:sz w:val="21"/>
                <w:szCs w:val="21"/>
                <w:highlight w:val="none"/>
                <w:lang w:val="en-US" w:eastAsia="zh-CN"/>
              </w:rPr>
            </w:pPr>
            <w:r>
              <w:rPr>
                <w:rFonts w:hint="eastAsia" w:ascii="宋体" w:hAnsi="宋体" w:eastAsia="宋体" w:cs="宋体"/>
                <w:color w:val="auto"/>
                <w:kern w:val="1"/>
                <w:sz w:val="21"/>
                <w:szCs w:val="21"/>
                <w:highlight w:val="none"/>
                <w:lang w:val="en-US" w:eastAsia="zh-CN"/>
              </w:rPr>
              <w:t>0-</w:t>
            </w:r>
            <w:r>
              <w:rPr>
                <w:rFonts w:hint="eastAsia" w:ascii="宋体" w:hAnsi="宋体" w:cs="宋体"/>
                <w:color w:val="auto"/>
                <w:kern w:val="1"/>
                <w:sz w:val="21"/>
                <w:szCs w:val="21"/>
                <w:highlight w:val="none"/>
                <w:lang w:val="en-US" w:eastAsia="zh-CN"/>
              </w:rPr>
              <w:t>10</w:t>
            </w:r>
          </w:p>
        </w:tc>
      </w:tr>
      <w:tr w14:paraId="1E7BB86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88" w:hRule="atLeast"/>
          <w:jc w:val="center"/>
        </w:trPr>
        <w:tc>
          <w:tcPr>
            <w:tcW w:w="652" w:type="dxa"/>
            <w:noWrap w:val="0"/>
            <w:tcMar>
              <w:top w:w="100" w:type="dxa"/>
              <w:right w:w="100" w:type="dxa"/>
            </w:tcMar>
            <w:vAlign w:val="center"/>
          </w:tcPr>
          <w:p w14:paraId="7C1ECD62">
            <w:pPr>
              <w:adjustRightInd w:val="0"/>
              <w:snapToGrid w:val="0"/>
              <w:jc w:val="center"/>
              <w:rPr>
                <w:rFonts w:hint="eastAsia" w:ascii="宋体" w:hAnsi="宋体" w:eastAsia="宋体" w:cs="宋体"/>
                <w:color w:val="auto"/>
                <w:kern w:val="1"/>
                <w:sz w:val="21"/>
                <w:szCs w:val="21"/>
                <w:highlight w:val="none"/>
                <w:lang w:eastAsia="zh-CN"/>
              </w:rPr>
            </w:pPr>
            <w:r>
              <w:rPr>
                <w:rFonts w:hint="eastAsia" w:ascii="宋体" w:hAnsi="宋体" w:eastAsia="宋体" w:cs="宋体"/>
                <w:color w:val="auto"/>
                <w:kern w:val="1"/>
                <w:sz w:val="21"/>
                <w:szCs w:val="21"/>
                <w:highlight w:val="none"/>
                <w:lang w:eastAsia="zh-CN"/>
              </w:rPr>
              <w:t>合计</w:t>
            </w:r>
          </w:p>
        </w:tc>
        <w:tc>
          <w:tcPr>
            <w:tcW w:w="9064" w:type="dxa"/>
            <w:gridSpan w:val="3"/>
            <w:noWrap w:val="0"/>
            <w:tcMar>
              <w:top w:w="100" w:type="dxa"/>
              <w:right w:w="100" w:type="dxa"/>
            </w:tcMar>
            <w:vAlign w:val="center"/>
          </w:tcPr>
          <w:p w14:paraId="5FE0E7BF">
            <w:pPr>
              <w:adjustRightInd w:val="0"/>
              <w:snapToGrid w:val="0"/>
              <w:jc w:val="center"/>
              <w:rPr>
                <w:rStyle w:val="94"/>
                <w:rFonts w:hint="eastAsia" w:ascii="宋体" w:hAnsi="宋体" w:eastAsia="宋体" w:cs="宋体"/>
                <w:color w:val="auto"/>
                <w:sz w:val="21"/>
                <w:szCs w:val="21"/>
                <w:highlight w:val="none"/>
              </w:rPr>
            </w:pPr>
            <w:r>
              <w:rPr>
                <w:rStyle w:val="94"/>
                <w:rFonts w:hint="eastAsia" w:ascii="宋体" w:hAnsi="宋体" w:eastAsia="宋体" w:cs="宋体"/>
                <w:color w:val="auto"/>
                <w:sz w:val="21"/>
                <w:szCs w:val="21"/>
                <w:highlight w:val="none"/>
              </w:rPr>
              <w:t>70分</w:t>
            </w:r>
          </w:p>
        </w:tc>
      </w:tr>
    </w:tbl>
    <w:p w14:paraId="64C45F6C">
      <w:pPr>
        <w:spacing w:line="400" w:lineRule="exact"/>
        <w:ind w:firstLine="482" w:firstLineChars="200"/>
        <w:rPr>
          <w:rFonts w:hint="eastAsia" w:ascii="宋体" w:hAnsi="宋体" w:eastAsia="宋体" w:cs="宋体"/>
          <w:b/>
          <w:bCs/>
          <w:color w:val="auto"/>
          <w:highlight w:val="none"/>
        </w:rPr>
      </w:pPr>
      <w:r>
        <w:rPr>
          <w:rFonts w:hint="eastAsia" w:ascii="宋体" w:hAnsi="宋体" w:eastAsia="宋体" w:cs="宋体"/>
          <w:b/>
          <w:bCs/>
          <w:color w:val="auto"/>
          <w:sz w:val="24"/>
          <w:highlight w:val="none"/>
        </w:rPr>
        <w:t>说明：技术偏离表与投标人所提供的技术资料参数不符情况视为虚假应标，予以废标处理，其风险由投标人自行承担。</w:t>
      </w:r>
    </w:p>
    <w:p w14:paraId="6A16B03F">
      <w:pPr>
        <w:spacing w:line="400" w:lineRule="exact"/>
        <w:ind w:firstLine="422" w:firstLineChars="200"/>
        <w:rPr>
          <w:rFonts w:hint="eastAsia" w:ascii="宋体" w:hAnsi="宋体" w:eastAsia="宋体" w:cs="宋体"/>
          <w:b/>
          <w:bCs/>
          <w:color w:val="auto"/>
          <w:highlight w:val="none"/>
        </w:rPr>
      </w:pPr>
    </w:p>
    <w:p w14:paraId="344B662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4.5.</w:t>
      </w:r>
      <w:r>
        <w:rPr>
          <w:rFonts w:hint="eastAsia" w:ascii="宋体" w:hAnsi="宋体" w:eastAsia="宋体" w:cs="宋体"/>
          <w:bCs/>
          <w:color w:val="auto"/>
          <w:sz w:val="24"/>
          <w:szCs w:val="24"/>
          <w:highlight w:val="none"/>
          <w:lang w:val="en-US" w:eastAsia="zh-CN"/>
        </w:rPr>
        <w:t xml:space="preserve">6 </w:t>
      </w:r>
      <w:r>
        <w:rPr>
          <w:rFonts w:hint="eastAsia" w:ascii="宋体" w:hAnsi="宋体" w:eastAsia="宋体" w:cs="宋体"/>
          <w:bCs/>
          <w:color w:val="auto"/>
          <w:sz w:val="24"/>
          <w:szCs w:val="24"/>
          <w:highlight w:val="none"/>
        </w:rPr>
        <w:t>供应商总分=</w:t>
      </w:r>
      <w:r>
        <w:rPr>
          <w:rFonts w:hint="eastAsia" w:ascii="宋体" w:hAnsi="宋体" w:eastAsia="宋体" w:cs="宋体"/>
          <w:bCs/>
          <w:color w:val="auto"/>
          <w:sz w:val="24"/>
          <w:szCs w:val="24"/>
          <w:highlight w:val="none"/>
          <w:lang w:val="en-US" w:eastAsia="zh-CN"/>
        </w:rPr>
        <w:t>商务部分得分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技术部分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lang w:val="en-US" w:eastAsia="zh-CN"/>
        </w:rPr>
        <w:t>报价部分</w:t>
      </w:r>
      <w:r>
        <w:rPr>
          <w:rFonts w:hint="eastAsia" w:ascii="宋体" w:hAnsi="宋体" w:eastAsia="宋体" w:cs="宋体"/>
          <w:bCs/>
          <w:color w:val="auto"/>
          <w:sz w:val="24"/>
          <w:szCs w:val="24"/>
          <w:highlight w:val="none"/>
          <w:lang w:val="en-US"/>
        </w:rPr>
        <w:t>得分</w:t>
      </w:r>
      <w:r>
        <w:rPr>
          <w:rFonts w:hint="eastAsia" w:ascii="宋体" w:hAnsi="宋体" w:eastAsia="宋体" w:cs="宋体"/>
          <w:bCs/>
          <w:color w:val="auto"/>
          <w:sz w:val="24"/>
          <w:szCs w:val="24"/>
          <w:highlight w:val="none"/>
        </w:rPr>
        <w:t>，结果保留两位小数。</w:t>
      </w:r>
    </w:p>
    <w:p w14:paraId="7A3C115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89" w:name="_Toc217446060"/>
      <w:r>
        <w:rPr>
          <w:rFonts w:hint="eastAsia" w:ascii="宋体" w:hAnsi="宋体" w:eastAsia="宋体" w:cs="宋体"/>
          <w:bCs/>
          <w:color w:val="auto"/>
          <w:sz w:val="24"/>
          <w:szCs w:val="24"/>
          <w:highlight w:val="none"/>
        </w:rPr>
        <w:t>5. 废标</w:t>
      </w:r>
    </w:p>
    <w:p w14:paraId="68E3C28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本次政府采购活动中，出现下列情形之一的，予以废标：</w:t>
      </w:r>
    </w:p>
    <w:p w14:paraId="0964049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（1）符合专业条件的供应商或者对采购文件作实质响应的供应商不足三家的；</w:t>
      </w:r>
    </w:p>
    <w:p w14:paraId="2E01B7F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（2）出现影响采购公正的违法、违规行为的；</w:t>
      </w:r>
    </w:p>
    <w:p w14:paraId="56917F6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（3）供应商的报价均超过了采购预算，采购人不能支付的；</w:t>
      </w:r>
    </w:p>
    <w:p w14:paraId="5E44DFD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（4）因重大变故，采购任务取消的。</w:t>
      </w:r>
    </w:p>
    <w:p w14:paraId="7FCF491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废标后，采购代理机构应在发布采购公告的媒体上发布废标公告，并公告废标的详细理由。</w:t>
      </w:r>
    </w:p>
    <w:p w14:paraId="0485C84C">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 定标</w:t>
      </w:r>
      <w:bookmarkEnd w:id="89"/>
      <w:bookmarkStart w:id="90" w:name="_Toc217446061"/>
    </w:p>
    <w:p w14:paraId="461BAC3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default"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6.1 定标原则</w:t>
      </w:r>
      <w:bookmarkEnd w:id="90"/>
      <w:r>
        <w:rPr>
          <w:rFonts w:hint="eastAsia" w:ascii="宋体" w:hAnsi="宋体" w:eastAsia="宋体" w:cs="宋体"/>
          <w:bCs/>
          <w:color w:val="auto"/>
          <w:sz w:val="24"/>
          <w:szCs w:val="24"/>
          <w:highlight w:val="none"/>
        </w:rPr>
        <w:t>：本项目根据</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候选人名单，按顺序确定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w:t>
      </w:r>
    </w:p>
    <w:p w14:paraId="06BFDE3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1" w:name="_Toc217446062"/>
      <w:r>
        <w:rPr>
          <w:rFonts w:hint="eastAsia" w:ascii="宋体" w:hAnsi="宋体" w:eastAsia="宋体" w:cs="宋体"/>
          <w:bCs/>
          <w:color w:val="auto"/>
          <w:sz w:val="24"/>
          <w:szCs w:val="24"/>
          <w:highlight w:val="none"/>
        </w:rPr>
        <w:t>6.2 定标程序</w:t>
      </w:r>
      <w:bookmarkEnd w:id="91"/>
    </w:p>
    <w:p w14:paraId="31CC756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6.2.1 </w:t>
      </w:r>
      <w:r>
        <w:rPr>
          <w:rFonts w:hint="eastAsia" w:ascii="宋体" w:hAnsi="宋体" w:eastAsia="宋体" w:cs="宋体"/>
          <w:bCs/>
          <w:color w:val="auto"/>
          <w:sz w:val="24"/>
          <w:szCs w:val="24"/>
          <w:highlight w:val="none"/>
          <w:lang w:eastAsia="zh-CN"/>
        </w:rPr>
        <w:t>评标委员会</w:t>
      </w:r>
      <w:r>
        <w:rPr>
          <w:rFonts w:hint="eastAsia" w:ascii="宋体" w:hAnsi="宋体" w:eastAsia="宋体" w:cs="宋体"/>
          <w:bCs/>
          <w:color w:val="auto"/>
          <w:sz w:val="24"/>
          <w:szCs w:val="24"/>
          <w:highlight w:val="none"/>
        </w:rPr>
        <w:t>将评标情况写出书面报告，推荐</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候选人，并按照综合得分高低标明排列顺序。本项目采用综合评分法，评标结果按评审后得分由高到低顺序排列。得分相同的，按投标报价由低到高顺序排列。</w:t>
      </w:r>
      <w:r>
        <w:rPr>
          <w:rFonts w:hint="eastAsia" w:ascii="宋体" w:hAnsi="宋体" w:eastAsia="宋体" w:cs="宋体"/>
          <w:color w:val="auto"/>
          <w:sz w:val="24"/>
          <w:szCs w:val="24"/>
          <w:highlight w:val="none"/>
          <w:lang w:eastAsia="zh-CN"/>
        </w:rPr>
        <w:t>得分且投标报价相同的，技术指标较优的一方为中标人。</w:t>
      </w:r>
    </w:p>
    <w:p w14:paraId="3734AD6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6.2.2 采购代理机构在评标结束后两个工作日内将评标报告送至采购人。</w:t>
      </w:r>
    </w:p>
    <w:p w14:paraId="132DD71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6.2.3 采购人应当自收到评审报告之日起5个工作日内在评审报告推荐的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候选人中按顺序确定</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供应商。</w:t>
      </w:r>
    </w:p>
    <w:p w14:paraId="3899D46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6.2.4 根据采购人确定的</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人，采购人在采购公告发布的媒体上发布</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公告，同时向</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人发出</w:t>
      </w:r>
      <w:r>
        <w:rPr>
          <w:rFonts w:hint="eastAsia" w:ascii="宋体" w:hAnsi="宋体" w:eastAsia="宋体" w:cs="宋体"/>
          <w:bCs/>
          <w:color w:val="auto"/>
          <w:sz w:val="24"/>
          <w:szCs w:val="24"/>
          <w:highlight w:val="none"/>
          <w:lang w:eastAsia="zh-CN"/>
        </w:rPr>
        <w:t>中标（</w:t>
      </w:r>
      <w:r>
        <w:rPr>
          <w:rFonts w:hint="eastAsia" w:ascii="宋体" w:hAnsi="宋体" w:eastAsia="宋体" w:cs="宋体"/>
          <w:bCs/>
          <w:color w:val="auto"/>
          <w:sz w:val="24"/>
          <w:szCs w:val="24"/>
          <w:highlight w:val="none"/>
        </w:rPr>
        <w:t>成交</w:t>
      </w:r>
      <w:r>
        <w:rPr>
          <w:rFonts w:hint="eastAsia" w:ascii="宋体" w:hAnsi="宋体" w:eastAsia="宋体" w:cs="宋体"/>
          <w:bCs/>
          <w:color w:val="auto"/>
          <w:sz w:val="24"/>
          <w:szCs w:val="24"/>
          <w:highlight w:val="none"/>
          <w:lang w:eastAsia="zh-CN"/>
        </w:rPr>
        <w:t>）</w:t>
      </w:r>
      <w:r>
        <w:rPr>
          <w:rFonts w:hint="eastAsia" w:ascii="宋体" w:hAnsi="宋体" w:eastAsia="宋体" w:cs="宋体"/>
          <w:bCs/>
          <w:color w:val="auto"/>
          <w:sz w:val="24"/>
          <w:szCs w:val="24"/>
          <w:highlight w:val="none"/>
        </w:rPr>
        <w:t>通知书。</w:t>
      </w:r>
    </w:p>
    <w:p w14:paraId="596A81E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 xml:space="preserve">6.2.5 </w:t>
      </w:r>
      <w:r>
        <w:rPr>
          <w:rFonts w:hint="eastAsia" w:ascii="宋体" w:hAnsi="宋体" w:cs="宋体"/>
          <w:bCs/>
          <w:color w:val="auto"/>
          <w:sz w:val="24"/>
          <w:szCs w:val="24"/>
          <w:highlight w:val="none"/>
          <w:lang w:val="en-US" w:eastAsia="zh-CN"/>
        </w:rPr>
        <w:t>采购代理机构</w:t>
      </w:r>
      <w:r>
        <w:rPr>
          <w:rFonts w:hint="eastAsia" w:ascii="宋体" w:hAnsi="宋体" w:eastAsia="宋体" w:cs="宋体"/>
          <w:bCs/>
          <w:color w:val="auto"/>
          <w:sz w:val="24"/>
          <w:szCs w:val="24"/>
          <w:highlight w:val="none"/>
        </w:rPr>
        <w:t>不退回</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和其他投标资料。</w:t>
      </w:r>
      <w:bookmarkEnd w:id="84"/>
    </w:p>
    <w:p w14:paraId="203C5C1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bookmarkStart w:id="92" w:name="_Toc183682432"/>
      <w:bookmarkStart w:id="93" w:name="_Toc217446105"/>
      <w:bookmarkStart w:id="94" w:name="_Toc208849022"/>
      <w:bookmarkStart w:id="95" w:name="_Toc183582297"/>
      <w:r>
        <w:rPr>
          <w:rFonts w:hint="eastAsia" w:ascii="宋体" w:hAnsi="宋体" w:eastAsia="宋体" w:cs="宋体"/>
          <w:bCs/>
          <w:color w:val="auto"/>
          <w:sz w:val="24"/>
          <w:szCs w:val="24"/>
          <w:highlight w:val="none"/>
        </w:rPr>
        <w:t xml:space="preserve">7. </w:t>
      </w:r>
      <w:bookmarkEnd w:id="92"/>
      <w:bookmarkEnd w:id="93"/>
      <w:bookmarkEnd w:id="94"/>
      <w:bookmarkEnd w:id="95"/>
      <w:r>
        <w:rPr>
          <w:rFonts w:hint="eastAsia" w:ascii="宋体" w:hAnsi="宋体" w:eastAsia="宋体" w:cs="宋体"/>
          <w:bCs/>
          <w:color w:val="auto"/>
          <w:sz w:val="24"/>
          <w:szCs w:val="24"/>
          <w:highlight w:val="none"/>
        </w:rPr>
        <w:t>评标专家在政府采购活动中承担以下义务：</w:t>
      </w:r>
    </w:p>
    <w:p w14:paraId="218992B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7.1 遵纪守法，客观、公正、廉洁地履行职责。</w:t>
      </w:r>
    </w:p>
    <w:p w14:paraId="3EF1A34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7.2 按照政府采购法律法规和采购文件的规定要求对供应商的资格条件和供应商提供的产品价格、技术、服务等方面严格进行评判，提供科学合理、公平公正的评审意见，参与起草评审报告，并予签字确认。</w:t>
      </w:r>
    </w:p>
    <w:p w14:paraId="17F8B09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7.3 保守秘密。不得透露采购文件咨询情况，不得泄漏供应商的</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及知悉的商业秘密，不得向供应商透露评审情况。</w:t>
      </w:r>
    </w:p>
    <w:p w14:paraId="5EDC32E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7.4 发现供应商在政府采购活动中有不正当竞争或恶意串通等违规行为，及时向政府采购评审工作的组织者或财政部门报告并加以制止。</w:t>
      </w:r>
    </w:p>
    <w:p w14:paraId="38F22B7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发现采购人、政府采购代理机构及其工作人员在政府采购活动中有干预评审、发表倾向性和歧视性言论、受贿或者接受供应商的其他好处及其他违法违规行为，及时向财政部门报告。</w:t>
      </w:r>
    </w:p>
    <w:p w14:paraId="07F64DF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7.5 解答有关方面对政府采购评审工作中有关问题的询问，配合采购人或者政府采购代理机构答复供应商质疑，配合财政部门的投诉处理工作等事宜。</w:t>
      </w:r>
    </w:p>
    <w:p w14:paraId="3A5E88E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7.6 法律、法规和规章规定的其他义务。</w:t>
      </w:r>
    </w:p>
    <w:p w14:paraId="1B16904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 评审专家在政府采购活动中应当遵守以下工作纪律：</w:t>
      </w:r>
    </w:p>
    <w:p w14:paraId="3B94137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8.1 应邀按时参加评审和咨询活动。遇特殊情况不能出席或途中遇阻不能按时参加评审或咨询的，应及时告知财政部门或者采购人或者政府采购代理机构，不得私自转托他人。</w:t>
      </w:r>
    </w:p>
    <w:p w14:paraId="32574ED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8.2 不得参加与自己有利害关系的政府采购项目的评审活动。对与自己有利害关系的评审项目，如受到邀请，应主动提出回避。财政部门、采购人或政府采购代理机构也可要求该评审专家回避。</w:t>
      </w:r>
    </w:p>
    <w:p w14:paraId="04D2E66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184C3B5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8.3 评审或咨询过程中关闭通讯设备，不得与外界联系。因发生不可预见情况，确实需要与外界联系的，应当有在场工作人员陪同。</w:t>
      </w:r>
    </w:p>
    <w:p w14:paraId="32980D9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8.4 评审过程中，不得发表影响评审公正的倾向性、歧视性言论；不得征询或者接受采购人的倾向性意见；不得以任何明示或暗示的方式要求参加该采购项目的供应商以澄清、说明或补正为借口，表达与其原</w:t>
      </w:r>
      <w:r>
        <w:rPr>
          <w:rFonts w:hint="eastAsia" w:ascii="宋体" w:hAnsi="宋体" w:eastAsia="宋体" w:cs="宋体"/>
          <w:bCs/>
          <w:color w:val="auto"/>
          <w:sz w:val="24"/>
          <w:szCs w:val="24"/>
          <w:highlight w:val="none"/>
          <w:lang w:eastAsia="zh-CN"/>
        </w:rPr>
        <w:t>投标文件</w:t>
      </w:r>
      <w:r>
        <w:rPr>
          <w:rFonts w:hint="eastAsia" w:ascii="宋体" w:hAnsi="宋体" w:eastAsia="宋体" w:cs="宋体"/>
          <w:bCs/>
          <w:color w:val="auto"/>
          <w:sz w:val="24"/>
          <w:szCs w:val="24"/>
          <w:highlight w:val="none"/>
        </w:rPr>
        <w:t>原意不同的新意见；不得以采购文件没有规定的方法和标准作为评审的依据；不得违反规定的评审格式评分和撰写评审意见；不得拒绝对自己的评审意见签字确认。</w:t>
      </w:r>
    </w:p>
    <w:p w14:paraId="1BC5FE84">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8.5 在咨询工作中，严格执行国家产业政策和产品标准，认真听取咨询方的合理要求，提出科学合理的、无倾向性和歧视性的咨询方案，并对所提出的意见和建议承担个人责任。</w:t>
      </w:r>
    </w:p>
    <w:p w14:paraId="73C3124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5B7955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1821C72">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CFB3A5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994E1C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45828A3">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820B447">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282FE3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307A8D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D8EFAD0">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432E15D">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D07B43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CB9455E">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FF957C5">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7F7746F">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FDA42F1">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93FB486">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19E366F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4BD53EA9">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21A6E00A">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5BA6D188">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68B5094B">
      <w:pPr>
        <w:keepNext w:val="0"/>
        <w:keepLines w:val="0"/>
        <w:pageBreakBefore w:val="0"/>
        <w:widowControl w:val="0"/>
        <w:kinsoku/>
        <w:wordWrap w:val="0"/>
        <w:overflowPunct/>
        <w:topLinePunct/>
        <w:autoSpaceDE/>
        <w:autoSpaceDN/>
        <w:bidi w:val="0"/>
        <w:adjustRightInd w:val="0"/>
        <w:snapToGrid w:val="0"/>
        <w:spacing w:line="400" w:lineRule="exact"/>
        <w:ind w:firstLine="480" w:firstLineChars="200"/>
        <w:textAlignment w:val="auto"/>
        <w:rPr>
          <w:rFonts w:hint="eastAsia" w:ascii="宋体" w:hAnsi="宋体" w:eastAsia="宋体" w:cs="宋体"/>
          <w:bCs/>
          <w:color w:val="auto"/>
          <w:sz w:val="24"/>
          <w:szCs w:val="24"/>
          <w:highlight w:val="none"/>
        </w:rPr>
      </w:pPr>
    </w:p>
    <w:p w14:paraId="346EF8BF">
      <w:pPr>
        <w:keepNext w:val="0"/>
        <w:keepLines w:val="0"/>
        <w:pageBreakBefore w:val="0"/>
        <w:widowControl w:val="0"/>
        <w:kinsoku/>
        <w:wordWrap w:val="0"/>
        <w:overflowPunct/>
        <w:topLinePunct/>
        <w:autoSpaceDE/>
        <w:autoSpaceDN/>
        <w:bidi w:val="0"/>
        <w:adjustRightInd w:val="0"/>
        <w:snapToGrid w:val="0"/>
        <w:spacing w:line="400" w:lineRule="exact"/>
        <w:textAlignment w:val="auto"/>
        <w:rPr>
          <w:rFonts w:hint="eastAsia" w:ascii="宋体" w:hAnsi="宋体" w:eastAsia="宋体" w:cs="宋体"/>
          <w:bCs/>
          <w:color w:val="auto"/>
          <w:sz w:val="24"/>
          <w:szCs w:val="24"/>
          <w:highlight w:val="none"/>
        </w:rPr>
      </w:pPr>
    </w:p>
    <w:p w14:paraId="306DFBF1">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96" w:name="_Toc19239"/>
      <w:bookmarkStart w:id="97" w:name="_Toc13360"/>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五</w:t>
      </w:r>
      <w:r>
        <w:rPr>
          <w:rFonts w:hint="eastAsia" w:ascii="宋体" w:hAnsi="宋体" w:eastAsia="宋体" w:cs="宋体"/>
          <w:color w:val="auto"/>
          <w:sz w:val="32"/>
          <w:szCs w:val="32"/>
          <w:highlight w:val="none"/>
        </w:rPr>
        <w:t>部分 政府采购合同</w:t>
      </w:r>
      <w:bookmarkEnd w:id="58"/>
      <w:bookmarkEnd w:id="59"/>
      <w:bookmarkEnd w:id="60"/>
      <w:bookmarkEnd w:id="61"/>
      <w:bookmarkEnd w:id="96"/>
      <w:bookmarkEnd w:id="97"/>
    </w:p>
    <w:p w14:paraId="15751D17">
      <w:pPr>
        <w:pStyle w:val="15"/>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bookmarkStart w:id="98" w:name="_Toc349573144"/>
      <w:bookmarkStart w:id="99" w:name="_Toc349637943"/>
      <w:bookmarkStart w:id="100" w:name="_Toc298240429"/>
    </w:p>
    <w:p w14:paraId="5048CA8A">
      <w:pPr>
        <w:pStyle w:val="131"/>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ascii="宋体" w:hAnsi="宋体"/>
          <w:b/>
          <w:color w:val="auto"/>
          <w:sz w:val="24"/>
          <w:szCs w:val="24"/>
          <w:highlight w:val="none"/>
        </w:rPr>
      </w:pPr>
      <w:r>
        <w:rPr>
          <w:rFonts w:hint="eastAsia" w:ascii="宋体" w:hAnsi="宋体"/>
          <w:b/>
          <w:color w:val="auto"/>
          <w:sz w:val="24"/>
          <w:szCs w:val="24"/>
          <w:highlight w:val="none"/>
        </w:rPr>
        <w:t>一、合同格式：</w:t>
      </w:r>
    </w:p>
    <w:p w14:paraId="4D9500B9">
      <w:pPr>
        <w:pStyle w:val="131"/>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77C43711">
      <w:pPr>
        <w:pStyle w:val="131"/>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center"/>
        <w:textAlignment w:val="auto"/>
        <w:rPr>
          <w:rFonts w:hint="eastAsia" w:eastAsia="黑体"/>
          <w:b/>
          <w:color w:val="auto"/>
          <w:sz w:val="24"/>
          <w:szCs w:val="24"/>
          <w:highlight w:val="none"/>
        </w:rPr>
      </w:pPr>
    </w:p>
    <w:p w14:paraId="38400D6C">
      <w:pPr>
        <w:pStyle w:val="131"/>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政府采购合同</w:t>
      </w:r>
    </w:p>
    <w:p w14:paraId="0D20945C">
      <w:pPr>
        <w:bidi w:val="0"/>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eastAsia="zh-CN"/>
        </w:rPr>
        <w:t>）</w:t>
      </w:r>
    </w:p>
    <w:p w14:paraId="595FE673">
      <w:pPr>
        <w:bidi w:val="0"/>
        <w:jc w:val="center"/>
        <w:rPr>
          <w:rFonts w:hint="eastAsia" w:ascii="宋体" w:hAnsi="宋体" w:eastAsia="宋体" w:cs="宋体"/>
          <w:color w:val="auto"/>
          <w:sz w:val="24"/>
          <w:szCs w:val="24"/>
          <w:highlight w:val="none"/>
          <w:lang w:eastAsia="zh-CN"/>
        </w:rPr>
      </w:pPr>
    </w:p>
    <w:p w14:paraId="05229186">
      <w:pPr>
        <w:bidi w:val="0"/>
        <w:jc w:val="center"/>
        <w:rPr>
          <w:rFonts w:hint="eastAsia" w:ascii="宋体" w:hAnsi="宋体" w:eastAsia="宋体" w:cs="宋体"/>
          <w:color w:val="auto"/>
          <w:sz w:val="24"/>
          <w:szCs w:val="24"/>
          <w:highlight w:val="none"/>
          <w:lang w:eastAsia="zh-CN"/>
        </w:rPr>
      </w:pPr>
    </w:p>
    <w:p w14:paraId="21FB95FE">
      <w:pPr>
        <w:bidi w:val="0"/>
        <w:jc w:val="center"/>
        <w:rPr>
          <w:rFonts w:hint="eastAsia" w:ascii="宋体" w:hAnsi="宋体" w:eastAsia="宋体" w:cs="宋体"/>
          <w:color w:val="auto"/>
          <w:sz w:val="24"/>
          <w:szCs w:val="24"/>
          <w:highlight w:val="none"/>
          <w:lang w:eastAsia="zh-CN"/>
        </w:rPr>
      </w:pPr>
    </w:p>
    <w:p w14:paraId="6916778B">
      <w:pPr>
        <w:bidi w:val="0"/>
        <w:jc w:val="center"/>
        <w:rPr>
          <w:rFonts w:hint="eastAsia" w:ascii="宋体" w:hAnsi="宋体" w:eastAsia="宋体" w:cs="宋体"/>
          <w:color w:val="auto"/>
          <w:sz w:val="24"/>
          <w:szCs w:val="24"/>
          <w:highlight w:val="none"/>
          <w:lang w:eastAsia="zh-CN"/>
        </w:rPr>
      </w:pPr>
    </w:p>
    <w:p w14:paraId="00BB7CCB">
      <w:pPr>
        <w:bidi w:val="0"/>
        <w:jc w:val="center"/>
        <w:rPr>
          <w:rFonts w:hint="eastAsia" w:ascii="宋体" w:hAnsi="宋体" w:eastAsia="宋体" w:cs="宋体"/>
          <w:color w:val="auto"/>
          <w:sz w:val="24"/>
          <w:szCs w:val="24"/>
          <w:highlight w:val="none"/>
          <w:lang w:eastAsia="zh-CN"/>
        </w:rPr>
      </w:pPr>
    </w:p>
    <w:p w14:paraId="71579B9F">
      <w:pPr>
        <w:bidi w:val="0"/>
        <w:jc w:val="center"/>
        <w:rPr>
          <w:rFonts w:hint="eastAsia" w:ascii="宋体" w:hAnsi="宋体" w:eastAsia="宋体" w:cs="宋体"/>
          <w:color w:val="auto"/>
          <w:sz w:val="24"/>
          <w:szCs w:val="24"/>
          <w:highlight w:val="none"/>
          <w:lang w:eastAsia="zh-CN"/>
        </w:rPr>
      </w:pPr>
    </w:p>
    <w:p w14:paraId="2D7E3B9C">
      <w:pPr>
        <w:bidi w:val="0"/>
        <w:jc w:val="center"/>
        <w:rPr>
          <w:rFonts w:hint="eastAsia" w:ascii="宋体" w:hAnsi="宋体" w:eastAsia="宋体" w:cs="宋体"/>
          <w:color w:val="auto"/>
          <w:sz w:val="24"/>
          <w:szCs w:val="24"/>
          <w:highlight w:val="none"/>
          <w:lang w:eastAsia="zh-CN"/>
        </w:rPr>
      </w:pPr>
    </w:p>
    <w:p w14:paraId="502A4776">
      <w:pPr>
        <w:bidi w:val="0"/>
        <w:jc w:val="center"/>
        <w:rPr>
          <w:rFonts w:hint="eastAsia" w:ascii="宋体" w:hAnsi="宋体" w:eastAsia="宋体" w:cs="宋体"/>
          <w:color w:val="auto"/>
          <w:sz w:val="24"/>
          <w:szCs w:val="24"/>
          <w:highlight w:val="none"/>
          <w:lang w:eastAsia="zh-CN"/>
        </w:rPr>
      </w:pPr>
    </w:p>
    <w:p w14:paraId="729FA8FA">
      <w:pPr>
        <w:bidi w:val="0"/>
        <w:jc w:val="center"/>
        <w:rPr>
          <w:rFonts w:hint="eastAsia" w:ascii="宋体" w:hAnsi="宋体" w:eastAsia="宋体" w:cs="宋体"/>
          <w:color w:val="auto"/>
          <w:sz w:val="24"/>
          <w:szCs w:val="24"/>
          <w:highlight w:val="none"/>
          <w:lang w:eastAsia="zh-CN"/>
        </w:rPr>
      </w:pPr>
    </w:p>
    <w:p w14:paraId="507A3C3E">
      <w:pPr>
        <w:bidi w:val="0"/>
        <w:jc w:val="center"/>
        <w:rPr>
          <w:rFonts w:hint="eastAsia" w:ascii="宋体" w:hAnsi="宋体" w:eastAsia="宋体" w:cs="宋体"/>
          <w:color w:val="auto"/>
          <w:sz w:val="24"/>
          <w:szCs w:val="24"/>
          <w:highlight w:val="none"/>
          <w:lang w:eastAsia="zh-CN"/>
        </w:rPr>
      </w:pPr>
    </w:p>
    <w:p w14:paraId="1BAFAB57">
      <w:pPr>
        <w:bidi w:val="0"/>
        <w:jc w:val="center"/>
        <w:rPr>
          <w:rFonts w:hint="eastAsia" w:ascii="宋体" w:hAnsi="宋体" w:eastAsia="宋体" w:cs="宋体"/>
          <w:color w:val="auto"/>
          <w:sz w:val="24"/>
          <w:szCs w:val="24"/>
          <w:highlight w:val="none"/>
          <w:lang w:eastAsia="zh-CN"/>
        </w:rPr>
      </w:pPr>
    </w:p>
    <w:p w14:paraId="6EBDB810">
      <w:pPr>
        <w:bidi w:val="0"/>
        <w:jc w:val="center"/>
        <w:rPr>
          <w:rFonts w:hint="eastAsia" w:ascii="宋体" w:hAnsi="宋体" w:eastAsia="宋体" w:cs="宋体"/>
          <w:color w:val="auto"/>
          <w:sz w:val="24"/>
          <w:szCs w:val="24"/>
          <w:highlight w:val="none"/>
          <w:lang w:eastAsia="zh-CN"/>
        </w:rPr>
      </w:pPr>
    </w:p>
    <w:p w14:paraId="7730CBDB">
      <w:pPr>
        <w:bidi w:val="0"/>
        <w:jc w:val="center"/>
        <w:rPr>
          <w:rFonts w:hint="eastAsia" w:ascii="宋体" w:hAnsi="宋体" w:eastAsia="宋体" w:cs="宋体"/>
          <w:color w:val="auto"/>
          <w:sz w:val="24"/>
          <w:szCs w:val="24"/>
          <w:highlight w:val="none"/>
          <w:lang w:eastAsia="zh-CN"/>
        </w:rPr>
      </w:pPr>
    </w:p>
    <w:p w14:paraId="34369047">
      <w:pPr>
        <w:bidi w:val="0"/>
        <w:jc w:val="center"/>
        <w:rPr>
          <w:rFonts w:hint="eastAsia" w:ascii="宋体" w:hAnsi="宋体" w:eastAsia="宋体" w:cs="宋体"/>
          <w:color w:val="auto"/>
          <w:sz w:val="24"/>
          <w:szCs w:val="24"/>
          <w:highlight w:val="none"/>
          <w:lang w:eastAsia="zh-CN"/>
        </w:rPr>
      </w:pPr>
    </w:p>
    <w:p w14:paraId="53CBB9BC">
      <w:pPr>
        <w:bidi w:val="0"/>
        <w:jc w:val="center"/>
        <w:rPr>
          <w:rFonts w:hint="eastAsia" w:ascii="宋体" w:hAnsi="宋体" w:eastAsia="宋体" w:cs="宋体"/>
          <w:color w:val="auto"/>
          <w:sz w:val="24"/>
          <w:szCs w:val="24"/>
          <w:highlight w:val="none"/>
          <w:lang w:eastAsia="zh-CN"/>
        </w:rPr>
      </w:pPr>
    </w:p>
    <w:p w14:paraId="21649DC0">
      <w:pPr>
        <w:bidi w:val="0"/>
        <w:jc w:val="center"/>
        <w:rPr>
          <w:rFonts w:hint="eastAsia" w:ascii="宋体" w:hAnsi="宋体" w:eastAsia="宋体" w:cs="宋体"/>
          <w:color w:val="auto"/>
          <w:sz w:val="24"/>
          <w:szCs w:val="24"/>
          <w:highlight w:val="none"/>
          <w:lang w:eastAsia="zh-CN"/>
        </w:rPr>
      </w:pPr>
    </w:p>
    <w:p w14:paraId="31E1A522">
      <w:pPr>
        <w:bidi w:val="0"/>
        <w:jc w:val="center"/>
        <w:rPr>
          <w:rFonts w:hint="eastAsia" w:ascii="宋体" w:hAnsi="宋体" w:eastAsia="宋体" w:cs="宋体"/>
          <w:color w:val="auto"/>
          <w:sz w:val="24"/>
          <w:szCs w:val="24"/>
          <w:highlight w:val="none"/>
          <w:lang w:eastAsia="zh-CN"/>
        </w:rPr>
      </w:pPr>
    </w:p>
    <w:p w14:paraId="3A9AAAE0">
      <w:pPr>
        <w:bidi w:val="0"/>
        <w:jc w:val="center"/>
        <w:rPr>
          <w:rFonts w:hint="eastAsia" w:ascii="宋体" w:hAnsi="宋体" w:eastAsia="宋体" w:cs="宋体"/>
          <w:color w:val="auto"/>
          <w:sz w:val="24"/>
          <w:szCs w:val="24"/>
          <w:highlight w:val="none"/>
          <w:lang w:eastAsia="zh-CN"/>
        </w:rPr>
      </w:pPr>
    </w:p>
    <w:p w14:paraId="59A60CDA">
      <w:pPr>
        <w:bidi w:val="0"/>
        <w:jc w:val="center"/>
        <w:rPr>
          <w:rFonts w:hint="eastAsia" w:ascii="宋体" w:hAnsi="宋体" w:eastAsia="宋体" w:cs="宋体"/>
          <w:color w:val="auto"/>
          <w:sz w:val="24"/>
          <w:szCs w:val="24"/>
          <w:highlight w:val="none"/>
          <w:lang w:eastAsia="zh-CN"/>
        </w:rPr>
      </w:pPr>
    </w:p>
    <w:p w14:paraId="7E239899">
      <w:pPr>
        <w:bidi w:val="0"/>
        <w:jc w:val="center"/>
        <w:rPr>
          <w:rFonts w:hint="eastAsia" w:ascii="宋体" w:hAnsi="宋体" w:eastAsia="宋体" w:cs="宋体"/>
          <w:color w:val="auto"/>
          <w:sz w:val="24"/>
          <w:szCs w:val="24"/>
          <w:highlight w:val="none"/>
          <w:lang w:eastAsia="zh-CN"/>
        </w:rPr>
      </w:pPr>
    </w:p>
    <w:p w14:paraId="0B21B809">
      <w:pPr>
        <w:bidi w:val="0"/>
        <w:jc w:val="center"/>
        <w:rPr>
          <w:rFonts w:hint="eastAsia" w:ascii="宋体" w:hAnsi="宋体" w:eastAsia="宋体" w:cs="宋体"/>
          <w:color w:val="auto"/>
          <w:sz w:val="24"/>
          <w:szCs w:val="24"/>
          <w:highlight w:val="none"/>
          <w:lang w:eastAsia="zh-CN"/>
        </w:rPr>
      </w:pPr>
    </w:p>
    <w:p w14:paraId="0C574E27">
      <w:pPr>
        <w:bidi w:val="0"/>
        <w:jc w:val="center"/>
        <w:rPr>
          <w:rFonts w:hint="eastAsia" w:ascii="宋体" w:hAnsi="宋体" w:eastAsia="宋体" w:cs="宋体"/>
          <w:color w:val="auto"/>
          <w:sz w:val="24"/>
          <w:szCs w:val="24"/>
          <w:highlight w:val="none"/>
          <w:lang w:eastAsia="zh-CN"/>
        </w:rPr>
      </w:pPr>
    </w:p>
    <w:p w14:paraId="5B3590C2">
      <w:pPr>
        <w:bidi w:val="0"/>
        <w:jc w:val="center"/>
        <w:rPr>
          <w:rFonts w:hint="eastAsia" w:ascii="宋体" w:hAnsi="宋体" w:eastAsia="宋体" w:cs="宋体"/>
          <w:color w:val="auto"/>
          <w:sz w:val="24"/>
          <w:szCs w:val="24"/>
          <w:highlight w:val="none"/>
          <w:lang w:eastAsia="zh-CN"/>
        </w:rPr>
      </w:pPr>
    </w:p>
    <w:p w14:paraId="6BF05E0B">
      <w:pPr>
        <w:pStyle w:val="131"/>
        <w:ind w:left="0" w:leftChars="0" w:firstLine="2107" w:firstLineChars="656"/>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项目名称</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6BA10349">
      <w:pPr>
        <w:pStyle w:val="131"/>
        <w:spacing w:before="312" w:beforeLines="100"/>
        <w:ind w:left="0" w:leftChars="0" w:firstLine="2107" w:firstLineChars="656"/>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项目编号</w:t>
      </w:r>
      <w:r>
        <w:rPr>
          <w:rFonts w:hint="eastAsia" w:ascii="宋体" w:hAnsi="宋体" w:cs="宋体"/>
          <w:b/>
          <w:color w:val="auto"/>
          <w:sz w:val="32"/>
          <w:szCs w:val="32"/>
          <w:highlight w:val="none"/>
          <w:lang w:eastAsia="zh-CN"/>
        </w:rPr>
        <w:t>：</w:t>
      </w:r>
      <w:r>
        <w:rPr>
          <w:rFonts w:hint="eastAsia" w:ascii="宋体" w:hAnsi="宋体" w:eastAsia="宋体" w:cs="宋体"/>
          <w:b/>
          <w:color w:val="auto"/>
          <w:sz w:val="32"/>
          <w:szCs w:val="32"/>
          <w:highlight w:val="none"/>
          <w:u w:val="single"/>
        </w:rPr>
        <w:t xml:space="preserve">                    </w:t>
      </w:r>
    </w:p>
    <w:p w14:paraId="0BBB609A">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041843DB">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3668D777">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2C00F34D">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5DB6BBA2">
      <w:pPr>
        <w:keepNext w:val="0"/>
        <w:keepLines w:val="0"/>
        <w:pageBreakBefore w:val="0"/>
        <w:widowControl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szCs w:val="24"/>
          <w:highlight w:val="none"/>
        </w:rPr>
      </w:pPr>
    </w:p>
    <w:p w14:paraId="6F70AF07">
      <w:pPr>
        <w:pStyle w:val="131"/>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b/>
          <w:color w:val="auto"/>
          <w:sz w:val="52"/>
          <w:szCs w:val="52"/>
          <w:highlight w:val="none"/>
        </w:rPr>
      </w:pPr>
      <w:r>
        <w:rPr>
          <w:rFonts w:hint="eastAsia" w:ascii="宋体" w:hAnsi="宋体" w:eastAsia="宋体" w:cs="宋体"/>
          <w:color w:val="auto"/>
          <w:sz w:val="24"/>
          <w:szCs w:val="24"/>
          <w:highlight w:val="none"/>
        </w:rPr>
        <w:br w:type="page"/>
      </w:r>
      <w:r>
        <w:rPr>
          <w:rFonts w:hint="eastAsia" w:ascii="宋体" w:hAnsi="宋体" w:eastAsia="宋体" w:cs="宋体"/>
          <w:b/>
          <w:color w:val="auto"/>
          <w:sz w:val="36"/>
          <w:szCs w:val="36"/>
          <w:highlight w:val="none"/>
        </w:rPr>
        <w:t>政府采购合同</w:t>
      </w:r>
    </w:p>
    <w:p w14:paraId="25CA28B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甲方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EB88FED">
      <w:pPr>
        <w:pStyle w:val="131"/>
        <w:keepNext w:val="0"/>
        <w:keepLines w:val="0"/>
        <w:pageBreakBefore w:val="0"/>
        <w:widowControl w:val="0"/>
        <w:kinsoku/>
        <w:wordWrap/>
        <w:overflowPunct/>
        <w:topLinePunct w:val="0"/>
        <w:autoSpaceDE/>
        <w:autoSpaceDN/>
        <w:bidi w:val="0"/>
        <w:adjustRightInd w:val="0"/>
        <w:snapToGrid w:val="0"/>
        <w:spacing w:line="360" w:lineRule="auto"/>
        <w:textAlignment w:val="auto"/>
        <w:outlineLvl w:val="9"/>
        <w:rPr>
          <w:rFonts w:hint="eastAsia" w:ascii="宋体" w:hAnsi="宋体" w:eastAsia="宋体" w:cs="宋体"/>
          <w:b/>
          <w:color w:val="auto"/>
          <w:kern w:val="0"/>
          <w:sz w:val="24"/>
          <w:szCs w:val="24"/>
          <w:highlight w:val="none"/>
          <w:u w:val="single"/>
        </w:rPr>
      </w:pPr>
      <w:r>
        <w:rPr>
          <w:rFonts w:hint="eastAsia" w:ascii="宋体" w:hAnsi="宋体" w:eastAsia="宋体" w:cs="宋体"/>
          <w:b/>
          <w:color w:val="auto"/>
          <w:sz w:val="24"/>
          <w:szCs w:val="24"/>
          <w:highlight w:val="none"/>
        </w:rPr>
        <w:t>乙方</w:t>
      </w:r>
      <w:r>
        <w:rPr>
          <w:rFonts w:hint="eastAsia" w:ascii="宋体" w:hAnsi="宋体" w:cs="宋体"/>
          <w:b/>
          <w:color w:val="auto"/>
          <w:sz w:val="24"/>
          <w:szCs w:val="24"/>
          <w:highlight w:val="none"/>
          <w:lang w:eastAsia="zh-CN"/>
        </w:rPr>
        <w:t>：</w:t>
      </w:r>
      <w:r>
        <w:rPr>
          <w:rFonts w:hint="eastAsia" w:ascii="宋体" w:hAnsi="宋体" w:eastAsia="宋体" w:cs="宋体"/>
          <w:b/>
          <w:color w:val="auto"/>
          <w:sz w:val="24"/>
          <w:szCs w:val="24"/>
          <w:highlight w:val="none"/>
          <w:u w:val="single"/>
        </w:rPr>
        <w:t xml:space="preserve">                    </w:t>
      </w:r>
    </w:p>
    <w:p w14:paraId="44BD1725">
      <w:pPr>
        <w:pStyle w:val="131"/>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rPr>
        <w:t>（甲方）所需</w:t>
      </w:r>
      <w:r>
        <w:rPr>
          <w:rFonts w:hint="eastAsia" w:ascii="宋体" w:hAnsi="宋体" w:eastAsia="宋体" w:cs="宋体"/>
          <w:color w:val="auto"/>
          <w:sz w:val="24"/>
          <w:highlight w:val="none"/>
          <w:u w:val="single"/>
        </w:rPr>
        <w:t xml:space="preserve">        </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rPr>
        <w:t>项目名称</w:t>
      </w:r>
      <w:r>
        <w:rPr>
          <w:rFonts w:hint="eastAsia" w:ascii="宋体" w:hAnsi="宋体" w:cs="宋体"/>
          <w:color w:val="auto"/>
          <w:kern w:val="0"/>
          <w:sz w:val="24"/>
          <w:highlight w:val="none"/>
          <w:lang w:val="en-US" w:eastAsia="zh-CN"/>
        </w:rPr>
        <w:t>/包号</w:t>
      </w:r>
      <w:r>
        <w:rPr>
          <w:rFonts w:hint="eastAsia" w:ascii="宋体" w:hAnsi="宋体" w:cs="宋体"/>
          <w:color w:val="auto"/>
          <w:kern w:val="0"/>
          <w:sz w:val="24"/>
          <w:highlight w:val="none"/>
          <w:lang w:eastAsia="zh-CN"/>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（项目编号）招标文件在国内以公开招标方式进行采购。经评标委员会确定</w:t>
      </w:r>
      <w:r>
        <w:rPr>
          <w:rFonts w:hint="eastAsia" w:ascii="宋体" w:hAnsi="宋体" w:eastAsia="宋体" w:cs="宋体"/>
          <w:color w:val="auto"/>
          <w:sz w:val="24"/>
          <w:highlight w:val="none"/>
          <w:u w:val="single"/>
        </w:rPr>
        <w:t xml:space="preserve">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（乙方）为中标人。甲、乙双方根据《中华人民共和国政府采购法》、《中华人民共和国</w:t>
      </w:r>
      <w:r>
        <w:rPr>
          <w:rFonts w:hint="eastAsia" w:ascii="宋体" w:hAnsi="宋体" w:cs="宋体"/>
          <w:color w:val="auto"/>
          <w:kern w:val="0"/>
          <w:sz w:val="24"/>
          <w:highlight w:val="none"/>
          <w:lang w:eastAsia="zh-CN"/>
        </w:rPr>
        <w:t>民法典</w:t>
      </w:r>
      <w:r>
        <w:rPr>
          <w:rFonts w:hint="eastAsia" w:ascii="宋体" w:hAnsi="宋体" w:eastAsia="宋体" w:cs="宋体"/>
          <w:color w:val="auto"/>
          <w:kern w:val="0"/>
          <w:sz w:val="24"/>
          <w:highlight w:val="none"/>
        </w:rPr>
        <w:t>》等相关法律以及本项目招标文件的规定，经平等协商达成合同如下：</w:t>
      </w:r>
    </w:p>
    <w:p w14:paraId="641DD996">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一、合同文件</w:t>
      </w:r>
    </w:p>
    <w:p w14:paraId="1F70825B">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本合同所附下列文件是构成本合同不可分割的部分：</w:t>
      </w:r>
    </w:p>
    <w:p w14:paraId="3B946498">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（一）本项目招标文件</w:t>
      </w:r>
    </w:p>
    <w:p w14:paraId="19E39E2C">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（二）中标人投标文件</w:t>
      </w:r>
    </w:p>
    <w:p w14:paraId="1DC569BF">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（三）合同格式、合同条款</w:t>
      </w:r>
    </w:p>
    <w:p w14:paraId="607B45F4">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（四）中标人在评标过程中做出的有关澄清、说明或者补正文件</w:t>
      </w:r>
    </w:p>
    <w:p w14:paraId="1BC6DC6B">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（五）中标通知书</w:t>
      </w:r>
    </w:p>
    <w:p w14:paraId="0F604017">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（六）本合同附件</w:t>
      </w:r>
    </w:p>
    <w:p w14:paraId="7FF6102A">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二、合同的范围和条件</w:t>
      </w:r>
    </w:p>
    <w:p w14:paraId="0B7A4ED2">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本合同的范围和条件应与上述合同文件的规定相一致。</w:t>
      </w:r>
    </w:p>
    <w:p w14:paraId="0A1EB952">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rPr>
        <w:t>三、货物、数量及规格</w:t>
      </w:r>
    </w:p>
    <w:p w14:paraId="0B4BD623">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本合同所提供的货物、数量及规格详见合同货物清单（同投标文件中报价明细表，下同）。</w:t>
      </w:r>
    </w:p>
    <w:p w14:paraId="072EB16C">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四、合同金额</w:t>
      </w:r>
    </w:p>
    <w:p w14:paraId="057575C6">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根据上述合同文件要求，合同金额为人民币</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。（分项价格详见合同货物清单）。</w:t>
      </w:r>
    </w:p>
    <w:p w14:paraId="14AE63DC">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乙方开户单位：</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30962DAB">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开户银行：</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0E42669B">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账号</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lang w:val="en-US" w:eastAsia="zh-CN"/>
        </w:rPr>
        <w:t xml:space="preserve">             </w:t>
      </w:r>
    </w:p>
    <w:p w14:paraId="1961454F">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五、付款途径</w:t>
      </w:r>
    </w:p>
    <w:p w14:paraId="19EDE0C7">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国库集中支付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甲方支付    </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rPr>
        <w:t xml:space="preserve"> 国库与甲方共同支付</w:t>
      </w:r>
    </w:p>
    <w:p w14:paraId="62CD8F58">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 财政性资金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xml:space="preserve">元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 自筹性资金</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w:t>
      </w:r>
    </w:p>
    <w:p w14:paraId="20B250DC">
      <w:pPr>
        <w:pStyle w:val="131"/>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color w:val="auto"/>
          <w:sz w:val="24"/>
          <w:highlight w:val="none"/>
        </w:rPr>
        <w:t>属国库集中支付的财政性资金，甲方应按合同约定的付款期限，及时向财政部门报送资金支付申请，财政部门对支付申请审核无误后，将货款直接支付至乙方账户。</w:t>
      </w:r>
    </w:p>
    <w:p w14:paraId="2EA5576B">
      <w:pPr>
        <w:pStyle w:val="131"/>
        <w:keepNext w:val="0"/>
        <w:keepLines w:val="0"/>
        <w:pageBreakBefore w:val="0"/>
        <w:widowControl/>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六、付款方式</w:t>
      </w:r>
    </w:p>
    <w:p w14:paraId="20E03551">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付款方式：</w:t>
      </w:r>
      <w:r>
        <w:rPr>
          <w:rFonts w:hint="eastAsia" w:ascii="宋体" w:hAnsi="宋体" w:eastAsia="宋体" w:cs="宋体"/>
          <w:color w:val="auto"/>
          <w:sz w:val="24"/>
          <w:highlight w:val="none"/>
          <w:u w:val="single"/>
        </w:rPr>
        <w:t xml:space="preserve">                                        </w:t>
      </w:r>
    </w:p>
    <w:p w14:paraId="704531DD">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七、</w:t>
      </w:r>
      <w:r>
        <w:rPr>
          <w:rFonts w:hint="eastAsia" w:ascii="宋体" w:hAnsi="宋体" w:cs="宋体"/>
          <w:b/>
          <w:bCs/>
          <w:color w:val="auto"/>
          <w:sz w:val="24"/>
          <w:highlight w:val="none"/>
          <w:lang w:eastAsia="zh-CN"/>
        </w:rPr>
        <w:t>合同履约期限</w:t>
      </w:r>
      <w:r>
        <w:rPr>
          <w:rFonts w:hint="eastAsia" w:ascii="宋体" w:hAnsi="宋体" w:eastAsia="宋体" w:cs="宋体"/>
          <w:b/>
          <w:bCs/>
          <w:color w:val="auto"/>
          <w:sz w:val="24"/>
          <w:highlight w:val="none"/>
        </w:rPr>
        <w:t>、地点</w:t>
      </w:r>
    </w:p>
    <w:p w14:paraId="646907BD">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cs="宋体"/>
          <w:color w:val="auto"/>
          <w:sz w:val="24"/>
          <w:highlight w:val="none"/>
          <w:lang w:eastAsia="zh-CN"/>
        </w:rPr>
        <w:t>合同履约期限</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p>
    <w:p w14:paraId="1A27A646">
      <w:pPr>
        <w:pStyle w:val="131"/>
        <w:keepNext w:val="0"/>
        <w:keepLines w:val="0"/>
        <w:pageBreakBefore w:val="0"/>
        <w:tabs>
          <w:tab w:val="left" w:pos="95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2、</w:t>
      </w:r>
      <w:r>
        <w:rPr>
          <w:rFonts w:hint="eastAsia" w:ascii="宋体" w:hAnsi="宋体" w:cs="宋体"/>
          <w:color w:val="auto"/>
          <w:sz w:val="24"/>
          <w:highlight w:val="none"/>
          <w:lang w:eastAsia="zh-CN"/>
        </w:rPr>
        <w:t>交货地点</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p>
    <w:p w14:paraId="00566F7C">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八、履约保证金</w:t>
      </w:r>
    </w:p>
    <w:p w14:paraId="290A5E2D">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履约保证金在项目交付验收合格无质量问题后，填写《履约保证金退付表》、《政府采购项目验收单》和资金往来收款收据交</w:t>
      </w:r>
      <w:r>
        <w:rPr>
          <w:rFonts w:hint="eastAsia" w:ascii="宋体" w:hAnsi="宋体" w:cs="宋体"/>
          <w:color w:val="auto"/>
          <w:sz w:val="24"/>
          <w:highlight w:val="none"/>
          <w:lang w:eastAsia="zh-CN"/>
        </w:rPr>
        <w:t>采购人</w:t>
      </w:r>
      <w:r>
        <w:rPr>
          <w:rFonts w:hint="eastAsia" w:ascii="宋体" w:hAnsi="宋体" w:eastAsia="宋体" w:cs="宋体"/>
          <w:color w:val="auto"/>
          <w:sz w:val="24"/>
          <w:highlight w:val="none"/>
        </w:rPr>
        <w:t>后20个工作日内退还。</w:t>
      </w:r>
    </w:p>
    <w:p w14:paraId="7712FA49">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九、合同生效</w:t>
      </w:r>
    </w:p>
    <w:p w14:paraId="1916BDAC">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本合同经甲乙双方签字盖章，乙方提交履约保证金后生效。</w:t>
      </w:r>
    </w:p>
    <w:p w14:paraId="4D4C1CAB">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十、合同保存</w:t>
      </w:r>
    </w:p>
    <w:p w14:paraId="18AFCEE6">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本合同一式</w:t>
      </w:r>
      <w:r>
        <w:rPr>
          <w:rFonts w:hint="eastAsia" w:ascii="宋体" w:hAnsi="宋体" w:cs="宋体"/>
          <w:color w:val="auto"/>
          <w:sz w:val="24"/>
          <w:highlight w:val="none"/>
          <w:lang w:eastAsia="zh-CN"/>
        </w:rPr>
        <w:t>四</w:t>
      </w:r>
      <w:r>
        <w:rPr>
          <w:rFonts w:hint="eastAsia" w:ascii="宋体" w:hAnsi="宋体" w:eastAsia="宋体" w:cs="宋体"/>
          <w:color w:val="auto"/>
          <w:sz w:val="24"/>
          <w:highlight w:val="none"/>
        </w:rPr>
        <w:t>份，甲方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份，乙方</w:t>
      </w:r>
      <w:r>
        <w:rPr>
          <w:rFonts w:hint="eastAsia" w:ascii="宋体" w:hAnsi="宋体" w:cs="宋体"/>
          <w:color w:val="auto"/>
          <w:sz w:val="24"/>
          <w:highlight w:val="none"/>
          <w:lang w:eastAsia="zh-CN"/>
        </w:rPr>
        <w:t>两</w:t>
      </w:r>
      <w:r>
        <w:rPr>
          <w:rFonts w:hint="eastAsia" w:ascii="宋体" w:hAnsi="宋体" w:eastAsia="宋体" w:cs="宋体"/>
          <w:color w:val="auto"/>
          <w:sz w:val="24"/>
          <w:highlight w:val="none"/>
        </w:rPr>
        <w:t>份。</w:t>
      </w:r>
    </w:p>
    <w:p w14:paraId="7B93E1E2">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37E642D">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A775262">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53F60F3">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甲    方：                            乙    方：</w:t>
      </w:r>
    </w:p>
    <w:p w14:paraId="123737C2">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单位名称(公章)：                      单位名称(公章)：</w:t>
      </w:r>
    </w:p>
    <w:p w14:paraId="24B10A28">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4EA4EF0">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法定代表人或授权代理人（签字）：      法定代表人或授权代理人（签字）：</w:t>
      </w:r>
    </w:p>
    <w:p w14:paraId="6DFB8BA9">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219C91A">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电    话：                            电    话：</w:t>
      </w:r>
    </w:p>
    <w:p w14:paraId="4C9E4285">
      <w:pPr>
        <w:pStyle w:val="131"/>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签订日期：                            签订日期：</w:t>
      </w:r>
    </w:p>
    <w:p w14:paraId="71BD8BE2">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0DC6177B">
      <w:pPr>
        <w:pStyle w:val="131"/>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color w:val="auto"/>
          <w:sz w:val="24"/>
          <w:highlight w:val="none"/>
        </w:rPr>
      </w:pPr>
    </w:p>
    <w:p w14:paraId="68CF4943">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5B8C62B2">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6E9B324">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8EE41B4">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0C938CDA">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0892B03">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21B770D4">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61D50F55">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17DF1B55">
      <w:pPr>
        <w:pStyle w:val="131"/>
        <w:keepNext w:val="0"/>
        <w:keepLines w:val="0"/>
        <w:pageBreakBefore w:val="0"/>
        <w:kinsoku/>
        <w:wordWrap/>
        <w:overflowPunct/>
        <w:topLinePunct w:val="0"/>
        <w:autoSpaceDE/>
        <w:autoSpaceDN/>
        <w:bidi w:val="0"/>
        <w:adjustRightInd w:val="0"/>
        <w:snapToGrid w:val="0"/>
        <w:spacing w:line="400" w:lineRule="exact"/>
        <w:ind w:firstLine="482" w:firstLineChars="200"/>
        <w:textAlignment w:val="auto"/>
        <w:rPr>
          <w:rFonts w:hint="eastAsia" w:ascii="宋体" w:hAnsi="宋体" w:eastAsia="宋体" w:cs="宋体"/>
          <w:b/>
          <w:color w:val="auto"/>
          <w:sz w:val="24"/>
          <w:highlight w:val="none"/>
        </w:rPr>
      </w:pPr>
    </w:p>
    <w:p w14:paraId="40C161EC">
      <w:pPr>
        <w:keepNext w:val="0"/>
        <w:keepLines w:val="0"/>
        <w:pageBreakBefore w:val="0"/>
        <w:widowControl w:val="0"/>
        <w:kinsoku/>
        <w:wordWrap w:val="0"/>
        <w:overflowPunct/>
        <w:topLinePunct/>
        <w:autoSpaceDE/>
        <w:autoSpaceDN/>
        <w:bidi w:val="0"/>
        <w:adjustRightInd w:val="0"/>
        <w:snapToGrid w:val="0"/>
        <w:spacing w:line="360" w:lineRule="auto"/>
        <w:ind w:firstLine="482" w:firstLineChars="200"/>
        <w:textAlignment w:val="auto"/>
        <w:rPr>
          <w:rFonts w:hint="eastAsia" w:ascii="宋体" w:hAnsi="宋体" w:eastAsia="宋体" w:cs="宋体"/>
          <w:b/>
          <w:bCs w:val="0"/>
          <w:color w:val="auto"/>
          <w:sz w:val="24"/>
          <w:szCs w:val="24"/>
          <w:highlight w:val="none"/>
        </w:rPr>
      </w:pPr>
      <w:r>
        <w:rPr>
          <w:rFonts w:hint="eastAsia" w:ascii="宋体" w:hAnsi="宋体" w:eastAsia="宋体" w:cs="宋体"/>
          <w:b/>
          <w:color w:val="auto"/>
          <w:kern w:val="0"/>
          <w:sz w:val="24"/>
          <w:highlight w:val="none"/>
        </w:rPr>
        <w:br w:type="page"/>
      </w:r>
      <w:r>
        <w:rPr>
          <w:rFonts w:hint="eastAsia" w:ascii="宋体" w:hAnsi="宋体" w:eastAsia="宋体" w:cs="宋体"/>
          <w:b/>
          <w:bCs w:val="0"/>
          <w:color w:val="auto"/>
          <w:sz w:val="24"/>
          <w:szCs w:val="24"/>
          <w:highlight w:val="none"/>
        </w:rPr>
        <w:t>二、合同条款</w:t>
      </w:r>
    </w:p>
    <w:p w14:paraId="55943CE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甲方在本项目中所需货物和服务由</w:t>
      </w:r>
      <w:r>
        <w:rPr>
          <w:rFonts w:hint="eastAsia" w:ascii="宋体" w:hAnsi="宋体" w:eastAsia="宋体" w:cs="宋体"/>
          <w:bCs/>
          <w:color w:val="auto"/>
          <w:sz w:val="24"/>
          <w:szCs w:val="24"/>
          <w:highlight w:val="none"/>
          <w:lang w:eastAsia="zh-CN"/>
        </w:rPr>
        <w:t>新疆</w:t>
      </w:r>
      <w:r>
        <w:rPr>
          <w:rFonts w:hint="eastAsia" w:ascii="宋体" w:hAnsi="宋体" w:cs="宋体"/>
          <w:bCs/>
          <w:color w:val="auto"/>
          <w:sz w:val="24"/>
          <w:szCs w:val="24"/>
          <w:highlight w:val="none"/>
          <w:lang w:eastAsia="zh-CN"/>
        </w:rPr>
        <w:t>中诺</w:t>
      </w:r>
      <w:r>
        <w:rPr>
          <w:rFonts w:hint="eastAsia" w:ascii="宋体" w:hAnsi="宋体" w:eastAsia="宋体" w:cs="宋体"/>
          <w:bCs/>
          <w:color w:val="auto"/>
          <w:sz w:val="24"/>
          <w:szCs w:val="24"/>
          <w:highlight w:val="none"/>
          <w:lang w:eastAsia="zh-CN"/>
        </w:rPr>
        <w:t>项目管理有限公司</w:t>
      </w:r>
      <w:r>
        <w:rPr>
          <w:rFonts w:hint="eastAsia" w:ascii="宋体" w:hAnsi="宋体" w:eastAsia="宋体" w:cs="宋体"/>
          <w:bCs/>
          <w:color w:val="auto"/>
          <w:sz w:val="24"/>
          <w:szCs w:val="24"/>
          <w:highlight w:val="none"/>
        </w:rPr>
        <w:t>在国内进行公开招标，经评标委员会评定，确定乙方为中标人。甲乙双方根据《中华人民共和国政府采购法》、《中华人民共和国</w:t>
      </w:r>
      <w:r>
        <w:rPr>
          <w:rFonts w:hint="eastAsia" w:ascii="宋体" w:hAnsi="宋体" w:eastAsia="宋体" w:cs="宋体"/>
          <w:bCs/>
          <w:color w:val="auto"/>
          <w:sz w:val="24"/>
          <w:szCs w:val="24"/>
          <w:highlight w:val="none"/>
          <w:lang w:eastAsia="zh-CN"/>
        </w:rPr>
        <w:t>民法典</w:t>
      </w:r>
      <w:r>
        <w:rPr>
          <w:rFonts w:hint="eastAsia" w:ascii="宋体" w:hAnsi="宋体" w:eastAsia="宋体" w:cs="宋体"/>
          <w:bCs/>
          <w:color w:val="auto"/>
          <w:sz w:val="24"/>
          <w:szCs w:val="24"/>
          <w:highlight w:val="none"/>
        </w:rPr>
        <w:t>》等相关法律法规以及本项目招标文件的规定，经平等协商达成合同如下：</w:t>
      </w:r>
      <w:bookmarkStart w:id="101" w:name="_Toc86202594"/>
      <w:bookmarkStart w:id="102" w:name="_Toc175644041"/>
    </w:p>
    <w:p w14:paraId="0047634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一、定义</w:t>
      </w:r>
      <w:bookmarkEnd w:id="101"/>
      <w:bookmarkEnd w:id="102"/>
    </w:p>
    <w:p w14:paraId="7BE4EEA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除非另有特别解释或说明，在本合同及与本合同相关的，双方另行签署的其他文件（包括但不限于本合同的附件）中，下述词语均依如下定义进行解释：</w:t>
      </w:r>
    </w:p>
    <w:p w14:paraId="74AF36F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1、“合同”指甲乙双方签署的，与本项目相关的协议、附件、附录和其他一切文件，还包括招标文件、投标文件中的相关内容及其有效补充文件。</w:t>
      </w:r>
    </w:p>
    <w:p w14:paraId="41F445B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2、“附件”是指与本合同的订立、履行有关的，经甲乙双方认可的，对本合同约定的内容进行细化、补充、修改、变更的文件、图纸、音像制品等资料。</w:t>
      </w:r>
    </w:p>
    <w:p w14:paraId="1C68BBB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3、“货物”指合同货物清单（同投标文件中货物明细表，下同）中所规定的硬件、软件、安装材料、备件及专用器具、文件资料等内容。</w:t>
      </w:r>
    </w:p>
    <w:p w14:paraId="2BBEB55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6EA2C7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5、“检验”指按照本合同约定的标准对合同货物进行的检测与查验。</w:t>
      </w:r>
    </w:p>
    <w:p w14:paraId="5F48F90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6、“政府采购项目验收单”指甲、乙双方验收完成后由合同双方签署的最终验收确认书。</w:t>
      </w:r>
    </w:p>
    <w:p w14:paraId="2299789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7、“技术资料”指安装、调试、使用、维修合同货物所应具备的产品使用说明书和／或使用指南、操作手册、维修指南、服务手册、电路图、产品演示等文件。</w:t>
      </w:r>
    </w:p>
    <w:p w14:paraId="279E40B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8、“保修期”指自验收单签署之日起，乙方免费对所卖给甲方货物更换整件或零部件，维修、保养及技术支持、产品升级并以自担费用方式保证项目正常运行的时期。</w:t>
      </w:r>
    </w:p>
    <w:p w14:paraId="553A53A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9、“第三人”是指本合同双方以外的任何中国境内、外的自然人、法人或其他经济组织。</w:t>
      </w:r>
    </w:p>
    <w:p w14:paraId="5079ACB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10、“法律、法规”是指由中国有关部门制定的法律、行政法规、地方性法规、规章及其他规范性文件以及经全国人民代表大会常务委员会批准的中国缔结、参加的国际条（公）约的有关规定。</w:t>
      </w:r>
    </w:p>
    <w:p w14:paraId="2E9FC31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11、“招标文件”指采购代理机构发布的本项目招标文件。</w:t>
      </w:r>
    </w:p>
    <w:p w14:paraId="42B3FB3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12、“投标文件”指乙方按照本项目招标文件的要求编制和投递，并最终经采购代理机构接收的投标文件。</w:t>
      </w:r>
    </w:p>
    <w:p w14:paraId="075FF34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3" w:name="_Toc86202595"/>
      <w:bookmarkStart w:id="104" w:name="_Toc175644043"/>
      <w:r>
        <w:rPr>
          <w:rFonts w:hint="eastAsia" w:ascii="宋体" w:hAnsi="宋体" w:eastAsia="宋体" w:cs="宋体"/>
          <w:bCs/>
          <w:color w:val="auto"/>
          <w:sz w:val="24"/>
          <w:szCs w:val="24"/>
          <w:highlight w:val="none"/>
        </w:rPr>
        <w:t>二、货物、数量及规格</w:t>
      </w:r>
    </w:p>
    <w:p w14:paraId="72FB446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本合同所提供的货物、数量及规格详见合同货物清单（同投标文件中报价明细表）。</w:t>
      </w:r>
    </w:p>
    <w:p w14:paraId="5F886EF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三、合同价格</w:t>
      </w:r>
      <w:bookmarkEnd w:id="103"/>
      <w:bookmarkEnd w:id="104"/>
    </w:p>
    <w:p w14:paraId="2B299EF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1、合同金额详见合同格式。</w:t>
      </w:r>
    </w:p>
    <w:p w14:paraId="4B88008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3D6D923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3、合同货物详细目录及销售价格详见合同货物清单（同投标文件中报价明细表）。</w:t>
      </w:r>
      <w:bookmarkStart w:id="105" w:name="_Toc86202596"/>
      <w:bookmarkStart w:id="106" w:name="_Toc175644044"/>
    </w:p>
    <w:p w14:paraId="06E4C9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四、</w:t>
      </w:r>
      <w:bookmarkEnd w:id="105"/>
      <w:bookmarkEnd w:id="106"/>
      <w:r>
        <w:rPr>
          <w:rFonts w:hint="eastAsia" w:ascii="宋体" w:hAnsi="宋体" w:eastAsia="宋体" w:cs="宋体"/>
          <w:bCs/>
          <w:color w:val="auto"/>
          <w:sz w:val="24"/>
          <w:szCs w:val="24"/>
          <w:highlight w:val="none"/>
        </w:rPr>
        <w:t>付款</w:t>
      </w:r>
    </w:p>
    <w:p w14:paraId="19538F0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1、双方因本合同发生的一切费用均以人民币结算及支付。</w:t>
      </w:r>
    </w:p>
    <w:p w14:paraId="5449086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2、双方的帐户名称、开户银行及</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以本合同提供的为准。</w:t>
      </w:r>
    </w:p>
    <w:p w14:paraId="252C5B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3</w:t>
      </w:r>
      <w:r>
        <w:rPr>
          <w:rFonts w:hint="eastAsia" w:ascii="宋体" w:hAnsi="宋体" w:eastAsia="宋体" w:cs="宋体"/>
          <w:bCs/>
          <w:color w:val="auto"/>
          <w:sz w:val="24"/>
          <w:szCs w:val="24"/>
          <w:highlight w:val="none"/>
        </w:rPr>
        <w:t>、付款方式：</w:t>
      </w:r>
      <w:r>
        <w:rPr>
          <w:rFonts w:hint="eastAsia" w:ascii="宋体" w:hAnsi="宋体" w:eastAsia="宋体" w:cs="宋体"/>
          <w:color w:val="auto"/>
          <w:sz w:val="24"/>
          <w:highlight w:val="none"/>
          <w:u w:val="single"/>
          <w:lang w:val="en-US" w:eastAsia="zh-CN"/>
        </w:rPr>
        <w:t xml:space="preserve">                         </w:t>
      </w:r>
    </w:p>
    <w:p w14:paraId="747F66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7" w:name="_Toc86202597"/>
      <w:r>
        <w:rPr>
          <w:rFonts w:hint="eastAsia" w:ascii="宋体" w:hAnsi="宋体" w:eastAsia="宋体" w:cs="宋体"/>
          <w:bCs/>
          <w:color w:val="auto"/>
          <w:sz w:val="24"/>
          <w:szCs w:val="24"/>
          <w:highlight w:val="none"/>
          <w:lang w:val="en-US" w:eastAsia="zh-CN"/>
        </w:rPr>
        <w:t>4</w:t>
      </w:r>
      <w:r>
        <w:rPr>
          <w:rFonts w:hint="eastAsia" w:ascii="宋体" w:hAnsi="宋体" w:eastAsia="宋体" w:cs="宋体"/>
          <w:bCs/>
          <w:color w:val="auto"/>
          <w:sz w:val="24"/>
          <w:szCs w:val="24"/>
          <w:highlight w:val="none"/>
        </w:rPr>
        <w:t>、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3FF4B63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lang w:val="en-US" w:eastAsia="zh-CN"/>
        </w:rPr>
        <w:t>5</w:t>
      </w:r>
      <w:r>
        <w:rPr>
          <w:rFonts w:hint="eastAsia" w:ascii="宋体" w:hAnsi="宋体" w:eastAsia="宋体" w:cs="宋体"/>
          <w:bCs/>
          <w:color w:val="auto"/>
          <w:sz w:val="24"/>
          <w:szCs w:val="24"/>
          <w:highlight w:val="none"/>
        </w:rPr>
        <w:t>、甲方直接与乙方付款结算，采购代理机构不对其付款承担连带责任或任何其它责任，在任何情形下乙方亦只能直接向甲方追索而不应当向采购代理机构追索。</w:t>
      </w:r>
    </w:p>
    <w:p w14:paraId="32DC9F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08" w:name="_Toc175644045"/>
      <w:r>
        <w:rPr>
          <w:rFonts w:hint="eastAsia" w:ascii="宋体" w:hAnsi="宋体" w:eastAsia="宋体" w:cs="宋体"/>
          <w:bCs/>
          <w:color w:val="auto"/>
          <w:sz w:val="24"/>
          <w:szCs w:val="24"/>
          <w:highlight w:val="none"/>
        </w:rPr>
        <w:t>五、</w:t>
      </w:r>
      <w:bookmarkEnd w:id="107"/>
      <w:bookmarkEnd w:id="108"/>
      <w:r>
        <w:rPr>
          <w:rFonts w:hint="eastAsia" w:ascii="宋体" w:hAnsi="宋体" w:eastAsia="宋体" w:cs="宋体"/>
          <w:bCs/>
          <w:color w:val="auto"/>
          <w:sz w:val="24"/>
          <w:szCs w:val="24"/>
          <w:highlight w:val="none"/>
        </w:rPr>
        <w:t>交付</w:t>
      </w:r>
    </w:p>
    <w:p w14:paraId="6B9F2A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1、乙方负责办理运输和保险，将货物运抵交货地点。有关运输、保险和装卸等一切相关的费用由乙方承担。</w:t>
      </w:r>
    </w:p>
    <w:p w14:paraId="3C188F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2、货物应运至甲方指定地点，并卸至甲方指定位置，开箱清点及初步检验时双方应派人员参加。</w:t>
      </w:r>
    </w:p>
    <w:p w14:paraId="1936C4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3、所有货物运抵现场并且安装完毕经检验合格交付甲方，该日期为</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。双方签署交付收货单后为交付完毕。交付完毕货物所有权发生转移，此前货物毁坏的风险由乙方承担。</w:t>
      </w:r>
    </w:p>
    <w:p w14:paraId="7472A31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4、</w:t>
      </w:r>
      <w:r>
        <w:rPr>
          <w:rFonts w:hint="eastAsia" w:ascii="宋体" w:hAnsi="宋体" w:cs="宋体"/>
          <w:bCs/>
          <w:color w:val="auto"/>
          <w:sz w:val="24"/>
          <w:szCs w:val="24"/>
          <w:highlight w:val="none"/>
          <w:lang w:eastAsia="zh-CN"/>
        </w:rPr>
        <w:t>合同履约期限</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4D272D6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5、</w:t>
      </w:r>
      <w:bookmarkStart w:id="109" w:name="_Toc86202598"/>
      <w:bookmarkStart w:id="110" w:name="_Toc175644046"/>
      <w:r>
        <w:rPr>
          <w:rFonts w:hint="eastAsia" w:ascii="宋体" w:hAnsi="宋体" w:eastAsia="宋体" w:cs="宋体"/>
          <w:bCs/>
          <w:color w:val="auto"/>
          <w:sz w:val="24"/>
          <w:szCs w:val="24"/>
          <w:highlight w:val="none"/>
          <w:lang w:eastAsia="zh-CN"/>
        </w:rPr>
        <w:t>交货地点</w:t>
      </w:r>
      <w:r>
        <w:rPr>
          <w:rFonts w:hint="eastAsia" w:ascii="宋体" w:hAnsi="宋体" w:eastAsia="宋体" w:cs="宋体"/>
          <w:bCs/>
          <w:color w:val="auto"/>
          <w:sz w:val="24"/>
          <w:szCs w:val="24"/>
          <w:highlight w:val="none"/>
        </w:rPr>
        <w:t>：</w:t>
      </w:r>
      <w:r>
        <w:rPr>
          <w:rFonts w:hint="eastAsia" w:ascii="宋体" w:hAnsi="宋体" w:eastAsia="宋体" w:cs="宋体"/>
          <w:color w:val="auto"/>
          <w:sz w:val="24"/>
          <w:highlight w:val="none"/>
          <w:u w:val="single"/>
          <w:lang w:val="en-US" w:eastAsia="zh-CN"/>
        </w:rPr>
        <w:t xml:space="preserve">                         </w:t>
      </w:r>
    </w:p>
    <w:p w14:paraId="7E79ED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rPr>
        <w:t>六、包装和标记</w:t>
      </w:r>
      <w:bookmarkEnd w:id="109"/>
      <w:bookmarkEnd w:id="110"/>
    </w:p>
    <w:p w14:paraId="130D9D7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1、乙方交付的所有合同货物应具有适于运输的坚固包装，并且乙方应根据合同货物的不同特性和要求采取防潮、防雨、防锈、防震、防腐等保护措施，以确保合同货物安全无损地送达交货地点。</w:t>
      </w:r>
    </w:p>
    <w:p w14:paraId="415A10D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2、凡由于乙方对合同货物包装不善、标记不明、防护措施不当或在合同货物装箱前保管不良，致使合同货物遭到损坏或丢失，乙方应负责免费修理或更换，并承担由此给甲方造成的一切损失。</w:t>
      </w:r>
      <w:bookmarkStart w:id="111" w:name="_Toc86202599"/>
      <w:bookmarkStart w:id="112" w:name="_Toc175644047"/>
    </w:p>
    <w:p w14:paraId="26EE082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七、质量标准和检验</w:t>
      </w:r>
      <w:bookmarkEnd w:id="111"/>
      <w:r>
        <w:rPr>
          <w:rFonts w:hint="eastAsia" w:ascii="宋体" w:hAnsi="宋体" w:eastAsia="宋体" w:cs="宋体"/>
          <w:bCs/>
          <w:color w:val="auto"/>
          <w:sz w:val="24"/>
          <w:szCs w:val="24"/>
          <w:highlight w:val="none"/>
        </w:rPr>
        <w:t>方式</w:t>
      </w:r>
      <w:bookmarkEnd w:id="112"/>
    </w:p>
    <w:p w14:paraId="7ED3349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1、乙方应保证提供给甲方的合同货物是货物生产厂商原造的，全新、未使用过的，是用一流的工艺和优质材料制造而成的，并完全符合本项目招标文件规定的质量、性能和规格的要求。</w:t>
      </w:r>
    </w:p>
    <w:p w14:paraId="2D0060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2、乙方提供给甲方的合同货物应通过货物制造厂商的出厂检验，并提供质量合格证书。乙方承诺提供给甲方的合同货物的技术规范应与本项目招标文件中的规定及投标文件中《货物技术</w:t>
      </w:r>
      <w:r>
        <w:rPr>
          <w:rFonts w:hint="eastAsia" w:ascii="宋体" w:hAnsi="宋体" w:eastAsia="宋体" w:cs="宋体"/>
          <w:bCs/>
          <w:color w:val="auto"/>
          <w:sz w:val="24"/>
          <w:szCs w:val="24"/>
          <w:highlight w:val="none"/>
          <w:lang w:eastAsia="zh-CN"/>
        </w:rPr>
        <w:t>参数</w:t>
      </w:r>
      <w:r>
        <w:rPr>
          <w:rFonts w:hint="eastAsia" w:ascii="宋体" w:hAnsi="宋体" w:eastAsia="宋体" w:cs="宋体"/>
          <w:bCs/>
          <w:color w:val="auto"/>
          <w:sz w:val="24"/>
          <w:szCs w:val="24"/>
          <w:highlight w:val="none"/>
        </w:rPr>
        <w:t>偏离表》(如果被采购人接受) 相一致，同时，乙方提供的货物质量应符合中华人民共和国相关标准及相应的技术规范、本次采购相关文件中的全部相关要求及相关标准及相应的技术规范中之较高者。</w:t>
      </w:r>
    </w:p>
    <w:p w14:paraId="2224C38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35C4247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4、乙方应保证所提供的货物经正确安装、合理操作和维护保养在其使用寿命期内具有令甲方满意的性能，并对由于合同货物的设计、工艺或材料的缺陷而发生的任何故障负责。</w:t>
      </w:r>
    </w:p>
    <w:p w14:paraId="7C13CA2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7C5C25E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6、甲方对合同货物的数量、规格和质量的检验，应依据本项目招标文件中的有关规定进行。</w:t>
      </w:r>
    </w:p>
    <w:p w14:paraId="511CE29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7、若检验时发现货物数量不足、规格与合同要求不符或开箱时虽然货物外包装完好无损，但箱内货物短缺或损伤，双方应签署书面形式证明，乙方应根据该证明及时补足或更换。</w:t>
      </w:r>
    </w:p>
    <w:p w14:paraId="199F997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28A9BD5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3" w:name="_Toc175644048"/>
      <w:bookmarkStart w:id="114" w:name="_Toc86202601"/>
      <w:r>
        <w:rPr>
          <w:rFonts w:hint="eastAsia" w:ascii="宋体" w:hAnsi="宋体" w:eastAsia="宋体" w:cs="宋体"/>
          <w:bCs/>
          <w:color w:val="auto"/>
          <w:sz w:val="24"/>
          <w:szCs w:val="24"/>
          <w:highlight w:val="none"/>
        </w:rPr>
        <w:t>八、技术服务和保修责任</w:t>
      </w:r>
      <w:bookmarkEnd w:id="113"/>
      <w:bookmarkEnd w:id="114"/>
    </w:p>
    <w:p w14:paraId="22CF0D8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乙方对合同货物、服务的保修期按照招标文件“投标人须知前附表”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6ED1B14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2661669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790E0DB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4、在免费保修期内，如果由于乙方更换、修理和续补货物或更换服务，而造成本合同不得不停止运行，保修期应依照停止运行的实际时间加以延长，如因此给甲方造成损失，乙方应负责赔偿。</w:t>
      </w:r>
    </w:p>
    <w:p w14:paraId="177B6D0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741C4C0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3A97364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7、若由于甲方提出增加并不涉及安全性的新功能而引起的软件升级，相关成本费由甲方承担，乙方不得赚取利润或拒绝、拖延。</w:t>
      </w:r>
    </w:p>
    <w:p w14:paraId="56C76D9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8、若由于乙方增加并不涉及安全性的新功能引起软件升级，而且甲方愿意增加该新功能时，由双方协商解决。</w:t>
      </w:r>
    </w:p>
    <w:p w14:paraId="5A249B9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58721B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5" w:name="_Toc175644049"/>
      <w:bookmarkStart w:id="116" w:name="_Toc86202602"/>
      <w:r>
        <w:rPr>
          <w:rFonts w:hint="eastAsia" w:ascii="宋体" w:hAnsi="宋体" w:eastAsia="宋体" w:cs="宋体"/>
          <w:bCs/>
          <w:color w:val="auto"/>
          <w:sz w:val="24"/>
          <w:szCs w:val="24"/>
          <w:highlight w:val="none"/>
        </w:rPr>
        <w:t>九、违约责任</w:t>
      </w:r>
      <w:bookmarkEnd w:id="115"/>
      <w:bookmarkEnd w:id="116"/>
    </w:p>
    <w:p w14:paraId="6033FA6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6AB101D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6237495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1）在甲方同意延长的期限内交付全部货物、提供服务并承担由此给甲方造成的直接损失及甲方因此产生的对第三方的责任。</w:t>
      </w:r>
    </w:p>
    <w:p w14:paraId="38728E3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274E4D8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3）根据货物、服务低劣程度、损坏程度以及使甲方所遭受的损失及甲方因此产生的对第三方的责任，经双方商定降低货物、服务的价格或赔偿甲方所遭受的损失及甲方因此产生的对第三方的责任。</w:t>
      </w:r>
    </w:p>
    <w:p w14:paraId="1805D30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4）按合同规定的同种货币将甲方所退货物已支付的货款全部退还给甲方，并承担由此发生的直接损失和相关费用及甲方因此产生的对第三方的责任。</w:t>
      </w:r>
    </w:p>
    <w:p w14:paraId="4FF056C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5）甲方有权部分或全部解除合同并要求乙方赔偿由此造成的损失及甲方因此产生的对第三方的责任。此时甲方可采取必要的补救措施，相关费用由乙方承担。</w:t>
      </w:r>
    </w:p>
    <w:p w14:paraId="41F27AA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6）此外，上述情形下甲方为采取必要的补救措施或因防止损失扩大而支出的合理费用应由乙方承担。</w:t>
      </w:r>
    </w:p>
    <w:p w14:paraId="1557F24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3EA90F6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4、除有另行约定外，甲方如延期付款，每逾期1日，按应付金额0.3‰支付违约金；乙方如延期交付，每延迟1日，按应交付货物总额0.3‰支付违约金。</w:t>
      </w:r>
    </w:p>
    <w:p w14:paraId="68271FB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7" w:name="_Toc86202603"/>
      <w:r>
        <w:rPr>
          <w:rFonts w:hint="eastAsia" w:ascii="宋体" w:hAnsi="宋体" w:eastAsia="宋体" w:cs="宋体"/>
          <w:bCs/>
          <w:color w:val="auto"/>
          <w:sz w:val="24"/>
          <w:szCs w:val="24"/>
          <w:highlight w:val="none"/>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268A0A5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7、以上各项交付的违约金并不影响违约方履行合同的各项义务。</w:t>
      </w:r>
    </w:p>
    <w:p w14:paraId="1B8F413B">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18" w:name="_Toc175644050"/>
      <w:r>
        <w:rPr>
          <w:rFonts w:hint="eastAsia" w:ascii="宋体" w:hAnsi="宋体" w:eastAsia="宋体" w:cs="宋体"/>
          <w:bCs/>
          <w:color w:val="auto"/>
          <w:sz w:val="24"/>
          <w:szCs w:val="24"/>
          <w:highlight w:val="none"/>
        </w:rPr>
        <w:t>十、不可抗力</w:t>
      </w:r>
      <w:bookmarkEnd w:id="117"/>
      <w:bookmarkEnd w:id="118"/>
    </w:p>
    <w:p w14:paraId="49602CB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1、不可抗力指下列事件：战争、动乱、疫</w:t>
      </w:r>
      <w:r>
        <w:rPr>
          <w:rFonts w:hint="eastAsia" w:ascii="宋体" w:hAnsi="宋体" w:eastAsia="宋体" w:cs="宋体"/>
          <w:bCs/>
          <w:color w:val="auto"/>
          <w:sz w:val="24"/>
          <w:szCs w:val="24"/>
          <w:highlight w:val="none"/>
          <w:lang w:eastAsia="zh-CN"/>
        </w:rPr>
        <w:t>情</w:t>
      </w:r>
      <w:r>
        <w:rPr>
          <w:rFonts w:hint="eastAsia" w:ascii="宋体" w:hAnsi="宋体" w:eastAsia="宋体" w:cs="宋体"/>
          <w:bCs/>
          <w:color w:val="auto"/>
          <w:sz w:val="24"/>
          <w:szCs w:val="24"/>
          <w:highlight w:val="none"/>
        </w:rPr>
        <w:t>、严重火灾、洪水、地震、风暴或其他自然灾害，以及本合同各方不可预见、不可防止并不能避免或克服的一切其他因素及事件。</w:t>
      </w:r>
    </w:p>
    <w:p w14:paraId="50166F96">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41912F8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278DC66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4、合同各方应根据不可抗力对本合同履行的影响程度，协商确定是否终止本合同，或是继续履行本合同。</w:t>
      </w:r>
      <w:bookmarkStart w:id="119" w:name="_Toc86202604"/>
      <w:bookmarkStart w:id="120" w:name="_Toc175644051"/>
    </w:p>
    <w:p w14:paraId="1FE8840F">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十一、联系方式</w:t>
      </w:r>
      <w:bookmarkEnd w:id="119"/>
      <w:bookmarkEnd w:id="120"/>
    </w:p>
    <w:p w14:paraId="5E4817C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3586FB7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2、合同双方发出的与本合同有关的通知或回复均应发至招标文件与投标文件中的通讯地址，一方变更通讯地址或</w:t>
      </w:r>
      <w:r>
        <w:rPr>
          <w:rFonts w:hint="eastAsia" w:ascii="宋体" w:hAnsi="宋体" w:eastAsia="宋体" w:cs="宋体"/>
          <w:bCs/>
          <w:color w:val="auto"/>
          <w:sz w:val="24"/>
          <w:szCs w:val="24"/>
          <w:highlight w:val="none"/>
          <w:lang w:eastAsia="zh-CN"/>
        </w:rPr>
        <w:t>账号</w:t>
      </w:r>
      <w:r>
        <w:rPr>
          <w:rFonts w:hint="eastAsia" w:ascii="宋体" w:hAnsi="宋体" w:eastAsia="宋体" w:cs="宋体"/>
          <w:bCs/>
          <w:color w:val="auto"/>
          <w:sz w:val="24"/>
          <w:szCs w:val="24"/>
          <w:highlight w:val="none"/>
        </w:rPr>
        <w:t>，应自变更之日起3个工作日内，将变更后的地址通知对方。变更方不履行通知义务的，应对此造成的一切后果承担法律责任。</w:t>
      </w:r>
    </w:p>
    <w:p w14:paraId="2FC0BB0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3、上述发出通知、回复的费用由发出一方承担。</w:t>
      </w:r>
    </w:p>
    <w:p w14:paraId="64BBEBC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1" w:name="_Toc86202605"/>
      <w:bookmarkStart w:id="122" w:name="_Toc175644052"/>
      <w:r>
        <w:rPr>
          <w:rFonts w:hint="eastAsia" w:ascii="宋体" w:hAnsi="宋体" w:eastAsia="宋体" w:cs="宋体"/>
          <w:bCs/>
          <w:color w:val="auto"/>
          <w:sz w:val="24"/>
          <w:szCs w:val="24"/>
          <w:highlight w:val="none"/>
        </w:rPr>
        <w:t>十二、保密条款</w:t>
      </w:r>
      <w:bookmarkEnd w:id="121"/>
      <w:bookmarkEnd w:id="122"/>
    </w:p>
    <w:p w14:paraId="7BBE37E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1、任何一方对其获知的本合同及附件中其他各方的商业秘密和国家秘密负有保密义务。</w:t>
      </w:r>
    </w:p>
    <w:p w14:paraId="7E5AB03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3" w:name="_Toc86202606"/>
      <w:r>
        <w:rPr>
          <w:rFonts w:hint="eastAsia" w:ascii="宋体" w:hAnsi="宋体" w:eastAsia="宋体" w:cs="宋体"/>
          <w:bCs/>
          <w:color w:val="auto"/>
          <w:sz w:val="24"/>
          <w:szCs w:val="24"/>
          <w:highlight w:val="none"/>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0042A91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04ACCB85">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4" w:name="_Toc175644053"/>
      <w:r>
        <w:rPr>
          <w:rFonts w:hint="eastAsia" w:ascii="宋体" w:hAnsi="宋体" w:eastAsia="宋体" w:cs="宋体"/>
          <w:bCs/>
          <w:color w:val="auto"/>
          <w:sz w:val="24"/>
          <w:szCs w:val="24"/>
          <w:highlight w:val="none"/>
        </w:rPr>
        <w:t>十三、合同的解释</w:t>
      </w:r>
      <w:bookmarkEnd w:id="123"/>
      <w:bookmarkEnd w:id="124"/>
    </w:p>
    <w:p w14:paraId="238F886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1、任何一方对本合同及其附件的解释均应遵循诚实信用原则,依照本合同签订时有效的中国法律、法规以及通常的理解进行。</w:t>
      </w:r>
    </w:p>
    <w:p w14:paraId="418541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2、本合同标题仅供查阅方便，并非对本合同的诠释或解释；本合同中以日表述的时间期限均指自然日。</w:t>
      </w:r>
    </w:p>
    <w:p w14:paraId="3974ABA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3、对本合同的任何解释均应以书面做出。</w:t>
      </w:r>
    </w:p>
    <w:p w14:paraId="181E12F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5" w:name="_Toc86202607"/>
      <w:bookmarkStart w:id="126" w:name="_Toc175644054"/>
      <w:r>
        <w:rPr>
          <w:rFonts w:hint="eastAsia" w:ascii="宋体" w:hAnsi="宋体" w:eastAsia="宋体" w:cs="宋体"/>
          <w:bCs/>
          <w:color w:val="auto"/>
          <w:sz w:val="24"/>
          <w:szCs w:val="24"/>
          <w:highlight w:val="none"/>
        </w:rPr>
        <w:t>十四、合同的终止</w:t>
      </w:r>
      <w:bookmarkEnd w:id="125"/>
      <w:bookmarkEnd w:id="126"/>
    </w:p>
    <w:p w14:paraId="49C64F5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1、本合同因下列原因而终止：</w:t>
      </w:r>
    </w:p>
    <w:p w14:paraId="0CE74F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1）本合同正常履行完毕；</w:t>
      </w:r>
    </w:p>
    <w:p w14:paraId="3AE5E0F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2）合同双方协议终止本合同的履行；</w:t>
      </w:r>
    </w:p>
    <w:p w14:paraId="59472E23">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3）不可抗力事件导致本合同无法履行或履行不必要；</w:t>
      </w:r>
    </w:p>
    <w:p w14:paraId="5122CD1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4）任何一方行使解除权，解除本合同。</w:t>
      </w:r>
    </w:p>
    <w:p w14:paraId="022087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2、对本合同终止有过错的一方应赔偿另一方因合同终止而受到的损失。对合同终止双方均无过错的，则各自承担所受到的损失。</w:t>
      </w:r>
    </w:p>
    <w:p w14:paraId="7FC559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7" w:name="_Toc175644055"/>
      <w:bookmarkStart w:id="128" w:name="_Toc86202608"/>
      <w:r>
        <w:rPr>
          <w:rFonts w:hint="eastAsia" w:ascii="宋体" w:hAnsi="宋体" w:eastAsia="宋体" w:cs="宋体"/>
          <w:bCs/>
          <w:color w:val="auto"/>
          <w:sz w:val="24"/>
          <w:szCs w:val="24"/>
          <w:highlight w:val="none"/>
        </w:rPr>
        <w:t>十五、法律适用</w:t>
      </w:r>
      <w:bookmarkEnd w:id="127"/>
    </w:p>
    <w:p w14:paraId="1303B3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1、本合同及附件的订立、效力、解释、履行、争议的解决等适用本合同签订时有效的中华人民共和国法律、法规的有关规定。</w:t>
      </w:r>
    </w:p>
    <w:p w14:paraId="1412E518">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44E36A59">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29" w:name="_Toc175644056"/>
      <w:r>
        <w:rPr>
          <w:rFonts w:hint="eastAsia" w:ascii="宋体" w:hAnsi="宋体" w:eastAsia="宋体" w:cs="宋体"/>
          <w:bCs/>
          <w:color w:val="auto"/>
          <w:sz w:val="24"/>
          <w:szCs w:val="24"/>
          <w:highlight w:val="none"/>
        </w:rPr>
        <w:t>十六、权利的保留</w:t>
      </w:r>
      <w:bookmarkEnd w:id="128"/>
      <w:bookmarkEnd w:id="129"/>
    </w:p>
    <w:p w14:paraId="60FC876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30000B9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33DD07F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0" w:name="_Toc175644057"/>
      <w:bookmarkStart w:id="131" w:name="_Toc86202609"/>
      <w:r>
        <w:rPr>
          <w:rFonts w:hint="eastAsia" w:ascii="宋体" w:hAnsi="宋体" w:eastAsia="宋体" w:cs="宋体"/>
          <w:bCs/>
          <w:color w:val="auto"/>
          <w:sz w:val="24"/>
          <w:szCs w:val="24"/>
          <w:highlight w:val="none"/>
        </w:rPr>
        <w:t>十七、争议的解决</w:t>
      </w:r>
      <w:bookmarkEnd w:id="130"/>
      <w:bookmarkEnd w:id="131"/>
    </w:p>
    <w:p w14:paraId="10346547">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1、合同双方应通过友好协商解决因解释﹑执行本合同所发生的和本合同有关的一切争议。如果经协商不能达成协议，可以采用以下方式解决：（1）提交</w:t>
      </w:r>
      <w:r>
        <w:rPr>
          <w:rFonts w:hint="eastAsia" w:ascii="宋体" w:hAnsi="宋体" w:eastAsia="宋体" w:cs="宋体"/>
          <w:bCs/>
          <w:color w:val="auto"/>
          <w:sz w:val="24"/>
          <w:szCs w:val="24"/>
          <w:highlight w:val="none"/>
          <w:lang w:eastAsia="zh-CN"/>
        </w:rPr>
        <w:t>自治区</w:t>
      </w:r>
      <w:r>
        <w:rPr>
          <w:rFonts w:hint="eastAsia" w:ascii="宋体" w:hAnsi="宋体" w:eastAsia="宋体" w:cs="宋体"/>
          <w:bCs/>
          <w:color w:val="auto"/>
          <w:sz w:val="24"/>
          <w:szCs w:val="24"/>
          <w:highlight w:val="none"/>
        </w:rPr>
        <w:t>仲裁委员会仲裁；（2）向甲方所在地人民法院起诉。</w:t>
      </w:r>
    </w:p>
    <w:p w14:paraId="095737DA">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54950881">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3、在争议解决期间，除了诉讼或仲裁进行过程中正在解决的那部分问题外，合同其余部分应继续履行。</w:t>
      </w:r>
    </w:p>
    <w:p w14:paraId="636CE61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2" w:name="_Toc175644059"/>
      <w:bookmarkStart w:id="133" w:name="_Toc86202611"/>
      <w:r>
        <w:rPr>
          <w:rFonts w:hint="eastAsia" w:ascii="宋体" w:hAnsi="宋体" w:eastAsia="宋体" w:cs="宋体"/>
          <w:bCs/>
          <w:color w:val="auto"/>
          <w:sz w:val="24"/>
          <w:szCs w:val="24"/>
          <w:highlight w:val="none"/>
        </w:rPr>
        <w:t>十八、合同的生效</w:t>
      </w:r>
      <w:bookmarkEnd w:id="132"/>
      <w:bookmarkEnd w:id="133"/>
    </w:p>
    <w:p w14:paraId="7DC5DB4E">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本合同经甲乙双方法定代表人或授权代理人签字加盖单位公章，乙方按时、足额提交履约保证金。</w:t>
      </w:r>
    </w:p>
    <w:p w14:paraId="2F464BE2">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bookmarkStart w:id="134" w:name="_Toc175644060"/>
      <w:bookmarkStart w:id="135" w:name="_Toc86202612"/>
      <w:r>
        <w:rPr>
          <w:rFonts w:hint="eastAsia" w:ascii="宋体" w:hAnsi="宋体" w:eastAsia="宋体" w:cs="宋体"/>
          <w:bCs/>
          <w:color w:val="auto"/>
          <w:sz w:val="24"/>
          <w:szCs w:val="24"/>
          <w:highlight w:val="none"/>
        </w:rPr>
        <w:t>十九、其他约定事项</w:t>
      </w:r>
      <w:bookmarkEnd w:id="134"/>
      <w:bookmarkEnd w:id="135"/>
    </w:p>
    <w:p w14:paraId="222FAF50">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1、本合同中的附件均为本合同不可分割的部分，与本合同具有相同的法律效力。</w:t>
      </w:r>
    </w:p>
    <w:p w14:paraId="17AC39DC">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2、不得将合同转让给第三人，有关分包事项或服务委托等须事先取得甲方和采购代理机构书面同意并且须遵守相关法律、法规；有关联合投标须在本次招标允许的情况下并须符合本次招标的全部规定。</w:t>
      </w:r>
    </w:p>
    <w:p w14:paraId="31FFA6ED">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3、本合同一式</w:t>
      </w:r>
      <w:r>
        <w:rPr>
          <w:rFonts w:hint="eastAsia" w:ascii="宋体" w:hAnsi="宋体" w:eastAsia="宋体" w:cs="宋体"/>
          <w:bCs/>
          <w:color w:val="auto"/>
          <w:sz w:val="24"/>
          <w:szCs w:val="24"/>
          <w:highlight w:val="none"/>
          <w:lang w:eastAsia="zh-CN"/>
        </w:rPr>
        <w:t>四</w:t>
      </w:r>
      <w:r>
        <w:rPr>
          <w:rFonts w:hint="eastAsia" w:ascii="宋体" w:hAnsi="宋体" w:eastAsia="宋体" w:cs="宋体"/>
          <w:bCs/>
          <w:color w:val="auto"/>
          <w:sz w:val="24"/>
          <w:szCs w:val="24"/>
          <w:highlight w:val="none"/>
        </w:rPr>
        <w:t>份，具有同等法律效力。</w:t>
      </w:r>
    </w:p>
    <w:p w14:paraId="200375F4">
      <w:pPr>
        <w:keepNext w:val="0"/>
        <w:keepLines w:val="0"/>
        <w:pageBreakBefore w:val="0"/>
        <w:widowControl w:val="0"/>
        <w:kinsoku/>
        <w:wordWrap w:val="0"/>
        <w:overflowPunct/>
        <w:topLinePunct/>
        <w:autoSpaceDE/>
        <w:autoSpaceDN/>
        <w:bidi w:val="0"/>
        <w:adjustRightInd w:val="0"/>
        <w:snapToGrid w:val="0"/>
        <w:spacing w:line="360" w:lineRule="auto"/>
        <w:ind w:firstLine="480" w:firstLineChars="200"/>
        <w:textAlignment w:val="auto"/>
        <w:rPr>
          <w:rFonts w:hint="eastAsia" w:ascii="宋体" w:hAnsi="宋体" w:eastAsia="宋体" w:cs="宋体"/>
          <w:bCs/>
          <w:color w:val="auto"/>
          <w:sz w:val="24"/>
          <w:szCs w:val="24"/>
          <w:highlight w:val="none"/>
        </w:rPr>
      </w:pPr>
    </w:p>
    <w:p w14:paraId="786556B6">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（本采购合同仅供参考，最终以双方签订的合同为准）</w:t>
      </w:r>
    </w:p>
    <w:p w14:paraId="2D5C037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05B97DD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EBED0A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4B69BF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4F55D4E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713E6ED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8938DE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172CA371">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512DD4F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3038742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19752B9">
      <w:pPr>
        <w:pStyle w:val="2"/>
        <w:keepNext/>
        <w:keepLines w:val="0"/>
        <w:pageBreakBefore w:val="0"/>
        <w:widowControl w:val="0"/>
        <w:numPr>
          <w:ilvl w:val="0"/>
          <w:numId w:val="0"/>
        </w:numPr>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32"/>
          <w:szCs w:val="32"/>
          <w:highlight w:val="none"/>
        </w:rPr>
      </w:pPr>
      <w:bookmarkStart w:id="136" w:name="_Toc15405"/>
      <w:bookmarkStart w:id="137" w:name="_Toc26441"/>
      <w:r>
        <w:rPr>
          <w:rFonts w:hint="eastAsia" w:ascii="宋体" w:hAnsi="宋体" w:eastAsia="宋体" w:cs="宋体"/>
          <w:color w:val="auto"/>
          <w:sz w:val="32"/>
          <w:szCs w:val="32"/>
          <w:highlight w:val="none"/>
        </w:rPr>
        <w:t>第</w:t>
      </w:r>
      <w:r>
        <w:rPr>
          <w:rFonts w:hint="eastAsia" w:ascii="宋体" w:hAnsi="宋体" w:eastAsia="宋体" w:cs="宋体"/>
          <w:color w:val="auto"/>
          <w:sz w:val="32"/>
          <w:szCs w:val="32"/>
          <w:highlight w:val="none"/>
          <w:lang w:eastAsia="zh-CN"/>
        </w:rPr>
        <w:t>六</w:t>
      </w:r>
      <w:r>
        <w:rPr>
          <w:rFonts w:hint="eastAsia" w:ascii="宋体" w:hAnsi="宋体" w:eastAsia="宋体" w:cs="宋体"/>
          <w:color w:val="auto"/>
          <w:sz w:val="32"/>
          <w:szCs w:val="32"/>
          <w:highlight w:val="none"/>
        </w:rPr>
        <w:t>部分</w:t>
      </w:r>
      <w:bookmarkEnd w:id="98"/>
      <w:bookmarkEnd w:id="99"/>
      <w:bookmarkEnd w:id="100"/>
      <w:r>
        <w:rPr>
          <w:rFonts w:hint="eastAsia" w:ascii="宋体" w:hAnsi="宋体" w:eastAsia="宋体" w:cs="宋体"/>
          <w:color w:val="auto"/>
          <w:sz w:val="32"/>
          <w:szCs w:val="32"/>
          <w:highlight w:val="none"/>
          <w:lang w:val="en-US" w:eastAsia="zh-CN"/>
        </w:rPr>
        <w:t xml:space="preserve"> </w:t>
      </w:r>
      <w:r>
        <w:rPr>
          <w:rFonts w:hint="eastAsia" w:ascii="宋体" w:hAnsi="宋体" w:eastAsia="宋体" w:cs="宋体"/>
          <w:color w:val="auto"/>
          <w:sz w:val="32"/>
          <w:szCs w:val="32"/>
          <w:highlight w:val="none"/>
        </w:rPr>
        <w:t>投标文件格式</w:t>
      </w:r>
      <w:bookmarkEnd w:id="136"/>
      <w:bookmarkEnd w:id="137"/>
    </w:p>
    <w:p w14:paraId="1D5F92D1">
      <w:pPr>
        <w:autoSpaceDE w:val="0"/>
        <w:autoSpaceDN w:val="0"/>
        <w:adjustRightInd w:val="0"/>
        <w:jc w:val="center"/>
        <w:rPr>
          <w:rFonts w:hint="eastAsia" w:ascii="宋体" w:hAnsi="宋体" w:eastAsia="宋体" w:cs="宋体"/>
          <w:color w:val="auto"/>
          <w:sz w:val="24"/>
          <w:szCs w:val="24"/>
          <w:highlight w:val="none"/>
          <w:lang w:eastAsia="zh-CN"/>
        </w:rPr>
      </w:pPr>
      <w:bookmarkStart w:id="138" w:name="_Toc16675"/>
      <w:bookmarkStart w:id="139" w:name="_Toc7377"/>
      <w:bookmarkStart w:id="140" w:name="_Toc8526"/>
      <w:bookmarkStart w:id="141" w:name="_Toc21283"/>
      <w:bookmarkStart w:id="142" w:name="_Toc16640"/>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eastAsia="zh-CN"/>
        </w:rPr>
        <w:t>文件封面</w:t>
      </w:r>
      <w:bookmarkEnd w:id="138"/>
      <w:bookmarkEnd w:id="139"/>
    </w:p>
    <w:p w14:paraId="694F08EA">
      <w:pPr>
        <w:autoSpaceDE w:val="0"/>
        <w:autoSpaceDN w:val="0"/>
        <w:adjustRightInd w:val="0"/>
        <w:jc w:val="right"/>
        <w:rPr>
          <w:rFonts w:hint="eastAsia" w:ascii="宋体" w:hAnsi="宋体" w:eastAsia="宋体" w:cs="宋体"/>
          <w:b/>
          <w:color w:val="auto"/>
          <w:spacing w:val="-6"/>
          <w:kern w:val="0"/>
          <w:sz w:val="32"/>
          <w:szCs w:val="32"/>
          <w:highlight w:val="none"/>
          <w:bdr w:val="single" w:color="auto" w:sz="4" w:space="0"/>
        </w:rPr>
      </w:pPr>
      <w:r>
        <w:rPr>
          <w:rFonts w:hint="eastAsia" w:ascii="宋体" w:hAnsi="宋体" w:eastAsia="宋体" w:cs="宋体"/>
          <w:b/>
          <w:color w:val="auto"/>
          <w:spacing w:val="-6"/>
          <w:kern w:val="0"/>
          <w:sz w:val="32"/>
          <w:szCs w:val="32"/>
          <w:highlight w:val="none"/>
          <w:bdr w:val="single" w:color="auto" w:sz="4" w:space="0"/>
        </w:rPr>
        <w:t>正本</w:t>
      </w:r>
      <w:r>
        <w:rPr>
          <w:rFonts w:hint="eastAsia" w:ascii="宋体" w:hAnsi="宋体" w:cs="宋体"/>
          <w:b/>
          <w:color w:val="auto"/>
          <w:spacing w:val="-6"/>
          <w:kern w:val="0"/>
          <w:sz w:val="32"/>
          <w:szCs w:val="32"/>
          <w:highlight w:val="none"/>
          <w:bdr w:val="single" w:color="auto" w:sz="4" w:space="0"/>
          <w:lang w:val="en-US" w:eastAsia="zh-CN"/>
        </w:rPr>
        <w:t>/</w:t>
      </w:r>
      <w:r>
        <w:rPr>
          <w:rFonts w:hint="eastAsia" w:ascii="宋体" w:hAnsi="宋体" w:eastAsia="宋体" w:cs="宋体"/>
          <w:b/>
          <w:color w:val="auto"/>
          <w:spacing w:val="-6"/>
          <w:kern w:val="0"/>
          <w:sz w:val="32"/>
          <w:szCs w:val="32"/>
          <w:highlight w:val="none"/>
          <w:bdr w:val="single" w:color="auto" w:sz="4" w:space="0"/>
        </w:rPr>
        <w:t>副本</w:t>
      </w:r>
    </w:p>
    <w:p w14:paraId="757D8CA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pacing w:val="-6"/>
          <w:kern w:val="0"/>
          <w:sz w:val="48"/>
          <w:szCs w:val="48"/>
          <w:highlight w:val="none"/>
          <w:lang w:val="en-US" w:eastAsia="zh-CN"/>
        </w:rPr>
      </w:pPr>
      <w:r>
        <w:rPr>
          <w:rFonts w:hint="eastAsia" w:ascii="宋体" w:hAnsi="宋体" w:eastAsia="宋体" w:cs="宋体"/>
          <w:b/>
          <w:color w:val="auto"/>
          <w:spacing w:val="-6"/>
          <w:kern w:val="0"/>
          <w:sz w:val="48"/>
          <w:szCs w:val="48"/>
          <w:highlight w:val="none"/>
          <w:lang w:val="en-US" w:eastAsia="zh-CN"/>
        </w:rPr>
        <w:t>市属单位2025年瞄具采购项目</w:t>
      </w:r>
    </w:p>
    <w:p w14:paraId="256ED54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color w:val="auto"/>
          <w:spacing w:val="-6"/>
          <w:kern w:val="0"/>
          <w:sz w:val="48"/>
          <w:szCs w:val="48"/>
          <w:highlight w:val="none"/>
          <w:lang w:val="en-US" w:eastAsia="zh-CN"/>
        </w:rPr>
      </w:pPr>
      <w:r>
        <w:rPr>
          <w:rFonts w:hint="eastAsia" w:ascii="宋体" w:hAnsi="宋体" w:eastAsia="宋体" w:cs="宋体"/>
          <w:color w:val="auto"/>
          <w:sz w:val="32"/>
          <w:szCs w:val="32"/>
          <w:highlight w:val="none"/>
          <w:u w:val="none"/>
          <w:lang w:val="en-US" w:eastAsia="zh-CN"/>
        </w:rPr>
        <w:t>（项目编号：XJZN-2025-03110）</w:t>
      </w:r>
    </w:p>
    <w:p w14:paraId="546AFA7C">
      <w:pPr>
        <w:spacing w:line="360" w:lineRule="auto"/>
        <w:jc w:val="center"/>
        <w:rPr>
          <w:rFonts w:hint="eastAsia" w:ascii="宋体" w:hAnsi="宋体" w:eastAsia="宋体" w:cs="宋体"/>
          <w:b/>
          <w:color w:val="auto"/>
          <w:sz w:val="32"/>
          <w:szCs w:val="32"/>
          <w:highlight w:val="none"/>
        </w:rPr>
      </w:pPr>
    </w:p>
    <w:p w14:paraId="33A083D9">
      <w:pPr>
        <w:spacing w:line="360" w:lineRule="auto"/>
        <w:jc w:val="center"/>
        <w:rPr>
          <w:rFonts w:hint="eastAsia" w:ascii="宋体" w:hAnsi="宋体" w:eastAsia="宋体" w:cs="宋体"/>
          <w:b/>
          <w:color w:val="auto"/>
          <w:sz w:val="72"/>
          <w:szCs w:val="72"/>
          <w:highlight w:val="none"/>
        </w:rPr>
      </w:pPr>
      <w:r>
        <w:rPr>
          <w:rFonts w:hint="eastAsia" w:ascii="宋体" w:hAnsi="宋体" w:eastAsia="宋体" w:cs="宋体"/>
          <w:b/>
          <w:color w:val="auto"/>
          <w:sz w:val="72"/>
          <w:szCs w:val="72"/>
          <w:highlight w:val="none"/>
        </w:rPr>
        <w:t>投标文件</w:t>
      </w:r>
    </w:p>
    <w:p w14:paraId="2D859135">
      <w:pPr>
        <w:spacing w:line="360" w:lineRule="auto"/>
        <w:jc w:val="center"/>
        <w:rPr>
          <w:rFonts w:hint="eastAsia" w:ascii="宋体" w:hAnsi="宋体" w:eastAsia="宋体" w:cs="宋体"/>
          <w:b/>
          <w:color w:val="auto"/>
          <w:sz w:val="24"/>
          <w:szCs w:val="48"/>
          <w:highlight w:val="none"/>
        </w:rPr>
      </w:pPr>
    </w:p>
    <w:p w14:paraId="34F72350">
      <w:pPr>
        <w:spacing w:line="360" w:lineRule="auto"/>
        <w:jc w:val="center"/>
        <w:rPr>
          <w:rFonts w:hint="eastAsia" w:ascii="宋体" w:hAnsi="宋体" w:eastAsia="宋体" w:cs="宋体"/>
          <w:b/>
          <w:color w:val="auto"/>
          <w:sz w:val="24"/>
          <w:szCs w:val="48"/>
          <w:highlight w:val="none"/>
        </w:rPr>
      </w:pPr>
    </w:p>
    <w:p w14:paraId="01DF9D7D">
      <w:pPr>
        <w:spacing w:line="360" w:lineRule="auto"/>
        <w:jc w:val="center"/>
        <w:rPr>
          <w:rFonts w:hint="eastAsia" w:ascii="宋体" w:hAnsi="宋体" w:eastAsia="宋体" w:cs="宋体"/>
          <w:b/>
          <w:color w:val="auto"/>
          <w:sz w:val="24"/>
          <w:szCs w:val="48"/>
          <w:highlight w:val="none"/>
        </w:rPr>
      </w:pPr>
    </w:p>
    <w:p w14:paraId="348DFDB6">
      <w:pPr>
        <w:spacing w:line="360" w:lineRule="auto"/>
        <w:jc w:val="center"/>
        <w:rPr>
          <w:rFonts w:hint="eastAsia" w:ascii="宋体" w:hAnsi="宋体" w:eastAsia="宋体" w:cs="宋体"/>
          <w:b/>
          <w:color w:val="auto"/>
          <w:sz w:val="24"/>
          <w:szCs w:val="48"/>
          <w:highlight w:val="none"/>
        </w:rPr>
      </w:pPr>
    </w:p>
    <w:p w14:paraId="5DE72BA9">
      <w:pPr>
        <w:spacing w:line="360" w:lineRule="auto"/>
        <w:jc w:val="center"/>
        <w:rPr>
          <w:rFonts w:hint="eastAsia" w:ascii="宋体" w:hAnsi="宋体" w:eastAsia="宋体" w:cs="宋体"/>
          <w:b/>
          <w:color w:val="auto"/>
          <w:sz w:val="24"/>
          <w:szCs w:val="48"/>
          <w:highlight w:val="none"/>
        </w:rPr>
      </w:pPr>
    </w:p>
    <w:p w14:paraId="5616E14C">
      <w:pPr>
        <w:spacing w:line="360" w:lineRule="auto"/>
        <w:jc w:val="center"/>
        <w:rPr>
          <w:rFonts w:hint="eastAsia" w:ascii="宋体" w:hAnsi="宋体" w:eastAsia="宋体" w:cs="宋体"/>
          <w:b/>
          <w:color w:val="auto"/>
          <w:sz w:val="24"/>
          <w:szCs w:val="48"/>
          <w:highlight w:val="none"/>
        </w:rPr>
      </w:pPr>
    </w:p>
    <w:p w14:paraId="5C436BFE">
      <w:pPr>
        <w:spacing w:line="360" w:lineRule="auto"/>
        <w:jc w:val="center"/>
        <w:rPr>
          <w:rFonts w:hint="eastAsia" w:ascii="宋体" w:hAnsi="宋体" w:eastAsia="宋体" w:cs="宋体"/>
          <w:b/>
          <w:color w:val="auto"/>
          <w:sz w:val="24"/>
          <w:szCs w:val="48"/>
          <w:highlight w:val="none"/>
        </w:rPr>
      </w:pPr>
    </w:p>
    <w:p w14:paraId="5A70D017">
      <w:pPr>
        <w:spacing w:line="360" w:lineRule="auto"/>
        <w:jc w:val="center"/>
        <w:rPr>
          <w:rFonts w:hint="eastAsia" w:ascii="宋体" w:hAnsi="宋体" w:eastAsia="宋体" w:cs="宋体"/>
          <w:b/>
          <w:color w:val="auto"/>
          <w:sz w:val="24"/>
          <w:szCs w:val="48"/>
          <w:highlight w:val="none"/>
        </w:rPr>
      </w:pPr>
    </w:p>
    <w:p w14:paraId="597513A8">
      <w:pPr>
        <w:spacing w:line="360" w:lineRule="auto"/>
        <w:jc w:val="center"/>
        <w:rPr>
          <w:rFonts w:hint="eastAsia" w:ascii="宋体" w:hAnsi="宋体" w:eastAsia="宋体" w:cs="宋体"/>
          <w:b/>
          <w:color w:val="auto"/>
          <w:sz w:val="24"/>
          <w:szCs w:val="48"/>
          <w:highlight w:val="none"/>
        </w:rPr>
      </w:pPr>
    </w:p>
    <w:p w14:paraId="5FE85885">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投标单位：</w:t>
      </w:r>
      <w:r>
        <w:rPr>
          <w:rFonts w:hint="eastAsia" w:ascii="宋体" w:hAnsi="宋体" w:eastAsia="宋体" w:cs="宋体"/>
          <w:color w:val="auto"/>
          <w:sz w:val="30"/>
          <w:highlight w:val="none"/>
          <w:u w:val="single"/>
        </w:rPr>
        <w:t xml:space="preserve">   （全称）（</w:t>
      </w:r>
      <w:r>
        <w:rPr>
          <w:rFonts w:hint="eastAsia" w:ascii="宋体" w:hAnsi="宋体" w:eastAsia="宋体" w:cs="宋体"/>
          <w:color w:val="auto"/>
          <w:sz w:val="30"/>
          <w:highlight w:val="none"/>
          <w:u w:val="single"/>
          <w:lang w:eastAsia="zh-CN"/>
        </w:rPr>
        <w:t>公章</w:t>
      </w:r>
      <w:r>
        <w:rPr>
          <w:rFonts w:hint="eastAsia" w:ascii="宋体" w:hAnsi="宋体" w:eastAsia="宋体" w:cs="宋体"/>
          <w:color w:val="auto"/>
          <w:sz w:val="30"/>
          <w:highlight w:val="none"/>
          <w:u w:val="single"/>
        </w:rPr>
        <w:t>）</w:t>
      </w:r>
      <w:r>
        <w:rPr>
          <w:rFonts w:hint="eastAsia" w:ascii="宋体" w:hAnsi="宋体" w:eastAsia="宋体" w:cs="宋体"/>
          <w:color w:val="auto"/>
          <w:sz w:val="30"/>
          <w:highlight w:val="none"/>
          <w:u w:val="single"/>
          <w:lang w:val="en-US" w:eastAsia="zh-CN"/>
        </w:rPr>
        <w:t xml:space="preserve">          </w:t>
      </w:r>
    </w:p>
    <w:p w14:paraId="7B174314">
      <w:pPr>
        <w:spacing w:line="360" w:lineRule="auto"/>
        <w:ind w:left="1898" w:leftChars="904" w:firstLine="0" w:firstLineChars="0"/>
        <w:rPr>
          <w:rFonts w:hint="eastAsia" w:ascii="宋体" w:hAnsi="宋体" w:eastAsia="宋体" w:cs="宋体"/>
          <w:color w:val="auto"/>
          <w:sz w:val="30"/>
          <w:highlight w:val="none"/>
        </w:rPr>
      </w:pPr>
      <w:r>
        <w:rPr>
          <w:rFonts w:hint="eastAsia" w:ascii="宋体" w:hAnsi="宋体" w:eastAsia="宋体" w:cs="宋体"/>
          <w:color w:val="auto"/>
          <w:sz w:val="30"/>
          <w:highlight w:val="none"/>
        </w:rPr>
        <w:t>法人代表或授权代表</w:t>
      </w:r>
    </w:p>
    <w:p w14:paraId="4B39FB3D">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val="en-US" w:eastAsia="zh-CN"/>
        </w:rPr>
        <w:t>（</w:t>
      </w:r>
      <w:r>
        <w:rPr>
          <w:rFonts w:hint="eastAsia" w:ascii="宋体" w:hAnsi="宋体" w:cs="宋体"/>
          <w:color w:val="auto"/>
          <w:sz w:val="30"/>
          <w:highlight w:val="none"/>
          <w:lang w:eastAsia="zh-CN"/>
        </w:rPr>
        <w:t>签字或盖章</w:t>
      </w:r>
      <w:r>
        <w:rPr>
          <w:rFonts w:hint="eastAsia" w:ascii="宋体" w:hAnsi="宋体" w:eastAsia="宋体" w:cs="宋体"/>
          <w:color w:val="auto"/>
          <w:sz w:val="30"/>
          <w:highlight w:val="none"/>
          <w:lang w:val="en-US" w:eastAsia="zh-CN"/>
        </w:rPr>
        <w:t>）</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67D0A2FB">
      <w:pPr>
        <w:spacing w:line="360" w:lineRule="auto"/>
        <w:ind w:left="1898" w:leftChars="904" w:firstLine="0" w:firstLineChars="0"/>
        <w:rPr>
          <w:rFonts w:hint="eastAsia" w:ascii="宋体" w:hAnsi="宋体" w:eastAsia="宋体" w:cs="宋体"/>
          <w:color w:val="auto"/>
          <w:sz w:val="30"/>
          <w:highlight w:val="none"/>
          <w:u w:val="single"/>
          <w:lang w:val="en-US" w:eastAsia="zh-CN"/>
        </w:rPr>
      </w:pPr>
      <w:r>
        <w:rPr>
          <w:rFonts w:hint="eastAsia" w:ascii="宋体" w:hAnsi="宋体" w:eastAsia="宋体" w:cs="宋体"/>
          <w:color w:val="auto"/>
          <w:sz w:val="30"/>
          <w:highlight w:val="none"/>
        </w:rPr>
        <w:t>联系</w:t>
      </w:r>
      <w:r>
        <w:rPr>
          <w:rFonts w:hint="eastAsia" w:ascii="宋体" w:hAnsi="宋体" w:eastAsia="宋体" w:cs="宋体"/>
          <w:color w:val="auto"/>
          <w:sz w:val="30"/>
          <w:highlight w:val="none"/>
          <w:lang w:eastAsia="zh-CN"/>
        </w:rPr>
        <w:t>方式</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r>
        <w:rPr>
          <w:rFonts w:hint="eastAsia" w:ascii="宋体" w:hAnsi="宋体" w:eastAsia="宋体" w:cs="宋体"/>
          <w:i/>
          <w:iCs/>
          <w:color w:val="auto"/>
          <w:sz w:val="30"/>
          <w:highlight w:val="none"/>
          <w:u w:val="single"/>
          <w:lang w:val="en-US" w:eastAsia="zh-CN"/>
        </w:rPr>
        <w:t>联系人及电话）</w:t>
      </w:r>
      <w:r>
        <w:rPr>
          <w:rFonts w:hint="eastAsia" w:ascii="宋体" w:hAnsi="宋体" w:eastAsia="宋体" w:cs="宋体"/>
          <w:color w:val="auto"/>
          <w:sz w:val="30"/>
          <w:highlight w:val="none"/>
          <w:u w:val="single"/>
          <w:lang w:val="en-US" w:eastAsia="zh-CN"/>
        </w:rPr>
        <w:t xml:space="preserve">          </w:t>
      </w:r>
    </w:p>
    <w:p w14:paraId="13583485">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rPr>
        <w:t>单位地址：</w:t>
      </w:r>
      <w:r>
        <w:rPr>
          <w:rFonts w:hint="eastAsia" w:ascii="宋体" w:hAnsi="宋体" w:eastAsia="宋体" w:cs="宋体"/>
          <w:color w:val="auto"/>
          <w:sz w:val="30"/>
          <w:highlight w:val="none"/>
          <w:u w:val="single"/>
          <w:lang w:val="en-US" w:eastAsia="zh-CN"/>
        </w:rPr>
        <w:t xml:space="preserve">                             </w:t>
      </w:r>
    </w:p>
    <w:p w14:paraId="58EE1403">
      <w:pPr>
        <w:spacing w:line="360" w:lineRule="auto"/>
        <w:ind w:left="1898" w:leftChars="904" w:firstLine="0" w:firstLineChars="0"/>
        <w:rPr>
          <w:rFonts w:hint="eastAsia" w:ascii="宋体" w:hAnsi="宋体" w:eastAsia="宋体" w:cs="宋体"/>
          <w:color w:val="auto"/>
          <w:sz w:val="30"/>
          <w:highlight w:val="none"/>
          <w:lang w:val="en-US" w:eastAsia="zh-CN"/>
        </w:rPr>
      </w:pPr>
      <w:r>
        <w:rPr>
          <w:rFonts w:hint="eastAsia" w:ascii="宋体" w:hAnsi="宋体" w:eastAsia="宋体" w:cs="宋体"/>
          <w:color w:val="auto"/>
          <w:sz w:val="30"/>
          <w:highlight w:val="none"/>
          <w:lang w:eastAsia="zh-CN"/>
        </w:rPr>
        <w:t>日</w:t>
      </w:r>
      <w:r>
        <w:rPr>
          <w:rFonts w:hint="eastAsia" w:ascii="宋体" w:hAnsi="宋体" w:eastAsia="宋体" w:cs="宋体"/>
          <w:color w:val="auto"/>
          <w:sz w:val="30"/>
          <w:highlight w:val="none"/>
          <w:lang w:val="en-US" w:eastAsia="zh-CN"/>
        </w:rPr>
        <w:t xml:space="preserve">    </w:t>
      </w:r>
      <w:r>
        <w:rPr>
          <w:rFonts w:hint="eastAsia" w:ascii="宋体" w:hAnsi="宋体" w:eastAsia="宋体" w:cs="宋体"/>
          <w:color w:val="auto"/>
          <w:sz w:val="30"/>
          <w:highlight w:val="none"/>
          <w:lang w:eastAsia="zh-CN"/>
        </w:rPr>
        <w:t>期</w:t>
      </w:r>
      <w:r>
        <w:rPr>
          <w:rFonts w:hint="eastAsia" w:ascii="宋体" w:hAnsi="宋体" w:eastAsia="宋体" w:cs="宋体"/>
          <w:color w:val="auto"/>
          <w:sz w:val="30"/>
          <w:highlight w:val="none"/>
        </w:rPr>
        <w:t>：</w:t>
      </w:r>
      <w:r>
        <w:rPr>
          <w:rFonts w:hint="eastAsia" w:ascii="宋体" w:hAnsi="宋体" w:eastAsia="宋体" w:cs="宋体"/>
          <w:color w:val="auto"/>
          <w:sz w:val="30"/>
          <w:highlight w:val="none"/>
          <w:u w:val="single"/>
          <w:lang w:val="en-US" w:eastAsia="zh-CN"/>
        </w:rPr>
        <w:t xml:space="preserve">                             </w:t>
      </w:r>
    </w:p>
    <w:p w14:paraId="36886652">
      <w:pPr>
        <w:pStyle w:val="131"/>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5FC4D6AA">
      <w:pPr>
        <w:pStyle w:val="131"/>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386B00DE">
      <w:pPr>
        <w:pStyle w:val="131"/>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3175DCED">
      <w:pPr>
        <w:pStyle w:val="131"/>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highlight w:val="none"/>
        </w:rPr>
      </w:pPr>
    </w:p>
    <w:p w14:paraId="77060984">
      <w:pPr>
        <w:pStyle w:val="131"/>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color w:val="auto"/>
          <w:sz w:val="24"/>
          <w:highlight w:val="none"/>
        </w:rPr>
      </w:pPr>
    </w:p>
    <w:p w14:paraId="5ED0E2BB">
      <w:pPr>
        <w:bidi w:val="0"/>
        <w:jc w:val="center"/>
        <w:rPr>
          <w:rFonts w:hint="eastAsia" w:ascii="宋体" w:hAnsi="宋体" w:eastAsia="宋体" w:cs="宋体"/>
          <w:b/>
          <w:bCs/>
          <w:color w:val="auto"/>
          <w:sz w:val="24"/>
          <w:szCs w:val="24"/>
          <w:highlight w:val="none"/>
        </w:rPr>
      </w:pPr>
      <w:bookmarkStart w:id="143" w:name="_Toc13820"/>
      <w:bookmarkStart w:id="144" w:name="_Toc1721037"/>
      <w:bookmarkStart w:id="145" w:name="_Toc3891637"/>
      <w:bookmarkStart w:id="146" w:name="_Toc1719141"/>
      <w:bookmarkStart w:id="147" w:name="_Toc31656"/>
      <w:bookmarkStart w:id="148" w:name="_Toc1719142"/>
      <w:bookmarkStart w:id="149" w:name="_Toc3891638"/>
      <w:bookmarkStart w:id="150" w:name="_Toc30637"/>
      <w:bookmarkStart w:id="151" w:name="_Toc1721038"/>
      <w:r>
        <w:rPr>
          <w:rFonts w:hint="eastAsia" w:ascii="宋体" w:hAnsi="宋体" w:eastAsia="宋体" w:cs="宋体"/>
          <w:b/>
          <w:bCs/>
          <w:color w:val="auto"/>
          <w:sz w:val="24"/>
          <w:szCs w:val="24"/>
          <w:highlight w:val="none"/>
        </w:rPr>
        <w:t>目录</w:t>
      </w:r>
      <w:bookmarkEnd w:id="143"/>
      <w:bookmarkEnd w:id="144"/>
      <w:bookmarkEnd w:id="145"/>
      <w:bookmarkEnd w:id="146"/>
      <w:bookmarkEnd w:id="147"/>
    </w:p>
    <w:p w14:paraId="2A7FB89E">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（自行编制，</w:t>
      </w:r>
      <w:r>
        <w:rPr>
          <w:rFonts w:hint="eastAsia" w:ascii="宋体" w:hAnsi="宋体" w:eastAsia="宋体" w:cs="宋体"/>
          <w:bCs/>
          <w:color w:val="auto"/>
          <w:sz w:val="24"/>
          <w:szCs w:val="24"/>
          <w:highlight w:val="none"/>
        </w:rPr>
        <w:t>为便于查找，请标明页码</w:t>
      </w:r>
      <w:r>
        <w:rPr>
          <w:rFonts w:hint="eastAsia" w:ascii="宋体" w:hAnsi="宋体" w:eastAsia="宋体" w:cs="宋体"/>
          <w:color w:val="auto"/>
          <w:sz w:val="24"/>
          <w:szCs w:val="24"/>
          <w:highlight w:val="none"/>
        </w:rPr>
        <w:t>）</w:t>
      </w:r>
    </w:p>
    <w:p w14:paraId="0A3196F9">
      <w:pPr>
        <w:spacing w:line="440" w:lineRule="exact"/>
        <w:ind w:firstLine="149" w:firstLineChars="62"/>
        <w:jc w:val="center"/>
        <w:rPr>
          <w:rFonts w:hint="eastAsia" w:ascii="宋体" w:hAnsi="宋体" w:eastAsia="宋体" w:cs="宋体"/>
          <w:b/>
          <w:bCs/>
          <w:color w:val="auto"/>
          <w:sz w:val="24"/>
          <w:szCs w:val="24"/>
          <w:highlight w:val="none"/>
        </w:rPr>
      </w:pPr>
    </w:p>
    <w:p w14:paraId="35BBBB70">
      <w:pPr>
        <w:spacing w:line="440" w:lineRule="exact"/>
        <w:ind w:firstLine="149" w:firstLineChars="62"/>
        <w:jc w:val="center"/>
        <w:rPr>
          <w:rFonts w:hint="eastAsia" w:ascii="宋体" w:hAnsi="宋体" w:eastAsia="宋体" w:cs="宋体"/>
          <w:b/>
          <w:bCs/>
          <w:color w:val="auto"/>
          <w:sz w:val="24"/>
          <w:szCs w:val="24"/>
          <w:highlight w:val="none"/>
        </w:rPr>
      </w:pPr>
    </w:p>
    <w:p w14:paraId="6282E4ED">
      <w:pPr>
        <w:spacing w:line="440" w:lineRule="exact"/>
        <w:ind w:firstLine="149" w:firstLineChars="62"/>
        <w:jc w:val="center"/>
        <w:rPr>
          <w:rFonts w:hint="eastAsia" w:ascii="宋体" w:hAnsi="宋体" w:eastAsia="宋体" w:cs="宋体"/>
          <w:b/>
          <w:bCs/>
          <w:color w:val="auto"/>
          <w:sz w:val="24"/>
          <w:szCs w:val="24"/>
          <w:highlight w:val="none"/>
        </w:rPr>
      </w:pPr>
    </w:p>
    <w:p w14:paraId="0A7B1BDF">
      <w:pPr>
        <w:spacing w:line="440" w:lineRule="exact"/>
        <w:ind w:firstLine="149" w:firstLineChars="62"/>
        <w:jc w:val="center"/>
        <w:rPr>
          <w:rFonts w:hint="eastAsia" w:ascii="宋体" w:hAnsi="宋体" w:eastAsia="宋体" w:cs="宋体"/>
          <w:b/>
          <w:bCs/>
          <w:color w:val="auto"/>
          <w:sz w:val="24"/>
          <w:szCs w:val="24"/>
          <w:highlight w:val="none"/>
        </w:rPr>
      </w:pPr>
    </w:p>
    <w:p w14:paraId="73639594">
      <w:pPr>
        <w:spacing w:line="440" w:lineRule="exact"/>
        <w:ind w:firstLine="149" w:firstLineChars="62"/>
        <w:jc w:val="center"/>
        <w:rPr>
          <w:rFonts w:hint="eastAsia" w:ascii="宋体" w:hAnsi="宋体" w:eastAsia="宋体" w:cs="宋体"/>
          <w:b/>
          <w:bCs/>
          <w:color w:val="auto"/>
          <w:sz w:val="24"/>
          <w:szCs w:val="24"/>
          <w:highlight w:val="none"/>
        </w:rPr>
      </w:pPr>
    </w:p>
    <w:p w14:paraId="052BFB94">
      <w:pPr>
        <w:spacing w:line="440" w:lineRule="exact"/>
        <w:ind w:firstLine="149" w:firstLineChars="62"/>
        <w:jc w:val="center"/>
        <w:rPr>
          <w:rFonts w:hint="eastAsia" w:ascii="宋体" w:hAnsi="宋体" w:eastAsia="宋体" w:cs="宋体"/>
          <w:b/>
          <w:bCs/>
          <w:color w:val="auto"/>
          <w:sz w:val="24"/>
          <w:szCs w:val="24"/>
          <w:highlight w:val="none"/>
        </w:rPr>
      </w:pPr>
    </w:p>
    <w:p w14:paraId="15963AE6">
      <w:pPr>
        <w:spacing w:line="440" w:lineRule="exact"/>
        <w:ind w:firstLine="149" w:firstLineChars="62"/>
        <w:jc w:val="center"/>
        <w:rPr>
          <w:rFonts w:hint="eastAsia" w:ascii="宋体" w:hAnsi="宋体" w:eastAsia="宋体" w:cs="宋体"/>
          <w:b/>
          <w:bCs/>
          <w:color w:val="auto"/>
          <w:sz w:val="24"/>
          <w:szCs w:val="24"/>
          <w:highlight w:val="none"/>
        </w:rPr>
      </w:pPr>
    </w:p>
    <w:p w14:paraId="5FD3B865">
      <w:pPr>
        <w:spacing w:line="440" w:lineRule="exact"/>
        <w:ind w:firstLine="149" w:firstLineChars="62"/>
        <w:jc w:val="center"/>
        <w:rPr>
          <w:rFonts w:hint="eastAsia" w:ascii="宋体" w:hAnsi="宋体" w:eastAsia="宋体" w:cs="宋体"/>
          <w:b/>
          <w:bCs/>
          <w:color w:val="auto"/>
          <w:sz w:val="24"/>
          <w:szCs w:val="24"/>
          <w:highlight w:val="none"/>
        </w:rPr>
      </w:pPr>
    </w:p>
    <w:p w14:paraId="41BB23B5">
      <w:pPr>
        <w:spacing w:line="440" w:lineRule="exact"/>
        <w:ind w:firstLine="149" w:firstLineChars="62"/>
        <w:jc w:val="center"/>
        <w:rPr>
          <w:rFonts w:hint="eastAsia" w:ascii="宋体" w:hAnsi="宋体" w:eastAsia="宋体" w:cs="宋体"/>
          <w:b/>
          <w:bCs/>
          <w:color w:val="auto"/>
          <w:sz w:val="24"/>
          <w:szCs w:val="24"/>
          <w:highlight w:val="none"/>
        </w:rPr>
      </w:pPr>
    </w:p>
    <w:p w14:paraId="320865DB">
      <w:pPr>
        <w:spacing w:line="440" w:lineRule="exact"/>
        <w:ind w:firstLine="149" w:firstLineChars="62"/>
        <w:jc w:val="center"/>
        <w:rPr>
          <w:rFonts w:hint="eastAsia" w:ascii="宋体" w:hAnsi="宋体" w:eastAsia="宋体" w:cs="宋体"/>
          <w:b/>
          <w:bCs/>
          <w:color w:val="auto"/>
          <w:sz w:val="24"/>
          <w:szCs w:val="24"/>
          <w:highlight w:val="none"/>
        </w:rPr>
      </w:pPr>
    </w:p>
    <w:p w14:paraId="7D9B5C32">
      <w:pPr>
        <w:spacing w:line="440" w:lineRule="exact"/>
        <w:ind w:firstLine="149" w:firstLineChars="62"/>
        <w:jc w:val="center"/>
        <w:rPr>
          <w:rFonts w:hint="eastAsia" w:ascii="宋体" w:hAnsi="宋体" w:eastAsia="宋体" w:cs="宋体"/>
          <w:b/>
          <w:bCs/>
          <w:color w:val="auto"/>
          <w:sz w:val="24"/>
          <w:szCs w:val="24"/>
          <w:highlight w:val="none"/>
        </w:rPr>
      </w:pPr>
    </w:p>
    <w:p w14:paraId="7AEE356E">
      <w:pPr>
        <w:spacing w:line="440" w:lineRule="exact"/>
        <w:ind w:firstLine="149" w:firstLineChars="62"/>
        <w:jc w:val="center"/>
        <w:rPr>
          <w:rFonts w:hint="eastAsia" w:ascii="宋体" w:hAnsi="宋体" w:eastAsia="宋体" w:cs="宋体"/>
          <w:b/>
          <w:bCs/>
          <w:color w:val="auto"/>
          <w:sz w:val="24"/>
          <w:szCs w:val="24"/>
          <w:highlight w:val="none"/>
        </w:rPr>
      </w:pPr>
    </w:p>
    <w:p w14:paraId="5B15DC31">
      <w:pPr>
        <w:spacing w:line="440" w:lineRule="exact"/>
        <w:ind w:firstLine="149" w:firstLineChars="62"/>
        <w:jc w:val="center"/>
        <w:rPr>
          <w:rFonts w:hint="eastAsia" w:ascii="宋体" w:hAnsi="宋体" w:eastAsia="宋体" w:cs="宋体"/>
          <w:b/>
          <w:bCs/>
          <w:color w:val="auto"/>
          <w:sz w:val="24"/>
          <w:szCs w:val="24"/>
          <w:highlight w:val="none"/>
        </w:rPr>
      </w:pPr>
    </w:p>
    <w:p w14:paraId="77A30AB5">
      <w:pPr>
        <w:spacing w:line="440" w:lineRule="exact"/>
        <w:ind w:firstLine="149" w:firstLineChars="62"/>
        <w:jc w:val="center"/>
        <w:rPr>
          <w:rFonts w:hint="eastAsia" w:ascii="宋体" w:hAnsi="宋体" w:eastAsia="宋体" w:cs="宋体"/>
          <w:b/>
          <w:bCs/>
          <w:color w:val="auto"/>
          <w:sz w:val="24"/>
          <w:szCs w:val="24"/>
          <w:highlight w:val="none"/>
        </w:rPr>
      </w:pPr>
    </w:p>
    <w:p w14:paraId="011DAE24">
      <w:pPr>
        <w:spacing w:line="440" w:lineRule="exact"/>
        <w:ind w:firstLine="149" w:firstLineChars="62"/>
        <w:jc w:val="center"/>
        <w:rPr>
          <w:rFonts w:hint="eastAsia" w:ascii="宋体" w:hAnsi="宋体" w:eastAsia="宋体" w:cs="宋体"/>
          <w:b/>
          <w:bCs/>
          <w:color w:val="auto"/>
          <w:sz w:val="24"/>
          <w:szCs w:val="24"/>
          <w:highlight w:val="none"/>
        </w:rPr>
      </w:pPr>
    </w:p>
    <w:p w14:paraId="7C655FB5">
      <w:pPr>
        <w:spacing w:line="440" w:lineRule="exact"/>
        <w:ind w:firstLine="149" w:firstLineChars="62"/>
        <w:jc w:val="center"/>
        <w:rPr>
          <w:rFonts w:hint="eastAsia" w:ascii="宋体" w:hAnsi="宋体" w:eastAsia="宋体" w:cs="宋体"/>
          <w:b/>
          <w:bCs/>
          <w:color w:val="auto"/>
          <w:sz w:val="24"/>
          <w:szCs w:val="24"/>
          <w:highlight w:val="none"/>
        </w:rPr>
      </w:pPr>
    </w:p>
    <w:p w14:paraId="728BEA14">
      <w:pPr>
        <w:spacing w:line="440" w:lineRule="exact"/>
        <w:ind w:firstLine="149" w:firstLineChars="62"/>
        <w:jc w:val="center"/>
        <w:rPr>
          <w:rFonts w:hint="eastAsia" w:ascii="宋体" w:hAnsi="宋体" w:eastAsia="宋体" w:cs="宋体"/>
          <w:b/>
          <w:bCs/>
          <w:color w:val="auto"/>
          <w:sz w:val="24"/>
          <w:szCs w:val="24"/>
          <w:highlight w:val="none"/>
        </w:rPr>
      </w:pPr>
    </w:p>
    <w:p w14:paraId="76F768F4">
      <w:pPr>
        <w:spacing w:line="440" w:lineRule="exact"/>
        <w:ind w:firstLine="149" w:firstLineChars="62"/>
        <w:jc w:val="center"/>
        <w:rPr>
          <w:rFonts w:hint="eastAsia" w:ascii="宋体" w:hAnsi="宋体" w:eastAsia="宋体" w:cs="宋体"/>
          <w:b/>
          <w:bCs/>
          <w:color w:val="auto"/>
          <w:sz w:val="24"/>
          <w:szCs w:val="24"/>
          <w:highlight w:val="none"/>
        </w:rPr>
      </w:pPr>
    </w:p>
    <w:p w14:paraId="78EF6540">
      <w:pPr>
        <w:spacing w:line="440" w:lineRule="exact"/>
        <w:ind w:firstLine="149" w:firstLineChars="62"/>
        <w:jc w:val="center"/>
        <w:rPr>
          <w:rFonts w:hint="eastAsia" w:ascii="宋体" w:hAnsi="宋体" w:eastAsia="宋体" w:cs="宋体"/>
          <w:b/>
          <w:bCs/>
          <w:color w:val="auto"/>
          <w:sz w:val="24"/>
          <w:szCs w:val="24"/>
          <w:highlight w:val="none"/>
        </w:rPr>
      </w:pPr>
    </w:p>
    <w:p w14:paraId="4CD0A792">
      <w:pPr>
        <w:spacing w:line="440" w:lineRule="exact"/>
        <w:ind w:firstLine="149" w:firstLineChars="62"/>
        <w:jc w:val="center"/>
        <w:rPr>
          <w:rFonts w:hint="eastAsia" w:ascii="宋体" w:hAnsi="宋体" w:eastAsia="宋体" w:cs="宋体"/>
          <w:b/>
          <w:bCs/>
          <w:color w:val="auto"/>
          <w:sz w:val="24"/>
          <w:szCs w:val="24"/>
          <w:highlight w:val="none"/>
        </w:rPr>
      </w:pPr>
    </w:p>
    <w:p w14:paraId="475F9970">
      <w:pPr>
        <w:spacing w:line="440" w:lineRule="exact"/>
        <w:ind w:firstLine="149" w:firstLineChars="62"/>
        <w:jc w:val="center"/>
        <w:rPr>
          <w:rFonts w:hint="eastAsia" w:ascii="宋体" w:hAnsi="宋体" w:eastAsia="宋体" w:cs="宋体"/>
          <w:b/>
          <w:bCs/>
          <w:color w:val="auto"/>
          <w:sz w:val="24"/>
          <w:szCs w:val="24"/>
          <w:highlight w:val="none"/>
        </w:rPr>
      </w:pPr>
    </w:p>
    <w:p w14:paraId="45749FB8">
      <w:pPr>
        <w:spacing w:line="440" w:lineRule="exact"/>
        <w:ind w:firstLine="149" w:firstLineChars="62"/>
        <w:jc w:val="center"/>
        <w:rPr>
          <w:rFonts w:hint="eastAsia" w:ascii="宋体" w:hAnsi="宋体" w:eastAsia="宋体" w:cs="宋体"/>
          <w:b/>
          <w:bCs/>
          <w:color w:val="auto"/>
          <w:sz w:val="24"/>
          <w:szCs w:val="24"/>
          <w:highlight w:val="none"/>
        </w:rPr>
      </w:pPr>
    </w:p>
    <w:p w14:paraId="2024B9E4">
      <w:pPr>
        <w:spacing w:line="440" w:lineRule="exact"/>
        <w:ind w:firstLine="149" w:firstLineChars="62"/>
        <w:jc w:val="center"/>
        <w:rPr>
          <w:rFonts w:hint="eastAsia" w:ascii="宋体" w:hAnsi="宋体" w:eastAsia="宋体" w:cs="宋体"/>
          <w:b/>
          <w:bCs/>
          <w:color w:val="auto"/>
          <w:sz w:val="24"/>
          <w:szCs w:val="24"/>
          <w:highlight w:val="none"/>
        </w:rPr>
      </w:pPr>
    </w:p>
    <w:p w14:paraId="75375EA8">
      <w:pPr>
        <w:spacing w:line="440" w:lineRule="exact"/>
        <w:ind w:firstLine="149" w:firstLineChars="62"/>
        <w:jc w:val="center"/>
        <w:rPr>
          <w:rFonts w:hint="eastAsia" w:ascii="宋体" w:hAnsi="宋体" w:eastAsia="宋体" w:cs="宋体"/>
          <w:b/>
          <w:bCs/>
          <w:color w:val="auto"/>
          <w:sz w:val="24"/>
          <w:szCs w:val="24"/>
          <w:highlight w:val="none"/>
        </w:rPr>
      </w:pPr>
    </w:p>
    <w:p w14:paraId="42F01A99">
      <w:pPr>
        <w:spacing w:line="440" w:lineRule="exact"/>
        <w:ind w:firstLine="149" w:firstLineChars="62"/>
        <w:jc w:val="center"/>
        <w:rPr>
          <w:rFonts w:hint="eastAsia" w:ascii="宋体" w:hAnsi="宋体" w:eastAsia="宋体" w:cs="宋体"/>
          <w:b/>
          <w:bCs/>
          <w:color w:val="auto"/>
          <w:sz w:val="24"/>
          <w:szCs w:val="24"/>
          <w:highlight w:val="none"/>
        </w:rPr>
      </w:pPr>
    </w:p>
    <w:p w14:paraId="63DEA685">
      <w:pPr>
        <w:spacing w:line="440" w:lineRule="exact"/>
        <w:ind w:firstLine="149" w:firstLineChars="62"/>
        <w:jc w:val="center"/>
        <w:rPr>
          <w:rFonts w:hint="eastAsia" w:ascii="宋体" w:hAnsi="宋体" w:eastAsia="宋体" w:cs="宋体"/>
          <w:b/>
          <w:bCs/>
          <w:color w:val="auto"/>
          <w:sz w:val="24"/>
          <w:szCs w:val="24"/>
          <w:highlight w:val="none"/>
        </w:rPr>
      </w:pPr>
    </w:p>
    <w:p w14:paraId="2B7A29E4">
      <w:pPr>
        <w:spacing w:line="440" w:lineRule="exact"/>
        <w:ind w:firstLine="149" w:firstLineChars="62"/>
        <w:jc w:val="center"/>
        <w:rPr>
          <w:rFonts w:hint="eastAsia" w:ascii="宋体" w:hAnsi="宋体" w:eastAsia="宋体" w:cs="宋体"/>
          <w:b/>
          <w:bCs/>
          <w:color w:val="auto"/>
          <w:sz w:val="24"/>
          <w:szCs w:val="24"/>
          <w:highlight w:val="none"/>
        </w:rPr>
      </w:pPr>
    </w:p>
    <w:p w14:paraId="7A6AAC84">
      <w:pPr>
        <w:spacing w:line="440" w:lineRule="exact"/>
        <w:ind w:firstLine="149" w:firstLineChars="62"/>
        <w:jc w:val="center"/>
        <w:rPr>
          <w:rFonts w:hint="eastAsia" w:ascii="宋体" w:hAnsi="宋体" w:eastAsia="宋体" w:cs="宋体"/>
          <w:b/>
          <w:bCs/>
          <w:color w:val="auto"/>
          <w:sz w:val="24"/>
          <w:szCs w:val="24"/>
          <w:highlight w:val="none"/>
        </w:rPr>
      </w:pPr>
    </w:p>
    <w:p w14:paraId="1C8CB598">
      <w:pPr>
        <w:spacing w:line="440" w:lineRule="exact"/>
        <w:ind w:firstLine="149" w:firstLineChars="62"/>
        <w:jc w:val="center"/>
        <w:rPr>
          <w:rFonts w:hint="eastAsia" w:ascii="宋体" w:hAnsi="宋体" w:eastAsia="宋体" w:cs="宋体"/>
          <w:b/>
          <w:bCs/>
          <w:color w:val="auto"/>
          <w:sz w:val="24"/>
          <w:szCs w:val="24"/>
          <w:highlight w:val="none"/>
        </w:rPr>
      </w:pPr>
    </w:p>
    <w:p w14:paraId="23D193FF">
      <w:pPr>
        <w:spacing w:line="440" w:lineRule="exact"/>
        <w:ind w:firstLine="149" w:firstLineChars="62"/>
        <w:jc w:val="center"/>
        <w:rPr>
          <w:rFonts w:hint="eastAsia" w:ascii="宋体" w:hAnsi="宋体" w:eastAsia="宋体" w:cs="宋体"/>
          <w:b/>
          <w:bCs/>
          <w:color w:val="auto"/>
          <w:sz w:val="24"/>
          <w:szCs w:val="24"/>
          <w:highlight w:val="none"/>
        </w:rPr>
      </w:pPr>
    </w:p>
    <w:p w14:paraId="23B6B38E">
      <w:pPr>
        <w:spacing w:line="440" w:lineRule="exact"/>
        <w:jc w:val="both"/>
        <w:rPr>
          <w:rFonts w:hint="eastAsia" w:ascii="宋体" w:hAnsi="宋体" w:eastAsia="宋体" w:cs="宋体"/>
          <w:b/>
          <w:bCs/>
          <w:color w:val="auto"/>
          <w:sz w:val="24"/>
          <w:szCs w:val="24"/>
          <w:highlight w:val="none"/>
        </w:rPr>
      </w:pPr>
    </w:p>
    <w:bookmarkEnd w:id="148"/>
    <w:bookmarkEnd w:id="149"/>
    <w:bookmarkEnd w:id="150"/>
    <w:bookmarkEnd w:id="151"/>
    <w:p w14:paraId="5BA25A9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资格审查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6915"/>
        <w:gridCol w:w="1678"/>
      </w:tblGrid>
      <w:tr w14:paraId="5EE9D7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3" w:hRule="atLeast"/>
          <w:jc w:val="center"/>
        </w:trPr>
        <w:tc>
          <w:tcPr>
            <w:tcW w:w="826" w:type="dxa"/>
            <w:noWrap w:val="0"/>
            <w:vAlign w:val="center"/>
          </w:tcPr>
          <w:p w14:paraId="4769962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5" w:type="dxa"/>
            <w:noWrap w:val="0"/>
            <w:vAlign w:val="center"/>
          </w:tcPr>
          <w:p w14:paraId="39F80E6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678" w:type="dxa"/>
            <w:noWrap w:val="0"/>
            <w:vAlign w:val="center"/>
          </w:tcPr>
          <w:p w14:paraId="293D2F0A">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2FC4F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7EA2206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1</w:t>
            </w:r>
          </w:p>
        </w:tc>
        <w:tc>
          <w:tcPr>
            <w:tcW w:w="6915" w:type="dxa"/>
            <w:noWrap w:val="0"/>
            <w:vAlign w:val="center"/>
          </w:tcPr>
          <w:p w14:paraId="07B9AC3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eastAsia="宋体" w:cs="宋体"/>
                <w:color w:val="auto"/>
                <w:kern w:val="0"/>
                <w:sz w:val="24"/>
                <w:highlight w:val="none"/>
                <w:lang w:eastAsia="zh-CN"/>
              </w:rPr>
              <w:t>按采购文件要求提供</w:t>
            </w:r>
            <w:r>
              <w:rPr>
                <w:rFonts w:hint="eastAsia" w:ascii="宋体" w:hAnsi="宋体" w:eastAsia="宋体" w:cs="宋体"/>
                <w:b w:val="0"/>
                <w:bCs/>
                <w:color w:val="auto"/>
                <w:kern w:val="0"/>
                <w:sz w:val="24"/>
                <w:szCs w:val="24"/>
                <w:highlight w:val="none"/>
                <w:vertAlign w:val="baseline"/>
                <w:lang w:eastAsia="zh-CN"/>
              </w:rPr>
              <w:t>“</w:t>
            </w:r>
            <w:r>
              <w:rPr>
                <w:rFonts w:hint="eastAsia" w:ascii="宋体" w:hAnsi="宋体" w:cs="宋体"/>
                <w:b w:val="0"/>
                <w:bCs/>
                <w:color w:val="auto"/>
                <w:kern w:val="0"/>
                <w:sz w:val="24"/>
                <w:szCs w:val="24"/>
                <w:highlight w:val="none"/>
                <w:vertAlign w:val="baseline"/>
                <w:lang w:eastAsia="zh-CN"/>
              </w:rPr>
              <w:t>政府采购供应商信用承诺函</w:t>
            </w:r>
            <w:r>
              <w:rPr>
                <w:rFonts w:hint="eastAsia" w:ascii="宋体" w:hAnsi="宋体" w:eastAsia="宋体" w:cs="宋体"/>
                <w:b w:val="0"/>
                <w:bCs/>
                <w:color w:val="auto"/>
                <w:kern w:val="0"/>
                <w:sz w:val="24"/>
                <w:szCs w:val="24"/>
                <w:highlight w:val="none"/>
                <w:vertAlign w:val="baseline"/>
                <w:lang w:eastAsia="zh-CN"/>
              </w:rPr>
              <w:t>”</w:t>
            </w:r>
          </w:p>
        </w:tc>
        <w:tc>
          <w:tcPr>
            <w:tcW w:w="1678" w:type="dxa"/>
            <w:noWrap w:val="0"/>
            <w:vAlign w:val="center"/>
          </w:tcPr>
          <w:p w14:paraId="54D122E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0086B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3" w:hRule="atLeast"/>
          <w:jc w:val="center"/>
        </w:trPr>
        <w:tc>
          <w:tcPr>
            <w:tcW w:w="826" w:type="dxa"/>
            <w:noWrap w:val="0"/>
            <w:vAlign w:val="center"/>
          </w:tcPr>
          <w:p w14:paraId="15ED65C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2</w:t>
            </w:r>
          </w:p>
        </w:tc>
        <w:tc>
          <w:tcPr>
            <w:tcW w:w="6915" w:type="dxa"/>
            <w:noWrap w:val="0"/>
            <w:vAlign w:val="center"/>
          </w:tcPr>
          <w:p w14:paraId="74587DFF">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lang w:val="en-US" w:eastAsia="zh-CN"/>
              </w:rPr>
              <w:t>按采购文件要求提供“</w:t>
            </w:r>
            <w:r>
              <w:rPr>
                <w:rFonts w:hint="eastAsia" w:ascii="宋体" w:hAnsi="宋体" w:cs="宋体"/>
                <w:color w:val="auto"/>
                <w:kern w:val="0"/>
                <w:sz w:val="24"/>
                <w:highlight w:val="none"/>
                <w:lang w:eastAsia="zh-CN"/>
              </w:rPr>
              <w:t>法定代表人身份证明或授权委托书”</w:t>
            </w:r>
          </w:p>
        </w:tc>
        <w:tc>
          <w:tcPr>
            <w:tcW w:w="1678" w:type="dxa"/>
            <w:noWrap w:val="0"/>
            <w:vAlign w:val="center"/>
          </w:tcPr>
          <w:p w14:paraId="2A75A76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323A5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4" w:hRule="atLeast"/>
          <w:jc w:val="center"/>
        </w:trPr>
        <w:tc>
          <w:tcPr>
            <w:tcW w:w="826" w:type="dxa"/>
            <w:noWrap w:val="0"/>
            <w:vAlign w:val="center"/>
          </w:tcPr>
          <w:p w14:paraId="7C6AA37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5" w:type="dxa"/>
            <w:noWrap w:val="0"/>
            <w:vAlign w:val="center"/>
          </w:tcPr>
          <w:p w14:paraId="0FCF7CF7">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rPr>
            </w:pPr>
            <w:r>
              <w:rPr>
                <w:rFonts w:hint="eastAsia" w:ascii="宋体" w:hAnsi="宋体" w:cs="宋体"/>
                <w:b w:val="0"/>
                <w:bCs/>
                <w:color w:val="auto"/>
                <w:kern w:val="0"/>
                <w:sz w:val="24"/>
                <w:szCs w:val="24"/>
                <w:highlight w:val="none"/>
                <w:vertAlign w:val="baseline"/>
                <w:lang w:eastAsia="zh-CN"/>
              </w:rPr>
              <w:t>提供有效《营业执照》或《事业单位法人证书》或《企业法人营业执照》扫描件加盖供应商公章</w:t>
            </w:r>
          </w:p>
        </w:tc>
        <w:tc>
          <w:tcPr>
            <w:tcW w:w="1678" w:type="dxa"/>
            <w:noWrap w:val="0"/>
            <w:vAlign w:val="center"/>
          </w:tcPr>
          <w:p w14:paraId="3A2A00A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4863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826" w:type="dxa"/>
            <w:tcBorders>
              <w:top w:val="single" w:color="auto" w:sz="4" w:space="0"/>
              <w:bottom w:val="single" w:color="auto" w:sz="4" w:space="0"/>
            </w:tcBorders>
            <w:noWrap w:val="0"/>
            <w:vAlign w:val="center"/>
          </w:tcPr>
          <w:p w14:paraId="180CB0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5" w:type="dxa"/>
            <w:noWrap w:val="0"/>
            <w:vAlign w:val="center"/>
          </w:tcPr>
          <w:p w14:paraId="1ACD33E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val="zh-CN" w:eastAsia="zh-CN"/>
              </w:rPr>
              <w:t>提供上年度财务审计报告或今年出具的银行资信证明</w:t>
            </w:r>
            <w:r>
              <w:rPr>
                <w:rFonts w:hint="eastAsia" w:ascii="宋体" w:hAnsi="宋体" w:eastAsia="宋体" w:cs="宋体"/>
                <w:color w:val="auto"/>
                <w:sz w:val="24"/>
                <w:szCs w:val="24"/>
                <w:highlight w:val="none"/>
                <w:lang w:eastAsia="zh-CN"/>
              </w:rPr>
              <w:t>加盖供应商</w:t>
            </w:r>
            <w:r>
              <w:rPr>
                <w:rFonts w:hint="eastAsia" w:ascii="宋体" w:hAnsi="宋体" w:cs="宋体"/>
                <w:color w:val="auto"/>
                <w:sz w:val="24"/>
                <w:szCs w:val="24"/>
                <w:highlight w:val="none"/>
                <w:lang w:eastAsia="zh-CN"/>
              </w:rPr>
              <w:t>公章</w:t>
            </w:r>
            <w:r>
              <w:rPr>
                <w:rFonts w:hint="eastAsia" w:ascii="宋体" w:hAnsi="宋体" w:cs="宋体"/>
                <w:color w:val="auto"/>
                <w:sz w:val="24"/>
                <w:szCs w:val="24"/>
                <w:highlight w:val="none"/>
                <w:lang w:val="zh-CN" w:eastAsia="zh-CN"/>
              </w:rPr>
              <w:t>；</w:t>
            </w:r>
            <w:r>
              <w:rPr>
                <w:rFonts w:hint="eastAsia" w:ascii="宋体" w:hAnsi="宋体" w:eastAsia="宋体" w:cs="宋体"/>
                <w:color w:val="auto"/>
                <w:sz w:val="24"/>
                <w:szCs w:val="24"/>
                <w:highlight w:val="none"/>
                <w:lang w:val="zh-CN" w:eastAsia="zh-CN"/>
              </w:rPr>
              <w:t>新成立不满1年的企业无需提供</w:t>
            </w:r>
          </w:p>
        </w:tc>
        <w:tc>
          <w:tcPr>
            <w:tcW w:w="1678" w:type="dxa"/>
            <w:noWrap w:val="0"/>
            <w:vAlign w:val="center"/>
          </w:tcPr>
          <w:p w14:paraId="6DD4DFD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3BB99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8" w:hRule="atLeast"/>
          <w:jc w:val="center"/>
        </w:trPr>
        <w:tc>
          <w:tcPr>
            <w:tcW w:w="826" w:type="dxa"/>
            <w:tcBorders>
              <w:top w:val="single" w:color="auto" w:sz="4" w:space="0"/>
              <w:bottom w:val="single" w:color="auto" w:sz="4" w:space="0"/>
            </w:tcBorders>
            <w:noWrap w:val="0"/>
            <w:vAlign w:val="center"/>
          </w:tcPr>
          <w:p w14:paraId="437A8AF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5" w:type="dxa"/>
            <w:noWrap w:val="0"/>
            <w:vAlign w:val="center"/>
          </w:tcPr>
          <w:p w14:paraId="285BD33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4"/>
                <w:highlight w:val="none"/>
                <w:lang w:eastAsia="zh-CN"/>
              </w:rPr>
              <w:t>按采购文件要求</w:t>
            </w:r>
            <w:r>
              <w:rPr>
                <w:rFonts w:hint="default" w:ascii="宋体" w:hAnsi="宋体" w:eastAsia="宋体" w:cs="宋体"/>
                <w:color w:val="auto"/>
                <w:sz w:val="24"/>
                <w:szCs w:val="24"/>
                <w:highlight w:val="none"/>
                <w:lang w:val="en-US" w:eastAsia="zh-CN"/>
              </w:rPr>
              <w:t>提供</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default" w:ascii="宋体" w:hAnsi="宋体" w:eastAsia="宋体" w:cs="宋体"/>
                <w:color w:val="auto"/>
                <w:sz w:val="24"/>
                <w:szCs w:val="24"/>
                <w:highlight w:val="none"/>
                <w:lang w:val="en-US" w:eastAsia="zh-CN"/>
              </w:rPr>
              <w:t>履行合同所必需的设备和专业技术能力的声明</w:t>
            </w:r>
            <w:r>
              <w:rPr>
                <w:rFonts w:hint="eastAsia" w:ascii="宋体" w:hAnsi="宋体" w:eastAsia="宋体" w:cs="宋体"/>
                <w:color w:val="auto"/>
                <w:sz w:val="24"/>
                <w:szCs w:val="24"/>
                <w:highlight w:val="none"/>
                <w:lang w:val="en-US" w:eastAsia="zh-CN"/>
              </w:rPr>
              <w:t>函”</w:t>
            </w:r>
          </w:p>
        </w:tc>
        <w:tc>
          <w:tcPr>
            <w:tcW w:w="1678" w:type="dxa"/>
            <w:noWrap w:val="0"/>
            <w:vAlign w:val="center"/>
          </w:tcPr>
          <w:p w14:paraId="2E48F09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B32A8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06" w:hRule="atLeast"/>
          <w:jc w:val="center"/>
        </w:trPr>
        <w:tc>
          <w:tcPr>
            <w:tcW w:w="826" w:type="dxa"/>
            <w:tcBorders>
              <w:top w:val="single" w:color="auto" w:sz="4" w:space="0"/>
              <w:bottom w:val="single" w:color="auto" w:sz="4" w:space="0"/>
            </w:tcBorders>
            <w:noWrap w:val="0"/>
            <w:vAlign w:val="center"/>
          </w:tcPr>
          <w:p w14:paraId="3C83433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5" w:type="dxa"/>
            <w:noWrap w:val="0"/>
            <w:vAlign w:val="center"/>
          </w:tcPr>
          <w:p w14:paraId="61363EAE">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eastAsia="zh-CN"/>
              </w:rPr>
            </w:pPr>
            <w:r>
              <w:rPr>
                <w:rFonts w:hint="eastAsia" w:ascii="宋体" w:hAnsi="宋体" w:cs="宋体"/>
                <w:color w:val="auto"/>
                <w:sz w:val="24"/>
                <w:szCs w:val="24"/>
                <w:highlight w:val="none"/>
                <w:lang w:val="en-US" w:eastAsia="zh-CN"/>
              </w:rPr>
              <w:t>提供近6个月内至少1个月的依法缴纳税收的完税证明和社保缴纳证明加盖供应商公章；供应商依法享受缓缴、免缴税收，免缴社会保障资金的提供证明材料加盖供应商公章</w:t>
            </w:r>
          </w:p>
        </w:tc>
        <w:tc>
          <w:tcPr>
            <w:tcW w:w="1678" w:type="dxa"/>
            <w:noWrap w:val="0"/>
            <w:vAlign w:val="center"/>
          </w:tcPr>
          <w:p w14:paraId="21C8AAB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38346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793" w:hRule="atLeast"/>
          <w:jc w:val="center"/>
        </w:trPr>
        <w:tc>
          <w:tcPr>
            <w:tcW w:w="826" w:type="dxa"/>
            <w:tcBorders>
              <w:top w:val="single" w:color="auto" w:sz="4" w:space="0"/>
              <w:bottom w:val="single" w:color="auto" w:sz="4" w:space="0"/>
            </w:tcBorders>
            <w:noWrap w:val="0"/>
            <w:vAlign w:val="center"/>
          </w:tcPr>
          <w:p w14:paraId="7F4BCED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5" w:type="dxa"/>
            <w:noWrap w:val="0"/>
            <w:vAlign w:val="center"/>
          </w:tcPr>
          <w:p w14:paraId="5F89A001">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rPr>
              <w:t>按采购文件要求</w:t>
            </w:r>
            <w:r>
              <w:rPr>
                <w:rFonts w:hint="eastAsia" w:ascii="宋体" w:hAnsi="宋体" w:eastAsia="宋体" w:cs="宋体"/>
                <w:color w:val="auto"/>
                <w:sz w:val="24"/>
                <w:szCs w:val="24"/>
                <w:highlight w:val="none"/>
                <w:lang w:val="en-US" w:eastAsia="zh-CN"/>
              </w:rPr>
              <w:t>提供“</w:t>
            </w:r>
            <w:r>
              <w:rPr>
                <w:rFonts w:hint="eastAsia" w:ascii="宋体" w:hAnsi="宋体" w:cs="宋体"/>
                <w:color w:val="auto"/>
                <w:sz w:val="24"/>
                <w:szCs w:val="24"/>
                <w:highlight w:val="none"/>
                <w:lang w:val="en-US" w:eastAsia="zh-CN"/>
              </w:rPr>
              <w:t>前三年内没有重大违法记录声明函</w:t>
            </w:r>
            <w:r>
              <w:rPr>
                <w:rFonts w:hint="eastAsia" w:ascii="宋体" w:hAnsi="宋体" w:eastAsia="宋体" w:cs="宋体"/>
                <w:color w:val="auto"/>
                <w:sz w:val="24"/>
                <w:szCs w:val="24"/>
                <w:highlight w:val="none"/>
                <w:lang w:val="en-US" w:eastAsia="zh-CN"/>
              </w:rPr>
              <w:t>”；</w:t>
            </w:r>
          </w:p>
          <w:p w14:paraId="071F7B16">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4"/>
                <w:szCs w:val="24"/>
                <w:highlight w:val="none"/>
                <w:lang w:val="en-US" w:eastAsia="zh-CN"/>
              </w:rPr>
              <w:t>投标（响应）文件开启日资格审查小组在“信用中国”、“中国政府采购网”查询：未被列入失信被执行人、重大税收违法案件当事人名单、政府采购严重违法失信行为记录名单的，</w:t>
            </w:r>
            <w:r>
              <w:rPr>
                <w:rFonts w:hint="eastAsia" w:ascii="宋体" w:hAnsi="宋体" w:eastAsia="宋体" w:cs="宋体"/>
                <w:color w:val="auto"/>
                <w:sz w:val="24"/>
                <w:szCs w:val="24"/>
                <w:highlight w:val="none"/>
              </w:rPr>
              <w:t>有失信记录的将被</w:t>
            </w:r>
            <w:r>
              <w:rPr>
                <w:rFonts w:hint="eastAsia" w:ascii="宋体" w:hAnsi="宋体" w:eastAsia="宋体" w:cs="宋体"/>
                <w:color w:val="auto"/>
                <w:sz w:val="24"/>
                <w:szCs w:val="24"/>
                <w:highlight w:val="none"/>
                <w:lang w:eastAsia="zh-CN"/>
              </w:rPr>
              <w:t>拒绝其参与政府采购活动</w:t>
            </w:r>
          </w:p>
        </w:tc>
        <w:tc>
          <w:tcPr>
            <w:tcW w:w="1678" w:type="dxa"/>
            <w:noWrap w:val="0"/>
            <w:vAlign w:val="center"/>
          </w:tcPr>
          <w:p w14:paraId="0E67894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347C8B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4" w:hRule="atLeast"/>
          <w:jc w:val="center"/>
        </w:trPr>
        <w:tc>
          <w:tcPr>
            <w:tcW w:w="826" w:type="dxa"/>
            <w:tcBorders>
              <w:top w:val="single" w:color="auto" w:sz="4" w:space="0"/>
              <w:bottom w:val="single" w:color="auto" w:sz="4" w:space="0"/>
            </w:tcBorders>
            <w:noWrap w:val="0"/>
            <w:vAlign w:val="center"/>
          </w:tcPr>
          <w:p w14:paraId="784C2F5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8</w:t>
            </w:r>
          </w:p>
        </w:tc>
        <w:tc>
          <w:tcPr>
            <w:tcW w:w="6915" w:type="dxa"/>
            <w:noWrap w:val="0"/>
            <w:vAlign w:val="center"/>
          </w:tcPr>
          <w:p w14:paraId="24D9A6B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kern w:val="0"/>
                <w:sz w:val="21"/>
                <w:szCs w:val="21"/>
                <w:highlight w:val="none"/>
                <w:lang w:val="en-US" w:eastAsia="zh-CN" w:bidi="ar-SA"/>
              </w:rPr>
            </w:pPr>
            <w:r>
              <w:rPr>
                <w:rFonts w:hint="eastAsia" w:ascii="宋体" w:hAnsi="宋体" w:cs="宋体"/>
                <w:color w:val="auto"/>
                <w:kern w:val="0"/>
                <w:sz w:val="24"/>
                <w:highlight w:val="none"/>
                <w:lang w:val="en-US" w:eastAsia="zh-CN"/>
              </w:rPr>
              <w:t>专门面向小微企业采购项目：</w:t>
            </w:r>
            <w:r>
              <w:rPr>
                <w:rFonts w:hint="eastAsia" w:ascii="宋体" w:hAnsi="宋体" w:eastAsia="宋体" w:cs="宋体"/>
                <w:color w:val="auto"/>
                <w:sz w:val="24"/>
                <w:szCs w:val="24"/>
                <w:highlight w:val="none"/>
                <w:lang w:eastAsia="zh-CN"/>
              </w:rPr>
              <w:t>请根据要求单独上传《中小企业声明函》，格式以采购文件要求为准</w:t>
            </w:r>
          </w:p>
        </w:tc>
        <w:tc>
          <w:tcPr>
            <w:tcW w:w="1678" w:type="dxa"/>
            <w:noWrap w:val="0"/>
            <w:vAlign w:val="center"/>
          </w:tcPr>
          <w:p w14:paraId="2843724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7414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5" w:hRule="atLeast"/>
          <w:jc w:val="center"/>
        </w:trPr>
        <w:tc>
          <w:tcPr>
            <w:tcW w:w="826" w:type="dxa"/>
            <w:tcBorders>
              <w:top w:val="single" w:color="auto" w:sz="4" w:space="0"/>
              <w:bottom w:val="single" w:color="auto" w:sz="4" w:space="0"/>
            </w:tcBorders>
            <w:noWrap w:val="0"/>
            <w:vAlign w:val="center"/>
          </w:tcPr>
          <w:p w14:paraId="1FF6E7E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9</w:t>
            </w:r>
          </w:p>
        </w:tc>
        <w:tc>
          <w:tcPr>
            <w:tcW w:w="6915" w:type="dxa"/>
            <w:noWrap w:val="0"/>
            <w:vAlign w:val="center"/>
          </w:tcPr>
          <w:p w14:paraId="7EE03B50">
            <w:pPr>
              <w:keepNext w:val="0"/>
              <w:keepLines w:val="0"/>
              <w:pageBreakBefore w:val="0"/>
              <w:kinsoku/>
              <w:wordWrap/>
              <w:overflowPunct/>
              <w:topLinePunct w:val="0"/>
              <w:autoSpaceDE/>
              <w:autoSpaceDN/>
              <w:bidi w:val="0"/>
              <w:adjustRightInd w:val="0"/>
              <w:snapToGrid w:val="0"/>
              <w:spacing w:line="240" w:lineRule="auto"/>
              <w:textAlignment w:val="auto"/>
              <w:rPr>
                <w:rFonts w:hint="eastAsia" w:ascii="宋体" w:hAnsi="宋体" w:eastAsia="宋体" w:cs="宋体"/>
                <w:color w:val="auto"/>
                <w:kern w:val="0"/>
                <w:sz w:val="24"/>
                <w:highlight w:val="none"/>
                <w:lang w:val="en-US" w:eastAsia="zh-CN" w:bidi="ar-SA"/>
              </w:rPr>
            </w:pPr>
            <w:r>
              <w:rPr>
                <w:rFonts w:hint="eastAsia" w:ascii="宋体" w:hAnsi="宋体" w:eastAsia="宋体" w:cs="宋体"/>
                <w:color w:val="auto"/>
                <w:sz w:val="24"/>
                <w:szCs w:val="24"/>
                <w:highlight w:val="none"/>
                <w:lang w:val="en-US" w:eastAsia="zh-CN"/>
              </w:rPr>
              <w:t>特定资格资质：</w:t>
            </w:r>
            <w:r>
              <w:rPr>
                <w:rFonts w:hint="eastAsia" w:ascii="宋体" w:hAnsi="宋体" w:eastAsia="宋体" w:cs="宋体"/>
                <w:color w:val="auto"/>
                <w:kern w:val="0"/>
                <w:sz w:val="24"/>
                <w:szCs w:val="24"/>
                <w:highlight w:val="none"/>
                <w:lang w:val="en-US" w:eastAsia="zh-CN"/>
              </w:rPr>
              <w:t>提供特定资格资质扫描件加盖公章</w:t>
            </w:r>
            <w:r>
              <w:rPr>
                <w:rFonts w:hint="eastAsia" w:ascii="宋体" w:hAnsi="宋体" w:eastAsia="宋体" w:cs="宋体"/>
                <w:color w:val="auto"/>
                <w:sz w:val="24"/>
                <w:szCs w:val="24"/>
                <w:highlight w:val="none"/>
                <w:lang w:eastAsia="zh-CN"/>
              </w:rPr>
              <w:t>（</w:t>
            </w:r>
            <w:r>
              <w:rPr>
                <w:rFonts w:hint="eastAsia" w:ascii="宋体" w:hAnsi="宋体" w:eastAsia="宋体" w:cs="宋体"/>
                <w:b/>
                <w:bCs/>
                <w:color w:val="auto"/>
                <w:sz w:val="24"/>
                <w:szCs w:val="24"/>
                <w:highlight w:val="none"/>
                <w:lang w:eastAsia="zh-CN"/>
              </w:rPr>
              <w:t>如有</w:t>
            </w:r>
            <w:r>
              <w:rPr>
                <w:rFonts w:hint="eastAsia" w:ascii="宋体" w:hAnsi="宋体" w:eastAsia="宋体" w:cs="宋体"/>
                <w:color w:val="auto"/>
                <w:sz w:val="24"/>
                <w:szCs w:val="24"/>
                <w:highlight w:val="none"/>
                <w:lang w:eastAsia="zh-CN"/>
              </w:rPr>
              <w:t>）</w:t>
            </w:r>
          </w:p>
        </w:tc>
        <w:tc>
          <w:tcPr>
            <w:tcW w:w="1678" w:type="dxa"/>
            <w:noWrap w:val="0"/>
            <w:vAlign w:val="center"/>
          </w:tcPr>
          <w:p w14:paraId="4C34F52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6B110404">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42C61D3">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B3C0489">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286BDF9C">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39158796">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7E97A901">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623A1DD">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41497A7E">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06E55357">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center"/>
        <w:textAlignment w:val="auto"/>
        <w:rPr>
          <w:rFonts w:hint="eastAsia" w:ascii="宋体" w:hAnsi="宋体" w:eastAsia="宋体" w:cs="宋体"/>
          <w:b/>
          <w:bCs/>
          <w:color w:val="auto"/>
          <w:sz w:val="24"/>
          <w:szCs w:val="24"/>
          <w:highlight w:val="none"/>
        </w:rPr>
      </w:pPr>
    </w:p>
    <w:p w14:paraId="1B9ED92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color w:val="auto"/>
          <w:sz w:val="24"/>
          <w:szCs w:val="24"/>
          <w:highlight w:val="none"/>
        </w:rPr>
      </w:pPr>
    </w:p>
    <w:p w14:paraId="0E67FE4E">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符合性审查</w:t>
      </w:r>
      <w:r>
        <w:rPr>
          <w:rFonts w:hint="eastAsia" w:ascii="宋体" w:hAnsi="宋体" w:eastAsia="宋体" w:cs="宋体"/>
          <w:b/>
          <w:bCs/>
          <w:color w:val="auto"/>
          <w:sz w:val="24"/>
          <w:szCs w:val="24"/>
          <w:highlight w:val="none"/>
        </w:rPr>
        <w:t>索引</w:t>
      </w:r>
      <w:r>
        <w:rPr>
          <w:rFonts w:hint="eastAsia" w:ascii="宋体" w:hAnsi="宋体" w:eastAsia="宋体" w:cs="宋体"/>
          <w:b/>
          <w:bCs/>
          <w:color w:val="auto"/>
          <w:sz w:val="24"/>
          <w:szCs w:val="24"/>
          <w:highlight w:val="none"/>
          <w:lang w:eastAsia="zh-CN"/>
        </w:rPr>
        <w:t>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22"/>
        <w:gridCol w:w="6918"/>
        <w:gridCol w:w="1579"/>
      </w:tblGrid>
      <w:tr w14:paraId="0779BE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2478A2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6918" w:type="dxa"/>
            <w:noWrap w:val="0"/>
            <w:vAlign w:val="center"/>
          </w:tcPr>
          <w:p w14:paraId="3445D75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eastAsia="zh-CN"/>
              </w:rPr>
            </w:pPr>
            <w:r>
              <w:rPr>
                <w:rFonts w:hint="eastAsia" w:ascii="宋体" w:hAnsi="宋体" w:eastAsia="宋体" w:cs="宋体"/>
                <w:b/>
                <w:bCs/>
                <w:color w:val="auto"/>
                <w:sz w:val="21"/>
                <w:szCs w:val="21"/>
                <w:highlight w:val="none"/>
              </w:rPr>
              <w:t>审</w:t>
            </w:r>
            <w:r>
              <w:rPr>
                <w:rFonts w:hint="eastAsia" w:ascii="宋体" w:hAnsi="宋体" w:eastAsia="宋体" w:cs="宋体"/>
                <w:b/>
                <w:bCs/>
                <w:color w:val="auto"/>
                <w:sz w:val="21"/>
                <w:szCs w:val="21"/>
                <w:highlight w:val="none"/>
                <w:lang w:eastAsia="zh-CN"/>
              </w:rPr>
              <w:t>查内容</w:t>
            </w:r>
          </w:p>
        </w:tc>
        <w:tc>
          <w:tcPr>
            <w:tcW w:w="1579" w:type="dxa"/>
            <w:noWrap w:val="0"/>
            <w:vAlign w:val="center"/>
          </w:tcPr>
          <w:p w14:paraId="1E8D50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详见投标文件</w:t>
            </w:r>
          </w:p>
        </w:tc>
      </w:tr>
      <w:tr w14:paraId="71BBF8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noWrap w:val="0"/>
            <w:vAlign w:val="center"/>
          </w:tcPr>
          <w:p w14:paraId="5D84D30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1</w:t>
            </w:r>
          </w:p>
        </w:tc>
        <w:tc>
          <w:tcPr>
            <w:tcW w:w="6918" w:type="dxa"/>
            <w:noWrap w:val="0"/>
            <w:vAlign w:val="center"/>
          </w:tcPr>
          <w:p w14:paraId="33710CE4">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color w:val="auto"/>
                <w:sz w:val="21"/>
                <w:szCs w:val="21"/>
                <w:highlight w:val="none"/>
                <w:lang w:eastAsia="zh-CN"/>
              </w:rPr>
            </w:pPr>
            <w:r>
              <w:rPr>
                <w:rFonts w:hint="eastAsia" w:ascii="宋体" w:hAnsi="宋体" w:cs="宋体"/>
                <w:color w:val="auto"/>
                <w:kern w:val="0"/>
                <w:sz w:val="24"/>
                <w:szCs w:val="24"/>
                <w:highlight w:val="none"/>
                <w:lang w:eastAsia="zh-CN"/>
              </w:rPr>
              <w:t>投标报价按照采购文件格式填写，是唯一且未超过采购预算（最高限价），并按要求签署、盖章</w:t>
            </w:r>
          </w:p>
        </w:tc>
        <w:tc>
          <w:tcPr>
            <w:tcW w:w="1579" w:type="dxa"/>
            <w:noWrap w:val="0"/>
            <w:vAlign w:val="center"/>
          </w:tcPr>
          <w:p w14:paraId="3F924C5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61095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bottom w:val="single" w:color="auto" w:sz="4" w:space="0"/>
            </w:tcBorders>
            <w:noWrap w:val="0"/>
            <w:vAlign w:val="center"/>
          </w:tcPr>
          <w:p w14:paraId="102ADE6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2</w:t>
            </w:r>
          </w:p>
        </w:tc>
        <w:tc>
          <w:tcPr>
            <w:tcW w:w="6918" w:type="dxa"/>
            <w:noWrap w:val="0"/>
            <w:vAlign w:val="center"/>
          </w:tcPr>
          <w:p w14:paraId="32DA85D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4"/>
                <w:szCs w:val="24"/>
                <w:highlight w:val="none"/>
                <w:lang w:eastAsia="zh-CN"/>
              </w:rPr>
              <w:t>投标人</w:t>
            </w:r>
            <w:r>
              <w:rPr>
                <w:rFonts w:hint="eastAsia" w:ascii="宋体" w:hAnsi="宋体" w:eastAsia="宋体" w:cs="宋体"/>
                <w:color w:val="auto"/>
                <w:sz w:val="24"/>
                <w:szCs w:val="24"/>
                <w:highlight w:val="none"/>
              </w:rPr>
              <w:t>名称是否与营业执照一致</w:t>
            </w:r>
          </w:p>
        </w:tc>
        <w:tc>
          <w:tcPr>
            <w:tcW w:w="1579" w:type="dxa"/>
            <w:noWrap w:val="0"/>
            <w:vAlign w:val="center"/>
          </w:tcPr>
          <w:p w14:paraId="1D1692F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042D08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6C8DF7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3</w:t>
            </w:r>
          </w:p>
        </w:tc>
        <w:tc>
          <w:tcPr>
            <w:tcW w:w="6918" w:type="dxa"/>
            <w:noWrap w:val="0"/>
            <w:vAlign w:val="center"/>
          </w:tcPr>
          <w:p w14:paraId="416B0363">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b w:val="0"/>
                <w:bCs/>
                <w:color w:val="auto"/>
                <w:kern w:val="0"/>
                <w:sz w:val="24"/>
                <w:szCs w:val="24"/>
                <w:highlight w:val="none"/>
                <w:vertAlign w:val="baseline"/>
                <w:lang w:eastAsia="zh-CN"/>
              </w:rPr>
              <w:t>投标文件按照采购文件规定要求签署、盖章</w:t>
            </w:r>
          </w:p>
        </w:tc>
        <w:tc>
          <w:tcPr>
            <w:tcW w:w="1579" w:type="dxa"/>
            <w:noWrap w:val="0"/>
            <w:vAlign w:val="center"/>
          </w:tcPr>
          <w:p w14:paraId="6DA0376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5032DB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C077BA0">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4</w:t>
            </w:r>
          </w:p>
        </w:tc>
        <w:tc>
          <w:tcPr>
            <w:tcW w:w="6918" w:type="dxa"/>
            <w:noWrap w:val="0"/>
            <w:vAlign w:val="center"/>
          </w:tcPr>
          <w:p w14:paraId="54E1AC5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cs="宋体"/>
                <w:color w:val="auto"/>
                <w:kern w:val="0"/>
                <w:sz w:val="24"/>
                <w:szCs w:val="24"/>
                <w:highlight w:val="none"/>
                <w:lang w:eastAsia="zh-CN"/>
              </w:rPr>
              <w:t>按照采购文件要求交纳投标保证金或出具保函</w:t>
            </w:r>
          </w:p>
        </w:tc>
        <w:tc>
          <w:tcPr>
            <w:tcW w:w="1579" w:type="dxa"/>
            <w:noWrap w:val="0"/>
            <w:vAlign w:val="center"/>
          </w:tcPr>
          <w:p w14:paraId="5882A0E2">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BDB5F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0516631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5</w:t>
            </w:r>
          </w:p>
        </w:tc>
        <w:tc>
          <w:tcPr>
            <w:tcW w:w="6918" w:type="dxa"/>
            <w:noWrap w:val="0"/>
            <w:vAlign w:val="center"/>
          </w:tcPr>
          <w:p w14:paraId="164E668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投标有效期、</w:t>
            </w:r>
            <w:r>
              <w:rPr>
                <w:rFonts w:hint="eastAsia" w:ascii="宋体" w:hAnsi="宋体" w:cs="宋体"/>
                <w:color w:val="auto"/>
                <w:kern w:val="0"/>
                <w:sz w:val="24"/>
                <w:szCs w:val="24"/>
                <w:highlight w:val="none"/>
                <w:lang w:eastAsia="zh-CN"/>
              </w:rPr>
              <w:t>合同履约期限、</w:t>
            </w:r>
            <w:r>
              <w:rPr>
                <w:rFonts w:hint="eastAsia" w:ascii="宋体" w:hAnsi="宋体" w:cs="宋体"/>
                <w:color w:val="auto"/>
                <w:kern w:val="0"/>
                <w:sz w:val="24"/>
                <w:szCs w:val="24"/>
                <w:highlight w:val="none"/>
                <w:lang w:val="en-US" w:eastAsia="zh-CN"/>
              </w:rPr>
              <w:t>质保期</w:t>
            </w:r>
            <w:r>
              <w:rPr>
                <w:rFonts w:hint="eastAsia" w:ascii="宋体" w:hAnsi="宋体" w:eastAsia="宋体" w:cs="宋体"/>
                <w:color w:val="auto"/>
                <w:kern w:val="0"/>
                <w:sz w:val="24"/>
                <w:szCs w:val="24"/>
                <w:highlight w:val="none"/>
                <w:lang w:eastAsia="zh-CN"/>
              </w:rPr>
              <w:t>满足采购文件要求</w:t>
            </w:r>
          </w:p>
        </w:tc>
        <w:tc>
          <w:tcPr>
            <w:tcW w:w="1579" w:type="dxa"/>
            <w:noWrap w:val="0"/>
            <w:vAlign w:val="center"/>
          </w:tcPr>
          <w:p w14:paraId="53207D8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6A9E5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542DB97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6</w:t>
            </w:r>
          </w:p>
        </w:tc>
        <w:tc>
          <w:tcPr>
            <w:tcW w:w="6918" w:type="dxa"/>
            <w:noWrap w:val="0"/>
            <w:vAlign w:val="center"/>
          </w:tcPr>
          <w:p w14:paraId="2A410982">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w:t>
            </w:r>
            <w:r>
              <w:rPr>
                <w:rFonts w:hint="eastAsia" w:ascii="宋体" w:hAnsi="宋体" w:eastAsia="宋体" w:cs="宋体"/>
                <w:color w:val="auto"/>
                <w:kern w:val="0"/>
                <w:sz w:val="24"/>
                <w:szCs w:val="24"/>
                <w:highlight w:val="none"/>
              </w:rPr>
              <w:t>文件的有效性、完整性是否响应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文件要求，是否响应</w:t>
            </w:r>
            <w:r>
              <w:rPr>
                <w:rFonts w:hint="eastAsia" w:ascii="宋体" w:hAnsi="宋体" w:eastAsia="宋体" w:cs="宋体"/>
                <w:color w:val="auto"/>
                <w:kern w:val="0"/>
                <w:sz w:val="24"/>
                <w:szCs w:val="24"/>
                <w:highlight w:val="none"/>
                <w:lang w:eastAsia="zh-CN"/>
              </w:rPr>
              <w:t>采购</w:t>
            </w:r>
            <w:r>
              <w:rPr>
                <w:rFonts w:hint="eastAsia" w:ascii="宋体" w:hAnsi="宋体" w:eastAsia="宋体" w:cs="宋体"/>
                <w:color w:val="auto"/>
                <w:kern w:val="0"/>
                <w:sz w:val="24"/>
                <w:szCs w:val="24"/>
                <w:highlight w:val="none"/>
              </w:rPr>
              <w:t>文件的实质性要求</w:t>
            </w:r>
            <w:r>
              <w:rPr>
                <w:rFonts w:hint="eastAsia" w:ascii="宋体" w:hAnsi="宋体" w:eastAsia="宋体" w:cs="宋体"/>
                <w:color w:val="auto"/>
                <w:kern w:val="0"/>
                <w:sz w:val="24"/>
                <w:szCs w:val="24"/>
                <w:highlight w:val="none"/>
                <w:lang w:eastAsia="zh-CN"/>
              </w:rPr>
              <w:t>和条款</w:t>
            </w:r>
          </w:p>
        </w:tc>
        <w:tc>
          <w:tcPr>
            <w:tcW w:w="1579" w:type="dxa"/>
            <w:noWrap w:val="0"/>
            <w:vAlign w:val="center"/>
          </w:tcPr>
          <w:p w14:paraId="4377179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FFC7C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1" w:hRule="atLeast"/>
          <w:jc w:val="center"/>
        </w:trPr>
        <w:tc>
          <w:tcPr>
            <w:tcW w:w="922" w:type="dxa"/>
            <w:tcBorders>
              <w:top w:val="single" w:color="auto" w:sz="4" w:space="0"/>
              <w:bottom w:val="single" w:color="auto" w:sz="4" w:space="0"/>
            </w:tcBorders>
            <w:noWrap w:val="0"/>
            <w:vAlign w:val="center"/>
          </w:tcPr>
          <w:p w14:paraId="3985172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7</w:t>
            </w:r>
          </w:p>
        </w:tc>
        <w:tc>
          <w:tcPr>
            <w:tcW w:w="6918" w:type="dxa"/>
            <w:noWrap w:val="0"/>
            <w:vAlign w:val="center"/>
          </w:tcPr>
          <w:p w14:paraId="3CDBD74C">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eastAsia="zh-CN"/>
              </w:rPr>
              <w:t>投标文件没有</w:t>
            </w:r>
            <w:r>
              <w:rPr>
                <w:rFonts w:hint="eastAsia" w:ascii="宋体" w:hAnsi="宋体" w:eastAsia="宋体" w:cs="宋体"/>
                <w:color w:val="auto"/>
                <w:kern w:val="0"/>
                <w:sz w:val="24"/>
                <w:szCs w:val="24"/>
                <w:highlight w:val="none"/>
              </w:rPr>
              <w:t>附有采购人不能接受的条件</w:t>
            </w:r>
          </w:p>
        </w:tc>
        <w:tc>
          <w:tcPr>
            <w:tcW w:w="1579" w:type="dxa"/>
            <w:noWrap w:val="0"/>
            <w:vAlign w:val="center"/>
          </w:tcPr>
          <w:p w14:paraId="4DD9E82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u w:val="single"/>
                <w:vertAlign w:val="baseli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4C4E5D60">
      <w:pPr>
        <w:pStyle w:val="16"/>
        <w:rPr>
          <w:rFonts w:hint="eastAsia" w:ascii="宋体" w:hAnsi="宋体" w:eastAsia="宋体" w:cs="宋体"/>
          <w:color w:val="auto"/>
          <w:highlight w:val="none"/>
        </w:rPr>
      </w:pPr>
    </w:p>
    <w:p w14:paraId="6B11BBAC">
      <w:pPr>
        <w:spacing w:line="440" w:lineRule="exact"/>
        <w:ind w:firstLine="148" w:firstLineChars="62"/>
        <w:jc w:val="center"/>
        <w:rPr>
          <w:rFonts w:hint="eastAsia" w:ascii="宋体" w:hAnsi="宋体" w:eastAsia="宋体" w:cs="宋体"/>
          <w:b w:val="0"/>
          <w:bCs w:val="0"/>
          <w:color w:val="auto"/>
          <w:sz w:val="24"/>
          <w:szCs w:val="24"/>
          <w:highlight w:val="none"/>
        </w:rPr>
      </w:pPr>
    </w:p>
    <w:p w14:paraId="67C9A6F5">
      <w:pPr>
        <w:spacing w:line="440" w:lineRule="exact"/>
        <w:ind w:firstLine="148" w:firstLineChars="62"/>
        <w:jc w:val="center"/>
        <w:rPr>
          <w:rFonts w:hint="eastAsia" w:ascii="宋体" w:hAnsi="宋体" w:eastAsia="宋体" w:cs="宋体"/>
          <w:b w:val="0"/>
          <w:bCs w:val="0"/>
          <w:color w:val="auto"/>
          <w:sz w:val="24"/>
          <w:szCs w:val="24"/>
          <w:highlight w:val="none"/>
        </w:rPr>
      </w:pPr>
    </w:p>
    <w:p w14:paraId="2CA7E48D">
      <w:pPr>
        <w:spacing w:line="440" w:lineRule="exact"/>
        <w:ind w:firstLine="148" w:firstLineChars="62"/>
        <w:jc w:val="center"/>
        <w:rPr>
          <w:rFonts w:hint="eastAsia" w:ascii="宋体" w:hAnsi="宋体" w:eastAsia="宋体" w:cs="宋体"/>
          <w:b w:val="0"/>
          <w:bCs w:val="0"/>
          <w:color w:val="auto"/>
          <w:sz w:val="24"/>
          <w:szCs w:val="24"/>
          <w:highlight w:val="none"/>
        </w:rPr>
      </w:pPr>
    </w:p>
    <w:p w14:paraId="572E6344">
      <w:pPr>
        <w:spacing w:line="440" w:lineRule="exact"/>
        <w:ind w:firstLine="148" w:firstLineChars="62"/>
        <w:jc w:val="center"/>
        <w:rPr>
          <w:rFonts w:hint="eastAsia" w:ascii="宋体" w:hAnsi="宋体" w:eastAsia="宋体" w:cs="宋体"/>
          <w:b w:val="0"/>
          <w:bCs w:val="0"/>
          <w:color w:val="auto"/>
          <w:sz w:val="24"/>
          <w:szCs w:val="24"/>
          <w:highlight w:val="none"/>
        </w:rPr>
      </w:pPr>
    </w:p>
    <w:p w14:paraId="106F879F">
      <w:pPr>
        <w:spacing w:line="440" w:lineRule="exact"/>
        <w:ind w:firstLine="148" w:firstLineChars="62"/>
        <w:jc w:val="center"/>
        <w:rPr>
          <w:rFonts w:hint="eastAsia" w:ascii="宋体" w:hAnsi="宋体" w:eastAsia="宋体" w:cs="宋体"/>
          <w:b w:val="0"/>
          <w:bCs w:val="0"/>
          <w:color w:val="auto"/>
          <w:sz w:val="24"/>
          <w:szCs w:val="24"/>
          <w:highlight w:val="none"/>
        </w:rPr>
      </w:pPr>
    </w:p>
    <w:p w14:paraId="6343CF60">
      <w:pPr>
        <w:spacing w:line="440" w:lineRule="exact"/>
        <w:ind w:firstLine="148" w:firstLineChars="62"/>
        <w:jc w:val="center"/>
        <w:rPr>
          <w:rFonts w:hint="eastAsia" w:ascii="宋体" w:hAnsi="宋体" w:eastAsia="宋体" w:cs="宋体"/>
          <w:b w:val="0"/>
          <w:bCs w:val="0"/>
          <w:color w:val="auto"/>
          <w:sz w:val="24"/>
          <w:szCs w:val="24"/>
          <w:highlight w:val="none"/>
        </w:rPr>
      </w:pPr>
    </w:p>
    <w:p w14:paraId="321B6DA8">
      <w:pPr>
        <w:spacing w:line="440" w:lineRule="exact"/>
        <w:ind w:firstLine="148" w:firstLineChars="62"/>
        <w:jc w:val="center"/>
        <w:rPr>
          <w:rFonts w:hint="eastAsia" w:ascii="宋体" w:hAnsi="宋体" w:eastAsia="宋体" w:cs="宋体"/>
          <w:b w:val="0"/>
          <w:bCs w:val="0"/>
          <w:color w:val="auto"/>
          <w:sz w:val="24"/>
          <w:szCs w:val="24"/>
          <w:highlight w:val="none"/>
        </w:rPr>
      </w:pPr>
    </w:p>
    <w:p w14:paraId="3A84E159">
      <w:pPr>
        <w:spacing w:line="440" w:lineRule="exact"/>
        <w:ind w:firstLine="148" w:firstLineChars="62"/>
        <w:jc w:val="center"/>
        <w:rPr>
          <w:rFonts w:hint="eastAsia" w:ascii="宋体" w:hAnsi="宋体" w:eastAsia="宋体" w:cs="宋体"/>
          <w:b w:val="0"/>
          <w:bCs w:val="0"/>
          <w:color w:val="auto"/>
          <w:sz w:val="24"/>
          <w:szCs w:val="24"/>
          <w:highlight w:val="none"/>
        </w:rPr>
      </w:pPr>
    </w:p>
    <w:p w14:paraId="6788DFA2">
      <w:pPr>
        <w:spacing w:line="440" w:lineRule="exact"/>
        <w:ind w:firstLine="148" w:firstLineChars="62"/>
        <w:jc w:val="center"/>
        <w:rPr>
          <w:rFonts w:hint="eastAsia" w:ascii="宋体" w:hAnsi="宋体" w:eastAsia="宋体" w:cs="宋体"/>
          <w:b w:val="0"/>
          <w:bCs w:val="0"/>
          <w:color w:val="auto"/>
          <w:sz w:val="24"/>
          <w:szCs w:val="24"/>
          <w:highlight w:val="none"/>
        </w:rPr>
      </w:pPr>
    </w:p>
    <w:p w14:paraId="553A7798">
      <w:pPr>
        <w:spacing w:line="440" w:lineRule="exact"/>
        <w:ind w:firstLine="148" w:firstLineChars="62"/>
        <w:jc w:val="center"/>
        <w:rPr>
          <w:rFonts w:hint="eastAsia" w:ascii="宋体" w:hAnsi="宋体" w:eastAsia="宋体" w:cs="宋体"/>
          <w:b w:val="0"/>
          <w:bCs w:val="0"/>
          <w:color w:val="auto"/>
          <w:sz w:val="24"/>
          <w:szCs w:val="24"/>
          <w:highlight w:val="none"/>
        </w:rPr>
      </w:pPr>
    </w:p>
    <w:p w14:paraId="3B842FF6">
      <w:pPr>
        <w:spacing w:line="440" w:lineRule="exact"/>
        <w:ind w:firstLine="148" w:firstLineChars="62"/>
        <w:jc w:val="center"/>
        <w:rPr>
          <w:rFonts w:hint="eastAsia" w:ascii="宋体" w:hAnsi="宋体" w:eastAsia="宋体" w:cs="宋体"/>
          <w:b w:val="0"/>
          <w:bCs w:val="0"/>
          <w:color w:val="auto"/>
          <w:sz w:val="24"/>
          <w:szCs w:val="24"/>
          <w:highlight w:val="none"/>
        </w:rPr>
      </w:pPr>
    </w:p>
    <w:p w14:paraId="353F7D8C">
      <w:pPr>
        <w:spacing w:line="440" w:lineRule="exact"/>
        <w:ind w:firstLine="148" w:firstLineChars="62"/>
        <w:jc w:val="center"/>
        <w:rPr>
          <w:rFonts w:hint="eastAsia" w:ascii="宋体" w:hAnsi="宋体" w:eastAsia="宋体" w:cs="宋体"/>
          <w:b w:val="0"/>
          <w:bCs w:val="0"/>
          <w:color w:val="auto"/>
          <w:sz w:val="24"/>
          <w:szCs w:val="24"/>
          <w:highlight w:val="none"/>
        </w:rPr>
      </w:pPr>
    </w:p>
    <w:p w14:paraId="1BEB4F2D">
      <w:pPr>
        <w:spacing w:line="440" w:lineRule="exact"/>
        <w:ind w:firstLine="148" w:firstLineChars="62"/>
        <w:jc w:val="center"/>
        <w:rPr>
          <w:rFonts w:hint="eastAsia" w:ascii="宋体" w:hAnsi="宋体" w:eastAsia="宋体" w:cs="宋体"/>
          <w:b w:val="0"/>
          <w:bCs w:val="0"/>
          <w:color w:val="auto"/>
          <w:sz w:val="24"/>
          <w:szCs w:val="24"/>
          <w:highlight w:val="none"/>
        </w:rPr>
      </w:pPr>
    </w:p>
    <w:p w14:paraId="6D82670A">
      <w:pPr>
        <w:spacing w:line="440" w:lineRule="exact"/>
        <w:ind w:firstLine="148" w:firstLineChars="62"/>
        <w:jc w:val="center"/>
        <w:rPr>
          <w:rFonts w:hint="eastAsia" w:ascii="宋体" w:hAnsi="宋体" w:eastAsia="宋体" w:cs="宋体"/>
          <w:b w:val="0"/>
          <w:bCs w:val="0"/>
          <w:color w:val="auto"/>
          <w:sz w:val="24"/>
          <w:szCs w:val="24"/>
          <w:highlight w:val="none"/>
        </w:rPr>
      </w:pPr>
    </w:p>
    <w:p w14:paraId="597627B5">
      <w:pPr>
        <w:spacing w:line="440" w:lineRule="exact"/>
        <w:ind w:firstLine="148" w:firstLineChars="62"/>
        <w:jc w:val="center"/>
        <w:rPr>
          <w:rFonts w:hint="eastAsia" w:ascii="宋体" w:hAnsi="宋体" w:eastAsia="宋体" w:cs="宋体"/>
          <w:b w:val="0"/>
          <w:bCs w:val="0"/>
          <w:color w:val="auto"/>
          <w:sz w:val="24"/>
          <w:szCs w:val="24"/>
          <w:highlight w:val="none"/>
        </w:rPr>
      </w:pPr>
    </w:p>
    <w:p w14:paraId="31E2D55D">
      <w:pPr>
        <w:keepNext w:val="0"/>
        <w:keepLines w:val="0"/>
        <w:pageBreakBefore w:val="0"/>
        <w:widowControl w:val="0"/>
        <w:kinsoku/>
        <w:wordWrap/>
        <w:overflowPunct/>
        <w:topLinePunct w:val="0"/>
        <w:autoSpaceDE/>
        <w:autoSpaceDN/>
        <w:bidi w:val="0"/>
        <w:adjustRightInd/>
        <w:snapToGrid/>
        <w:spacing w:line="360" w:lineRule="auto"/>
        <w:ind w:firstLine="149" w:firstLineChars="62"/>
        <w:jc w:val="center"/>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商务技术评审索引表</w:t>
      </w:r>
    </w:p>
    <w:tbl>
      <w:tblPr>
        <w:tblStyle w:val="35"/>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94"/>
        <w:gridCol w:w="1125"/>
        <w:gridCol w:w="6578"/>
        <w:gridCol w:w="1161"/>
      </w:tblGrid>
      <w:tr w14:paraId="4C39AA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2" w:hRule="atLeast"/>
          <w:jc w:val="center"/>
        </w:trPr>
        <w:tc>
          <w:tcPr>
            <w:tcW w:w="694" w:type="dxa"/>
            <w:noWrap w:val="0"/>
            <w:vAlign w:val="center"/>
          </w:tcPr>
          <w:p w14:paraId="139305C0">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序号</w:t>
            </w:r>
          </w:p>
        </w:tc>
        <w:tc>
          <w:tcPr>
            <w:tcW w:w="1125" w:type="dxa"/>
            <w:tcBorders>
              <w:right w:val="single" w:color="auto" w:sz="4" w:space="0"/>
            </w:tcBorders>
            <w:noWrap w:val="0"/>
            <w:vAlign w:val="center"/>
          </w:tcPr>
          <w:p w14:paraId="25D8CEFF">
            <w:pPr>
              <w:spacing w:line="220" w:lineRule="exact"/>
              <w:jc w:val="center"/>
              <w:rPr>
                <w:rFonts w:hint="eastAsia" w:ascii="宋体" w:hAnsi="宋体" w:eastAsia="宋体" w:cs="宋体"/>
                <w:b/>
                <w:bCs/>
                <w:color w:val="auto"/>
                <w:szCs w:val="21"/>
                <w:highlight w:val="none"/>
                <w:lang w:eastAsia="zh-CN"/>
              </w:rPr>
            </w:pPr>
            <w:r>
              <w:rPr>
                <w:rFonts w:hint="eastAsia" w:ascii="宋体" w:hAnsi="宋体" w:eastAsia="宋体" w:cs="宋体"/>
                <w:b/>
                <w:bCs/>
                <w:color w:val="auto"/>
                <w:szCs w:val="21"/>
                <w:highlight w:val="none"/>
              </w:rPr>
              <w:t>评审</w:t>
            </w:r>
            <w:r>
              <w:rPr>
                <w:rFonts w:hint="eastAsia" w:ascii="宋体" w:hAnsi="宋体" w:eastAsia="宋体" w:cs="宋体"/>
                <w:b/>
                <w:bCs/>
                <w:color w:val="auto"/>
                <w:szCs w:val="21"/>
                <w:highlight w:val="none"/>
                <w:lang w:eastAsia="zh-CN"/>
              </w:rPr>
              <w:t>因素</w:t>
            </w:r>
          </w:p>
        </w:tc>
        <w:tc>
          <w:tcPr>
            <w:tcW w:w="6578" w:type="dxa"/>
            <w:noWrap w:val="0"/>
            <w:vAlign w:val="center"/>
          </w:tcPr>
          <w:p w14:paraId="658E40C9">
            <w:pPr>
              <w:spacing w:line="220" w:lineRule="exact"/>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评审标准</w:t>
            </w:r>
          </w:p>
        </w:tc>
        <w:tc>
          <w:tcPr>
            <w:tcW w:w="1161" w:type="dxa"/>
            <w:noWrap w:val="0"/>
            <w:vAlign w:val="center"/>
          </w:tcPr>
          <w:p w14:paraId="1125A539">
            <w:pPr>
              <w:spacing w:line="220" w:lineRule="exact"/>
              <w:jc w:val="center"/>
              <w:rPr>
                <w:rFonts w:hint="eastAsia" w:ascii="宋体" w:hAnsi="宋体" w:eastAsia="宋体" w:cs="宋体"/>
                <w:b/>
                <w:bCs/>
                <w:color w:val="auto"/>
                <w:szCs w:val="21"/>
                <w:highlight w:val="none"/>
                <w:lang w:val="en-US" w:eastAsia="zh-CN"/>
              </w:rPr>
            </w:pPr>
            <w:r>
              <w:rPr>
                <w:rFonts w:hint="eastAsia" w:ascii="宋体" w:hAnsi="宋体" w:eastAsia="宋体" w:cs="宋体"/>
                <w:b/>
                <w:bCs/>
                <w:color w:val="auto"/>
                <w:szCs w:val="21"/>
                <w:highlight w:val="none"/>
                <w:lang w:val="en-US" w:eastAsia="zh-CN"/>
              </w:rPr>
              <w:t>详见投标文件</w:t>
            </w:r>
          </w:p>
        </w:tc>
      </w:tr>
      <w:tr w14:paraId="5BE67A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97" w:hRule="atLeast"/>
          <w:jc w:val="center"/>
        </w:trPr>
        <w:tc>
          <w:tcPr>
            <w:tcW w:w="694" w:type="dxa"/>
            <w:tcBorders>
              <w:bottom w:val="single" w:color="auto" w:sz="4" w:space="0"/>
            </w:tcBorders>
            <w:noWrap w:val="0"/>
            <w:vAlign w:val="center"/>
          </w:tcPr>
          <w:p w14:paraId="721C522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1125" w:type="dxa"/>
            <w:tcBorders>
              <w:bottom w:val="single" w:color="auto" w:sz="4" w:space="0"/>
              <w:right w:val="single" w:color="auto" w:sz="4" w:space="0"/>
            </w:tcBorders>
            <w:noWrap w:val="0"/>
            <w:vAlign w:val="center"/>
          </w:tcPr>
          <w:p w14:paraId="61B48107">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189D61C8">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6F092AA1">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415538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2F0C1AF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1125" w:type="dxa"/>
            <w:tcBorders>
              <w:top w:val="single" w:color="auto" w:sz="4" w:space="0"/>
              <w:bottom w:val="single" w:color="auto" w:sz="4" w:space="0"/>
            </w:tcBorders>
            <w:noWrap w:val="0"/>
            <w:vAlign w:val="center"/>
          </w:tcPr>
          <w:p w14:paraId="38849D9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6E4CF3E3">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74D91C2C">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207C9F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60" w:hRule="atLeast"/>
          <w:jc w:val="center"/>
        </w:trPr>
        <w:tc>
          <w:tcPr>
            <w:tcW w:w="694" w:type="dxa"/>
            <w:tcBorders>
              <w:top w:val="single" w:color="auto" w:sz="4" w:space="0"/>
              <w:bottom w:val="single" w:color="auto" w:sz="4" w:space="0"/>
            </w:tcBorders>
            <w:noWrap w:val="0"/>
            <w:vAlign w:val="center"/>
          </w:tcPr>
          <w:p w14:paraId="3B4B8FC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125" w:type="dxa"/>
            <w:tcBorders>
              <w:top w:val="single" w:color="auto" w:sz="4" w:space="0"/>
              <w:bottom w:val="single" w:color="auto" w:sz="4" w:space="0"/>
            </w:tcBorders>
            <w:noWrap w:val="0"/>
            <w:vAlign w:val="center"/>
          </w:tcPr>
          <w:p w14:paraId="77D89E5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0FB99E8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72A3E99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r w14:paraId="1AB34A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16" w:hRule="atLeast"/>
          <w:jc w:val="center"/>
        </w:trPr>
        <w:tc>
          <w:tcPr>
            <w:tcW w:w="694" w:type="dxa"/>
            <w:tcBorders>
              <w:top w:val="single" w:color="auto" w:sz="4" w:space="0"/>
            </w:tcBorders>
            <w:noWrap w:val="0"/>
            <w:vAlign w:val="center"/>
          </w:tcPr>
          <w:p w14:paraId="27641179">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w:t>
            </w:r>
          </w:p>
        </w:tc>
        <w:tc>
          <w:tcPr>
            <w:tcW w:w="1125" w:type="dxa"/>
            <w:tcBorders>
              <w:top w:val="single" w:color="auto" w:sz="4" w:space="0"/>
            </w:tcBorders>
            <w:noWrap w:val="0"/>
            <w:vAlign w:val="center"/>
          </w:tcPr>
          <w:p w14:paraId="68E02115">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6578" w:type="dxa"/>
            <w:noWrap w:val="0"/>
            <w:vAlign w:val="center"/>
          </w:tcPr>
          <w:p w14:paraId="2C47C55D">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1"/>
                <w:szCs w:val="21"/>
                <w:highlight w:val="none"/>
                <w:lang w:val="en-US" w:eastAsia="zh-CN"/>
              </w:rPr>
            </w:pPr>
          </w:p>
        </w:tc>
        <w:tc>
          <w:tcPr>
            <w:tcW w:w="1161" w:type="dxa"/>
            <w:noWrap w:val="0"/>
            <w:vAlign w:val="center"/>
          </w:tcPr>
          <w:p w14:paraId="4E849F36">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vertAlign w:val="baseline"/>
              </w:rPr>
            </w:pPr>
            <w:r>
              <w:rPr>
                <w:rFonts w:hint="eastAsia" w:ascii="宋体" w:hAnsi="宋体" w:eastAsia="宋体" w:cs="宋体"/>
                <w:color w:val="auto"/>
                <w:sz w:val="21"/>
                <w:szCs w:val="21"/>
                <w:highlight w:val="none"/>
                <w:lang w:val="en-US" w:eastAsia="zh-CN"/>
              </w:rPr>
              <w:t>第</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lang w:val="en-US" w:eastAsia="zh-CN"/>
              </w:rPr>
              <w:t>页</w:t>
            </w:r>
          </w:p>
        </w:tc>
      </w:tr>
    </w:tbl>
    <w:p w14:paraId="5169481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E7D525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9C69CC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5A44461">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A87E24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073BAFF2">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A46FAA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6A64758">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58D1110">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BFE854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46784B2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65D462B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61BAAE4">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2AA7D07">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379DDF9C">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12768FAA">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EE04F0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743C679E">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5D3F600B">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p w14:paraId="2DA1BDDD">
      <w:pPr>
        <w:keepNext w:val="0"/>
        <w:keepLines w:val="0"/>
        <w:pageBreakBefore w:val="0"/>
        <w:widowControl w:val="0"/>
        <w:kinsoku/>
        <w:wordWrap/>
        <w:overflowPunct/>
        <w:topLinePunct w:val="0"/>
        <w:bidi w:val="0"/>
        <w:adjustRightInd w:val="0"/>
        <w:snapToGrid w:val="0"/>
        <w:spacing w:line="400" w:lineRule="exact"/>
        <w:textAlignment w:val="auto"/>
        <w:rPr>
          <w:rFonts w:hint="eastAsia" w:ascii="宋体" w:hAnsi="宋体" w:eastAsia="宋体" w:cs="宋体"/>
          <w:color w:val="auto"/>
          <w:sz w:val="24"/>
          <w:szCs w:val="24"/>
          <w:highlight w:val="none"/>
        </w:rPr>
      </w:pPr>
    </w:p>
    <w:bookmarkEnd w:id="140"/>
    <w:bookmarkEnd w:id="141"/>
    <w:bookmarkEnd w:id="142"/>
    <w:p w14:paraId="64E737DA">
      <w:pPr>
        <w:pStyle w:val="3"/>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152" w:name="_Toc6978"/>
      <w:bookmarkStart w:id="153" w:name="_Toc22360"/>
      <w:bookmarkStart w:id="154" w:name="_Toc24944"/>
      <w:bookmarkStart w:id="155" w:name="_Toc14815"/>
      <w:bookmarkStart w:id="156" w:name="_Toc10537"/>
      <w:bookmarkStart w:id="157" w:name="_Toc30161"/>
      <w:bookmarkStart w:id="158" w:name="_Toc12687"/>
      <w:bookmarkStart w:id="159" w:name="_Toc16067"/>
      <w:bookmarkStart w:id="160" w:name="_Toc13880"/>
      <w:bookmarkStart w:id="161" w:name="_Toc25313"/>
      <w:bookmarkStart w:id="162" w:name="_Toc14960"/>
      <w:bookmarkStart w:id="163" w:name="_Toc23651"/>
      <w:r>
        <w:rPr>
          <w:rFonts w:hint="eastAsia" w:ascii="宋体" w:hAnsi="宋体" w:eastAsia="宋体" w:cs="宋体"/>
          <w:color w:val="auto"/>
          <w:sz w:val="24"/>
          <w:szCs w:val="24"/>
          <w:highlight w:val="none"/>
          <w:lang w:eastAsia="zh-CN"/>
        </w:rPr>
        <w:t>一</w:t>
      </w:r>
      <w:r>
        <w:rPr>
          <w:rFonts w:hint="eastAsia" w:ascii="宋体" w:hAnsi="宋体" w:eastAsia="宋体" w:cs="宋体"/>
          <w:color w:val="auto"/>
          <w:sz w:val="24"/>
          <w:szCs w:val="24"/>
          <w:highlight w:val="none"/>
        </w:rPr>
        <w:t>、资</w:t>
      </w:r>
      <w:r>
        <w:rPr>
          <w:rFonts w:hint="eastAsia" w:ascii="宋体" w:hAnsi="宋体" w:eastAsia="宋体" w:cs="宋体"/>
          <w:color w:val="auto"/>
          <w:sz w:val="24"/>
          <w:szCs w:val="24"/>
          <w:highlight w:val="none"/>
          <w:lang w:eastAsia="zh-CN"/>
        </w:rPr>
        <w:t>格</w:t>
      </w:r>
      <w:r>
        <w:rPr>
          <w:rFonts w:hint="eastAsia" w:ascii="宋体" w:hAnsi="宋体" w:eastAsia="宋体" w:cs="宋体"/>
          <w:color w:val="auto"/>
          <w:sz w:val="24"/>
          <w:szCs w:val="24"/>
          <w:highlight w:val="none"/>
        </w:rPr>
        <w:t>文件</w:t>
      </w:r>
      <w:bookmarkEnd w:id="152"/>
      <w:bookmarkEnd w:id="153"/>
      <w:bookmarkEnd w:id="154"/>
      <w:bookmarkEnd w:id="155"/>
      <w:bookmarkEnd w:id="156"/>
      <w:bookmarkEnd w:id="157"/>
    </w:p>
    <w:bookmarkEnd w:id="158"/>
    <w:bookmarkEnd w:id="159"/>
    <w:p w14:paraId="41CCD66D">
      <w:pPr>
        <w:pStyle w:val="4"/>
        <w:keepNext w:val="0"/>
        <w:keepLines w:val="0"/>
        <w:pageBreakBefore w:val="0"/>
        <w:widowControl w:val="0"/>
        <w:kinsoku/>
        <w:wordWrap/>
        <w:overflowPunct/>
        <w:topLinePunct w:val="0"/>
        <w:autoSpaceDE/>
        <w:autoSpaceDN/>
        <w:bidi w:val="0"/>
        <w:adjustRightInd w:val="0"/>
        <w:snapToGrid w:val="0"/>
        <w:spacing w:before="0" w:after="0" w:line="360" w:lineRule="auto"/>
        <w:ind w:left="0" w:leftChars="0"/>
        <w:jc w:val="center"/>
        <w:textAlignment w:val="auto"/>
        <w:rPr>
          <w:rFonts w:hint="eastAsia" w:ascii="宋体" w:hAnsi="宋体" w:eastAsia="宋体" w:cs="宋体"/>
          <w:b/>
          <w:color w:val="auto"/>
          <w:sz w:val="24"/>
          <w:szCs w:val="24"/>
          <w:highlight w:val="none"/>
        </w:rPr>
      </w:pPr>
      <w:bookmarkStart w:id="164" w:name="_Toc9013"/>
      <w:bookmarkStart w:id="165" w:name="_Toc31100"/>
      <w:bookmarkStart w:id="166" w:name="_Toc16940"/>
      <w:bookmarkStart w:id="167" w:name="_Toc11916"/>
      <w:bookmarkStart w:id="168" w:name="_Toc32073"/>
      <w:bookmarkStart w:id="169" w:name="_Toc5330"/>
      <w:bookmarkStart w:id="170" w:name="_Toc12121"/>
      <w:bookmarkStart w:id="171" w:name="_Toc32186"/>
      <w:bookmarkStart w:id="172" w:name="_Toc10129"/>
      <w:bookmarkStart w:id="173" w:name="_Toc12431"/>
      <w:bookmarkStart w:id="174" w:name="_Toc29395"/>
      <w:bookmarkStart w:id="175" w:name="_Toc10358"/>
      <w:bookmarkStart w:id="176" w:name="_Toc31104"/>
      <w:bookmarkStart w:id="177" w:name="_Toc21597"/>
      <w:r>
        <w:rPr>
          <w:rFonts w:hint="eastAsia" w:ascii="宋体" w:hAnsi="宋体" w:eastAsia="宋体" w:cs="宋体"/>
          <w:b/>
          <w:color w:val="auto"/>
          <w:sz w:val="24"/>
          <w:szCs w:val="24"/>
          <w:highlight w:val="none"/>
          <w:lang w:val="en-US" w:eastAsia="zh-CN"/>
        </w:rPr>
        <w:t>（一）满足《中华人民共和国政府采购法》第二十二条规定</w:t>
      </w:r>
      <w:bookmarkEnd w:id="164"/>
      <w:bookmarkEnd w:id="165"/>
      <w:bookmarkEnd w:id="166"/>
      <w:bookmarkEnd w:id="167"/>
      <w:bookmarkEnd w:id="168"/>
    </w:p>
    <w:bookmarkEnd w:id="169"/>
    <w:p w14:paraId="149D8A5B">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eastAsia="宋体"/>
          <w:color w:val="auto"/>
          <w:sz w:val="24"/>
          <w:szCs w:val="24"/>
          <w:highlight w:val="none"/>
          <w:lang w:eastAsia="zh-CN"/>
        </w:rPr>
      </w:pPr>
      <w:bookmarkStart w:id="178" w:name="_Toc27002"/>
      <w:bookmarkStart w:id="179" w:name="_Toc27675"/>
      <w:bookmarkStart w:id="180" w:name="_Toc31244"/>
      <w:bookmarkStart w:id="181" w:name="_Toc18030"/>
      <w:bookmarkStart w:id="182" w:name="_Toc17503"/>
      <w:bookmarkStart w:id="183" w:name="_Toc5001"/>
      <w:bookmarkStart w:id="184" w:name="_Toc19478"/>
      <w:bookmarkStart w:id="185" w:name="_Toc1155"/>
      <w:bookmarkStart w:id="186" w:name="_Toc19010"/>
      <w:bookmarkStart w:id="187" w:name="_Toc10363"/>
      <w:bookmarkStart w:id="188" w:name="_Toc32320"/>
      <w:bookmarkStart w:id="189" w:name="_Toc11335"/>
      <w:bookmarkStart w:id="190" w:name="_Toc18485"/>
      <w:bookmarkStart w:id="191" w:name="_Toc22804"/>
      <w:bookmarkStart w:id="192" w:name="_Toc11591"/>
      <w:bookmarkStart w:id="193" w:name="_Toc19137"/>
      <w:bookmarkStart w:id="194" w:name="_Toc18845"/>
      <w:r>
        <w:rPr>
          <w:rFonts w:hint="eastAsia" w:eastAsia="宋体"/>
          <w:color w:val="auto"/>
          <w:sz w:val="24"/>
          <w:szCs w:val="24"/>
          <w:highlight w:val="none"/>
          <w:lang w:val="en-US" w:eastAsia="zh-CN"/>
        </w:rPr>
        <w:t>1.</w:t>
      </w:r>
      <w:bookmarkEnd w:id="178"/>
      <w:bookmarkEnd w:id="179"/>
      <w:bookmarkEnd w:id="180"/>
      <w:bookmarkEnd w:id="181"/>
      <w:bookmarkEnd w:id="182"/>
      <w:bookmarkEnd w:id="183"/>
      <w:bookmarkEnd w:id="184"/>
      <w:bookmarkEnd w:id="185"/>
      <w:bookmarkEnd w:id="186"/>
      <w:r>
        <w:rPr>
          <w:rFonts w:hint="eastAsia" w:eastAsia="宋体"/>
          <w:color w:val="auto"/>
          <w:sz w:val="24"/>
          <w:szCs w:val="24"/>
          <w:highlight w:val="none"/>
          <w:lang w:eastAsia="zh-CN"/>
        </w:rPr>
        <w:t>政府采购供应商信用承诺函</w:t>
      </w:r>
      <w:bookmarkEnd w:id="187"/>
      <w:bookmarkEnd w:id="188"/>
    </w:p>
    <w:p w14:paraId="7767FAA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单位名称</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自然人姓名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7807818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统一社会信用代码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身份证号码</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2E81445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负责人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3CF478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自愿参加本次政府采购活动，严格遵守《中华人民共和国政府采购法》及相关法律法规，坚守公开、公平、公正和诚实信用等原则，依法诚信经营，并郑重承诺：</w:t>
      </w:r>
    </w:p>
    <w:p w14:paraId="3378604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符合《中华人民共和国政府采购法》第二十二条规定：</w:t>
      </w:r>
    </w:p>
    <w:p w14:paraId="5DD096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一</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具有独立承担民事责任的能力;</w:t>
      </w:r>
    </w:p>
    <w:p w14:paraId="68135C0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具有良好的商业信誉和健全的财务会计制度;</w:t>
      </w:r>
    </w:p>
    <w:p w14:paraId="34B7D4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具有履行合同所必需的设备和专业技术能力;</w:t>
      </w:r>
    </w:p>
    <w:p w14:paraId="2BDE6D1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有依法缴纳税收和社会保障资金的良好记录;</w:t>
      </w:r>
    </w:p>
    <w:p w14:paraId="7A61EC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（五）</w:t>
      </w:r>
      <w:r>
        <w:rPr>
          <w:rFonts w:hint="eastAsia" w:ascii="宋体" w:hAnsi="宋体" w:eastAsia="宋体" w:cs="宋体"/>
          <w:color w:val="auto"/>
          <w:sz w:val="24"/>
          <w:szCs w:val="24"/>
          <w:highlight w:val="none"/>
        </w:rPr>
        <w:t>参加政府采购活动前三年内，在经营活动中没有重大违法记录;</w:t>
      </w:r>
    </w:p>
    <w:p w14:paraId="5CDA12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（六）</w:t>
      </w:r>
      <w:r>
        <w:rPr>
          <w:rFonts w:hint="eastAsia" w:ascii="宋体" w:hAnsi="宋体" w:eastAsia="宋体" w:cs="宋体"/>
          <w:color w:val="auto"/>
          <w:sz w:val="24"/>
          <w:szCs w:val="24"/>
          <w:highlight w:val="none"/>
        </w:rPr>
        <w:t>符合法律、行政法规规定的其他条件。</w:t>
      </w:r>
    </w:p>
    <w:p w14:paraId="104D2C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二、我单位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本人</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未被列入严重违法失信名单、失信被执行人</w:t>
      </w:r>
      <w:r>
        <w:rPr>
          <w:rFonts w:hint="eastAsia" w:ascii="宋体" w:hAnsi="宋体" w:eastAsia="宋体" w:cs="宋体"/>
          <w:color w:val="auto"/>
          <w:sz w:val="24"/>
          <w:szCs w:val="24"/>
          <w:highlight w:val="none"/>
          <w:lang w:eastAsia="zh-CN"/>
        </w:rPr>
        <w:t>名单</w:t>
      </w:r>
      <w:r>
        <w:rPr>
          <w:rFonts w:hint="eastAsia" w:ascii="宋体" w:hAnsi="宋体" w:eastAsia="宋体" w:cs="宋体"/>
          <w:color w:val="auto"/>
          <w:sz w:val="24"/>
          <w:szCs w:val="24"/>
          <w:highlight w:val="none"/>
        </w:rPr>
        <w:t>、重大税收违法案件当事人名单、政府采购严重违法失信行为记录名</w:t>
      </w:r>
      <w:r>
        <w:rPr>
          <w:rFonts w:hint="eastAsia" w:ascii="宋体" w:hAnsi="宋体" w:eastAsia="宋体" w:cs="宋体"/>
          <w:color w:val="auto"/>
          <w:sz w:val="24"/>
          <w:szCs w:val="24"/>
          <w:highlight w:val="none"/>
          <w:lang w:eastAsia="zh-CN"/>
        </w:rPr>
        <w:t>单</w:t>
      </w:r>
      <w:r>
        <w:rPr>
          <w:rFonts w:hint="eastAsia" w:ascii="宋体" w:hAnsi="宋体" w:eastAsia="宋体" w:cs="宋体"/>
          <w:color w:val="auto"/>
          <w:sz w:val="24"/>
          <w:szCs w:val="24"/>
          <w:highlight w:val="none"/>
        </w:rPr>
        <w:t>。</w:t>
      </w:r>
    </w:p>
    <w:p w14:paraId="61CDAD0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三、如果本公司（本人）有幸中标（成交），在合同签订之前，采购单位有权要求本公司（本人）提供资格证明材料原件进行核验。</w:t>
      </w:r>
    </w:p>
    <w:p w14:paraId="695BF0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四、我单位</w:t>
      </w:r>
      <w:r>
        <w:rPr>
          <w:rFonts w:hint="eastAsia" w:ascii="宋体" w:hAnsi="宋体" w:eastAsia="宋体" w:cs="宋体"/>
          <w:color w:val="auto"/>
          <w:sz w:val="24"/>
          <w:szCs w:val="24"/>
          <w:highlight w:val="none"/>
          <w:lang w:eastAsia="zh-CN"/>
        </w:rPr>
        <w:t>（本人）</w:t>
      </w:r>
      <w:r>
        <w:rPr>
          <w:rFonts w:hint="eastAsia" w:ascii="宋体" w:hAnsi="宋体" w:eastAsia="宋体" w:cs="宋体"/>
          <w:color w:val="auto"/>
          <w:sz w:val="24"/>
          <w:szCs w:val="24"/>
          <w:highlight w:val="none"/>
        </w:rPr>
        <w:t>保证上述承诺事项的真实性。如有弄虚作假或其他违法违规行为，自愿按照规定将违背承诺行为作为失信行为记录到社会信用信息平台，并视同为“提供虚假材料谋取中标、成交”</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政府采购法》第七十七、七十九条规定，处以采购金额千分之五以上千分之十以下的罚款，列入不良行为记录名单，在一至三年内禁止参加政府采购活动，有违法所得的，并处没收违法所得，情节严重的，由市场监管部门吊销营业执照；构成犯罪的，依法追究刑事责任；给他人造成损失的，并应依照有关民事法律规定承担民事责任。</w:t>
      </w:r>
    </w:p>
    <w:p w14:paraId="446729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EDBDD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供应商</w:t>
      </w:r>
      <w:r>
        <w:rPr>
          <w:rFonts w:hint="eastAsia" w:ascii="宋体" w:hAnsi="宋体" w:eastAsia="宋体" w:cs="宋体"/>
          <w:color w:val="auto"/>
          <w:sz w:val="24"/>
          <w:szCs w:val="24"/>
          <w:highlight w:val="none"/>
          <w:lang w:eastAsia="zh-CN"/>
        </w:rPr>
        <w:t>（印章）</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2EFCE5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u w:val="single"/>
        </w:rPr>
      </w:pPr>
      <w:r>
        <w:rPr>
          <w:rFonts w:hint="eastAsia" w:ascii="宋体" w:hAnsi="宋体" w:eastAsia="宋体" w:cs="宋体"/>
          <w:color w:val="auto"/>
          <w:sz w:val="24"/>
          <w:szCs w:val="24"/>
          <w:highlight w:val="none"/>
        </w:rPr>
        <w:t>法定代表人、负责人、本人、或授权代表</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签字或印章</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w:t>
      </w:r>
      <w:r>
        <w:rPr>
          <w:rFonts w:hint="eastAsia" w:cs="宋体"/>
          <w:color w:val="auto"/>
          <w:sz w:val="24"/>
          <w:szCs w:val="24"/>
          <w:highlight w:val="none"/>
          <w:u w:val="single"/>
        </w:rPr>
        <w:t xml:space="preserve">                   </w:t>
      </w:r>
    </w:p>
    <w:p w14:paraId="54EE86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BE8C4D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p>
    <w:p w14:paraId="2B2A3C2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2E3168C1">
      <w:pPr>
        <w:pStyle w:val="4"/>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jc w:val="center"/>
        <w:textAlignment w:val="auto"/>
        <w:rPr>
          <w:rFonts w:hint="eastAsia" w:eastAsia="宋体"/>
          <w:color w:val="auto"/>
          <w:sz w:val="24"/>
          <w:szCs w:val="24"/>
          <w:highlight w:val="none"/>
          <w:lang w:eastAsia="zh-CN"/>
        </w:rPr>
      </w:pPr>
      <w:bookmarkStart w:id="195" w:name="_Toc6909"/>
      <w:r>
        <w:rPr>
          <w:rFonts w:hint="eastAsia" w:eastAsia="宋体"/>
          <w:color w:val="auto"/>
          <w:sz w:val="24"/>
          <w:szCs w:val="24"/>
          <w:highlight w:val="none"/>
          <w:lang w:val="en-US" w:eastAsia="zh-CN"/>
        </w:rPr>
        <w:t>2.</w:t>
      </w:r>
      <w:r>
        <w:rPr>
          <w:rFonts w:hint="eastAsia" w:eastAsia="宋体"/>
          <w:color w:val="auto"/>
          <w:sz w:val="24"/>
          <w:szCs w:val="24"/>
          <w:highlight w:val="none"/>
          <w:lang w:eastAsia="zh-CN"/>
        </w:rPr>
        <w:t>法定代表人身份证明或授权委托书</w:t>
      </w:r>
      <w:bookmarkEnd w:id="189"/>
      <w:bookmarkEnd w:id="190"/>
      <w:bookmarkEnd w:id="195"/>
    </w:p>
    <w:p w14:paraId="79A63886">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eastAsia="宋体"/>
          <w:b/>
          <w:bCs/>
          <w:color w:val="auto"/>
          <w:sz w:val="24"/>
          <w:szCs w:val="24"/>
          <w:highlight w:val="none"/>
          <w:lang w:eastAsia="zh-CN"/>
        </w:rPr>
      </w:pPr>
      <w:r>
        <w:rPr>
          <w:rFonts w:hint="eastAsia"/>
          <w:b/>
          <w:bCs/>
          <w:color w:val="auto"/>
          <w:sz w:val="24"/>
          <w:szCs w:val="24"/>
          <w:highlight w:val="none"/>
          <w:lang w:eastAsia="zh-CN"/>
        </w:rPr>
        <w:t>法定代表人身份证明</w:t>
      </w:r>
    </w:p>
    <w:p w14:paraId="35A7992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企业名称：</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F954B9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企业类型：</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32E12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地    址：</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5F4339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成立时间：</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EB3F6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营业期限：</w:t>
      </w:r>
      <w:r>
        <w:rPr>
          <w:rFonts w:hint="eastAsia" w:cs="宋体"/>
          <w:color w:val="auto"/>
          <w:sz w:val="24"/>
          <w:szCs w:val="24"/>
          <w:highlight w:val="none"/>
          <w:u w:val="single"/>
        </w:rPr>
        <w:t xml:space="preserve">                                                  </w:t>
      </w:r>
      <w:r>
        <w:rPr>
          <w:rFonts w:hint="eastAsia" w:cs="宋体"/>
          <w:color w:val="auto"/>
          <w:sz w:val="24"/>
          <w:szCs w:val="24"/>
          <w:highlight w:val="none"/>
        </w:rPr>
        <w:t xml:space="preserve"> </w:t>
      </w:r>
    </w:p>
    <w:p w14:paraId="3FBEBA5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姓名：</w:t>
      </w:r>
      <w:r>
        <w:rPr>
          <w:rFonts w:hint="eastAsia" w:cs="宋体"/>
          <w:color w:val="auto"/>
          <w:sz w:val="24"/>
          <w:szCs w:val="24"/>
          <w:highlight w:val="none"/>
          <w:u w:val="single"/>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年龄：</w:t>
      </w:r>
      <w:r>
        <w:rPr>
          <w:rFonts w:hint="eastAsia" w:cs="宋体"/>
          <w:color w:val="auto"/>
          <w:sz w:val="24"/>
          <w:szCs w:val="24"/>
          <w:highlight w:val="none"/>
          <w:u w:val="single"/>
        </w:rPr>
        <w:t xml:space="preserve">            </w:t>
      </w:r>
    </w:p>
    <w:p w14:paraId="5457121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职务：</w:t>
      </w:r>
      <w:r>
        <w:rPr>
          <w:rFonts w:hint="eastAsia" w:cs="宋体"/>
          <w:color w:val="auto"/>
          <w:sz w:val="24"/>
          <w:szCs w:val="24"/>
          <w:highlight w:val="none"/>
          <w:u w:val="single"/>
        </w:rPr>
        <w:t xml:space="preserve">                  </w:t>
      </w:r>
      <w:r>
        <w:rPr>
          <w:rFonts w:hint="eastAsia" w:cs="宋体"/>
          <w:color w:val="auto"/>
          <w:sz w:val="24"/>
          <w:szCs w:val="24"/>
          <w:highlight w:val="none"/>
        </w:rPr>
        <w:t>系</w:t>
      </w:r>
      <w:r>
        <w:rPr>
          <w:rFonts w:hint="eastAsia" w:cs="宋体"/>
          <w:color w:val="auto"/>
          <w:sz w:val="24"/>
          <w:szCs w:val="24"/>
          <w:highlight w:val="none"/>
          <w:u w:val="single"/>
        </w:rPr>
        <w:t xml:space="preserve">  </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w:t>
      </w:r>
      <w:r>
        <w:rPr>
          <w:rFonts w:hint="eastAsia" w:cs="宋体"/>
          <w:i/>
          <w:iCs/>
          <w:color w:val="auto"/>
          <w:sz w:val="24"/>
          <w:szCs w:val="24"/>
          <w:highlight w:val="none"/>
          <w:u w:val="single"/>
        </w:rPr>
        <w:t>名称）</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的法定代表人。</w:t>
      </w:r>
    </w:p>
    <w:p w14:paraId="579BA6F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特此证明。</w:t>
      </w:r>
    </w:p>
    <w:p w14:paraId="0E23760A">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法定代表人身份证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63B69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F160C8D">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17091739">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1DEE792C">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3A204BFB">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highlight w:val="none"/>
        </w:rPr>
      </w:pPr>
    </w:p>
    <w:p w14:paraId="27C966A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u w:val="single"/>
        </w:rPr>
      </w:pPr>
      <w:r>
        <w:rPr>
          <w:rFonts w:hint="eastAsia" w:cs="宋体"/>
          <w:color w:val="auto"/>
          <w:sz w:val="24"/>
          <w:szCs w:val="24"/>
          <w:highlight w:val="none"/>
          <w:lang w:eastAsia="zh-CN"/>
        </w:rPr>
        <w:t>供应商名称</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w:t>
      </w:r>
      <w:r>
        <w:rPr>
          <w:rFonts w:hint="eastAsia" w:cs="宋体"/>
          <w:color w:val="auto"/>
          <w:sz w:val="24"/>
          <w:szCs w:val="24"/>
          <w:highlight w:val="none"/>
          <w:u w:val="single"/>
        </w:rPr>
        <w:t xml:space="preserve">                      </w:t>
      </w:r>
    </w:p>
    <w:p w14:paraId="05F3584C">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w:t>
      </w:r>
      <w:r>
        <w:rPr>
          <w:rFonts w:hint="eastAsia" w:cs="宋体"/>
          <w:color w:val="auto"/>
          <w:sz w:val="24"/>
          <w:szCs w:val="24"/>
          <w:highlight w:val="none"/>
          <w:u w:val="single"/>
        </w:rPr>
        <w:t xml:space="preserve">     </w:t>
      </w:r>
      <w:r>
        <w:rPr>
          <w:rFonts w:hint="eastAsia" w:cs="宋体"/>
          <w:color w:val="auto"/>
          <w:sz w:val="24"/>
          <w:szCs w:val="24"/>
          <w:highlight w:val="none"/>
        </w:rPr>
        <w:t xml:space="preserve">年 </w:t>
      </w:r>
      <w:r>
        <w:rPr>
          <w:rFonts w:hint="eastAsia" w:cs="宋体"/>
          <w:color w:val="auto"/>
          <w:sz w:val="24"/>
          <w:szCs w:val="24"/>
          <w:highlight w:val="none"/>
          <w:u w:val="single"/>
        </w:rPr>
        <w:t xml:space="preserve">    </w:t>
      </w:r>
      <w:r>
        <w:rPr>
          <w:rFonts w:hint="eastAsia" w:cs="宋体"/>
          <w:color w:val="auto"/>
          <w:sz w:val="24"/>
          <w:szCs w:val="24"/>
          <w:highlight w:val="none"/>
        </w:rPr>
        <w:t>月</w:t>
      </w:r>
      <w:r>
        <w:rPr>
          <w:rFonts w:hint="eastAsia" w:cs="宋体"/>
          <w:color w:val="auto"/>
          <w:sz w:val="24"/>
          <w:szCs w:val="24"/>
          <w:highlight w:val="none"/>
          <w:u w:val="single"/>
        </w:rPr>
        <w:t xml:space="preserve">    </w:t>
      </w:r>
      <w:r>
        <w:rPr>
          <w:rFonts w:hint="eastAsia" w:cs="宋体"/>
          <w:color w:val="auto"/>
          <w:sz w:val="24"/>
          <w:szCs w:val="24"/>
          <w:highlight w:val="none"/>
        </w:rPr>
        <w:t>日</w:t>
      </w:r>
    </w:p>
    <w:p w14:paraId="2E4B404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6E85869E">
      <w:pPr>
        <w:keepNext w:val="0"/>
        <w:keepLines w:val="0"/>
        <w:pageBreakBefore w:val="0"/>
        <w:widowControl w:val="0"/>
        <w:kinsoku/>
        <w:wordWrap/>
        <w:overflowPunct/>
        <w:topLinePunct w:val="0"/>
        <w:autoSpaceDE/>
        <w:autoSpaceDN/>
        <w:bidi w:val="0"/>
        <w:adjustRightInd w:val="0"/>
        <w:snapToGrid w:val="0"/>
        <w:spacing w:line="360" w:lineRule="auto"/>
        <w:ind w:firstLine="482"/>
        <w:textAlignment w:val="auto"/>
        <w:rPr>
          <w:rFonts w:hint="eastAsia" w:cs="宋体"/>
          <w:b/>
          <w:bCs/>
          <w:color w:val="auto"/>
          <w:sz w:val="24"/>
          <w:szCs w:val="24"/>
          <w:highlight w:val="none"/>
        </w:rPr>
      </w:pPr>
      <w:r>
        <w:rPr>
          <w:rFonts w:hint="eastAsia" w:cs="宋体"/>
          <w:b/>
          <w:bCs/>
          <w:color w:val="auto"/>
          <w:sz w:val="24"/>
          <w:szCs w:val="24"/>
          <w:highlight w:val="none"/>
        </w:rPr>
        <w:t>注：本证明书为法定代表人本人作为公司代理人参与投标的，提供此项证明书。</w:t>
      </w:r>
    </w:p>
    <w:p w14:paraId="1D1BE1F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53C7C7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EDE93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DC36B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57B85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5E3402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B86446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D6F56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96120B0">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cs="宋体"/>
          <w:b/>
          <w:bCs/>
          <w:color w:val="auto"/>
          <w:sz w:val="24"/>
          <w:szCs w:val="24"/>
          <w:highlight w:val="none"/>
        </w:rPr>
      </w:pPr>
      <w:r>
        <w:rPr>
          <w:rFonts w:hint="eastAsia" w:cs="宋体"/>
          <w:b/>
          <w:bCs/>
          <w:color w:val="auto"/>
          <w:sz w:val="24"/>
          <w:szCs w:val="24"/>
          <w:highlight w:val="none"/>
        </w:rPr>
        <w:t>法定代表人授权委托书</w:t>
      </w:r>
    </w:p>
    <w:p w14:paraId="3A453E0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7BF3BB1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本授权委托书声明：我</w:t>
      </w:r>
      <w:r>
        <w:rPr>
          <w:rFonts w:hint="eastAsia" w:cs="宋体"/>
          <w:i/>
          <w:iCs/>
          <w:color w:val="auto"/>
          <w:sz w:val="24"/>
          <w:szCs w:val="24"/>
          <w:highlight w:val="none"/>
          <w:u w:val="single"/>
        </w:rPr>
        <w:t>（姓名）</w:t>
      </w:r>
      <w:r>
        <w:rPr>
          <w:rFonts w:hint="eastAsia" w:cs="宋体"/>
          <w:color w:val="auto"/>
          <w:sz w:val="24"/>
          <w:szCs w:val="24"/>
          <w:highlight w:val="none"/>
        </w:rPr>
        <w:t>系</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供应商名称</w:t>
      </w:r>
      <w:r>
        <w:rPr>
          <w:rFonts w:hint="eastAsia" w:cs="宋体"/>
          <w:i/>
          <w:iCs/>
          <w:color w:val="auto"/>
          <w:sz w:val="24"/>
          <w:szCs w:val="24"/>
          <w:highlight w:val="none"/>
          <w:u w:val="single"/>
        </w:rPr>
        <w:t>）</w:t>
      </w:r>
      <w:r>
        <w:rPr>
          <w:rFonts w:hint="eastAsia" w:cs="宋体"/>
          <w:color w:val="auto"/>
          <w:sz w:val="24"/>
          <w:szCs w:val="24"/>
          <w:highlight w:val="none"/>
        </w:rPr>
        <w:t>的法人代表人，现授权委托</w:t>
      </w:r>
      <w:r>
        <w:rPr>
          <w:rFonts w:hint="eastAsia" w:cs="宋体"/>
          <w:color w:val="auto"/>
          <w:sz w:val="24"/>
          <w:szCs w:val="24"/>
          <w:highlight w:val="none"/>
          <w:u w:val="none"/>
          <w:lang w:eastAsia="zh-CN"/>
        </w:rPr>
        <w:t>公司</w:t>
      </w:r>
      <w:r>
        <w:rPr>
          <w:rFonts w:hint="eastAsia" w:cs="宋体"/>
          <w:b w:val="0"/>
          <w:bCs w:val="0"/>
          <w:color w:val="auto"/>
          <w:sz w:val="24"/>
          <w:szCs w:val="24"/>
          <w:highlight w:val="none"/>
          <w:lang w:eastAsia="zh-CN"/>
        </w:rPr>
        <w:t>正式员工</w:t>
      </w:r>
      <w:r>
        <w:rPr>
          <w:rFonts w:hint="eastAsia" w:cs="宋体"/>
          <w:i/>
          <w:iCs/>
          <w:color w:val="auto"/>
          <w:sz w:val="24"/>
          <w:szCs w:val="24"/>
          <w:highlight w:val="none"/>
          <w:u w:val="single"/>
        </w:rPr>
        <w:t>（姓名）</w:t>
      </w:r>
      <w:r>
        <w:rPr>
          <w:rFonts w:hint="eastAsia" w:cs="宋体"/>
          <w:color w:val="auto"/>
          <w:sz w:val="24"/>
          <w:szCs w:val="24"/>
          <w:highlight w:val="none"/>
        </w:rPr>
        <w:t>为我公司代理人，以本公司的名义参加</w:t>
      </w:r>
      <w:r>
        <w:rPr>
          <w:rFonts w:hint="eastAsia" w:cs="宋体"/>
          <w:i/>
          <w:iCs/>
          <w:color w:val="auto"/>
          <w:sz w:val="24"/>
          <w:szCs w:val="24"/>
          <w:highlight w:val="none"/>
          <w:u w:val="single"/>
        </w:rPr>
        <w:t>（</w:t>
      </w:r>
      <w:r>
        <w:rPr>
          <w:rFonts w:hint="eastAsia" w:cs="宋体"/>
          <w:i/>
          <w:iCs/>
          <w:color w:val="auto"/>
          <w:sz w:val="24"/>
          <w:szCs w:val="24"/>
          <w:highlight w:val="none"/>
          <w:u w:val="single"/>
          <w:lang w:eastAsia="zh-CN"/>
        </w:rPr>
        <w:t>采购</w:t>
      </w:r>
      <w:r>
        <w:rPr>
          <w:rFonts w:hint="eastAsia" w:cs="宋体"/>
          <w:i/>
          <w:iCs/>
          <w:color w:val="auto"/>
          <w:sz w:val="24"/>
          <w:szCs w:val="24"/>
          <w:highlight w:val="none"/>
          <w:u w:val="single"/>
        </w:rPr>
        <w:t>人）</w:t>
      </w:r>
      <w:r>
        <w:rPr>
          <w:rFonts w:hint="eastAsia" w:cs="宋体"/>
          <w:color w:val="auto"/>
          <w:sz w:val="24"/>
          <w:szCs w:val="24"/>
          <w:highlight w:val="none"/>
        </w:rPr>
        <w:t>的</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cs="宋体"/>
          <w:color w:val="auto"/>
          <w:sz w:val="24"/>
          <w:szCs w:val="24"/>
          <w:highlight w:val="none"/>
        </w:rPr>
        <w:t>的投标活动。代理人在参加整个项目招标响应活动、合同招标过程中所签署的一切文件和处理与之有关的一切事物，我均予以承认。</w:t>
      </w:r>
    </w:p>
    <w:p w14:paraId="67C140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性别：</w:t>
      </w:r>
      <w:r>
        <w:rPr>
          <w:rFonts w:hint="eastAsia" w:cs="宋体"/>
          <w:color w:val="auto"/>
          <w:sz w:val="24"/>
          <w:szCs w:val="24"/>
          <w:highlight w:val="none"/>
          <w:u w:val="single"/>
        </w:rPr>
        <w:t xml:space="preserve">      </w:t>
      </w:r>
      <w:r>
        <w:rPr>
          <w:rFonts w:hint="eastAsia" w:cs="宋体"/>
          <w:color w:val="auto"/>
          <w:sz w:val="24"/>
          <w:szCs w:val="24"/>
          <w:highlight w:val="none"/>
        </w:rPr>
        <w:t xml:space="preserve">   年龄：</w:t>
      </w:r>
      <w:r>
        <w:rPr>
          <w:rFonts w:hint="eastAsia" w:cs="宋体"/>
          <w:color w:val="auto"/>
          <w:sz w:val="24"/>
          <w:szCs w:val="24"/>
          <w:highlight w:val="none"/>
          <w:u w:val="single"/>
        </w:rPr>
        <w:t xml:space="preserve">       </w:t>
      </w:r>
    </w:p>
    <w:p w14:paraId="4B3E5E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单  位：</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u w:val="single"/>
        </w:rPr>
        <w:t xml:space="preserve"> </w:t>
      </w:r>
      <w:r>
        <w:rPr>
          <w:rFonts w:hint="eastAsia" w:cs="宋体"/>
          <w:color w:val="auto"/>
          <w:sz w:val="24"/>
          <w:szCs w:val="24"/>
          <w:highlight w:val="none"/>
        </w:rPr>
        <w:t xml:space="preserve"> 部门：</w:t>
      </w:r>
      <w:r>
        <w:rPr>
          <w:rFonts w:hint="eastAsia" w:cs="宋体"/>
          <w:color w:val="auto"/>
          <w:sz w:val="24"/>
          <w:szCs w:val="24"/>
          <w:highlight w:val="none"/>
          <w:u w:val="single"/>
        </w:rPr>
        <w:t xml:space="preserve">       </w:t>
      </w:r>
      <w:r>
        <w:rPr>
          <w:rFonts w:hint="eastAsia" w:cs="宋体"/>
          <w:color w:val="auto"/>
          <w:sz w:val="24"/>
          <w:szCs w:val="24"/>
          <w:highlight w:val="none"/>
        </w:rPr>
        <w:t xml:space="preserve">  职务：</w:t>
      </w:r>
      <w:r>
        <w:rPr>
          <w:rFonts w:hint="eastAsia" w:cs="宋体"/>
          <w:color w:val="auto"/>
          <w:sz w:val="24"/>
          <w:szCs w:val="24"/>
          <w:highlight w:val="none"/>
          <w:u w:val="single"/>
        </w:rPr>
        <w:t xml:space="preserve">       </w:t>
      </w:r>
    </w:p>
    <w:p w14:paraId="1CC99FB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eastAsia="宋体" w:cs="宋体"/>
          <w:color w:val="auto"/>
          <w:sz w:val="24"/>
          <w:szCs w:val="24"/>
          <w:highlight w:val="none"/>
          <w:lang w:val="en-US" w:eastAsia="zh-CN"/>
        </w:rPr>
      </w:pPr>
      <w:r>
        <w:rPr>
          <w:rFonts w:hint="eastAsia" w:cs="宋体"/>
          <w:color w:val="auto"/>
          <w:sz w:val="24"/>
          <w:szCs w:val="24"/>
          <w:highlight w:val="none"/>
        </w:rPr>
        <w:t>联系电话：</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r>
        <w:rPr>
          <w:rFonts w:hint="eastAsia" w:cs="宋体"/>
          <w:color w:val="auto"/>
          <w:sz w:val="24"/>
          <w:szCs w:val="24"/>
          <w:highlight w:val="none"/>
        </w:rPr>
        <w:t>邮箱：</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 xml:space="preserve">   </w:t>
      </w:r>
    </w:p>
    <w:p w14:paraId="516F4E9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代理人无转委托权。</w:t>
      </w:r>
    </w:p>
    <w:p w14:paraId="7A280C1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3D042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4542F9E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4FBED81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69F3A4D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cs="宋体"/>
          <w:color w:val="auto"/>
          <w:sz w:val="24"/>
          <w:szCs w:val="24"/>
          <w:highlight w:val="none"/>
        </w:rPr>
      </w:pPr>
      <w:r>
        <w:rPr>
          <w:rFonts w:hint="eastAsia" w:cs="宋体"/>
          <w:color w:val="auto"/>
          <w:sz w:val="24"/>
          <w:szCs w:val="24"/>
          <w:highlight w:val="none"/>
        </w:rPr>
        <w:t>被授权人身份证</w:t>
      </w:r>
      <w:r>
        <w:rPr>
          <w:rFonts w:hint="eastAsia" w:ascii="宋体" w:hAnsi="宋体" w:cs="宋体"/>
          <w:color w:val="auto"/>
          <w:sz w:val="24"/>
          <w:highlight w:val="none"/>
        </w:rPr>
        <w:t>扫描件</w:t>
      </w:r>
      <w:r>
        <w:rPr>
          <w:rFonts w:hint="eastAsia" w:cs="宋体"/>
          <w:color w:val="auto"/>
          <w:sz w:val="24"/>
          <w:szCs w:val="24"/>
          <w:highlight w:val="none"/>
        </w:rPr>
        <w:t>：</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9"/>
        <w:gridCol w:w="4070"/>
      </w:tblGrid>
      <w:tr w14:paraId="619E0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9" w:hRule="atLeast"/>
          <w:jc w:val="center"/>
        </w:trPr>
        <w:tc>
          <w:tcPr>
            <w:tcW w:w="4069" w:type="dxa"/>
            <w:noWrap w:val="0"/>
            <w:vAlign w:val="center"/>
          </w:tcPr>
          <w:p w14:paraId="7D5756A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身份证正面</w:t>
            </w:r>
          </w:p>
        </w:tc>
        <w:tc>
          <w:tcPr>
            <w:tcW w:w="4070" w:type="dxa"/>
            <w:noWrap w:val="0"/>
            <w:vAlign w:val="center"/>
          </w:tcPr>
          <w:p w14:paraId="0E86EE8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cs="宋体"/>
                <w:color w:val="auto"/>
                <w:sz w:val="24"/>
                <w:szCs w:val="24"/>
                <w:highlight w:val="none"/>
              </w:rPr>
            </w:pPr>
            <w:r>
              <w:rPr>
                <w:rFonts w:hint="eastAsia" w:cs="宋体"/>
                <w:color w:val="auto"/>
                <w:sz w:val="24"/>
                <w:szCs w:val="24"/>
                <w:highlight w:val="none"/>
              </w:rPr>
              <w:t>身份证</w:t>
            </w:r>
            <w:r>
              <w:rPr>
                <w:rFonts w:hint="eastAsia" w:cs="宋体"/>
                <w:color w:val="auto"/>
                <w:sz w:val="24"/>
                <w:szCs w:val="24"/>
                <w:highlight w:val="none"/>
                <w:lang w:eastAsia="zh-CN"/>
              </w:rPr>
              <w:t>反</w:t>
            </w:r>
            <w:r>
              <w:rPr>
                <w:rFonts w:hint="eastAsia" w:cs="宋体"/>
                <w:color w:val="auto"/>
                <w:sz w:val="24"/>
                <w:szCs w:val="24"/>
                <w:highlight w:val="none"/>
              </w:rPr>
              <w:t>面</w:t>
            </w:r>
          </w:p>
        </w:tc>
      </w:tr>
    </w:tbl>
    <w:p w14:paraId="2177B356">
      <w:pPr>
        <w:pStyle w:val="11"/>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sz w:val="24"/>
          <w:highlight w:val="none"/>
        </w:rPr>
      </w:pPr>
    </w:p>
    <w:p w14:paraId="6119A882">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lang w:eastAsia="zh-CN"/>
        </w:rPr>
        <w:t>供应商</w:t>
      </w:r>
      <w:r>
        <w:rPr>
          <w:rFonts w:hint="eastAsia" w:cs="宋体"/>
          <w:color w:val="auto"/>
          <w:sz w:val="24"/>
          <w:szCs w:val="24"/>
          <w:highlight w:val="none"/>
        </w:rPr>
        <w:t>：（</w:t>
      </w:r>
      <w:r>
        <w:rPr>
          <w:rFonts w:hint="eastAsia" w:ascii="宋体" w:hAnsi="宋体" w:cs="宋体"/>
          <w:b w:val="0"/>
          <w:bCs w:val="0"/>
          <w:color w:val="auto"/>
          <w:kern w:val="0"/>
          <w:sz w:val="24"/>
          <w:szCs w:val="24"/>
          <w:highlight w:val="none"/>
          <w:lang w:eastAsia="zh-CN"/>
        </w:rPr>
        <w:t>公章</w:t>
      </w:r>
      <w:r>
        <w:rPr>
          <w:rFonts w:hint="eastAsia" w:cs="宋体"/>
          <w:color w:val="auto"/>
          <w:sz w:val="24"/>
          <w:szCs w:val="24"/>
          <w:highlight w:val="none"/>
        </w:rPr>
        <w:t>）                       法定代表人：（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cs="宋体"/>
          <w:color w:val="auto"/>
          <w:sz w:val="24"/>
          <w:szCs w:val="24"/>
          <w:highlight w:val="none"/>
        </w:rPr>
        <w:t>）</w:t>
      </w:r>
    </w:p>
    <w:p w14:paraId="412FABB8">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11AAD275">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日期：      年    月    日</w:t>
      </w:r>
    </w:p>
    <w:p w14:paraId="4F160394">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ascii="宋体" w:hAnsi="宋体" w:cs="宋体"/>
          <w:color w:val="auto"/>
          <w:highlight w:val="none"/>
        </w:rPr>
      </w:pPr>
    </w:p>
    <w:p w14:paraId="673189CB">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r>
        <w:rPr>
          <w:rFonts w:hint="eastAsia" w:cs="宋体"/>
          <w:color w:val="auto"/>
          <w:sz w:val="24"/>
          <w:szCs w:val="24"/>
          <w:highlight w:val="none"/>
        </w:rPr>
        <w:t>注：1.法定代表人本人作为公司代理人前来参与投标的，不提供此项证明文件。</w:t>
      </w:r>
    </w:p>
    <w:p w14:paraId="6CB30EBB">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cs="宋体"/>
          <w:color w:val="auto"/>
          <w:sz w:val="24"/>
          <w:szCs w:val="24"/>
          <w:highlight w:val="none"/>
        </w:rPr>
      </w:pPr>
      <w:r>
        <w:rPr>
          <w:rFonts w:hint="eastAsia" w:cs="宋体"/>
          <w:color w:val="auto"/>
          <w:sz w:val="24"/>
          <w:szCs w:val="24"/>
          <w:highlight w:val="none"/>
        </w:rPr>
        <w:t>2.授权书上应当附有授权人和被授权人的居民身份证</w:t>
      </w:r>
      <w:r>
        <w:rPr>
          <w:rFonts w:hint="eastAsia" w:ascii="宋体" w:hAnsi="宋体" w:cs="宋体"/>
          <w:color w:val="auto"/>
          <w:sz w:val="24"/>
          <w:highlight w:val="none"/>
        </w:rPr>
        <w:t>扫描件</w:t>
      </w:r>
      <w:r>
        <w:rPr>
          <w:rFonts w:hint="eastAsia" w:cs="宋体"/>
          <w:color w:val="auto"/>
          <w:sz w:val="24"/>
          <w:szCs w:val="24"/>
          <w:highlight w:val="none"/>
        </w:rPr>
        <w:t>。</w:t>
      </w:r>
      <w:bookmarkStart w:id="196" w:name="_Toc3891644"/>
    </w:p>
    <w:p w14:paraId="0463B2BC">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p w14:paraId="70ECA3B1">
      <w:pPr>
        <w:keepNext w:val="0"/>
        <w:keepLines w:val="0"/>
        <w:pageBreakBefore w:val="0"/>
        <w:widowControl w:val="0"/>
        <w:kinsoku/>
        <w:wordWrap/>
        <w:overflowPunct/>
        <w:topLinePunct w:val="0"/>
        <w:autoSpaceDE/>
        <w:autoSpaceDN/>
        <w:bidi w:val="0"/>
        <w:adjustRightInd w:val="0"/>
        <w:snapToGrid w:val="0"/>
        <w:spacing w:line="360" w:lineRule="auto"/>
        <w:ind w:firstLine="480"/>
        <w:textAlignment w:val="auto"/>
        <w:rPr>
          <w:rFonts w:hint="eastAsia" w:cs="宋体"/>
          <w:color w:val="auto"/>
          <w:sz w:val="24"/>
          <w:szCs w:val="24"/>
          <w:highlight w:val="none"/>
        </w:rPr>
      </w:pPr>
    </w:p>
    <w:bookmarkEnd w:id="196"/>
    <w:p w14:paraId="1F219DF9">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cs="宋体"/>
          <w:color w:val="auto"/>
          <w:sz w:val="24"/>
          <w:szCs w:val="24"/>
          <w:highlight w:val="none"/>
        </w:rPr>
      </w:pPr>
      <w:bookmarkStart w:id="197" w:name="_Toc17848"/>
      <w:bookmarkStart w:id="198" w:name="_Toc11400"/>
      <w:bookmarkStart w:id="199" w:name="_Toc7141"/>
      <w:bookmarkStart w:id="200" w:name="_Toc27625"/>
      <w:bookmarkStart w:id="201" w:name="_Toc14938"/>
      <w:bookmarkStart w:id="202" w:name="_Toc8540"/>
      <w:r>
        <w:rPr>
          <w:rFonts w:hint="eastAsia" w:cs="宋体"/>
          <w:color w:val="auto"/>
          <w:sz w:val="24"/>
          <w:szCs w:val="24"/>
          <w:highlight w:val="none"/>
          <w:lang w:val="en-US" w:eastAsia="zh-CN"/>
        </w:rPr>
        <w:t>3.</w:t>
      </w:r>
      <w:r>
        <w:rPr>
          <w:rFonts w:hint="eastAsia" w:ascii="宋体" w:hAnsi="宋体" w:eastAsia="宋体" w:cs="宋体"/>
          <w:color w:val="auto"/>
          <w:sz w:val="24"/>
          <w:szCs w:val="24"/>
          <w:highlight w:val="none"/>
        </w:rPr>
        <w:t>具有独立承担民事责任的能力</w:t>
      </w:r>
      <w:bookmarkEnd w:id="191"/>
      <w:bookmarkEnd w:id="192"/>
      <w:bookmarkEnd w:id="193"/>
      <w:bookmarkEnd w:id="194"/>
      <w:bookmarkEnd w:id="197"/>
      <w:bookmarkEnd w:id="198"/>
      <w:bookmarkEnd w:id="199"/>
      <w:bookmarkEnd w:id="200"/>
      <w:bookmarkEnd w:id="201"/>
      <w:bookmarkEnd w:id="202"/>
    </w:p>
    <w:p w14:paraId="5347B88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cs="宋体"/>
          <w:color w:val="auto"/>
          <w:sz w:val="24"/>
          <w:szCs w:val="24"/>
          <w:highlight w:val="none"/>
        </w:rPr>
      </w:pPr>
      <w:r>
        <w:rPr>
          <w:rFonts w:hint="eastAsia" w:cs="宋体"/>
          <w:color w:val="auto"/>
          <w:sz w:val="24"/>
          <w:szCs w:val="24"/>
          <w:highlight w:val="none"/>
        </w:rPr>
        <w:t>（</w:t>
      </w:r>
      <w:r>
        <w:rPr>
          <w:rFonts w:hint="eastAsia" w:cs="宋体"/>
          <w:color w:val="auto"/>
          <w:sz w:val="24"/>
          <w:szCs w:val="24"/>
          <w:highlight w:val="none"/>
          <w:lang w:eastAsia="zh-CN"/>
        </w:rPr>
        <w:t>提供有效《营业执照》或《事业单位法人证书》或《企业法人营业执照》扫描件加盖供应商公章</w:t>
      </w:r>
      <w:r>
        <w:rPr>
          <w:rFonts w:hint="eastAsia" w:cs="宋体"/>
          <w:color w:val="auto"/>
          <w:sz w:val="24"/>
          <w:szCs w:val="24"/>
          <w:highlight w:val="none"/>
        </w:rPr>
        <w:t>）</w:t>
      </w:r>
    </w:p>
    <w:p w14:paraId="03585E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0EA8D3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C994D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7E2E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6453A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AB342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234F5E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B848AE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212B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C3CEF0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2AA03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0E6343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6C01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E8DD8F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92608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8F9C7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C263CE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2039B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B2AED7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7FEB92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B38056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5C1E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78E47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112F6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5585D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2F8417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191037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527A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54FC8FD">
      <w:pPr>
        <w:pStyle w:val="4"/>
        <w:keepNext w:val="0"/>
        <w:keepLines w:val="0"/>
        <w:pageBreakBefore w:val="0"/>
        <w:widowControl w:val="0"/>
        <w:numPr>
          <w:ilvl w:val="0"/>
          <w:numId w:val="0"/>
        </w:numPr>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val="en-US" w:eastAsia="zh-CN"/>
        </w:rPr>
      </w:pPr>
      <w:bookmarkStart w:id="203" w:name="_Toc928"/>
      <w:bookmarkStart w:id="204" w:name="_Toc5131"/>
      <w:bookmarkStart w:id="205" w:name="_Toc29194"/>
      <w:bookmarkStart w:id="206" w:name="_Toc1743"/>
      <w:bookmarkStart w:id="207" w:name="_Toc24193"/>
      <w:bookmarkStart w:id="208" w:name="_Toc14637"/>
      <w:bookmarkStart w:id="209" w:name="_Toc27995"/>
      <w:bookmarkStart w:id="210" w:name="_Toc5423"/>
      <w:r>
        <w:rPr>
          <w:rFonts w:hint="eastAsia" w:asci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.具有良好的商业信誉和健全的财务会计制度</w:t>
      </w:r>
      <w:bookmarkEnd w:id="203"/>
      <w:bookmarkEnd w:id="204"/>
      <w:bookmarkEnd w:id="205"/>
      <w:bookmarkEnd w:id="206"/>
      <w:bookmarkEnd w:id="207"/>
      <w:bookmarkEnd w:id="208"/>
      <w:bookmarkEnd w:id="209"/>
      <w:bookmarkEnd w:id="210"/>
    </w:p>
    <w:p w14:paraId="6051EAE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eastAsia="zh-CN"/>
        </w:rPr>
        <w:t>（提供上年度财务审计报告或今年出具的银行资信证明加盖</w:t>
      </w:r>
      <w:r>
        <w:rPr>
          <w:rFonts w:hint="eastAsia" w:ascii="宋体" w:hAnsi="宋体" w:cs="宋体"/>
          <w:color w:val="auto"/>
          <w:sz w:val="24"/>
          <w:szCs w:val="24"/>
          <w:highlight w:val="none"/>
          <w:lang w:val="zh-CN" w:eastAsia="zh-CN"/>
        </w:rPr>
        <w:t>供应商公章</w:t>
      </w:r>
      <w:r>
        <w:rPr>
          <w:rFonts w:hint="eastAsia" w:ascii="宋体" w:hAnsi="宋体" w:eastAsia="宋体" w:cs="宋体"/>
          <w:color w:val="auto"/>
          <w:sz w:val="24"/>
          <w:szCs w:val="24"/>
          <w:highlight w:val="none"/>
          <w:lang w:val="zh-CN" w:eastAsia="zh-CN"/>
        </w:rPr>
        <w:t>；新成立不满1年的企业无需提供）</w:t>
      </w:r>
    </w:p>
    <w:p w14:paraId="18E3969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EB03A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651BBA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264A4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B5C2A8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1A1CA5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578E7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75316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49AE0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B6CBC7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CFCBE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29E6FD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6B8DF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FFFA07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0439702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EEBAFF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8174D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708158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070DE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FCE44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AF318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B53DA0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43325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616BDBD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E9399B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971F9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300777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5B3871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zh-CN"/>
        </w:rPr>
      </w:pPr>
    </w:p>
    <w:p w14:paraId="18DCFE9A">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1" w:name="_Toc22037"/>
      <w:bookmarkStart w:id="212" w:name="_Toc29829"/>
      <w:bookmarkStart w:id="213" w:name="_Toc8510"/>
      <w:bookmarkStart w:id="214" w:name="_Toc1652"/>
      <w:bookmarkStart w:id="215" w:name="_Toc2254"/>
      <w:bookmarkStart w:id="216" w:name="_Toc6336"/>
      <w:bookmarkStart w:id="217" w:name="_Toc13131"/>
      <w:bookmarkStart w:id="218" w:name="_Toc24729"/>
      <w:r>
        <w:rPr>
          <w:rFonts w:hint="eastAsia" w:cs="宋体"/>
          <w:b/>
          <w:color w:val="auto"/>
          <w:sz w:val="24"/>
          <w:szCs w:val="24"/>
          <w:highlight w:val="none"/>
          <w:lang w:val="en-US" w:eastAsia="zh-CN"/>
        </w:rPr>
        <w:t>5</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rPr>
        <w:t>具有</w:t>
      </w:r>
      <w:r>
        <w:rPr>
          <w:rFonts w:hint="eastAsia" w:hAnsi="宋体" w:eastAsia="宋体" w:cs="宋体"/>
          <w:b/>
          <w:color w:val="auto"/>
          <w:sz w:val="24"/>
          <w:szCs w:val="24"/>
          <w:highlight w:val="none"/>
          <w:lang w:val="en-US" w:eastAsia="zh-CN"/>
        </w:rPr>
        <w:t>履行合同所必需的设备和专业技术能力</w:t>
      </w:r>
      <w:bookmarkEnd w:id="211"/>
      <w:bookmarkEnd w:id="212"/>
      <w:bookmarkEnd w:id="213"/>
      <w:bookmarkEnd w:id="214"/>
      <w:bookmarkEnd w:id="215"/>
      <w:bookmarkEnd w:id="216"/>
    </w:p>
    <w:p w14:paraId="606435C6">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eastAsia="宋体" w:cs="宋体"/>
          <w:b/>
          <w:bCs/>
          <w:color w:val="auto"/>
          <w:sz w:val="24"/>
          <w:szCs w:val="24"/>
          <w:highlight w:val="none"/>
          <w:lang w:val="en-US" w:eastAsia="zh-CN"/>
        </w:rPr>
        <w:t>具有履行合同所必需的设备和专业技术能力声明函</w:t>
      </w:r>
    </w:p>
    <w:p w14:paraId="53FA6A05">
      <w:pPr>
        <w:keepNext w:val="0"/>
        <w:keepLines w:val="0"/>
        <w:pageBreakBefore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7A5C348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cs="宋体"/>
          <w:i/>
          <w:iCs/>
          <w:color w:val="auto"/>
          <w:sz w:val="24"/>
          <w:szCs w:val="24"/>
          <w:highlight w:val="none"/>
          <w:u w:val="single"/>
        </w:rPr>
        <w:t>（项目名称</w:t>
      </w:r>
      <w:r>
        <w:rPr>
          <w:rFonts w:hint="eastAsia" w:cs="宋体"/>
          <w:i/>
          <w:iCs/>
          <w:color w:val="auto"/>
          <w:sz w:val="24"/>
          <w:szCs w:val="24"/>
          <w:highlight w:val="none"/>
          <w:u w:val="single"/>
          <w:lang w:eastAsia="zh-CN"/>
        </w:rPr>
        <w:t>及项目编号</w:t>
      </w:r>
      <w:r>
        <w:rPr>
          <w:rFonts w:hint="eastAsia" w:cs="宋体"/>
          <w:i/>
          <w:iCs/>
          <w:color w:val="auto"/>
          <w:sz w:val="24"/>
          <w:szCs w:val="24"/>
          <w:highlight w:val="none"/>
          <w:u w:val="single"/>
        </w:rPr>
        <w:t>）</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w:t>
      </w:r>
      <w:r>
        <w:rPr>
          <w:rFonts w:hint="eastAsia" w:ascii="宋体" w:hAnsi="宋体" w:cs="宋体"/>
          <w:color w:val="auto"/>
          <w:sz w:val="24"/>
          <w:szCs w:val="24"/>
          <w:highlight w:val="none"/>
          <w:lang w:val="en-US" w:eastAsia="zh-CN"/>
        </w:rPr>
        <w:t>具有履行合同所必需的设备和专业技术能力。</w:t>
      </w:r>
      <w:r>
        <w:rPr>
          <w:rFonts w:hint="eastAsia" w:ascii="宋体" w:hAnsi="宋体" w:eastAsia="宋体" w:cs="宋体"/>
          <w:color w:val="auto"/>
          <w:sz w:val="24"/>
          <w:szCs w:val="24"/>
          <w:highlight w:val="none"/>
        </w:rPr>
        <w:t>如果我方违反上述声明内容，愿意承担由此导致的一切不利后果和法律责任。</w:t>
      </w:r>
    </w:p>
    <w:p w14:paraId="7F00943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23010BD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24C6D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952469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4D8EB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09949BA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DABE54E">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123747D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D8CEE01">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15CE27D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1AAF0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360062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7B1D9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45FBC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7B2FF37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2BE33C74">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7A668BD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6DFE048">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8C23F2">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029C673">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4B8D35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39C21C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E0E66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692B2E0">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B4AA4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53FDABF">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19" w:name="_Toc31520"/>
      <w:bookmarkStart w:id="220" w:name="_Toc30532"/>
      <w:bookmarkStart w:id="221" w:name="_Toc16454"/>
      <w:bookmarkStart w:id="222" w:name="_Toc26809"/>
      <w:bookmarkStart w:id="223" w:name="_Toc18647"/>
      <w:bookmarkStart w:id="224" w:name="_Toc48"/>
      <w:r>
        <w:rPr>
          <w:rFonts w:hint="eastAsia" w:cs="宋体"/>
          <w:b/>
          <w:color w:val="auto"/>
          <w:sz w:val="24"/>
          <w:szCs w:val="24"/>
          <w:highlight w:val="none"/>
          <w:lang w:val="en-US" w:eastAsia="zh-CN"/>
        </w:rPr>
        <w:t>6</w:t>
      </w:r>
      <w:r>
        <w:rPr>
          <w:rFonts w:hint="eastAsia" w:hAnsi="宋体" w:eastAsia="宋体" w:cs="宋体"/>
          <w:b/>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有</w:t>
      </w:r>
      <w:r>
        <w:rPr>
          <w:rFonts w:hint="eastAsia" w:hAnsi="宋体" w:eastAsia="宋体" w:cs="宋体"/>
          <w:b/>
          <w:color w:val="auto"/>
          <w:sz w:val="24"/>
          <w:szCs w:val="24"/>
          <w:highlight w:val="none"/>
          <w:lang w:val="en-US" w:eastAsia="zh-CN"/>
        </w:rPr>
        <w:t>依法缴纳税收和社会保障资金的良好记录</w:t>
      </w:r>
      <w:bookmarkEnd w:id="217"/>
      <w:bookmarkEnd w:id="218"/>
      <w:bookmarkEnd w:id="219"/>
      <w:bookmarkEnd w:id="220"/>
      <w:bookmarkEnd w:id="221"/>
      <w:bookmarkEnd w:id="222"/>
      <w:bookmarkEnd w:id="223"/>
      <w:bookmarkEnd w:id="224"/>
    </w:p>
    <w:p w14:paraId="22A5C99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w:t>
      </w:r>
      <w:r>
        <w:rPr>
          <w:rFonts w:hint="default" w:ascii="宋体" w:hAnsi="宋体" w:eastAsia="宋体" w:cs="宋体"/>
          <w:color w:val="auto"/>
          <w:sz w:val="24"/>
          <w:szCs w:val="24"/>
          <w:highlight w:val="none"/>
          <w:lang w:val="en-US" w:eastAsia="zh-CN"/>
        </w:rPr>
        <w:t>提供近6个月内至少1个月的依法缴纳税收的完税证明和社保缴纳证明加盖</w:t>
      </w:r>
      <w:r>
        <w:rPr>
          <w:rFonts w:hint="eastAsia" w:ascii="宋体" w:hAnsi="宋体" w:cs="宋体"/>
          <w:color w:val="auto"/>
          <w:sz w:val="24"/>
          <w:szCs w:val="24"/>
          <w:highlight w:val="none"/>
          <w:lang w:val="en-US" w:eastAsia="zh-CN"/>
        </w:rPr>
        <w:t>供应商公章</w:t>
      </w:r>
      <w:r>
        <w:rPr>
          <w:rFonts w:hint="default"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lang w:val="en-US" w:eastAsia="zh-CN"/>
        </w:rPr>
        <w:t>供应商</w:t>
      </w:r>
      <w:r>
        <w:rPr>
          <w:rFonts w:hint="default" w:ascii="宋体" w:hAnsi="宋体" w:eastAsia="宋体" w:cs="宋体"/>
          <w:color w:val="auto"/>
          <w:sz w:val="24"/>
          <w:szCs w:val="24"/>
          <w:highlight w:val="none"/>
          <w:lang w:val="en-US" w:eastAsia="zh-CN"/>
        </w:rPr>
        <w:t>依法享受缓缴、免缴税收，免缴社会保障资金的提供证明材料加盖</w:t>
      </w:r>
      <w:r>
        <w:rPr>
          <w:rFonts w:hint="eastAsia" w:ascii="宋体" w:hAnsi="宋体" w:cs="宋体"/>
          <w:color w:val="auto"/>
          <w:sz w:val="24"/>
          <w:szCs w:val="24"/>
          <w:highlight w:val="none"/>
          <w:lang w:val="en-US" w:eastAsia="zh-CN"/>
        </w:rPr>
        <w:t>供应商公章</w:t>
      </w:r>
      <w:r>
        <w:rPr>
          <w:rFonts w:hint="eastAsia" w:ascii="宋体" w:hAnsi="宋体" w:eastAsia="宋体" w:cs="宋体"/>
          <w:color w:val="auto"/>
          <w:sz w:val="24"/>
          <w:szCs w:val="24"/>
          <w:highlight w:val="none"/>
          <w:lang w:val="en-US" w:eastAsia="zh-CN"/>
        </w:rPr>
        <w:t>）</w:t>
      </w:r>
    </w:p>
    <w:p w14:paraId="6A22343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F50C15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7D1119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3332B1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411655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B0F2C1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6B39D3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40EE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79140D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B73D15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2EC75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EB09B9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F2351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55BA76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1F32C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D33393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FB766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FBC53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7AA7C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8311EA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91D425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35183F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749FA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558A6A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6DA4C0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87961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4D6CF9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3910A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C0A165">
      <w:pPr>
        <w:pStyle w:val="4"/>
        <w:keepNext w:val="0"/>
        <w:keepLines w:val="0"/>
        <w:pageBreakBefore w:val="0"/>
        <w:widowControl w:val="0"/>
        <w:tabs>
          <w:tab w:val="left" w:pos="540"/>
        </w:tabs>
        <w:kinsoku/>
        <w:wordWrap/>
        <w:overflowPunct/>
        <w:topLinePunct w:val="0"/>
        <w:autoSpaceDE/>
        <w:autoSpaceDN/>
        <w:bidi w:val="0"/>
        <w:adjustRightInd w:val="0"/>
        <w:snapToGrid w:val="0"/>
        <w:spacing w:before="0" w:after="0" w:line="360" w:lineRule="auto"/>
        <w:ind w:left="0" w:leftChars="0"/>
        <w:jc w:val="center"/>
        <w:textAlignment w:val="auto"/>
        <w:rPr>
          <w:rFonts w:hint="eastAsia" w:hAnsi="宋体" w:eastAsia="宋体" w:cs="宋体"/>
          <w:b/>
          <w:color w:val="auto"/>
          <w:sz w:val="24"/>
          <w:szCs w:val="24"/>
          <w:highlight w:val="none"/>
          <w:lang w:val="en-US" w:eastAsia="zh-CN"/>
        </w:rPr>
      </w:pPr>
      <w:bookmarkStart w:id="225" w:name="_Toc6771"/>
      <w:bookmarkStart w:id="226" w:name="_Toc12017"/>
      <w:bookmarkStart w:id="227" w:name="_Toc26520"/>
      <w:bookmarkStart w:id="228" w:name="_Toc22493"/>
      <w:bookmarkStart w:id="229" w:name="_Toc19446"/>
      <w:bookmarkStart w:id="230" w:name="_Toc11814"/>
      <w:bookmarkStart w:id="231" w:name="_Toc30856"/>
      <w:bookmarkStart w:id="232" w:name="_Toc1547"/>
      <w:r>
        <w:rPr>
          <w:rFonts w:hint="eastAsia" w:cs="宋体"/>
          <w:b/>
          <w:color w:val="auto"/>
          <w:sz w:val="24"/>
          <w:szCs w:val="24"/>
          <w:highlight w:val="none"/>
          <w:lang w:val="en-US" w:eastAsia="zh-CN"/>
        </w:rPr>
        <w:t>7</w:t>
      </w:r>
      <w:r>
        <w:rPr>
          <w:rFonts w:hint="eastAsia" w:hAnsi="宋体" w:eastAsia="宋体" w:cs="宋体"/>
          <w:b/>
          <w:color w:val="auto"/>
          <w:sz w:val="24"/>
          <w:szCs w:val="24"/>
          <w:highlight w:val="none"/>
          <w:lang w:val="en-US" w:eastAsia="zh-CN"/>
        </w:rPr>
        <w:t>.参加政府采购活动前三年内，在经营活动中没有重大违法记录</w:t>
      </w:r>
      <w:bookmarkEnd w:id="225"/>
      <w:bookmarkEnd w:id="226"/>
      <w:bookmarkEnd w:id="227"/>
      <w:bookmarkEnd w:id="228"/>
      <w:bookmarkEnd w:id="229"/>
      <w:bookmarkEnd w:id="230"/>
      <w:bookmarkEnd w:id="231"/>
      <w:bookmarkEnd w:id="232"/>
    </w:p>
    <w:p w14:paraId="72182BAB">
      <w:pPr>
        <w:keepNext w:val="0"/>
        <w:keepLines w:val="0"/>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ascii="宋体" w:hAnsi="宋体" w:cs="宋体"/>
          <w:b/>
          <w:bCs/>
          <w:color w:val="auto"/>
          <w:sz w:val="24"/>
          <w:szCs w:val="24"/>
          <w:highlight w:val="none"/>
          <w:lang w:val="zh-CN"/>
        </w:rPr>
      </w:pPr>
      <w:r>
        <w:rPr>
          <w:rFonts w:hint="eastAsia" w:ascii="宋体" w:hAnsi="宋体" w:cs="宋体"/>
          <w:b/>
          <w:bCs/>
          <w:color w:val="auto"/>
          <w:sz w:val="24"/>
          <w:szCs w:val="24"/>
          <w:highlight w:val="none"/>
          <w:lang w:val="en-US" w:eastAsia="zh-CN"/>
        </w:rPr>
        <w:t>前三年内没有重大违法记录声明函</w:t>
      </w:r>
    </w:p>
    <w:p w14:paraId="009D05AC">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2820C77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我方参加贵</w:t>
      </w:r>
      <w:r>
        <w:rPr>
          <w:rFonts w:hint="eastAsia" w:ascii="宋体" w:hAnsi="宋体" w:cs="宋体"/>
          <w:color w:val="auto"/>
          <w:sz w:val="24"/>
          <w:szCs w:val="24"/>
          <w:highlight w:val="none"/>
          <w:lang w:eastAsia="zh-CN"/>
        </w:rPr>
        <w:t>单位</w:t>
      </w:r>
      <w:r>
        <w:rPr>
          <w:rFonts w:hint="eastAsia" w:ascii="宋体" w:hAnsi="宋体" w:cs="宋体"/>
          <w:color w:val="auto"/>
          <w:sz w:val="24"/>
          <w:szCs w:val="24"/>
          <w:highlight w:val="none"/>
        </w:rPr>
        <w:t>组织的</w:t>
      </w:r>
      <w:r>
        <w:rPr>
          <w:rFonts w:hint="eastAsia" w:ascii="宋体" w:hAnsi="宋体" w:cs="宋体"/>
          <w:color w:val="auto"/>
          <w:sz w:val="24"/>
          <w:szCs w:val="24"/>
          <w:highlight w:val="none"/>
          <w:u w:val="single"/>
          <w:lang w:val="en-US" w:eastAsia="zh-CN"/>
        </w:rPr>
        <w:t xml:space="preserve"> </w:t>
      </w:r>
      <w:r>
        <w:rPr>
          <w:rFonts w:hint="eastAsia" w:ascii="宋体" w:hAnsi="宋体" w:cs="宋体"/>
          <w:i/>
          <w:iCs/>
          <w:color w:val="auto"/>
          <w:sz w:val="24"/>
          <w:szCs w:val="24"/>
          <w:highlight w:val="none"/>
          <w:u w:val="single"/>
        </w:rPr>
        <w:t>（项目名称</w:t>
      </w:r>
      <w:r>
        <w:rPr>
          <w:rFonts w:hint="eastAsia" w:ascii="宋体" w:hAnsi="宋体" w:cs="宋体"/>
          <w:i/>
          <w:iCs/>
          <w:color w:val="auto"/>
          <w:sz w:val="24"/>
          <w:szCs w:val="24"/>
          <w:highlight w:val="none"/>
          <w:u w:val="single"/>
          <w:lang w:eastAsia="zh-CN"/>
        </w:rPr>
        <w:t>及</w:t>
      </w:r>
      <w:r>
        <w:rPr>
          <w:rFonts w:hint="eastAsia" w:ascii="宋体" w:hAnsi="宋体" w:cs="宋体"/>
          <w:i/>
          <w:iCs/>
          <w:color w:val="auto"/>
          <w:sz w:val="24"/>
          <w:szCs w:val="24"/>
          <w:highlight w:val="none"/>
          <w:u w:val="single"/>
        </w:rPr>
        <w:t>项目编号）</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rPr>
        <w:t>采购活动，在此郑重声明：我公司严格按照《中华人民共和国公司法》以及相关法律法规合法诚信经营至今，在参加本次采购活动前</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年内没有重大违法记录，没有隐瞒任何不良经营记录和违反商业道德的行为。</w:t>
      </w:r>
    </w:p>
    <w:p w14:paraId="5DE659A5">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如果我方违反上述声明内容，愿意承担由此导致的一切不利后果和法律责任。</w:t>
      </w:r>
    </w:p>
    <w:p w14:paraId="772B7B26">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特此声明！</w:t>
      </w:r>
    </w:p>
    <w:p w14:paraId="3422CF3B">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970FE1D">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559454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60A2324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1851DEA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供应商名称（</w:t>
      </w:r>
      <w:r>
        <w:rPr>
          <w:rFonts w:hint="eastAsia" w:ascii="宋体" w:hAnsi="宋体" w:cs="宋体"/>
          <w:b w:val="0"/>
          <w:bCs w:val="0"/>
          <w:color w:val="auto"/>
          <w:kern w:val="0"/>
          <w:sz w:val="24"/>
          <w:szCs w:val="24"/>
          <w:highlight w:val="none"/>
          <w:lang w:eastAsia="zh-CN"/>
        </w:rPr>
        <w:t>公章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F959AC0">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default"/>
          <w:color w:val="auto"/>
          <w:highlight w:val="none"/>
          <w:lang w:val="en-US" w:eastAsia="zh-CN"/>
        </w:rPr>
      </w:pPr>
    </w:p>
    <w:p w14:paraId="6B7B519D">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b w:val="0"/>
          <w:bCs w:val="0"/>
          <w:color w:val="auto"/>
          <w:kern w:val="0"/>
          <w:sz w:val="24"/>
          <w:szCs w:val="24"/>
          <w:highlight w:val="none"/>
          <w:lang w:eastAsia="zh-CN"/>
        </w:rPr>
        <w:t>签名</w:t>
      </w:r>
      <w:r>
        <w:rPr>
          <w:rFonts w:hint="eastAsia" w:ascii="宋体" w:hAnsi="宋体" w:eastAsia="宋体" w:cs="宋体"/>
          <w:b w:val="0"/>
          <w:bCs w:val="0"/>
          <w:color w:val="auto"/>
          <w:kern w:val="0"/>
          <w:sz w:val="24"/>
          <w:szCs w:val="24"/>
          <w:highlight w:val="none"/>
          <w:lang w:eastAsia="zh-CN"/>
        </w:rPr>
        <w:t>或盖章</w:t>
      </w:r>
      <w:r>
        <w:rPr>
          <w:rFonts w:hint="eastAsia" w:ascii="宋体" w:hAnsi="宋体" w:eastAsia="宋体" w:cs="宋体"/>
          <w:b w:val="0"/>
          <w:bCs w:val="0"/>
          <w:color w:val="auto"/>
          <w:kern w:val="0"/>
          <w:sz w:val="24"/>
          <w:szCs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34E643A4">
      <w:pPr>
        <w:pStyle w:val="34"/>
        <w:keepNext w:val="0"/>
        <w:keepLines w:val="0"/>
        <w:pageBreakBefore w:val="0"/>
        <w:widowControl w:val="0"/>
        <w:kinsoku/>
        <w:wordWrap/>
        <w:overflowPunct/>
        <w:topLinePunct w:val="0"/>
        <w:bidi w:val="0"/>
        <w:adjustRightInd w:val="0"/>
        <w:snapToGrid w:val="0"/>
        <w:spacing w:after="0" w:line="360" w:lineRule="auto"/>
        <w:textAlignment w:val="auto"/>
        <w:rPr>
          <w:rFonts w:hint="eastAsia"/>
          <w:color w:val="auto"/>
          <w:highlight w:val="none"/>
          <w:lang w:val="en-US" w:eastAsia="zh-CN"/>
        </w:rPr>
      </w:pPr>
    </w:p>
    <w:p w14:paraId="5D267F3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2A8192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6EE58D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A7817A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1E1702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备注：没有提供此项声明函的，视为未实质性响应采购文件要求，将按无效响应处理。</w:t>
      </w:r>
    </w:p>
    <w:p w14:paraId="33FB2B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D4907C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E5C4E8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FCA7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99AC5E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12852F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C167DA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03D3A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A7D2AD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E74DB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1186F8B">
      <w:pPr>
        <w:pStyle w:val="4"/>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val="en-US" w:eastAsia="zh-CN"/>
        </w:rPr>
      </w:pPr>
      <w:bookmarkStart w:id="233" w:name="_Toc8611"/>
      <w:r>
        <w:rPr>
          <w:rFonts w:hint="eastAsia" w:ascii="宋体" w:hAnsi="宋体" w:eastAsia="宋体" w:cs="宋体"/>
          <w:color w:val="auto"/>
          <w:sz w:val="24"/>
          <w:szCs w:val="24"/>
          <w:highlight w:val="none"/>
          <w:lang w:val="en-US" w:eastAsia="zh-CN"/>
        </w:rPr>
        <w:t>（二）落实政府采购政策需满足的资格要求</w:t>
      </w:r>
      <w:bookmarkEnd w:id="170"/>
      <w:bookmarkEnd w:id="171"/>
      <w:bookmarkEnd w:id="172"/>
      <w:bookmarkEnd w:id="233"/>
    </w:p>
    <w:bookmarkEnd w:id="173"/>
    <w:bookmarkEnd w:id="174"/>
    <w:p w14:paraId="30B750DC">
      <w:pPr>
        <w:pStyle w:val="4"/>
        <w:keepNext w:val="0"/>
        <w:keepLines w:val="0"/>
        <w:pageBreakBefore w:val="0"/>
        <w:widowControl w:val="0"/>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34" w:name="_Toc25529"/>
      <w:bookmarkStart w:id="235" w:name="_Toc1546"/>
      <w:bookmarkStart w:id="236" w:name="_Toc9271"/>
      <w:bookmarkStart w:id="237" w:name="_Toc7357"/>
      <w:bookmarkStart w:id="238" w:name="_Toc1787"/>
      <w:bookmarkStart w:id="239" w:name="_Toc8775"/>
      <w:bookmarkStart w:id="240" w:name="_Toc27718"/>
      <w:bookmarkStart w:id="241" w:name="_Toc12304"/>
      <w:bookmarkStart w:id="242" w:name="_Toc22504"/>
      <w:r>
        <w:rPr>
          <w:rFonts w:hint="eastAsia" w:ascii="宋体" w:hAnsi="宋体" w:eastAsia="宋体" w:cs="宋体"/>
          <w:color w:val="auto"/>
          <w:sz w:val="24"/>
          <w:szCs w:val="24"/>
          <w:highlight w:val="none"/>
        </w:rPr>
        <w:t>中小企业声明函</w:t>
      </w:r>
      <w:bookmarkEnd w:id="234"/>
      <w:bookmarkEnd w:id="235"/>
      <w:bookmarkEnd w:id="236"/>
      <w:r>
        <w:rPr>
          <w:rFonts w:hint="eastAsia" w:ascii="宋体" w:eastAsia="宋体" w:cs="宋体"/>
          <w:color w:val="auto"/>
          <w:sz w:val="24"/>
          <w:szCs w:val="24"/>
          <w:highlight w:val="none"/>
          <w:lang w:eastAsia="zh-CN"/>
        </w:rPr>
        <w:t>（货物）</w:t>
      </w:r>
      <w:bookmarkEnd w:id="237"/>
      <w:bookmarkEnd w:id="238"/>
      <w:bookmarkEnd w:id="239"/>
      <w:bookmarkEnd w:id="240"/>
      <w:bookmarkEnd w:id="241"/>
      <w:bookmarkEnd w:id="242"/>
    </w:p>
    <w:p w14:paraId="1460C0C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本公司（联合体）郑重声明，根据《政府采购促进中小企业发展管理办法》（财库</w:t>
      </w:r>
      <w:r>
        <w:rPr>
          <w:rFonts w:hint="eastAsia" w:ascii="宋体" w:hAnsi="宋体" w:eastAsia="宋体" w:cs="宋体"/>
          <w:color w:val="auto"/>
          <w:sz w:val="24"/>
          <w:szCs w:val="24"/>
          <w:highlight w:val="none"/>
        </w:rPr>
        <w:t>〔2020〕</w:t>
      </w:r>
      <w:r>
        <w:rPr>
          <w:rFonts w:hint="eastAsia" w:ascii="宋体" w:hAnsi="宋体" w:eastAsia="宋体" w:cs="宋体"/>
          <w:color w:val="auto"/>
          <w:kern w:val="0"/>
          <w:sz w:val="24"/>
          <w:szCs w:val="24"/>
          <w:highlight w:val="none"/>
          <w:lang w:bidi="ar"/>
        </w:rPr>
        <w:t>46号）的规定，本公司（联合体）参加</w:t>
      </w:r>
      <w:r>
        <w:rPr>
          <w:rFonts w:hint="eastAsia" w:ascii="宋体" w:hAnsi="宋体" w:cs="宋体"/>
          <w:color w:val="auto"/>
          <w:kern w:val="0"/>
          <w:sz w:val="24"/>
          <w:szCs w:val="24"/>
          <w:highlight w:val="none"/>
          <w:u w:val="single"/>
          <w:lang w:val="en-US" w:eastAsia="zh-CN" w:bidi="ar"/>
        </w:rPr>
        <w:t xml:space="preserve"> </w:t>
      </w:r>
      <w:r>
        <w:rPr>
          <w:rFonts w:hint="eastAsia" w:ascii="宋体" w:hAnsi="宋体" w:cs="宋体"/>
          <w:b/>
          <w:bCs/>
          <w:i w:val="0"/>
          <w:iCs w:val="0"/>
          <w:color w:val="auto"/>
          <w:sz w:val="24"/>
          <w:szCs w:val="24"/>
          <w:highlight w:val="none"/>
          <w:u w:val="single"/>
          <w:lang w:val="en-US" w:eastAsia="zh-CN"/>
        </w:rPr>
        <w:t>市属单位</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的</w:t>
      </w:r>
      <w:r>
        <w:rPr>
          <w:rFonts w:hint="eastAsia" w:ascii="宋体" w:hAnsi="宋体" w:cs="宋体"/>
          <w:i w:val="0"/>
          <w:iCs w:val="0"/>
          <w:color w:val="auto"/>
          <w:sz w:val="24"/>
          <w:szCs w:val="24"/>
          <w:highlight w:val="none"/>
          <w:u w:val="single"/>
          <w:lang w:val="en-US" w:eastAsia="zh-CN"/>
        </w:rPr>
        <w:t xml:space="preserve"> </w:t>
      </w:r>
      <w:r>
        <w:rPr>
          <w:rFonts w:hint="eastAsia" w:ascii="宋体" w:hAnsi="宋体" w:cs="宋体"/>
          <w:b/>
          <w:bCs/>
          <w:i w:val="0"/>
          <w:iCs w:val="0"/>
          <w:color w:val="auto"/>
          <w:sz w:val="24"/>
          <w:szCs w:val="24"/>
          <w:highlight w:val="none"/>
          <w:u w:val="single"/>
          <w:lang w:val="en-US" w:eastAsia="zh-CN"/>
        </w:rPr>
        <w:t>市属单位2025年瞄具采购项目（XJZN-2025-03110）</w:t>
      </w:r>
      <w:r>
        <w:rPr>
          <w:rFonts w:hint="eastAsia" w:ascii="宋体" w:hAnsi="宋体" w:eastAsia="宋体" w:cs="宋体"/>
          <w:i w:val="0"/>
          <w:iCs w:val="0"/>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采购活动，提供的货物全部由符合政策要求的中小企业制造。相关企业（含联合体中的中小企业、签订分包意向协议的中小企业）的具体情况如下：</w:t>
      </w:r>
    </w:p>
    <w:p w14:paraId="3B0FA811">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1.</w:t>
      </w:r>
      <w:r>
        <w:rPr>
          <w:rFonts w:hint="eastAsia" w:ascii="宋体" w:hAnsi="宋体" w:cs="宋体"/>
          <w:b/>
          <w:bCs/>
          <w:i w:val="0"/>
          <w:iCs/>
          <w:color w:val="auto"/>
          <w:kern w:val="0"/>
          <w:sz w:val="24"/>
          <w:szCs w:val="24"/>
          <w:highlight w:val="none"/>
          <w:u w:val="single"/>
          <w:lang w:val="en-US" w:eastAsia="zh-CN" w:bidi="ar"/>
        </w:rPr>
        <w:t>光学瞄准镜（5×20倍）</w:t>
      </w:r>
      <w:r>
        <w:rPr>
          <w:rFonts w:hint="eastAsia" w:ascii="宋体" w:hAnsi="宋体" w:eastAsia="宋体" w:cs="宋体"/>
          <w:color w:val="auto"/>
          <w:kern w:val="0"/>
          <w:sz w:val="24"/>
          <w:szCs w:val="24"/>
          <w:highlight w:val="none"/>
          <w:lang w:bidi="ar"/>
        </w:rPr>
        <w:t>，属于</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cs="宋体"/>
          <w:b/>
          <w:bCs/>
          <w:i w:val="0"/>
          <w:iCs/>
          <w:color w:val="auto"/>
          <w:kern w:val="0"/>
          <w:sz w:val="24"/>
          <w:szCs w:val="24"/>
          <w:highlight w:val="none"/>
          <w:u w:val="single"/>
          <w:lang w:val="en-US" w:eastAsia="zh-CN" w:bidi="ar"/>
        </w:rPr>
        <w:t>工业</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33A8AACF">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2.</w:t>
      </w:r>
      <w:r>
        <w:rPr>
          <w:rFonts w:hint="eastAsia" w:ascii="宋体" w:hAnsi="宋体" w:cs="宋体"/>
          <w:b/>
          <w:bCs/>
          <w:i w:val="0"/>
          <w:iCs/>
          <w:color w:val="auto"/>
          <w:kern w:val="0"/>
          <w:sz w:val="24"/>
          <w:szCs w:val="24"/>
          <w:highlight w:val="none"/>
          <w:u w:val="single"/>
          <w:lang w:val="en-US" w:eastAsia="zh-CN" w:bidi="ar"/>
        </w:rPr>
        <w:t>光学瞄准镜（7×35倍）</w:t>
      </w:r>
      <w:r>
        <w:rPr>
          <w:rFonts w:hint="eastAsia" w:ascii="宋体" w:hAnsi="宋体" w:eastAsia="宋体" w:cs="宋体"/>
          <w:color w:val="auto"/>
          <w:kern w:val="0"/>
          <w:sz w:val="24"/>
          <w:szCs w:val="24"/>
          <w:highlight w:val="none"/>
          <w:lang w:bidi="ar"/>
        </w:rPr>
        <w:t>，属于</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cs="宋体"/>
          <w:b/>
          <w:bCs/>
          <w:i w:val="0"/>
          <w:iCs/>
          <w:color w:val="auto"/>
          <w:kern w:val="0"/>
          <w:sz w:val="24"/>
          <w:szCs w:val="24"/>
          <w:highlight w:val="none"/>
          <w:u w:val="single"/>
          <w:lang w:val="en-US" w:eastAsia="zh-CN" w:bidi="ar"/>
        </w:rPr>
        <w:t>工业</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64922D98">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szCs w:val="24"/>
          <w:highlight w:val="none"/>
          <w:lang w:val="en-US" w:eastAsia="zh-CN" w:bidi="ar"/>
        </w:rPr>
        <w:t>3.</w:t>
      </w:r>
      <w:r>
        <w:rPr>
          <w:rFonts w:hint="eastAsia" w:ascii="宋体" w:hAnsi="宋体" w:cs="宋体"/>
          <w:b/>
          <w:bCs/>
          <w:i w:val="0"/>
          <w:iCs/>
          <w:color w:val="auto"/>
          <w:kern w:val="0"/>
          <w:sz w:val="24"/>
          <w:szCs w:val="24"/>
          <w:highlight w:val="none"/>
          <w:u w:val="single"/>
          <w:lang w:val="en-US" w:eastAsia="zh-CN" w:bidi="ar"/>
        </w:rPr>
        <w:t>光学瞄准镜（5×25倍）</w:t>
      </w:r>
      <w:r>
        <w:rPr>
          <w:rFonts w:hint="eastAsia" w:ascii="宋体" w:hAnsi="宋体" w:eastAsia="宋体" w:cs="宋体"/>
          <w:color w:val="auto"/>
          <w:kern w:val="0"/>
          <w:sz w:val="24"/>
          <w:szCs w:val="24"/>
          <w:highlight w:val="none"/>
          <w:lang w:bidi="ar"/>
        </w:rPr>
        <w:t>，属于</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cs="宋体"/>
          <w:b/>
          <w:bCs/>
          <w:i w:val="0"/>
          <w:iCs/>
          <w:color w:val="auto"/>
          <w:kern w:val="0"/>
          <w:sz w:val="24"/>
          <w:szCs w:val="24"/>
          <w:highlight w:val="none"/>
          <w:u w:val="single"/>
          <w:lang w:val="en-US" w:eastAsia="zh-CN" w:bidi="ar"/>
        </w:rPr>
        <w:t>工业</w:t>
      </w:r>
      <w:r>
        <w:rPr>
          <w:rFonts w:hint="eastAsia" w:ascii="宋体" w:hAnsi="宋体" w:eastAsia="宋体" w:cs="宋体"/>
          <w:i w:val="0"/>
          <w:iCs/>
          <w:color w:val="auto"/>
          <w:kern w:val="0"/>
          <w:sz w:val="24"/>
          <w:szCs w:val="24"/>
          <w:highlight w:val="none"/>
          <w:u w:val="single"/>
          <w:lang w:bidi="ar"/>
        </w:rPr>
        <w:t xml:space="preserve"> </w:t>
      </w:r>
      <w:r>
        <w:rPr>
          <w:rFonts w:hint="eastAsia" w:ascii="宋体" w:hAnsi="宋体" w:eastAsia="宋体" w:cs="宋体"/>
          <w:color w:val="auto"/>
          <w:kern w:val="0"/>
          <w:sz w:val="24"/>
          <w:szCs w:val="24"/>
          <w:highlight w:val="none"/>
          <w:lang w:bidi="ar"/>
        </w:rPr>
        <w:t>行业；制造商为</w:t>
      </w:r>
      <w:r>
        <w:rPr>
          <w:rFonts w:hint="eastAsia" w:ascii="宋体" w:hAnsi="宋体" w:eastAsia="宋体" w:cs="宋体"/>
          <w:i/>
          <w:color w:val="auto"/>
          <w:kern w:val="0"/>
          <w:sz w:val="24"/>
          <w:szCs w:val="24"/>
          <w:highlight w:val="none"/>
          <w:u w:val="single"/>
          <w:lang w:bidi="ar"/>
        </w:rPr>
        <w:t>（企业名称）</w:t>
      </w:r>
      <w:r>
        <w:rPr>
          <w:rFonts w:hint="eastAsia" w:ascii="宋体" w:hAnsi="宋体" w:eastAsia="宋体" w:cs="宋体"/>
          <w:color w:val="auto"/>
          <w:kern w:val="0"/>
          <w:sz w:val="24"/>
          <w:szCs w:val="24"/>
          <w:highlight w:val="none"/>
          <w:lang w:bidi="ar"/>
        </w:rPr>
        <w:t>，从业人员</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人，营业收入为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万元，资产总额为</w:t>
      </w:r>
      <w:r>
        <w:rPr>
          <w:rFonts w:hint="eastAsia" w:ascii="宋体" w:hAnsi="宋体" w:eastAsia="宋体" w:cs="宋体"/>
          <w:color w:val="auto"/>
          <w:kern w:val="0"/>
          <w:sz w:val="24"/>
          <w:szCs w:val="24"/>
          <w:highlight w:val="none"/>
          <w:u w:val="single"/>
          <w:lang w:eastAsia="zh-Hans" w:bidi="ar"/>
        </w:rPr>
        <w:t xml:space="preserve">    </w:t>
      </w:r>
      <w:r>
        <w:rPr>
          <w:rFonts w:hint="eastAsia" w:ascii="宋体" w:hAnsi="宋体" w:eastAsia="宋体" w:cs="宋体"/>
          <w:color w:val="auto"/>
          <w:kern w:val="0"/>
          <w:sz w:val="24"/>
          <w:szCs w:val="24"/>
          <w:highlight w:val="none"/>
          <w:lang w:bidi="ar"/>
        </w:rPr>
        <w:t>万元，属于</w:t>
      </w:r>
      <w:r>
        <w:rPr>
          <w:rFonts w:hint="eastAsia" w:ascii="宋体" w:hAnsi="宋体" w:eastAsia="宋体" w:cs="宋体"/>
          <w:i/>
          <w:color w:val="auto"/>
          <w:kern w:val="0"/>
          <w:sz w:val="24"/>
          <w:szCs w:val="24"/>
          <w:highlight w:val="none"/>
          <w:u w:val="single"/>
          <w:lang w:bidi="ar"/>
        </w:rPr>
        <w:t>（中型企业、小型企业、微型企业）</w:t>
      </w:r>
      <w:r>
        <w:rPr>
          <w:rFonts w:hint="eastAsia" w:ascii="宋体" w:hAnsi="宋体" w:eastAsia="宋体" w:cs="宋体"/>
          <w:color w:val="auto"/>
          <w:kern w:val="0"/>
          <w:sz w:val="24"/>
          <w:szCs w:val="24"/>
          <w:highlight w:val="none"/>
          <w:lang w:bidi="ar"/>
        </w:rPr>
        <w:t>；</w:t>
      </w:r>
    </w:p>
    <w:p w14:paraId="7D24559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以上企业，不属于大企业的分支机构，不存在控股股东为大企业的情形，也不存在与大企业的负责人为同一人的情形。</w:t>
      </w:r>
    </w:p>
    <w:p w14:paraId="3DAFD3A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本企业对上述声明内容的真实性负责。如有虚假，将依法承担相应责任。</w:t>
      </w:r>
    </w:p>
    <w:p w14:paraId="34A8D22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13334A4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341C238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B3428A7">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bidi="ar"/>
        </w:rPr>
        <w:t>企业名称（盖章）：</w:t>
      </w:r>
      <w:r>
        <w:rPr>
          <w:rFonts w:hint="eastAsia" w:ascii="宋体" w:hAnsi="宋体" w:eastAsia="宋体" w:cs="宋体"/>
          <w:i w:val="0"/>
          <w:iCs/>
          <w:color w:val="auto"/>
          <w:kern w:val="0"/>
          <w:sz w:val="24"/>
          <w:szCs w:val="24"/>
          <w:highlight w:val="none"/>
          <w:u w:val="single"/>
          <w:lang w:val="en-US" w:eastAsia="zh-CN" w:bidi="ar"/>
        </w:rPr>
        <w:t>（投标单位盖章）</w:t>
      </w:r>
    </w:p>
    <w:p w14:paraId="6A13BFA6">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1878CE9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rPr>
      </w:pPr>
    </w:p>
    <w:p w14:paraId="2DA0B7B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b/>
          <w:bCs/>
          <w:color w:val="auto"/>
          <w:sz w:val="24"/>
          <w:szCs w:val="24"/>
          <w:highlight w:val="none"/>
          <w:lang w:val="en-US" w:eastAsia="zh-CN"/>
        </w:rPr>
      </w:pPr>
      <w:r>
        <w:rPr>
          <w:rFonts w:hint="eastAsia"/>
          <w:b/>
          <w:bCs/>
          <w:color w:val="auto"/>
          <w:sz w:val="24"/>
          <w:szCs w:val="24"/>
          <w:highlight w:val="none"/>
          <w:lang w:val="en-US" w:eastAsia="zh-CN"/>
        </w:rPr>
        <w:t>备注：从业人员、营业收入、资产总额填报上一年度数据，无上一年度数据的新成立企业可不填报。</w:t>
      </w:r>
    </w:p>
    <w:p w14:paraId="1087717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0B27C35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6C2B74F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4E50584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4BCA318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77EBE7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52C9B0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2AE17AC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highlight w:val="none"/>
        </w:rPr>
      </w:pPr>
    </w:p>
    <w:p w14:paraId="4D308B98">
      <w:pPr>
        <w:pStyle w:val="4"/>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lang w:eastAsia="zh-CN"/>
        </w:rPr>
      </w:pPr>
      <w:bookmarkStart w:id="243" w:name="_Toc15246"/>
      <w:bookmarkStart w:id="244" w:name="_Toc28323"/>
      <w:bookmarkStart w:id="245" w:name="_Toc28430"/>
      <w:bookmarkStart w:id="246" w:name="_Toc22232"/>
      <w:bookmarkStart w:id="247" w:name="_Toc24364"/>
      <w:bookmarkStart w:id="248" w:name="_Toc30252"/>
      <w:bookmarkStart w:id="249" w:name="_Toc18658"/>
      <w:bookmarkStart w:id="250" w:name="_Toc32475"/>
      <w:bookmarkStart w:id="251" w:name="_Toc5134"/>
      <w:r>
        <w:rPr>
          <w:rFonts w:hint="eastAsia" w:ascii="宋体" w:hAnsi="宋体" w:eastAsia="宋体" w:cs="宋体"/>
          <w:color w:val="auto"/>
          <w:sz w:val="24"/>
          <w:szCs w:val="24"/>
          <w:highlight w:val="none"/>
          <w:lang w:eastAsia="zh-CN"/>
        </w:rPr>
        <w:t>监狱企业声明函</w:t>
      </w:r>
      <w:bookmarkEnd w:id="243"/>
      <w:bookmarkEnd w:id="244"/>
      <w:bookmarkEnd w:id="245"/>
      <w:bookmarkEnd w:id="246"/>
      <w:bookmarkEnd w:id="247"/>
      <w:bookmarkEnd w:id="248"/>
      <w:bookmarkEnd w:id="249"/>
      <w:bookmarkEnd w:id="250"/>
      <w:bookmarkEnd w:id="251"/>
    </w:p>
    <w:p w14:paraId="6A83CBB6">
      <w:pPr>
        <w:keepNext w:val="0"/>
        <w:keepLines w:val="0"/>
        <w:pageBreakBefore w:val="0"/>
        <w:widowControl/>
        <w:suppressLineNumbers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（监狱企业适用）</w:t>
      </w:r>
    </w:p>
    <w:p w14:paraId="35F694DB">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本公司郑重声明，根据《关于政府采购支持监狱企业发展有关问题的通知》（财库[2014]68号）的规定</w:t>
      </w:r>
      <w:r>
        <w:rPr>
          <w:rFonts w:hint="eastAsia" w:ascii="宋体" w:hAnsi="宋体" w:eastAsia="宋体" w:cs="宋体"/>
          <w:color w:val="auto"/>
          <w:kern w:val="0"/>
          <w:sz w:val="24"/>
          <w:highlight w:val="none"/>
          <w:lang w:eastAsia="zh-CN"/>
        </w:rPr>
        <w:t>：</w:t>
      </w:r>
      <w:r>
        <w:rPr>
          <w:rFonts w:hint="eastAsia" w:ascii="宋体" w:hAnsi="宋体" w:eastAsia="宋体" w:cs="宋体"/>
          <w:b/>
          <w:bCs/>
          <w:color w:val="auto"/>
          <w:kern w:val="0"/>
          <w:sz w:val="24"/>
          <w:szCs w:val="24"/>
          <w:highlight w:val="none"/>
          <w:lang w:val="en-US" w:eastAsia="zh-CN" w:bidi="ar"/>
        </w:rPr>
        <w:t>（请进行勾选）</w:t>
      </w:r>
    </w:p>
    <w:p w14:paraId="61E8F10D">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本公司是监狱企业，且</w:t>
      </w:r>
      <w:r>
        <w:rPr>
          <w:rFonts w:hint="eastAsia" w:ascii="宋体" w:hAnsi="宋体" w:eastAsia="宋体" w:cs="宋体"/>
          <w:color w:val="auto"/>
          <w:kern w:val="0"/>
          <w:sz w:val="24"/>
          <w:szCs w:val="24"/>
          <w:highlight w:val="none"/>
          <w:lang w:val="en-US" w:eastAsia="zh-CN" w:bidi="ar"/>
        </w:rPr>
        <w:t>本公司参加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采购活动提供本公司制造的货物（由本公司承担工程/提供服务）；</w:t>
      </w:r>
    </w:p>
    <w:p w14:paraId="70B413F0">
      <w:pPr>
        <w:keepNext w:val="0"/>
        <w:keepLines w:val="0"/>
        <w:pageBreakBefore w:val="0"/>
        <w:widowControl/>
        <w:suppressLineNumbers w:val="0"/>
        <w:kinsoku/>
        <w:wordWrap/>
        <w:overflowPunct/>
        <w:topLinePunct w:val="0"/>
        <w:autoSpaceDE/>
        <w:autoSpaceDN/>
        <w:bidi w:val="0"/>
        <w:adjustRightInd w:val="0"/>
        <w:snapToGrid w:val="0"/>
        <w:spacing w:line="400" w:lineRule="exact"/>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highlight w:val="none"/>
          <w:lang w:eastAsia="zh-CN"/>
        </w:rPr>
        <w:sym w:font="Wingdings" w:char="00A8"/>
      </w:r>
      <w:r>
        <w:rPr>
          <w:rFonts w:hint="eastAsia" w:ascii="宋体" w:hAnsi="宋体" w:eastAsia="宋体" w:cs="宋体"/>
          <w:color w:val="auto"/>
          <w:kern w:val="0"/>
          <w:sz w:val="24"/>
          <w:highlight w:val="none"/>
          <w:lang w:eastAsia="zh-CN"/>
        </w:rPr>
        <w:t>本公司不是监狱企业，但本</w:t>
      </w:r>
      <w:r>
        <w:rPr>
          <w:rFonts w:hint="eastAsia" w:ascii="宋体" w:hAnsi="宋体" w:eastAsia="宋体" w:cs="宋体"/>
          <w:color w:val="auto"/>
          <w:kern w:val="0"/>
          <w:sz w:val="24"/>
          <w:szCs w:val="24"/>
          <w:highlight w:val="none"/>
          <w:lang w:val="en-US" w:eastAsia="zh-CN" w:bidi="ar"/>
        </w:rPr>
        <w:t>公司参加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采购活动提供的货物均为监狱企业制造（不包括使用监狱企业注册商标的货物）。</w:t>
      </w:r>
    </w:p>
    <w:p w14:paraId="35AA9F0E">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r>
        <w:rPr>
          <w:rFonts w:hint="eastAsia" w:ascii="宋体" w:hAnsi="宋体" w:eastAsia="宋体" w:cs="宋体"/>
          <w:color w:val="auto"/>
          <w:kern w:val="0"/>
          <w:sz w:val="24"/>
          <w:highlight w:val="none"/>
        </w:rPr>
        <w:t>本公司对上述声明的真实性负责。如有虚假，将依法承担相应责任。</w:t>
      </w:r>
    </w:p>
    <w:p w14:paraId="176D3837">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69273EC3">
      <w:pPr>
        <w:keepNext w:val="0"/>
        <w:keepLines w:val="0"/>
        <w:pageBreakBefore w:val="0"/>
        <w:widowControl/>
        <w:kinsoku/>
        <w:wordWrap/>
        <w:overflowPunct/>
        <w:topLinePunct w:val="0"/>
        <w:autoSpaceDE/>
        <w:autoSpaceDN/>
        <w:bidi w:val="0"/>
        <w:adjustRightInd w:val="0"/>
        <w:snapToGrid w:val="0"/>
        <w:spacing w:line="400" w:lineRule="exact"/>
        <w:ind w:left="0" w:firstLine="480" w:firstLineChars="200"/>
        <w:jc w:val="left"/>
        <w:textAlignment w:val="auto"/>
        <w:rPr>
          <w:rFonts w:hint="eastAsia" w:ascii="宋体" w:hAnsi="宋体" w:eastAsia="宋体" w:cs="宋体"/>
          <w:color w:val="auto"/>
          <w:kern w:val="0"/>
          <w:sz w:val="24"/>
          <w:szCs w:val="24"/>
          <w:highlight w:val="none"/>
          <w:lang w:bidi="ar"/>
        </w:rPr>
      </w:pPr>
    </w:p>
    <w:p w14:paraId="627DCF20">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bidi="ar"/>
        </w:rPr>
        <w:t>企业名称（盖章）：</w:t>
      </w:r>
    </w:p>
    <w:p w14:paraId="48C55E0A">
      <w:pPr>
        <w:keepNext w:val="0"/>
        <w:keepLines w:val="0"/>
        <w:pageBreakBefore w:val="0"/>
        <w:widowControl/>
        <w:kinsoku/>
        <w:wordWrap/>
        <w:overflowPunct/>
        <w:topLinePunct w:val="0"/>
        <w:autoSpaceDE/>
        <w:autoSpaceDN/>
        <w:bidi w:val="0"/>
        <w:adjustRightInd w:val="0"/>
        <w:snapToGrid w:val="0"/>
        <w:spacing w:line="400" w:lineRule="exact"/>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 xml:space="preserve">日 </w:t>
      </w:r>
      <w:r>
        <w:rPr>
          <w:rFonts w:hint="eastAsia" w:ascii="宋体" w:hAnsi="宋体" w:eastAsia="宋体" w:cs="宋体"/>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bidi="ar"/>
        </w:rPr>
        <w:t>期：</w:t>
      </w:r>
    </w:p>
    <w:p w14:paraId="13AEBE4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26813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A892E49">
      <w:pPr>
        <w:pageBreakBefore w:val="0"/>
        <w:tabs>
          <w:tab w:val="left" w:pos="2880"/>
        </w:tabs>
        <w:kinsoku/>
        <w:wordWrap/>
        <w:overflowPunct/>
        <w:topLinePunct w:val="0"/>
        <w:autoSpaceDE/>
        <w:autoSpaceDN/>
        <w:bidi w:val="0"/>
        <w:spacing w:line="360" w:lineRule="auto"/>
        <w:ind w:firstLine="569" w:firstLineChars="236"/>
        <w:jc w:val="left"/>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7FEDF5C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08B24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CFB23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C77925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16989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8DBF0E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FA385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CA8794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FA0071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B20951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EEFAEF8">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15291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D0C60E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0A486F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C93BF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6AC881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7A48B5B">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2FCCF25">
      <w:pPr>
        <w:pStyle w:val="4"/>
        <w:keepNext/>
        <w:keepLines/>
        <w:pageBreakBefore w:val="0"/>
        <w:widowControl w:val="0"/>
        <w:tabs>
          <w:tab w:val="left" w:pos="540"/>
        </w:tabs>
        <w:kinsoku/>
        <w:wordWrap/>
        <w:overflowPunct/>
        <w:topLinePunct w:val="0"/>
        <w:autoSpaceDE/>
        <w:autoSpaceDN/>
        <w:bidi w:val="0"/>
        <w:adjustRightInd w:val="0"/>
        <w:snapToGrid w:val="0"/>
        <w:spacing w:before="0" w:after="0" w:line="360" w:lineRule="auto"/>
        <w:jc w:val="center"/>
        <w:textAlignment w:val="auto"/>
        <w:rPr>
          <w:rFonts w:hint="eastAsia" w:ascii="宋体" w:hAnsi="宋体" w:eastAsia="宋体" w:cs="宋体"/>
          <w:color w:val="auto"/>
          <w:sz w:val="24"/>
          <w:szCs w:val="24"/>
          <w:highlight w:val="none"/>
        </w:rPr>
      </w:pPr>
      <w:bookmarkStart w:id="252" w:name="_Toc4560"/>
      <w:bookmarkStart w:id="253" w:name="_Toc12768"/>
      <w:bookmarkStart w:id="254" w:name="_Toc8417"/>
      <w:bookmarkStart w:id="255" w:name="_Toc23989"/>
      <w:bookmarkStart w:id="256" w:name="_Toc12460"/>
      <w:bookmarkStart w:id="257" w:name="_Toc23744"/>
      <w:bookmarkStart w:id="258" w:name="_Toc3908"/>
      <w:bookmarkStart w:id="259" w:name="_Toc22171"/>
      <w:bookmarkStart w:id="260" w:name="_Toc28887"/>
      <w:r>
        <w:rPr>
          <w:rFonts w:hint="eastAsia" w:ascii="宋体" w:hAnsi="宋体" w:eastAsia="宋体" w:cs="宋体"/>
          <w:color w:val="auto"/>
          <w:sz w:val="24"/>
          <w:szCs w:val="24"/>
          <w:highlight w:val="none"/>
        </w:rPr>
        <w:t>残疾人福利性单位声明函</w:t>
      </w:r>
      <w:bookmarkEnd w:id="252"/>
      <w:bookmarkEnd w:id="253"/>
      <w:bookmarkEnd w:id="254"/>
      <w:bookmarkEnd w:id="255"/>
      <w:bookmarkEnd w:id="256"/>
      <w:bookmarkEnd w:id="257"/>
      <w:bookmarkEnd w:id="258"/>
      <w:bookmarkEnd w:id="259"/>
      <w:bookmarkEnd w:id="260"/>
    </w:p>
    <w:p w14:paraId="6D8527D2">
      <w:pPr>
        <w:keepNext w:val="0"/>
        <w:keepLines w:val="0"/>
        <w:pageBreakBefore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kern w:val="0"/>
          <w:sz w:val="21"/>
          <w:szCs w:val="21"/>
          <w:highlight w:val="none"/>
        </w:rPr>
        <w:t>适用）</w:t>
      </w:r>
    </w:p>
    <w:p w14:paraId="3B6FC5BF">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本单位郑重声明，根据《财政部 民政部 中国残疾人联合会 关于促进残疾人就业政府采购政策的通知》（财库〔2017〕141号）的规定，本单位为符合条件的残疾人福利性单位，且本单位参加</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eastAsia="zh-CN"/>
        </w:rPr>
        <w:t>采购人</w:t>
      </w:r>
      <w:r>
        <w:rPr>
          <w:rFonts w:hint="eastAsia" w:ascii="宋体" w:hAnsi="宋体" w:eastAsia="宋体" w:cs="宋体"/>
          <w:color w:val="auto"/>
          <w:sz w:val="24"/>
          <w:szCs w:val="24"/>
          <w:highlight w:val="none"/>
          <w:u w:val="single"/>
        </w:rPr>
        <w:t>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u w:val="single"/>
          <w:lang w:eastAsia="zh-CN"/>
        </w:rPr>
        <w:t>及</w:t>
      </w:r>
      <w:r>
        <w:rPr>
          <w:rFonts w:hint="eastAsia" w:ascii="宋体" w:hAnsi="宋体" w:eastAsia="宋体" w:cs="宋体"/>
          <w:color w:val="auto"/>
          <w:sz w:val="24"/>
          <w:szCs w:val="24"/>
          <w:highlight w:val="none"/>
          <w:u w:val="single"/>
        </w:rPr>
        <w:t>编号）</w:t>
      </w:r>
      <w:r>
        <w:rPr>
          <w:rFonts w:hint="eastAsia" w:ascii="宋体" w:hAnsi="宋体" w:eastAsia="宋体" w:cs="宋体"/>
          <w:color w:val="auto"/>
          <w:kern w:val="0"/>
          <w:sz w:val="24"/>
          <w:szCs w:val="24"/>
          <w:highlight w:val="none"/>
          <w:lang w:val="en-US" w:eastAsia="zh-CN" w:bidi="ar"/>
        </w:rPr>
        <w:t>采购活动提供本单位制造的货物（由本单位承担工程/提供服务），或者提供其他残疾人福利性单位制造的货物（不包括使用非残疾人福利性单位注册商标的货物）。</w:t>
      </w:r>
    </w:p>
    <w:p w14:paraId="60515E63">
      <w:pPr>
        <w:keepNext w:val="0"/>
        <w:keepLines w:val="0"/>
        <w:pageBreakBefore w:val="0"/>
        <w:widowControl/>
        <w:suppressLineNumbers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本单位对上述声明的真实性负责。如有虚假，将依法承担相应责任。 </w:t>
      </w:r>
    </w:p>
    <w:p w14:paraId="508AA6BB">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5E943E00">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3D7E6915">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kern w:val="0"/>
          <w:sz w:val="24"/>
          <w:szCs w:val="24"/>
          <w:highlight w:val="none"/>
          <w:lang w:bidi="ar"/>
        </w:rPr>
      </w:pPr>
    </w:p>
    <w:p w14:paraId="2DA6F117">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eastAsia="zh-CN" w:bidi="ar"/>
        </w:rPr>
        <w:t>单位</w:t>
      </w:r>
      <w:r>
        <w:rPr>
          <w:rFonts w:hint="eastAsia" w:ascii="宋体" w:hAnsi="宋体" w:eastAsia="宋体" w:cs="宋体"/>
          <w:color w:val="auto"/>
          <w:kern w:val="0"/>
          <w:sz w:val="24"/>
          <w:szCs w:val="24"/>
          <w:highlight w:val="none"/>
          <w:lang w:bidi="ar"/>
        </w:rPr>
        <w:t>名称（盖章）：</w:t>
      </w:r>
    </w:p>
    <w:p w14:paraId="5A94B6D6">
      <w:pPr>
        <w:keepNext w:val="0"/>
        <w:keepLines w:val="0"/>
        <w:pageBreakBefore w:val="0"/>
        <w:widowControl/>
        <w:kinsoku/>
        <w:wordWrap/>
        <w:overflowPunct/>
        <w:topLinePunct w:val="0"/>
        <w:autoSpaceDE/>
        <w:autoSpaceDN/>
        <w:bidi w:val="0"/>
        <w:adjustRightInd w:val="0"/>
        <w:snapToGrid w:val="0"/>
        <w:spacing w:line="360" w:lineRule="auto"/>
        <w:ind w:left="0" w:firstLine="5280" w:firstLineChars="2200"/>
        <w:jc w:val="left"/>
        <w:textAlignment w:val="auto"/>
        <w:rPr>
          <w:rFonts w:hint="eastAsia" w:ascii="宋体" w:hAnsi="宋体" w:eastAsia="宋体" w:cs="宋体"/>
          <w:b/>
          <w:color w:val="auto"/>
          <w:kern w:val="0"/>
          <w:sz w:val="24"/>
          <w:szCs w:val="24"/>
          <w:highlight w:val="none"/>
          <w:lang w:bidi="ar"/>
        </w:rPr>
      </w:pPr>
      <w:r>
        <w:rPr>
          <w:rFonts w:hint="eastAsia" w:ascii="宋体" w:hAnsi="宋体" w:eastAsia="宋体" w:cs="宋体"/>
          <w:color w:val="auto"/>
          <w:kern w:val="0"/>
          <w:sz w:val="24"/>
          <w:szCs w:val="24"/>
          <w:highlight w:val="none"/>
          <w:lang w:bidi="ar"/>
        </w:rPr>
        <w:t>日 期：</w:t>
      </w:r>
    </w:p>
    <w:p w14:paraId="0A911E23">
      <w:pPr>
        <w:keepNext w:val="0"/>
        <w:keepLines w:val="0"/>
        <w:pageBreakBefore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b/>
          <w:color w:val="auto"/>
          <w:sz w:val="30"/>
          <w:szCs w:val="30"/>
          <w:highlight w:val="none"/>
        </w:rPr>
      </w:pPr>
    </w:p>
    <w:p w14:paraId="2052DDD8">
      <w:pPr>
        <w:pStyle w:val="34"/>
        <w:keepNext w:val="0"/>
        <w:keepLines w:val="0"/>
        <w:pageBreakBefore w:val="0"/>
        <w:kinsoku/>
        <w:wordWrap/>
        <w:overflowPunct/>
        <w:topLinePunct w:val="0"/>
        <w:autoSpaceDE/>
        <w:autoSpaceDN/>
        <w:bidi w:val="0"/>
        <w:adjustRightInd w:val="0"/>
        <w:snapToGrid w:val="0"/>
        <w:spacing w:after="0" w:line="360" w:lineRule="auto"/>
        <w:textAlignment w:val="auto"/>
        <w:rPr>
          <w:rFonts w:hint="eastAsia" w:ascii="宋体" w:hAnsi="宋体" w:eastAsia="宋体" w:cs="宋体"/>
          <w:color w:val="auto"/>
          <w:highlight w:val="none"/>
        </w:rPr>
      </w:pPr>
    </w:p>
    <w:p w14:paraId="1F7C7C8A">
      <w:pPr>
        <w:pageBreakBefore w:val="0"/>
        <w:kinsoku/>
        <w:wordWrap/>
        <w:overflowPunct/>
        <w:topLinePunct w:val="0"/>
        <w:autoSpaceDE/>
        <w:autoSpaceDN/>
        <w:bidi w:val="0"/>
        <w:spacing w:line="360" w:lineRule="auto"/>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备注</w:t>
      </w:r>
      <w:r>
        <w:rPr>
          <w:rFonts w:hint="eastAsia" w:ascii="宋体" w:hAnsi="宋体" w:eastAsia="宋体" w:cs="宋体"/>
          <w:b/>
          <w:bCs/>
          <w:color w:val="auto"/>
          <w:sz w:val="24"/>
          <w:highlight w:val="none"/>
        </w:rPr>
        <w:t>：不符合上述情形的</w:t>
      </w:r>
      <w:r>
        <w:rPr>
          <w:rFonts w:hint="eastAsia" w:ascii="宋体" w:hAnsi="宋体" w:eastAsia="宋体" w:cs="宋体"/>
          <w:b/>
          <w:bCs/>
          <w:color w:val="auto"/>
          <w:sz w:val="24"/>
          <w:highlight w:val="none"/>
          <w:lang w:eastAsia="zh-CN"/>
        </w:rPr>
        <w:t>供应商</w:t>
      </w:r>
      <w:r>
        <w:rPr>
          <w:rFonts w:hint="eastAsia" w:ascii="宋体" w:hAnsi="宋体" w:eastAsia="宋体" w:cs="宋体"/>
          <w:b/>
          <w:bCs/>
          <w:color w:val="auto"/>
          <w:sz w:val="24"/>
          <w:highlight w:val="none"/>
        </w:rPr>
        <w:t>无须提供上述声明函。</w:t>
      </w:r>
    </w:p>
    <w:p w14:paraId="17E8554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824BD3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DA1CB4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DDDA6A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2F61A3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125ADD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2F29B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70DCC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D62F38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2F44D7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060149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D9B1AB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69D33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563813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321AE4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A5A875C">
      <w:pPr>
        <w:pStyle w:val="4"/>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1" w:name="_Toc22662"/>
      <w:bookmarkStart w:id="262" w:name="_Toc24258"/>
      <w:bookmarkStart w:id="263" w:name="_Toc32338"/>
      <w:bookmarkStart w:id="264" w:name="_Toc30231"/>
      <w:bookmarkStart w:id="265" w:name="_Toc3833"/>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bookmarkEnd w:id="261"/>
      <w:bookmarkEnd w:id="262"/>
      <w:bookmarkEnd w:id="263"/>
      <w:r>
        <w:rPr>
          <w:rFonts w:hint="eastAsia" w:ascii="宋体" w:hAnsi="宋体" w:cs="宋体"/>
          <w:color w:val="auto"/>
          <w:sz w:val="24"/>
          <w:szCs w:val="24"/>
          <w:highlight w:val="none"/>
          <w:lang w:eastAsia="zh-CN"/>
        </w:rPr>
        <w:t>投标保证金</w:t>
      </w:r>
      <w:bookmarkEnd w:id="264"/>
    </w:p>
    <w:p w14:paraId="6F37ECF8">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提供</w:t>
      </w:r>
      <w:r>
        <w:rPr>
          <w:rFonts w:hint="eastAsia" w:ascii="宋体" w:hAnsi="宋体" w:cs="宋体"/>
          <w:color w:val="auto"/>
          <w:sz w:val="21"/>
          <w:szCs w:val="21"/>
          <w:highlight w:val="none"/>
          <w:lang w:eastAsia="zh-CN"/>
        </w:rPr>
        <w:t>投标保证金</w:t>
      </w:r>
      <w:r>
        <w:rPr>
          <w:rFonts w:hint="eastAsia" w:ascii="宋体" w:hAnsi="宋体" w:eastAsia="宋体" w:cs="宋体"/>
          <w:color w:val="auto"/>
          <w:sz w:val="21"/>
          <w:szCs w:val="21"/>
          <w:highlight w:val="none"/>
        </w:rPr>
        <w:t>缴纳凭证截图</w:t>
      </w:r>
      <w:r>
        <w:rPr>
          <w:rFonts w:hint="eastAsia" w:ascii="宋体" w:hAnsi="宋体" w:eastAsia="宋体" w:cs="宋体"/>
          <w:color w:val="auto"/>
          <w:sz w:val="21"/>
          <w:szCs w:val="21"/>
          <w:highlight w:val="none"/>
          <w:lang w:eastAsia="zh-CN"/>
        </w:rPr>
        <w:t>或回单</w:t>
      </w:r>
      <w:r>
        <w:rPr>
          <w:rFonts w:hint="eastAsia" w:ascii="宋体" w:hAnsi="宋体" w:cs="宋体"/>
          <w:color w:val="auto"/>
          <w:sz w:val="21"/>
          <w:szCs w:val="21"/>
          <w:highlight w:val="none"/>
          <w:lang w:val="en-US" w:eastAsia="zh-CN"/>
        </w:rPr>
        <w:t>或电子保函</w:t>
      </w:r>
      <w:r>
        <w:rPr>
          <w:rFonts w:hint="eastAsia" w:ascii="宋体" w:hAnsi="宋体" w:eastAsia="宋体" w:cs="宋体"/>
          <w:color w:val="auto"/>
          <w:sz w:val="21"/>
          <w:szCs w:val="21"/>
          <w:highlight w:val="none"/>
        </w:rPr>
        <w:t>并加盖</w:t>
      </w:r>
      <w:r>
        <w:rPr>
          <w:rFonts w:hint="eastAsia" w:ascii="宋体" w:hAnsi="宋体" w:cs="宋体"/>
          <w:color w:val="auto"/>
          <w:sz w:val="21"/>
          <w:szCs w:val="21"/>
          <w:highlight w:val="none"/>
          <w:lang w:eastAsia="zh-CN"/>
        </w:rPr>
        <w:t>公章</w:t>
      </w:r>
      <w:r>
        <w:rPr>
          <w:rFonts w:hint="eastAsia" w:ascii="宋体" w:hAnsi="宋体" w:eastAsia="宋体" w:cs="宋体"/>
          <w:color w:val="auto"/>
          <w:sz w:val="21"/>
          <w:szCs w:val="21"/>
          <w:highlight w:val="none"/>
        </w:rPr>
        <w:t>）</w:t>
      </w:r>
    </w:p>
    <w:p w14:paraId="47C19178">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0023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220930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B6FAB6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A83CA0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FA6357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6A12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FAEB18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A5D85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44C016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F3D86C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AB10B9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23C46B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D02F13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B4E5687">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BD11B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B4F0909">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BCEAE0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5EE72825">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46B64B4C">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754FEC5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71ABCE3">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A3135EB">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35B7893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9A431DA">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524706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39E2D72">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6DF52776">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06D94320">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1A41CD8F">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66A73F1">
      <w:pPr>
        <w:keepNext w:val="0"/>
        <w:keepLines w:val="0"/>
        <w:pageBreakBefore w:val="0"/>
        <w:widowControl w:val="0"/>
        <w:kinsoku/>
        <w:wordWrap/>
        <w:overflowPunct/>
        <w:topLinePunct w:val="0"/>
        <w:autoSpaceDE/>
        <w:autoSpaceDN/>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rPr>
      </w:pPr>
    </w:p>
    <w:p w14:paraId="27DC5855">
      <w:pPr>
        <w:pStyle w:val="4"/>
        <w:keepNext w:val="0"/>
        <w:keepLines w:val="0"/>
        <w:pageBreakBefore w:val="0"/>
        <w:tabs>
          <w:tab w:val="left" w:pos="540"/>
        </w:tabs>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66" w:name="_Toc9600"/>
      <w:bookmarkStart w:id="267" w:name="_Toc16250"/>
      <w:bookmarkStart w:id="268" w:name="_Toc20769"/>
      <w:bookmarkStart w:id="269" w:name="_Toc26942"/>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四</w:t>
      </w:r>
      <w:r>
        <w:rPr>
          <w:rFonts w:hint="eastAsia" w:ascii="宋体" w:hAnsi="宋体" w:eastAsia="宋体" w:cs="宋体"/>
          <w:color w:val="auto"/>
          <w:sz w:val="24"/>
          <w:szCs w:val="24"/>
          <w:highlight w:val="none"/>
        </w:rPr>
        <w:t>）</w:t>
      </w:r>
      <w:bookmarkEnd w:id="265"/>
      <w:r>
        <w:rPr>
          <w:rFonts w:hint="eastAsia" w:ascii="宋体" w:hAnsi="宋体" w:eastAsia="宋体" w:cs="宋体"/>
          <w:color w:val="auto"/>
          <w:sz w:val="24"/>
          <w:szCs w:val="24"/>
          <w:highlight w:val="none"/>
        </w:rPr>
        <w:t>本项目特定资格</w:t>
      </w:r>
      <w:r>
        <w:rPr>
          <w:rFonts w:hint="eastAsia" w:ascii="宋体" w:hAnsi="宋体" w:eastAsia="宋体" w:cs="宋体"/>
          <w:color w:val="auto"/>
          <w:sz w:val="24"/>
          <w:szCs w:val="24"/>
          <w:highlight w:val="none"/>
          <w:lang w:eastAsia="zh-CN"/>
        </w:rPr>
        <w:t>资质</w:t>
      </w:r>
      <w:bookmarkEnd w:id="266"/>
      <w:bookmarkEnd w:id="267"/>
      <w:bookmarkEnd w:id="268"/>
      <w:bookmarkEnd w:id="269"/>
    </w:p>
    <w:p w14:paraId="1C1EB297">
      <w:pPr>
        <w:keepNext w:val="0"/>
        <w:keepLines w:val="0"/>
        <w:pageBreakBefore w:val="0"/>
        <w:kinsoku/>
        <w:wordWrap/>
        <w:overflowPunct/>
        <w:topLinePunct w:val="0"/>
        <w:autoSpaceDE/>
        <w:autoSpaceDN/>
        <w:bidi w:val="0"/>
        <w:spacing w:line="360" w:lineRule="auto"/>
        <w:jc w:val="center"/>
        <w:textAlignment w:val="auto"/>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w:t>
      </w:r>
      <w:r>
        <w:rPr>
          <w:rFonts w:hint="eastAsia" w:ascii="宋体" w:hAnsi="宋体" w:eastAsia="宋体" w:cs="宋体"/>
          <w:bCs/>
          <w:color w:val="auto"/>
          <w:szCs w:val="21"/>
          <w:highlight w:val="none"/>
          <w:lang w:eastAsia="zh-CN"/>
        </w:rPr>
        <w:t>如有，提供相关资质证明材料并加盖投标人</w:t>
      </w:r>
      <w:r>
        <w:rPr>
          <w:rFonts w:hint="eastAsia" w:ascii="宋体" w:hAnsi="宋体" w:cs="宋体"/>
          <w:bCs/>
          <w:color w:val="auto"/>
          <w:szCs w:val="21"/>
          <w:highlight w:val="none"/>
          <w:lang w:eastAsia="zh-CN"/>
        </w:rPr>
        <w:t>公章</w:t>
      </w:r>
      <w:r>
        <w:rPr>
          <w:rFonts w:hint="eastAsia" w:ascii="宋体" w:hAnsi="宋体" w:eastAsia="宋体" w:cs="宋体"/>
          <w:bCs/>
          <w:color w:val="auto"/>
          <w:szCs w:val="21"/>
          <w:highlight w:val="none"/>
        </w:rPr>
        <w:t>）</w:t>
      </w:r>
    </w:p>
    <w:p w14:paraId="720CC69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3BF41C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2105CE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4C85E2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1D869B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FAAB0C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2E2067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8FAA90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7CCC1E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BD5159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81F430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5E1F5B1">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3C3757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396613">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A51029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BF3A78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C43846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6C970E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F3D16B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573A12F">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376DD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CE780D2">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CAA20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1F24FA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EB2C7ED">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744890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CB3DF5">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22DF7527">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531C7E89">
      <w:pPr>
        <w:pStyle w:val="3"/>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eastAsia="宋体" w:cs="宋体"/>
          <w:color w:val="auto"/>
          <w:sz w:val="24"/>
          <w:szCs w:val="24"/>
          <w:highlight w:val="none"/>
          <w:lang w:eastAsia="zh-CN"/>
        </w:rPr>
      </w:pPr>
      <w:bookmarkStart w:id="270" w:name="_Toc24562"/>
      <w:bookmarkStart w:id="271" w:name="_Toc7648"/>
      <w:bookmarkStart w:id="272" w:name="_Toc8830"/>
      <w:r>
        <w:rPr>
          <w:rFonts w:hint="eastAsia" w:ascii="宋体" w:hAnsi="宋体" w:eastAsia="宋体" w:cs="宋体"/>
          <w:color w:val="auto"/>
          <w:sz w:val="24"/>
          <w:szCs w:val="24"/>
          <w:highlight w:val="none"/>
          <w:lang w:eastAsia="zh-CN"/>
        </w:rPr>
        <w:t>二</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报价文件</w:t>
      </w:r>
      <w:bookmarkEnd w:id="175"/>
      <w:bookmarkEnd w:id="176"/>
      <w:bookmarkEnd w:id="177"/>
      <w:bookmarkEnd w:id="270"/>
      <w:bookmarkEnd w:id="271"/>
      <w:bookmarkEnd w:id="272"/>
    </w:p>
    <w:p w14:paraId="728E95C4">
      <w:pPr>
        <w:pStyle w:val="4"/>
        <w:jc w:val="center"/>
        <w:rPr>
          <w:rFonts w:hint="eastAsia" w:eastAsia="宋体"/>
          <w:color w:val="auto"/>
          <w:sz w:val="24"/>
          <w:szCs w:val="24"/>
          <w:highlight w:val="none"/>
          <w:lang w:eastAsia="zh-CN"/>
        </w:rPr>
      </w:pPr>
      <w:bookmarkStart w:id="273" w:name="_Toc9523"/>
      <w:bookmarkStart w:id="274" w:name="_Toc14443"/>
      <w:bookmarkStart w:id="275" w:name="_Toc11580"/>
      <w:bookmarkStart w:id="276" w:name="_Toc995"/>
      <w:r>
        <w:rPr>
          <w:rFonts w:hint="eastAsia" w:eastAsia="宋体"/>
          <w:color w:val="auto"/>
          <w:sz w:val="24"/>
          <w:szCs w:val="24"/>
          <w:highlight w:val="none"/>
          <w:lang w:eastAsia="zh-CN"/>
        </w:rPr>
        <w:t>（一）</w:t>
      </w:r>
      <w:bookmarkEnd w:id="273"/>
      <w:bookmarkEnd w:id="274"/>
      <w:bookmarkEnd w:id="275"/>
      <w:r>
        <w:rPr>
          <w:rFonts w:hint="eastAsia"/>
          <w:color w:val="auto"/>
          <w:sz w:val="24"/>
          <w:szCs w:val="24"/>
          <w:highlight w:val="none"/>
          <w:lang w:eastAsia="zh-CN"/>
        </w:rPr>
        <w:t>开标一览表</w:t>
      </w:r>
      <w:bookmarkEnd w:id="276"/>
    </w:p>
    <w:p w14:paraId="4162DD04">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市属单位2025年瞄具采购项目</w:t>
      </w: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XJZN-2025-03110</w:t>
      </w:r>
    </w:p>
    <w:tbl>
      <w:tblPr>
        <w:tblStyle w:val="35"/>
        <w:tblpPr w:leftFromText="180" w:rightFromText="180" w:vertAnchor="text" w:horzAnchor="page" w:tblpX="1324" w:tblpY="263"/>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7567"/>
      </w:tblGrid>
      <w:tr w14:paraId="200C8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30AC513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投标报价</w:t>
            </w:r>
          </w:p>
          <w:p w14:paraId="0B69D3E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（元）</w:t>
            </w:r>
          </w:p>
        </w:tc>
        <w:tc>
          <w:tcPr>
            <w:tcW w:w="7567" w:type="dxa"/>
            <w:noWrap w:val="0"/>
            <w:vAlign w:val="center"/>
          </w:tcPr>
          <w:p w14:paraId="41867704">
            <w:pPr>
              <w:keepNext w:val="0"/>
              <w:keepLines w:val="0"/>
              <w:pageBreakBefore w:val="0"/>
              <w:widowControl w:val="0"/>
              <w:tabs>
                <w:tab w:val="left" w:pos="9135"/>
              </w:tabs>
              <w:kinsoku/>
              <w:wordWrap/>
              <w:overflowPunct/>
              <w:topLinePunct w:val="0"/>
              <w:autoSpaceDE/>
              <w:autoSpaceDN/>
              <w:bidi w:val="0"/>
              <w:adjustRightInd w:val="0"/>
              <w:snapToGrid w:val="0"/>
              <w:spacing w:line="240" w:lineRule="auto"/>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小写：</w:t>
            </w:r>
          </w:p>
          <w:p w14:paraId="5B09E5B9">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240"/>
              <w:textAlignment w:val="auto"/>
              <w:rPr>
                <w:rFonts w:hint="eastAsia" w:ascii="宋体" w:hAnsi="宋体" w:cs="宋体"/>
                <w:color w:val="auto"/>
                <w:sz w:val="24"/>
                <w:szCs w:val="24"/>
                <w:highlight w:val="none"/>
              </w:rPr>
            </w:pPr>
          </w:p>
          <w:p w14:paraId="4A9F9943">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大写：</w:t>
            </w:r>
          </w:p>
        </w:tc>
      </w:tr>
      <w:tr w14:paraId="44F37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5D2D0AE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合同履约期限</w:t>
            </w:r>
          </w:p>
        </w:tc>
        <w:tc>
          <w:tcPr>
            <w:tcW w:w="7567" w:type="dxa"/>
            <w:noWrap w:val="0"/>
            <w:vAlign w:val="center"/>
          </w:tcPr>
          <w:p w14:paraId="0859E28B">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p>
        </w:tc>
      </w:tr>
      <w:tr w14:paraId="43C00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089D5AB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质保期</w:t>
            </w:r>
          </w:p>
        </w:tc>
        <w:tc>
          <w:tcPr>
            <w:tcW w:w="7567" w:type="dxa"/>
            <w:noWrap w:val="0"/>
            <w:vAlign w:val="center"/>
          </w:tcPr>
          <w:p w14:paraId="37A6A747">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default" w:ascii="宋体" w:hAnsi="宋体" w:eastAsia="宋体" w:cs="宋体"/>
                <w:color w:val="auto"/>
                <w:sz w:val="21"/>
                <w:szCs w:val="22"/>
                <w:highlight w:val="none"/>
                <w:lang w:val="en-US" w:eastAsia="zh-CN"/>
              </w:rPr>
            </w:pPr>
          </w:p>
        </w:tc>
      </w:tr>
      <w:tr w14:paraId="52AE4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932" w:type="dxa"/>
            <w:noWrap w:val="0"/>
            <w:vAlign w:val="center"/>
          </w:tcPr>
          <w:p w14:paraId="35860F8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项目负责人</w:t>
            </w:r>
          </w:p>
        </w:tc>
        <w:tc>
          <w:tcPr>
            <w:tcW w:w="7567" w:type="dxa"/>
            <w:noWrap w:val="0"/>
            <w:vAlign w:val="center"/>
          </w:tcPr>
          <w:p w14:paraId="2C784DE7">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lang w:val="en-US" w:eastAsia="zh-CN"/>
              </w:rPr>
            </w:pPr>
          </w:p>
        </w:tc>
      </w:tr>
      <w:tr w14:paraId="711B0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trPr>
        <w:tc>
          <w:tcPr>
            <w:tcW w:w="1932" w:type="dxa"/>
            <w:noWrap w:val="0"/>
            <w:vAlign w:val="center"/>
          </w:tcPr>
          <w:p w14:paraId="5420CFE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备注</w:t>
            </w:r>
          </w:p>
        </w:tc>
        <w:tc>
          <w:tcPr>
            <w:tcW w:w="7567" w:type="dxa"/>
            <w:noWrap w:val="0"/>
            <w:vAlign w:val="center"/>
          </w:tcPr>
          <w:p w14:paraId="68FCD224">
            <w:pPr>
              <w:pStyle w:val="34"/>
              <w:keepNext w:val="0"/>
              <w:keepLines w:val="0"/>
              <w:pageBreakBefore w:val="0"/>
              <w:widowControl w:val="0"/>
              <w:kinsoku/>
              <w:wordWrap/>
              <w:overflowPunct/>
              <w:topLinePunct w:val="0"/>
              <w:autoSpaceDE/>
              <w:autoSpaceDN/>
              <w:bidi w:val="0"/>
              <w:adjustRightInd w:val="0"/>
              <w:snapToGrid w:val="0"/>
              <w:spacing w:after="0" w:line="240" w:lineRule="auto"/>
              <w:ind w:firstLine="0" w:firstLineChars="0"/>
              <w:textAlignment w:val="auto"/>
              <w:rPr>
                <w:rFonts w:hint="eastAsia" w:ascii="宋体" w:hAnsi="宋体" w:cs="宋体"/>
                <w:color w:val="auto"/>
                <w:sz w:val="21"/>
                <w:szCs w:val="22"/>
                <w:highlight w:val="none"/>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09DFFABA">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A477C2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F276C90">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1928C01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03DCC159">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355530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66646686">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64DDC8F6">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009D5B19">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A708A6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3FAC15D4">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0C8A04DE">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7BED9C0C">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4D180006">
      <w:pPr>
        <w:keepNext w:val="0"/>
        <w:keepLines w:val="0"/>
        <w:pageBreakBefore w:val="0"/>
        <w:widowControl/>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kern w:val="0"/>
          <w:sz w:val="24"/>
          <w:szCs w:val="24"/>
          <w:highlight w:val="none"/>
          <w:lang w:bidi="ar"/>
        </w:rPr>
      </w:pPr>
    </w:p>
    <w:p w14:paraId="6578EC56">
      <w:pPr>
        <w:pStyle w:val="4"/>
        <w:jc w:val="center"/>
        <w:rPr>
          <w:rFonts w:hint="eastAsia" w:eastAsia="宋体"/>
          <w:color w:val="auto"/>
          <w:sz w:val="24"/>
          <w:szCs w:val="24"/>
          <w:highlight w:val="none"/>
          <w:lang w:eastAsia="zh-CN"/>
        </w:rPr>
      </w:pPr>
      <w:bookmarkStart w:id="277" w:name="_Toc12415"/>
      <w:bookmarkStart w:id="278" w:name="_Toc20633"/>
      <w:bookmarkStart w:id="279" w:name="_Toc3858"/>
      <w:bookmarkStart w:id="280" w:name="_Toc32692"/>
      <w:bookmarkStart w:id="281" w:name="_Toc22096"/>
      <w:r>
        <w:rPr>
          <w:rFonts w:hint="eastAsia" w:eastAsia="宋体"/>
          <w:color w:val="auto"/>
          <w:sz w:val="24"/>
          <w:szCs w:val="24"/>
          <w:highlight w:val="none"/>
          <w:lang w:eastAsia="zh-CN"/>
        </w:rPr>
        <w:t>（二）</w:t>
      </w:r>
      <w:bookmarkEnd w:id="277"/>
      <w:bookmarkEnd w:id="278"/>
      <w:r>
        <w:rPr>
          <w:rFonts w:hint="eastAsia" w:eastAsia="宋体"/>
          <w:color w:val="auto"/>
          <w:sz w:val="24"/>
          <w:szCs w:val="24"/>
          <w:highlight w:val="none"/>
          <w:lang w:eastAsia="zh-CN"/>
        </w:rPr>
        <w:t>报价明细表</w:t>
      </w:r>
      <w:bookmarkEnd w:id="279"/>
      <w:bookmarkEnd w:id="280"/>
      <w:bookmarkEnd w:id="281"/>
    </w:p>
    <w:p w14:paraId="0F5CF6E7">
      <w:pPr>
        <w:spacing w:line="400" w:lineRule="atLeast"/>
        <w:ind w:left="2880" w:hanging="2880"/>
        <w:rPr>
          <w:rFonts w:hint="eastAsia" w:ascii="宋体" w:hAnsi="宋体" w:cs="宋体"/>
          <w:color w:val="auto"/>
          <w:sz w:val="24"/>
          <w:highlight w:val="none"/>
          <w:u w:val="none"/>
        </w:rPr>
      </w:pPr>
      <w:r>
        <w:rPr>
          <w:rFonts w:hint="eastAsia" w:ascii="宋体" w:hAnsi="宋体" w:cs="宋体"/>
          <w:color w:val="auto"/>
          <w:sz w:val="24"/>
          <w:highlight w:val="none"/>
        </w:rPr>
        <w:t>项目名称：</w:t>
      </w:r>
      <w:r>
        <w:rPr>
          <w:rFonts w:hint="eastAsia" w:ascii="宋体" w:hAnsi="宋体" w:cs="宋体"/>
          <w:color w:val="auto"/>
          <w:sz w:val="24"/>
          <w:highlight w:val="none"/>
          <w:lang w:val="en-US" w:eastAsia="zh-CN"/>
        </w:rPr>
        <w:t>市属单位2025年瞄具采购项目</w:t>
      </w:r>
      <w:r>
        <w:rPr>
          <w:rFonts w:hint="eastAsia" w:ascii="宋体" w:hAnsi="宋体" w:cs="宋体"/>
          <w:color w:val="auto"/>
          <w:sz w:val="24"/>
          <w:highlight w:val="none"/>
        </w:rPr>
        <w:t>项目编号：</w:t>
      </w:r>
      <w:r>
        <w:rPr>
          <w:rFonts w:hint="eastAsia" w:ascii="宋体" w:hAnsi="宋体" w:cs="宋体"/>
          <w:color w:val="auto"/>
          <w:sz w:val="24"/>
          <w:szCs w:val="24"/>
          <w:highlight w:val="none"/>
          <w:u w:val="none"/>
          <w:lang w:val="en-US" w:eastAsia="zh-CN"/>
        </w:rPr>
        <w:t>XJZN-2025-03110</w:t>
      </w:r>
    </w:p>
    <w:tbl>
      <w:tblPr>
        <w:tblStyle w:val="35"/>
        <w:tblW w:w="491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8"/>
        <w:gridCol w:w="2909"/>
        <w:gridCol w:w="1191"/>
        <w:gridCol w:w="1409"/>
        <w:gridCol w:w="1157"/>
        <w:gridCol w:w="850"/>
        <w:gridCol w:w="1292"/>
      </w:tblGrid>
      <w:tr w14:paraId="1C8D9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25EC0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03" w:type="pct"/>
            <w:noWrap w:val="0"/>
            <w:vAlign w:val="center"/>
          </w:tcPr>
          <w:p w14:paraId="3ECE9CF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标的</w:t>
            </w:r>
            <w:r>
              <w:rPr>
                <w:rFonts w:hint="eastAsia" w:ascii="宋体" w:hAnsi="宋体" w:eastAsia="宋体" w:cs="宋体"/>
                <w:color w:val="auto"/>
                <w:sz w:val="24"/>
                <w:szCs w:val="24"/>
                <w:highlight w:val="none"/>
              </w:rPr>
              <w:t>名称</w:t>
            </w:r>
          </w:p>
        </w:tc>
        <w:tc>
          <w:tcPr>
            <w:tcW w:w="615" w:type="pct"/>
            <w:noWrap w:val="0"/>
            <w:vAlign w:val="center"/>
          </w:tcPr>
          <w:p w14:paraId="2BB78B6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品牌</w:t>
            </w:r>
          </w:p>
        </w:tc>
        <w:tc>
          <w:tcPr>
            <w:tcW w:w="728" w:type="pct"/>
            <w:noWrap w:val="0"/>
            <w:vAlign w:val="center"/>
          </w:tcPr>
          <w:p w14:paraId="4C9A395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规格</w:t>
            </w:r>
            <w:r>
              <w:rPr>
                <w:rFonts w:hint="eastAsia" w:ascii="宋体" w:hAnsi="宋体" w:eastAsia="宋体" w:cs="宋体"/>
                <w:color w:val="auto"/>
                <w:sz w:val="24"/>
                <w:szCs w:val="24"/>
                <w:highlight w:val="none"/>
                <w:lang w:eastAsia="zh-CN"/>
              </w:rPr>
              <w:t>型号</w:t>
            </w:r>
          </w:p>
        </w:tc>
        <w:tc>
          <w:tcPr>
            <w:tcW w:w="597" w:type="pct"/>
            <w:noWrap w:val="0"/>
            <w:vAlign w:val="center"/>
          </w:tcPr>
          <w:p w14:paraId="1CCDA7F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rPr>
              <w:t>单价（元）</w:t>
            </w:r>
          </w:p>
        </w:tc>
        <w:tc>
          <w:tcPr>
            <w:tcW w:w="439" w:type="pct"/>
            <w:noWrap w:val="0"/>
            <w:vAlign w:val="center"/>
          </w:tcPr>
          <w:p w14:paraId="66D2A3A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数量</w:t>
            </w:r>
          </w:p>
        </w:tc>
        <w:tc>
          <w:tcPr>
            <w:tcW w:w="667" w:type="pct"/>
            <w:noWrap w:val="0"/>
            <w:vAlign w:val="center"/>
          </w:tcPr>
          <w:p w14:paraId="5BA061E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总价</w:t>
            </w:r>
            <w:r>
              <w:rPr>
                <w:rFonts w:hint="eastAsia" w:ascii="宋体" w:hAnsi="宋体" w:eastAsia="宋体" w:cs="宋体"/>
                <w:color w:val="auto"/>
                <w:sz w:val="24"/>
                <w:szCs w:val="24"/>
                <w:highlight w:val="none"/>
              </w:rPr>
              <w:t>（元）</w:t>
            </w:r>
          </w:p>
        </w:tc>
      </w:tr>
      <w:tr w14:paraId="570C3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EFD7F7F">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909" w:type="dxa"/>
            <w:noWrap w:val="0"/>
            <w:vAlign w:val="center"/>
          </w:tcPr>
          <w:p w14:paraId="789FC748">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sz w:val="24"/>
                <w:szCs w:val="24"/>
                <w:highlight w:val="none"/>
              </w:rPr>
              <w:t>光学瞄准镜</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w:t>
            </w: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20</w:t>
            </w:r>
            <w:r>
              <w:rPr>
                <w:rFonts w:hint="eastAsia" w:ascii="宋体" w:hAnsi="宋体" w:cs="宋体"/>
                <w:color w:val="auto"/>
                <w:sz w:val="24"/>
                <w:szCs w:val="24"/>
                <w:highlight w:val="none"/>
                <w:lang w:val="en-US" w:eastAsia="zh-CN"/>
              </w:rPr>
              <w:t>倍</w:t>
            </w:r>
            <w:r>
              <w:rPr>
                <w:rFonts w:hint="eastAsia" w:ascii="宋体" w:hAnsi="宋体" w:eastAsia="宋体" w:cs="宋体"/>
                <w:color w:val="auto"/>
                <w:sz w:val="24"/>
                <w:szCs w:val="24"/>
                <w:highlight w:val="none"/>
                <w:lang w:eastAsia="zh-CN"/>
              </w:rPr>
              <w:t>）</w:t>
            </w:r>
          </w:p>
        </w:tc>
        <w:tc>
          <w:tcPr>
            <w:tcW w:w="615" w:type="pct"/>
            <w:noWrap w:val="0"/>
            <w:vAlign w:val="center"/>
          </w:tcPr>
          <w:p w14:paraId="08BF48B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728" w:type="pct"/>
            <w:noWrap w:val="0"/>
            <w:vAlign w:val="center"/>
          </w:tcPr>
          <w:p w14:paraId="62CC52B4">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597" w:type="pct"/>
            <w:noWrap w:val="0"/>
            <w:vAlign w:val="center"/>
          </w:tcPr>
          <w:p w14:paraId="37DF16E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439" w:type="pct"/>
            <w:noWrap w:val="0"/>
            <w:vAlign w:val="center"/>
          </w:tcPr>
          <w:p w14:paraId="42A631CC">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667" w:type="pct"/>
            <w:noWrap w:val="0"/>
            <w:vAlign w:val="center"/>
          </w:tcPr>
          <w:p w14:paraId="02A43AB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14:paraId="4E815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5B5B3A1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2909" w:type="dxa"/>
            <w:noWrap w:val="0"/>
            <w:vAlign w:val="center"/>
          </w:tcPr>
          <w:p w14:paraId="77E896D3">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光学瞄准镜</w:t>
            </w: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7×35倍</w:t>
            </w:r>
            <w:r>
              <w:rPr>
                <w:rFonts w:hint="eastAsia" w:ascii="宋体" w:hAnsi="宋体" w:eastAsia="宋体" w:cs="宋体"/>
                <w:color w:val="auto"/>
                <w:sz w:val="24"/>
                <w:szCs w:val="24"/>
                <w:highlight w:val="none"/>
                <w:lang w:eastAsia="zh-CN"/>
              </w:rPr>
              <w:t>）</w:t>
            </w:r>
          </w:p>
        </w:tc>
        <w:tc>
          <w:tcPr>
            <w:tcW w:w="615" w:type="pct"/>
            <w:noWrap w:val="0"/>
            <w:vAlign w:val="center"/>
          </w:tcPr>
          <w:p w14:paraId="25A1A580">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728" w:type="pct"/>
            <w:noWrap w:val="0"/>
            <w:vAlign w:val="center"/>
          </w:tcPr>
          <w:p w14:paraId="356DBEEC">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597" w:type="pct"/>
            <w:noWrap w:val="0"/>
            <w:vAlign w:val="center"/>
          </w:tcPr>
          <w:p w14:paraId="4301CF3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439" w:type="pct"/>
            <w:noWrap w:val="0"/>
            <w:vAlign w:val="center"/>
          </w:tcPr>
          <w:p w14:paraId="503FCC6B">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667" w:type="pct"/>
            <w:noWrap w:val="0"/>
            <w:vAlign w:val="center"/>
          </w:tcPr>
          <w:p w14:paraId="0E97AFD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14:paraId="652D3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2" w:hRule="atLeast"/>
          <w:jc w:val="center"/>
        </w:trPr>
        <w:tc>
          <w:tcPr>
            <w:tcW w:w="448" w:type="pct"/>
            <w:noWrap w:val="0"/>
            <w:vAlign w:val="center"/>
          </w:tcPr>
          <w:p w14:paraId="7CFBA1CE">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2909" w:type="dxa"/>
            <w:noWrap w:val="0"/>
            <w:vAlign w:val="center"/>
          </w:tcPr>
          <w:p w14:paraId="46772987">
            <w:pPr>
              <w:keepNext w:val="0"/>
              <w:keepLines w:val="0"/>
              <w:pageBreakBefore w:val="0"/>
              <w:widowControl w:val="0"/>
              <w:suppressLineNumbers w:val="0"/>
              <w:kinsoku w:val="0"/>
              <w:wordWrap/>
              <w:overflowPunct w:val="0"/>
              <w:topLinePunct w:val="0"/>
              <w:autoSpaceDE w:val="0"/>
              <w:autoSpaceDN w:val="0"/>
              <w:bidi w:val="0"/>
              <w:adjustRightInd w:val="0"/>
              <w:snapToGrid w:val="0"/>
              <w:spacing w:line="240" w:lineRule="auto"/>
              <w:jc w:val="both"/>
              <w:textAlignment w:val="auto"/>
              <w:rPr>
                <w:rFonts w:hint="eastAsia" w:ascii="宋体" w:hAnsi="宋体" w:cs="宋体"/>
                <w:color w:val="auto"/>
                <w:kern w:val="0"/>
                <w:sz w:val="24"/>
                <w:szCs w:val="24"/>
                <w:highlight w:val="none"/>
                <w:lang w:val="en-US" w:eastAsia="zh-CN" w:bidi="ar"/>
              </w:rPr>
            </w:pPr>
            <w:r>
              <w:rPr>
                <w:rFonts w:hint="eastAsia" w:ascii="宋体" w:hAnsi="宋体" w:eastAsia="宋体" w:cs="宋体"/>
                <w:color w:val="auto"/>
                <w:sz w:val="24"/>
                <w:szCs w:val="24"/>
                <w:highlight w:val="none"/>
              </w:rPr>
              <w:t>光学瞄准镜</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5×25倍</w:t>
            </w:r>
            <w:r>
              <w:rPr>
                <w:rFonts w:hint="eastAsia" w:ascii="宋体" w:hAnsi="宋体" w:cs="宋体"/>
                <w:color w:val="auto"/>
                <w:sz w:val="24"/>
                <w:szCs w:val="24"/>
                <w:highlight w:val="none"/>
                <w:lang w:eastAsia="zh-CN"/>
              </w:rPr>
              <w:t>）</w:t>
            </w:r>
          </w:p>
        </w:tc>
        <w:tc>
          <w:tcPr>
            <w:tcW w:w="615" w:type="pct"/>
            <w:noWrap w:val="0"/>
            <w:vAlign w:val="center"/>
          </w:tcPr>
          <w:p w14:paraId="240A4843">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728" w:type="pct"/>
            <w:noWrap w:val="0"/>
            <w:vAlign w:val="center"/>
          </w:tcPr>
          <w:p w14:paraId="30F6C0CF">
            <w:pPr>
              <w:keepNext w:val="0"/>
              <w:keepLines w:val="0"/>
              <w:pageBreakBefore w:val="0"/>
              <w:widowControl/>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4"/>
                <w:szCs w:val="24"/>
                <w:highlight w:val="none"/>
              </w:rPr>
            </w:pPr>
          </w:p>
        </w:tc>
        <w:tc>
          <w:tcPr>
            <w:tcW w:w="597" w:type="pct"/>
            <w:noWrap w:val="0"/>
            <w:vAlign w:val="center"/>
          </w:tcPr>
          <w:p w14:paraId="63CB2234">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lang w:val="en-US" w:eastAsia="zh-CN"/>
              </w:rPr>
            </w:pPr>
          </w:p>
        </w:tc>
        <w:tc>
          <w:tcPr>
            <w:tcW w:w="439" w:type="pct"/>
            <w:noWrap w:val="0"/>
            <w:vAlign w:val="center"/>
          </w:tcPr>
          <w:p w14:paraId="6CC9EC6E">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default" w:ascii="宋体" w:hAnsi="宋体" w:eastAsia="宋体" w:cs="宋体"/>
                <w:color w:val="auto"/>
                <w:sz w:val="24"/>
                <w:szCs w:val="24"/>
                <w:highlight w:val="none"/>
                <w:lang w:val="en-US" w:eastAsia="zh-CN"/>
              </w:rPr>
            </w:pPr>
          </w:p>
        </w:tc>
        <w:tc>
          <w:tcPr>
            <w:tcW w:w="667" w:type="pct"/>
            <w:noWrap w:val="0"/>
            <w:vAlign w:val="center"/>
          </w:tcPr>
          <w:p w14:paraId="43486734">
            <w:pPr>
              <w:keepNext w:val="0"/>
              <w:keepLines w:val="0"/>
              <w:pageBreakBefore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sz w:val="24"/>
                <w:szCs w:val="24"/>
                <w:highlight w:val="none"/>
              </w:rPr>
            </w:pPr>
          </w:p>
        </w:tc>
      </w:tr>
      <w:tr w14:paraId="08708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4975E160">
            <w:pPr>
              <w:keepNext w:val="0"/>
              <w:keepLines w:val="0"/>
              <w:pageBreakBefore w:val="0"/>
              <w:kinsoku/>
              <w:wordWrap/>
              <w:overflowPunct/>
              <w:topLinePunct w:val="0"/>
              <w:autoSpaceDE/>
              <w:autoSpaceDN/>
              <w:bidi w:val="0"/>
              <w:spacing w:line="24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合计（元）</w:t>
            </w:r>
          </w:p>
        </w:tc>
        <w:tc>
          <w:tcPr>
            <w:tcW w:w="4551" w:type="pct"/>
            <w:gridSpan w:val="6"/>
            <w:noWrap w:val="0"/>
            <w:vAlign w:val="center"/>
          </w:tcPr>
          <w:p w14:paraId="63C9D6DE">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小写：</w:t>
            </w:r>
          </w:p>
          <w:p w14:paraId="6E32F502">
            <w:pPr>
              <w:pStyle w:val="34"/>
              <w:keepNext w:val="0"/>
              <w:keepLines w:val="0"/>
              <w:pageBreakBefore w:val="0"/>
              <w:widowControl w:val="0"/>
              <w:kinsoku/>
              <w:wordWrap/>
              <w:overflowPunct/>
              <w:topLinePunct w:val="0"/>
              <w:autoSpaceDE/>
              <w:autoSpaceDN/>
              <w:bidi w:val="0"/>
              <w:adjustRightInd/>
              <w:snapToGrid/>
              <w:spacing w:after="0" w:afterLines="0" w:line="240" w:lineRule="exact"/>
              <w:textAlignment w:val="auto"/>
              <w:rPr>
                <w:rFonts w:hint="eastAsia" w:ascii="宋体" w:hAnsi="宋体" w:eastAsia="宋体" w:cs="宋体"/>
                <w:color w:val="auto"/>
                <w:sz w:val="24"/>
                <w:szCs w:val="24"/>
                <w:highlight w:val="none"/>
                <w:lang w:eastAsia="zh-CN"/>
              </w:rPr>
            </w:pPr>
          </w:p>
          <w:p w14:paraId="4C4BD1CA">
            <w:pPr>
              <w:pStyle w:val="34"/>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lang w:eastAsia="zh-CN"/>
              </w:rPr>
              <w:t>大写：</w:t>
            </w:r>
          </w:p>
        </w:tc>
      </w:tr>
      <w:tr w14:paraId="17515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83" w:hRule="atLeast"/>
          <w:jc w:val="center"/>
        </w:trPr>
        <w:tc>
          <w:tcPr>
            <w:tcW w:w="448" w:type="pct"/>
            <w:noWrap w:val="0"/>
            <w:vAlign w:val="center"/>
          </w:tcPr>
          <w:p w14:paraId="321168B6">
            <w:pPr>
              <w:keepNext w:val="0"/>
              <w:keepLines w:val="0"/>
              <w:pageBreakBefore w:val="0"/>
              <w:kinsoku/>
              <w:wordWrap/>
              <w:overflowPunct/>
              <w:topLinePunct w:val="0"/>
              <w:autoSpaceDE/>
              <w:autoSpaceDN/>
              <w:bidi w:val="0"/>
              <w:spacing w:line="240" w:lineRule="exact"/>
              <w:jc w:val="center"/>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c>
          <w:tcPr>
            <w:tcW w:w="4551" w:type="pct"/>
            <w:gridSpan w:val="6"/>
            <w:noWrap w:val="0"/>
            <w:vAlign w:val="center"/>
          </w:tcPr>
          <w:p w14:paraId="2F3FD41B">
            <w:pPr>
              <w:pStyle w:val="34"/>
              <w:keepNext w:val="0"/>
              <w:keepLines w:val="0"/>
              <w:pageBreakBefore w:val="0"/>
              <w:widowControl w:val="0"/>
              <w:kinsoku/>
              <w:wordWrap/>
              <w:overflowPunct/>
              <w:topLinePunct w:val="0"/>
              <w:autoSpaceDE/>
              <w:autoSpaceDN/>
              <w:bidi w:val="0"/>
              <w:adjustRightInd/>
              <w:snapToGrid/>
              <w:spacing w:after="0" w:afterLines="0" w:line="240" w:lineRule="exact"/>
              <w:ind w:left="0" w:leftChars="0" w:firstLine="0" w:firstLineChars="0"/>
              <w:jc w:val="both"/>
              <w:textAlignment w:val="auto"/>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sz w:val="24"/>
                <w:highlight w:val="none"/>
                <w:lang w:eastAsia="zh-CN"/>
              </w:rPr>
              <w:t>投标报价为所投产品单价的合计。单价是指一个单位的综合价格，该价格含直接成本、运输、搬运、税金、管理费、各类劳保、保险等一切费用；投标报价保留小数点后两位，</w:t>
            </w:r>
            <w:r>
              <w:rPr>
                <w:rFonts w:hint="eastAsia" w:ascii="宋体" w:hAnsi="宋体" w:eastAsia="宋体" w:cs="宋体"/>
                <w:b w:val="0"/>
                <w:bCs w:val="0"/>
                <w:color w:val="auto"/>
                <w:sz w:val="24"/>
                <w:szCs w:val="24"/>
                <w:highlight w:val="none"/>
                <w:lang w:val="en-US" w:eastAsia="zh-CN"/>
              </w:rPr>
              <w:t>换算必须一致，</w:t>
            </w:r>
            <w:r>
              <w:rPr>
                <w:rFonts w:hint="eastAsia" w:ascii="宋体" w:hAnsi="宋体" w:eastAsia="宋体" w:cs="宋体"/>
                <w:color w:val="auto"/>
                <w:sz w:val="24"/>
                <w:highlight w:val="none"/>
                <w:lang w:eastAsia="zh-CN"/>
              </w:rPr>
              <w:t>否则为无效报价。</w:t>
            </w:r>
          </w:p>
        </w:tc>
      </w:tr>
    </w:tbl>
    <w:p w14:paraId="24C08AE1">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39E8A110">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43273334">
      <w:pPr>
        <w:keepNext w:val="0"/>
        <w:keepLines w:val="0"/>
        <w:pageBreakBefore w:val="0"/>
        <w:widowControl/>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color w:val="auto"/>
          <w:kern w:val="0"/>
          <w:sz w:val="24"/>
          <w:szCs w:val="24"/>
          <w:highlight w:val="none"/>
          <w:lang w:bidi="ar"/>
        </w:rPr>
      </w:pPr>
    </w:p>
    <w:p w14:paraId="07734A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投标人名称（公章）：</w:t>
      </w:r>
      <w:r>
        <w:rPr>
          <w:rFonts w:hint="eastAsia" w:ascii="宋体" w:hAnsi="宋体" w:eastAsia="宋体" w:cs="宋体"/>
          <w:color w:val="auto"/>
          <w:sz w:val="24"/>
          <w:szCs w:val="24"/>
          <w:highlight w:val="none"/>
          <w:u w:val="single"/>
        </w:rPr>
        <w:t>　　　　　　　　　　</w:t>
      </w:r>
    </w:p>
    <w:p w14:paraId="4971BFE2">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76EAB48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eastAsia="宋体" w:cs="宋体"/>
          <w:color w:val="auto"/>
          <w:sz w:val="24"/>
          <w:szCs w:val="24"/>
          <w:highlight w:val="none"/>
        </w:rPr>
        <w:t>（签字</w:t>
      </w:r>
      <w:r>
        <w:rPr>
          <w:rFonts w:hint="eastAsia" w:ascii="宋体" w:hAnsi="宋体" w:eastAsia="宋体" w:cs="宋体"/>
          <w:color w:val="auto"/>
          <w:sz w:val="24"/>
          <w:szCs w:val="24"/>
          <w:highlight w:val="none"/>
          <w:lang w:eastAsia="zh-CN"/>
        </w:rPr>
        <w:t>或盖章</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w:t>
      </w:r>
    </w:p>
    <w:p w14:paraId="2E315ACC">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rPr>
      </w:pPr>
    </w:p>
    <w:p w14:paraId="06838039">
      <w:pPr>
        <w:pStyle w:val="34"/>
        <w:keepNext w:val="0"/>
        <w:keepLines w:val="0"/>
        <w:pageBreakBefore w:val="0"/>
        <w:widowControl w:val="0"/>
        <w:kinsoku/>
        <w:wordWrap/>
        <w:overflowPunct/>
        <w:topLinePunct w:val="0"/>
        <w:autoSpaceDE/>
        <w:autoSpaceDN/>
        <w:bidi w:val="0"/>
        <w:adjustRightInd w:val="0"/>
        <w:snapToGrid w:val="0"/>
        <w:spacing w:after="0" w:afterLines="0" w:line="360" w:lineRule="auto"/>
        <w:ind w:firstLine="480" w:firstLineChars="200"/>
        <w:textAlignment w:val="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日    期：</w:t>
      </w:r>
      <w:r>
        <w:rPr>
          <w:rFonts w:hint="eastAsia" w:ascii="宋体" w:hAnsi="宋体" w:eastAsia="宋体" w:cs="宋体"/>
          <w:color w:val="auto"/>
          <w:sz w:val="24"/>
          <w:szCs w:val="24"/>
          <w:highlight w:val="none"/>
          <w:u w:val="single"/>
        </w:rPr>
        <w:t>　　　　　　　　　　　</w:t>
      </w:r>
    </w:p>
    <w:p w14:paraId="620AB8D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1E204E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53FEE9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204E6B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396666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2A729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FFB523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73BA18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4859085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22A496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val="0"/>
          <w:bCs w:val="0"/>
          <w:color w:val="auto"/>
          <w:kern w:val="0"/>
          <w:sz w:val="24"/>
          <w:szCs w:val="24"/>
          <w:highlight w:val="none"/>
        </w:rPr>
      </w:pPr>
    </w:p>
    <w:p w14:paraId="03F3DE2C">
      <w:pPr>
        <w:pStyle w:val="3"/>
        <w:pageBreakBefore w:val="0"/>
        <w:kinsoku/>
        <w:wordWrap/>
        <w:overflowPunct/>
        <w:topLinePunct w:val="0"/>
        <w:autoSpaceDE/>
        <w:autoSpaceDN/>
        <w:bidi w:val="0"/>
        <w:spacing w:line="360" w:lineRule="auto"/>
        <w:jc w:val="center"/>
        <w:textAlignment w:val="auto"/>
        <w:rPr>
          <w:rFonts w:hint="eastAsia" w:ascii="宋体" w:hAnsi="宋体" w:eastAsia="宋体" w:cs="宋体"/>
          <w:color w:val="auto"/>
          <w:sz w:val="24"/>
          <w:szCs w:val="24"/>
          <w:highlight w:val="none"/>
          <w:lang w:eastAsia="zh-CN"/>
        </w:rPr>
      </w:pPr>
      <w:bookmarkStart w:id="282" w:name="_Toc22008"/>
      <w:bookmarkStart w:id="283" w:name="_Toc12994"/>
      <w:bookmarkStart w:id="284" w:name="_Toc29193"/>
      <w:bookmarkStart w:id="285" w:name="_Toc29772"/>
      <w:bookmarkStart w:id="286" w:name="_Toc6466"/>
      <w:bookmarkStart w:id="287" w:name="_Toc22715"/>
      <w:r>
        <w:rPr>
          <w:rFonts w:hint="eastAsia" w:ascii="宋体" w:hAnsi="宋体" w:eastAsia="宋体" w:cs="宋体"/>
          <w:color w:val="auto"/>
          <w:sz w:val="24"/>
          <w:szCs w:val="24"/>
          <w:highlight w:val="none"/>
          <w:lang w:eastAsia="zh-CN"/>
        </w:rPr>
        <w:t>三</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商务技术文件</w:t>
      </w:r>
      <w:bookmarkEnd w:id="282"/>
      <w:bookmarkEnd w:id="283"/>
      <w:bookmarkEnd w:id="284"/>
      <w:bookmarkEnd w:id="285"/>
      <w:bookmarkEnd w:id="286"/>
      <w:bookmarkEnd w:id="287"/>
    </w:p>
    <w:p w14:paraId="0E1E4850">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eastAsia="宋体"/>
          <w:color w:val="auto"/>
          <w:sz w:val="24"/>
          <w:szCs w:val="24"/>
          <w:highlight w:val="none"/>
        </w:rPr>
      </w:pPr>
      <w:bookmarkStart w:id="288" w:name="_Toc7827"/>
      <w:bookmarkStart w:id="289" w:name="_Toc7461"/>
      <w:bookmarkStart w:id="290" w:name="_Toc30480"/>
      <w:bookmarkStart w:id="291" w:name="_Toc16713"/>
      <w:r>
        <w:rPr>
          <w:rFonts w:hint="eastAsia" w:eastAsia="宋体"/>
          <w:color w:val="auto"/>
          <w:sz w:val="24"/>
          <w:szCs w:val="24"/>
          <w:highlight w:val="none"/>
          <w:lang w:eastAsia="zh-CN"/>
        </w:rPr>
        <w:t>（一）</w:t>
      </w:r>
      <w:r>
        <w:rPr>
          <w:rFonts w:hint="eastAsia" w:eastAsia="宋体"/>
          <w:color w:val="auto"/>
          <w:sz w:val="24"/>
          <w:szCs w:val="24"/>
          <w:highlight w:val="none"/>
        </w:rPr>
        <w:t>投标函</w:t>
      </w:r>
      <w:bookmarkEnd w:id="288"/>
      <w:bookmarkEnd w:id="289"/>
      <w:bookmarkEnd w:id="290"/>
      <w:bookmarkEnd w:id="291"/>
    </w:p>
    <w:p w14:paraId="30412807">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宋体" w:hAnsi="宋体" w:cs="宋体"/>
          <w:color w:val="auto"/>
          <w:sz w:val="24"/>
          <w:highlight w:val="none"/>
          <w:u w:val="single"/>
        </w:rPr>
      </w:pPr>
      <w:r>
        <w:rPr>
          <w:rFonts w:hint="eastAsia" w:ascii="宋体" w:hAnsi="宋体" w:cs="宋体"/>
          <w:i/>
          <w:iCs/>
          <w:color w:val="auto"/>
          <w:sz w:val="24"/>
          <w:highlight w:val="none"/>
          <w:u w:val="single"/>
          <w:lang w:eastAsia="zh-CN"/>
        </w:rPr>
        <w:t>（采购人</w:t>
      </w:r>
      <w:r>
        <w:rPr>
          <w:rFonts w:hint="eastAsia" w:ascii="宋体" w:hAnsi="宋体" w:cs="宋体"/>
          <w:i/>
          <w:iCs/>
          <w:color w:val="auto"/>
          <w:sz w:val="24"/>
          <w:highlight w:val="none"/>
          <w:u w:val="single"/>
          <w:lang w:val="en-US" w:eastAsia="zh-CN"/>
        </w:rPr>
        <w:t>/采购代理机构</w:t>
      </w:r>
      <w:r>
        <w:rPr>
          <w:rFonts w:hint="eastAsia" w:ascii="宋体" w:hAnsi="宋体" w:cs="宋体"/>
          <w:i/>
          <w:iCs/>
          <w:color w:val="auto"/>
          <w:sz w:val="24"/>
          <w:highlight w:val="none"/>
          <w:u w:val="single"/>
          <w:lang w:eastAsia="zh-CN"/>
        </w:rPr>
        <w:t>）</w:t>
      </w:r>
      <w:r>
        <w:rPr>
          <w:rFonts w:hint="eastAsia" w:ascii="宋体" w:hAnsi="宋体" w:cs="宋体"/>
          <w:color w:val="auto"/>
          <w:sz w:val="24"/>
          <w:highlight w:val="none"/>
        </w:rPr>
        <w:t>：</w:t>
      </w:r>
    </w:p>
    <w:p w14:paraId="42E41236">
      <w:pPr>
        <w:pStyle w:val="23"/>
        <w:keepNext w:val="0"/>
        <w:keepLines w:val="0"/>
        <w:pageBreakBefore w:val="0"/>
        <w:widowControl/>
        <w:kinsoku/>
        <w:wordWrap/>
        <w:overflowPunct/>
        <w:topLinePunct w:val="0"/>
        <w:autoSpaceDE/>
        <w:autoSpaceDN/>
        <w:bidi w:val="0"/>
        <w:adjustRightInd w:val="0"/>
        <w:snapToGrid w:val="0"/>
        <w:spacing w:line="360" w:lineRule="auto"/>
        <w:ind w:left="0" w:leftChars="0"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(投标人名称)授权</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投标人授权代理人姓名</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职务、职称</w:t>
      </w:r>
      <w:r>
        <w:rPr>
          <w:rFonts w:hint="eastAsia" w:ascii="宋体" w:hAnsi="宋体" w:cs="宋体"/>
          <w:color w:val="auto"/>
          <w:sz w:val="24"/>
          <w:highlight w:val="none"/>
          <w:lang w:eastAsia="zh-CN"/>
        </w:rPr>
        <w:t>）</w:t>
      </w:r>
      <w:r>
        <w:rPr>
          <w:rFonts w:hint="eastAsia" w:ascii="宋体" w:hAnsi="宋体" w:cs="宋体"/>
          <w:color w:val="auto"/>
          <w:sz w:val="24"/>
          <w:highlight w:val="none"/>
        </w:rPr>
        <w:t>为我方代表，参加贵方组织的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i/>
          <w:iCs/>
          <w:color w:val="auto"/>
          <w:sz w:val="24"/>
          <w:highlight w:val="none"/>
          <w:u w:val="single"/>
        </w:rPr>
        <w:t>项目名称、包号、项目编号</w:t>
      </w:r>
      <w:r>
        <w:rPr>
          <w:rFonts w:hint="eastAsia" w:ascii="宋体" w:hAnsi="宋体" w:cs="宋体"/>
          <w:color w:val="auto"/>
          <w:sz w:val="24"/>
          <w:highlight w:val="none"/>
          <w:lang w:eastAsia="zh-CN"/>
        </w:rPr>
        <w:t>）</w:t>
      </w:r>
      <w:r>
        <w:rPr>
          <w:rFonts w:hint="eastAsia" w:ascii="宋体" w:hAnsi="宋体" w:cs="宋体"/>
          <w:color w:val="auto"/>
          <w:sz w:val="24"/>
          <w:highlight w:val="none"/>
        </w:rPr>
        <w:t>招标的有关活动，并对此项目进行投标。为此：</w:t>
      </w:r>
    </w:p>
    <w:p w14:paraId="485A78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1、我方同意在本项目招标文件中规定的投标有效期内遵守本投标文件中的承诺且在此期限期满之前均具有约束力。</w:t>
      </w:r>
    </w:p>
    <w:p w14:paraId="56CF43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2、提供投标人须知规定的全部投标文件。</w:t>
      </w:r>
    </w:p>
    <w:p w14:paraId="57E72BC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、按招标文件要求提供和交付的货物及相关服务的投标报价详见</w:t>
      </w:r>
      <w:r>
        <w:rPr>
          <w:rFonts w:hint="eastAsia" w:ascii="宋体" w:hAnsi="宋体" w:cs="宋体"/>
          <w:color w:val="auto"/>
          <w:sz w:val="24"/>
          <w:szCs w:val="24"/>
          <w:highlight w:val="none"/>
          <w:lang w:eastAsia="zh-CN"/>
        </w:rPr>
        <w:t>开标一览表</w:t>
      </w:r>
      <w:r>
        <w:rPr>
          <w:rFonts w:hint="eastAsia" w:ascii="宋体" w:hAnsi="宋体" w:eastAsia="宋体" w:cs="宋体"/>
          <w:color w:val="auto"/>
          <w:sz w:val="24"/>
          <w:szCs w:val="24"/>
          <w:highlight w:val="none"/>
        </w:rPr>
        <w:t>。</w:t>
      </w:r>
    </w:p>
    <w:p w14:paraId="5CD2E95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、保证忠实地执行双方所签订的合同，并承担合同规定的责任和义务。</w:t>
      </w:r>
    </w:p>
    <w:p w14:paraId="1B3F126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、我方承诺完全满足和响应招标文件中的各项技术和服务要求，若有偏差，已在投标文件偏离表中予以明确特别说明。</w:t>
      </w:r>
    </w:p>
    <w:p w14:paraId="56CC2C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、我方承诺：完全理解投标报价若超过项目预算时，投标将被拒绝。</w:t>
      </w:r>
    </w:p>
    <w:p w14:paraId="73E36CA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、我方承诺：与在本项目中设计编制技术规格的机构及其附属机构无任何直接隶属关系和利益关联。</w:t>
      </w:r>
    </w:p>
    <w:p w14:paraId="0A1A9C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、我方承诺：</w:t>
      </w:r>
      <w:r>
        <w:rPr>
          <w:rFonts w:hint="eastAsia" w:ascii="宋体" w:hAnsi="宋体" w:eastAsia="宋体" w:cs="宋体"/>
          <w:color w:val="auto"/>
          <w:sz w:val="24"/>
          <w:szCs w:val="24"/>
          <w:highlight w:val="none"/>
          <w:lang w:eastAsia="zh-CN"/>
        </w:rPr>
        <w:t>投标有效期为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none"/>
          <w:lang w:val="en-US" w:eastAsia="zh-CN"/>
        </w:rPr>
        <w:t>日（日历日）</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如果在开标后规定的投标有效期内撤回投标，我方的</w:t>
      </w:r>
      <w:r>
        <w:rPr>
          <w:rFonts w:hint="eastAsia" w:ascii="宋体" w:hAnsi="宋体" w:cs="宋体"/>
          <w:color w:val="auto"/>
          <w:sz w:val="24"/>
          <w:szCs w:val="24"/>
          <w:highlight w:val="none"/>
          <w:lang w:eastAsia="zh-CN"/>
        </w:rPr>
        <w:t>投标保证金</w:t>
      </w:r>
      <w:r>
        <w:rPr>
          <w:rFonts w:hint="eastAsia" w:ascii="宋体" w:hAnsi="宋体" w:eastAsia="宋体" w:cs="宋体"/>
          <w:color w:val="auto"/>
          <w:sz w:val="24"/>
          <w:szCs w:val="24"/>
          <w:highlight w:val="none"/>
        </w:rPr>
        <w:t>可被贵方没收。</w:t>
      </w:r>
    </w:p>
    <w:p w14:paraId="5E5424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、我方完全理解贵方不一定接受最低价的投标或收到的任何投标。</w:t>
      </w:r>
    </w:p>
    <w:p w14:paraId="7605391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我方承诺：投标文件所提供的一切资料均真实、及时、有效。由于我方提供资料不实而造成的责任和后果由我方承担。我方同意按照贵方提出的要求，向贵方提供任何与本项投标有关的数据、情况和技术资料。若贵方需要，我方愿意提供我方作出的一切承诺的证明材料。</w:t>
      </w:r>
    </w:p>
    <w:p w14:paraId="1A1B1F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、我方已详细审核全部投标文件，包括投标文件修改书（如有的话）、参考资料及有关附件，确认无误。</w:t>
      </w:r>
    </w:p>
    <w:p w14:paraId="39C667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、我方承诺：采购人若需追加采购本项目招标文件所列货物及相关服务的，在不改变合同其他实质性条款的前提下，按相同或更优惠的折扣率保证供货。</w:t>
      </w:r>
    </w:p>
    <w:p w14:paraId="78ABC79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、我方承诺：如所报货物属国家强制认证产品的，均已通过认证且在有效期内，否则，由此产生的一切法律责任由我方承担。</w:t>
      </w:r>
    </w:p>
    <w:p w14:paraId="6147837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、我方承诺：接受招标文件中的全部条款且无任何异议，保证遵守招标文件的规定。</w:t>
      </w:r>
    </w:p>
    <w:p w14:paraId="49F22AB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我方将严格遵守《中华人民共和国政府采购法》的有关规定，若有下列情形之一的，将被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FD4C4D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1）提供虚假材料谋取中标、成交的；</w:t>
      </w:r>
    </w:p>
    <w:p w14:paraId="6B287D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2）采取不正当手段诋毁、排挤其他供应商的；</w:t>
      </w:r>
    </w:p>
    <w:p w14:paraId="7DFAFF1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3）与采购人、其他供应商或者采购代理机构工作人员恶意串通的；</w:t>
      </w:r>
    </w:p>
    <w:p w14:paraId="661E401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4）向采购人、采购代理机构工作人员行贿或者提供其他不正当利益的；</w:t>
      </w:r>
    </w:p>
    <w:p w14:paraId="1E1A70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5）在采购过程中与采购人进行协商谈判的；</w:t>
      </w:r>
    </w:p>
    <w:p w14:paraId="04B2CE4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6）拒绝有关部门监督检查或提供虚假情况的。</w:t>
      </w:r>
    </w:p>
    <w:p w14:paraId="2F592CB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2CC13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73184C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19845BE">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D386036">
      <w:pPr>
        <w:pStyle w:val="34"/>
        <w:pageBreakBefore w:val="0"/>
        <w:kinsoku/>
        <w:wordWrap/>
        <w:overflowPunct/>
        <w:topLinePunct w:val="0"/>
        <w:autoSpaceDE/>
        <w:autoSpaceDN/>
        <w:bidi w:val="0"/>
        <w:spacing w:line="360" w:lineRule="auto"/>
        <w:textAlignment w:val="auto"/>
        <w:rPr>
          <w:rFonts w:hint="default"/>
          <w:color w:val="auto"/>
          <w:highlight w:val="none"/>
          <w:lang w:val="en-US" w:eastAsia="zh-CN"/>
        </w:rPr>
      </w:pPr>
    </w:p>
    <w:p w14:paraId="43633AD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w:t>
      </w:r>
      <w:r>
        <w:rPr>
          <w:rFonts w:hint="eastAsia" w:ascii="宋体" w:hAnsi="宋体" w:cs="宋体"/>
          <w:color w:val="auto"/>
          <w:sz w:val="24"/>
          <w:highlight w:val="none"/>
        </w:rPr>
        <w:t>（签字</w:t>
      </w:r>
      <w:r>
        <w:rPr>
          <w:rFonts w:hint="eastAsia" w:ascii="宋体" w:hAnsi="宋体" w:cs="宋体"/>
          <w:color w:val="auto"/>
          <w:sz w:val="24"/>
          <w:highlight w:val="none"/>
          <w:lang w:eastAsia="zh-CN"/>
        </w:rPr>
        <w:t>或盖章</w:t>
      </w:r>
      <w:r>
        <w:rPr>
          <w:rFonts w:hint="eastAsia" w:ascii="宋体" w:hAnsi="宋体" w:cs="宋体"/>
          <w:color w:val="auto"/>
          <w:sz w:val="24"/>
          <w:highlight w:val="none"/>
        </w:rPr>
        <w:t>）</w:t>
      </w:r>
      <w:r>
        <w:rPr>
          <w:rFonts w:hint="eastAsia" w:ascii="宋体" w:hAnsi="宋体" w:cs="宋体"/>
          <w:b w:val="0"/>
          <w:bCs w:val="0"/>
          <w:color w:val="auto"/>
          <w:kern w:val="0"/>
          <w:sz w:val="24"/>
          <w:szCs w:val="24"/>
          <w:highlight w:val="none"/>
          <w:u w:val="single"/>
          <w:lang w:val="en-US" w:eastAsia="zh-CN"/>
        </w:rPr>
        <w:t xml:space="preserve">                   </w:t>
      </w:r>
    </w:p>
    <w:p w14:paraId="5E5D8256">
      <w:pPr>
        <w:pStyle w:val="34"/>
        <w:pageBreakBefore w:val="0"/>
        <w:kinsoku/>
        <w:wordWrap/>
        <w:overflowPunct/>
        <w:topLinePunct w:val="0"/>
        <w:autoSpaceDE/>
        <w:autoSpaceDN/>
        <w:bidi w:val="0"/>
        <w:spacing w:line="360" w:lineRule="auto"/>
        <w:textAlignment w:val="auto"/>
        <w:rPr>
          <w:rFonts w:hint="eastAsia"/>
          <w:color w:val="auto"/>
          <w:highlight w:val="none"/>
        </w:rPr>
      </w:pPr>
    </w:p>
    <w:p w14:paraId="76B7739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2C3A95A">
      <w:pPr>
        <w:pStyle w:val="23"/>
        <w:keepNext w:val="0"/>
        <w:keepLines w:val="0"/>
        <w:pageBreakBefore w:val="0"/>
        <w:widowControl/>
        <w:kinsoku/>
        <w:wordWrap/>
        <w:overflowPunct/>
        <w:topLinePunct w:val="0"/>
        <w:autoSpaceDE/>
        <w:autoSpaceDN/>
        <w:bidi w:val="0"/>
        <w:adjustRightInd w:val="0"/>
        <w:snapToGrid w:val="0"/>
        <w:spacing w:line="360" w:lineRule="auto"/>
        <w:ind w:left="0" w:leftChars="0"/>
        <w:textAlignment w:val="auto"/>
        <w:rPr>
          <w:rFonts w:hint="eastAsia" w:ascii="宋体" w:hAnsi="宋体" w:cs="宋体"/>
          <w:color w:val="auto"/>
          <w:sz w:val="24"/>
          <w:highlight w:val="none"/>
        </w:rPr>
      </w:pPr>
    </w:p>
    <w:p w14:paraId="48076011">
      <w:pPr>
        <w:keepNext w:val="0"/>
        <w:keepLines w:val="0"/>
        <w:pageBreakBefore w:val="0"/>
        <w:kinsoku/>
        <w:wordWrap/>
        <w:overflowPunct/>
        <w:topLinePunct w:val="0"/>
        <w:autoSpaceDE/>
        <w:autoSpaceDN/>
        <w:bidi w:val="0"/>
        <w:adjustRightInd w:val="0"/>
        <w:snapToGrid w:val="0"/>
        <w:spacing w:line="360" w:lineRule="auto"/>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说明：除可填报项目外，对本投标函的任何修改将被视为非实质性响应投标，从而导致该投标被拒绝。</w:t>
      </w:r>
    </w:p>
    <w:p w14:paraId="4A8026B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6A9CE8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3F572D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C467D4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5000D52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24EDEF2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106D3C7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73D7DFF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C2F85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70D6F39">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2" w:name="_Toc13404"/>
      <w:bookmarkStart w:id="293" w:name="_Toc26979"/>
      <w:bookmarkStart w:id="294" w:name="_Toc15781"/>
      <w:bookmarkStart w:id="295" w:name="_Toc28959"/>
      <w:bookmarkStart w:id="296" w:name="_Toc217446088"/>
      <w:r>
        <w:rPr>
          <w:rFonts w:hint="eastAsia" w:ascii="Times New Roman" w:hAnsi="Times New Roman" w:eastAsia="宋体" w:cs="Times New Roman"/>
          <w:color w:val="auto"/>
          <w:sz w:val="24"/>
          <w:szCs w:val="24"/>
          <w:highlight w:val="none"/>
          <w:lang w:eastAsia="zh-CN"/>
        </w:rPr>
        <w:t>（二）供应商基本情况表</w:t>
      </w:r>
      <w:bookmarkEnd w:id="292"/>
      <w:bookmarkEnd w:id="293"/>
      <w:bookmarkEnd w:id="294"/>
      <w:bookmarkEnd w:id="295"/>
      <w:bookmarkEnd w:id="296"/>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9"/>
        <w:gridCol w:w="1091"/>
        <w:gridCol w:w="1429"/>
        <w:gridCol w:w="1200"/>
        <w:gridCol w:w="1528"/>
        <w:gridCol w:w="1234"/>
        <w:gridCol w:w="1227"/>
      </w:tblGrid>
      <w:tr w14:paraId="201E6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718DE59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供应商名称</w:t>
            </w:r>
          </w:p>
        </w:tc>
        <w:tc>
          <w:tcPr>
            <w:tcW w:w="7709" w:type="dxa"/>
            <w:gridSpan w:val="6"/>
            <w:noWrap w:val="0"/>
            <w:vAlign w:val="center"/>
          </w:tcPr>
          <w:p w14:paraId="0F484A71">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17828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8B404C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是否为联合体</w:t>
            </w:r>
          </w:p>
        </w:tc>
        <w:tc>
          <w:tcPr>
            <w:tcW w:w="7709" w:type="dxa"/>
            <w:gridSpan w:val="6"/>
            <w:noWrap w:val="0"/>
            <w:vAlign w:val="center"/>
          </w:tcPr>
          <w:p w14:paraId="04A11AF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 xml:space="preserve">是     </w:t>
            </w:r>
            <w:r>
              <w:rPr>
                <w:rFonts w:hint="eastAsia" w:ascii="宋体" w:hAnsi="宋体" w:eastAsia="宋体" w:cs="宋体"/>
                <w:color w:val="auto"/>
                <w:szCs w:val="21"/>
                <w:highlight w:val="none"/>
              </w:rPr>
              <w:sym w:font="Wingdings" w:char="00A8"/>
            </w:r>
            <w:r>
              <w:rPr>
                <w:rFonts w:hint="eastAsia" w:ascii="宋体" w:hAnsi="宋体" w:eastAsia="宋体" w:cs="宋体"/>
                <w:color w:val="auto"/>
                <w:szCs w:val="21"/>
                <w:highlight w:val="none"/>
              </w:rPr>
              <w:t>否</w:t>
            </w:r>
          </w:p>
        </w:tc>
      </w:tr>
      <w:tr w14:paraId="4BD1F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87FA57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注册地址</w:t>
            </w:r>
          </w:p>
        </w:tc>
        <w:tc>
          <w:tcPr>
            <w:tcW w:w="3720" w:type="dxa"/>
            <w:gridSpan w:val="3"/>
            <w:noWrap w:val="0"/>
            <w:vAlign w:val="center"/>
          </w:tcPr>
          <w:p w14:paraId="1FB38F0A">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c>
          <w:tcPr>
            <w:tcW w:w="1528" w:type="dxa"/>
            <w:noWrap w:val="0"/>
            <w:vAlign w:val="center"/>
          </w:tcPr>
          <w:p w14:paraId="3DE4C77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w:t>
            </w:r>
          </w:p>
        </w:tc>
        <w:tc>
          <w:tcPr>
            <w:tcW w:w="2461" w:type="dxa"/>
            <w:gridSpan w:val="2"/>
            <w:noWrap w:val="0"/>
            <w:vAlign w:val="center"/>
          </w:tcPr>
          <w:p w14:paraId="7F131B5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2AE0B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restart"/>
            <w:noWrap w:val="0"/>
            <w:vAlign w:val="center"/>
          </w:tcPr>
          <w:p w14:paraId="7878652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联系方式</w:t>
            </w:r>
          </w:p>
        </w:tc>
        <w:tc>
          <w:tcPr>
            <w:tcW w:w="1091" w:type="dxa"/>
            <w:noWrap w:val="0"/>
            <w:vAlign w:val="center"/>
          </w:tcPr>
          <w:p w14:paraId="6BE0954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联系人</w:t>
            </w:r>
          </w:p>
        </w:tc>
        <w:tc>
          <w:tcPr>
            <w:tcW w:w="2629" w:type="dxa"/>
            <w:gridSpan w:val="2"/>
            <w:noWrap w:val="0"/>
            <w:vAlign w:val="center"/>
          </w:tcPr>
          <w:p w14:paraId="3C71A97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F7D532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2461" w:type="dxa"/>
            <w:gridSpan w:val="2"/>
            <w:noWrap w:val="0"/>
            <w:vAlign w:val="center"/>
          </w:tcPr>
          <w:p w14:paraId="67504AE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7912D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vMerge w:val="continue"/>
            <w:noWrap w:val="0"/>
            <w:vAlign w:val="center"/>
          </w:tcPr>
          <w:p w14:paraId="561ACAC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091" w:type="dxa"/>
            <w:noWrap w:val="0"/>
            <w:vAlign w:val="center"/>
          </w:tcPr>
          <w:p w14:paraId="2634600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w:t>
            </w:r>
          </w:p>
        </w:tc>
        <w:tc>
          <w:tcPr>
            <w:tcW w:w="2629" w:type="dxa"/>
            <w:gridSpan w:val="2"/>
            <w:noWrap w:val="0"/>
            <w:vAlign w:val="center"/>
          </w:tcPr>
          <w:p w14:paraId="259FA01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272941A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网址</w:t>
            </w:r>
          </w:p>
        </w:tc>
        <w:tc>
          <w:tcPr>
            <w:tcW w:w="2461" w:type="dxa"/>
            <w:gridSpan w:val="2"/>
            <w:noWrap w:val="0"/>
            <w:vAlign w:val="center"/>
          </w:tcPr>
          <w:p w14:paraId="13BF959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r>
      <w:tr w14:paraId="2256F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5D0320B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组织结构</w:t>
            </w:r>
          </w:p>
        </w:tc>
        <w:tc>
          <w:tcPr>
            <w:tcW w:w="7709" w:type="dxa"/>
            <w:gridSpan w:val="6"/>
            <w:noWrap w:val="0"/>
            <w:vAlign w:val="center"/>
          </w:tcPr>
          <w:p w14:paraId="5403198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r w14:paraId="2B28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38B59E9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w:t>
            </w:r>
          </w:p>
        </w:tc>
        <w:tc>
          <w:tcPr>
            <w:tcW w:w="1091" w:type="dxa"/>
            <w:noWrap w:val="0"/>
            <w:vAlign w:val="center"/>
          </w:tcPr>
          <w:p w14:paraId="0E3676F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4E6DD0F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1E9C42A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1F62993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5973B23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4F23AFB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040E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1949" w:type="dxa"/>
            <w:noWrap w:val="0"/>
            <w:vAlign w:val="center"/>
          </w:tcPr>
          <w:p w14:paraId="0C97D73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技术负责人</w:t>
            </w:r>
          </w:p>
        </w:tc>
        <w:tc>
          <w:tcPr>
            <w:tcW w:w="1091" w:type="dxa"/>
            <w:noWrap w:val="0"/>
            <w:vAlign w:val="center"/>
          </w:tcPr>
          <w:p w14:paraId="2B88668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姓名</w:t>
            </w:r>
          </w:p>
        </w:tc>
        <w:tc>
          <w:tcPr>
            <w:tcW w:w="1429" w:type="dxa"/>
            <w:noWrap w:val="0"/>
            <w:vAlign w:val="center"/>
          </w:tcPr>
          <w:p w14:paraId="225A06B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noWrap w:val="0"/>
            <w:vAlign w:val="center"/>
          </w:tcPr>
          <w:p w14:paraId="39EB05F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技术职称</w:t>
            </w:r>
          </w:p>
        </w:tc>
        <w:tc>
          <w:tcPr>
            <w:tcW w:w="1528" w:type="dxa"/>
            <w:noWrap w:val="0"/>
            <w:vAlign w:val="center"/>
          </w:tcPr>
          <w:p w14:paraId="08140C9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34" w:type="dxa"/>
            <w:noWrap w:val="0"/>
            <w:vAlign w:val="center"/>
          </w:tcPr>
          <w:p w14:paraId="082D0E7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电话</w:t>
            </w:r>
          </w:p>
        </w:tc>
        <w:tc>
          <w:tcPr>
            <w:tcW w:w="1227" w:type="dxa"/>
            <w:noWrap w:val="0"/>
            <w:vAlign w:val="center"/>
          </w:tcPr>
          <w:p w14:paraId="72A022E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79F71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905321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成立时间</w:t>
            </w:r>
          </w:p>
        </w:tc>
        <w:tc>
          <w:tcPr>
            <w:tcW w:w="2520" w:type="dxa"/>
            <w:gridSpan w:val="2"/>
            <w:noWrap w:val="0"/>
            <w:vAlign w:val="center"/>
          </w:tcPr>
          <w:p w14:paraId="4A99F01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5189" w:type="dxa"/>
            <w:gridSpan w:val="4"/>
            <w:noWrap w:val="0"/>
            <w:vAlign w:val="center"/>
          </w:tcPr>
          <w:p w14:paraId="6981FB2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员工总人数：</w:t>
            </w:r>
          </w:p>
        </w:tc>
      </w:tr>
      <w:tr w14:paraId="44BFF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C67840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企业资质等级</w:t>
            </w:r>
          </w:p>
        </w:tc>
        <w:tc>
          <w:tcPr>
            <w:tcW w:w="2520" w:type="dxa"/>
            <w:gridSpan w:val="2"/>
            <w:noWrap w:val="0"/>
            <w:vAlign w:val="center"/>
          </w:tcPr>
          <w:p w14:paraId="5BEAB4F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restart"/>
            <w:noWrap w:val="0"/>
            <w:vAlign w:val="center"/>
          </w:tcPr>
          <w:p w14:paraId="0775CB6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其中</w:t>
            </w:r>
          </w:p>
        </w:tc>
        <w:tc>
          <w:tcPr>
            <w:tcW w:w="1528" w:type="dxa"/>
            <w:noWrap w:val="0"/>
            <w:vAlign w:val="center"/>
          </w:tcPr>
          <w:p w14:paraId="0DFDC783">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项目经理</w:t>
            </w:r>
          </w:p>
        </w:tc>
        <w:tc>
          <w:tcPr>
            <w:tcW w:w="2461" w:type="dxa"/>
            <w:gridSpan w:val="2"/>
            <w:noWrap w:val="0"/>
            <w:vAlign w:val="center"/>
          </w:tcPr>
          <w:p w14:paraId="4003C25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BF53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4FFA66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eastAsia="zh-CN"/>
              </w:rPr>
              <w:t>统一社会信用代码</w:t>
            </w:r>
            <w:r>
              <w:rPr>
                <w:rFonts w:hint="eastAsia" w:ascii="宋体" w:hAnsi="宋体" w:eastAsia="宋体" w:cs="宋体"/>
                <w:color w:val="auto"/>
                <w:kern w:val="0"/>
                <w:szCs w:val="21"/>
                <w:highlight w:val="none"/>
                <w:lang w:val="en-US" w:eastAsia="zh-CN"/>
              </w:rPr>
              <w:t xml:space="preserve"> </w:t>
            </w:r>
          </w:p>
        </w:tc>
        <w:tc>
          <w:tcPr>
            <w:tcW w:w="2520" w:type="dxa"/>
            <w:gridSpan w:val="2"/>
            <w:noWrap w:val="0"/>
            <w:vAlign w:val="center"/>
          </w:tcPr>
          <w:p w14:paraId="39D913F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2CA385FE">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012A8A3F">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高级职称人员</w:t>
            </w:r>
          </w:p>
        </w:tc>
        <w:tc>
          <w:tcPr>
            <w:tcW w:w="2461" w:type="dxa"/>
            <w:gridSpan w:val="2"/>
            <w:noWrap w:val="0"/>
            <w:vAlign w:val="center"/>
          </w:tcPr>
          <w:p w14:paraId="7D2AF230">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3DA6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11332EAB">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注册资金</w:t>
            </w:r>
          </w:p>
        </w:tc>
        <w:tc>
          <w:tcPr>
            <w:tcW w:w="2520" w:type="dxa"/>
            <w:gridSpan w:val="2"/>
            <w:noWrap w:val="0"/>
            <w:vAlign w:val="center"/>
          </w:tcPr>
          <w:p w14:paraId="6D083B2D">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17EB1E8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3E02C60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中级职称人员</w:t>
            </w:r>
          </w:p>
        </w:tc>
        <w:tc>
          <w:tcPr>
            <w:tcW w:w="2461" w:type="dxa"/>
            <w:gridSpan w:val="2"/>
            <w:noWrap w:val="0"/>
            <w:vAlign w:val="center"/>
          </w:tcPr>
          <w:p w14:paraId="5F4ACE8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63EDE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218A135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开户银行</w:t>
            </w:r>
          </w:p>
        </w:tc>
        <w:tc>
          <w:tcPr>
            <w:tcW w:w="2520" w:type="dxa"/>
            <w:gridSpan w:val="2"/>
            <w:noWrap w:val="0"/>
            <w:vAlign w:val="center"/>
          </w:tcPr>
          <w:p w14:paraId="49636A71">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74EA7B3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19ECE08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初级职称人员</w:t>
            </w:r>
          </w:p>
        </w:tc>
        <w:tc>
          <w:tcPr>
            <w:tcW w:w="2461" w:type="dxa"/>
            <w:gridSpan w:val="2"/>
            <w:noWrap w:val="0"/>
            <w:vAlign w:val="center"/>
          </w:tcPr>
          <w:p w14:paraId="60BFAFD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32D56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8" w:hRule="atLeast"/>
          <w:jc w:val="center"/>
        </w:trPr>
        <w:tc>
          <w:tcPr>
            <w:tcW w:w="1949" w:type="dxa"/>
            <w:noWrap w:val="0"/>
            <w:vAlign w:val="center"/>
          </w:tcPr>
          <w:p w14:paraId="496F2DF6">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银行</w:t>
            </w:r>
            <w:r>
              <w:rPr>
                <w:rFonts w:hint="eastAsia" w:ascii="宋体" w:hAnsi="宋体" w:eastAsia="宋体" w:cs="宋体"/>
                <w:color w:val="auto"/>
                <w:kern w:val="0"/>
                <w:szCs w:val="21"/>
                <w:highlight w:val="none"/>
              </w:rPr>
              <w:t>账号</w:t>
            </w:r>
          </w:p>
        </w:tc>
        <w:tc>
          <w:tcPr>
            <w:tcW w:w="2520" w:type="dxa"/>
            <w:gridSpan w:val="2"/>
            <w:noWrap w:val="0"/>
            <w:vAlign w:val="center"/>
          </w:tcPr>
          <w:p w14:paraId="63F7027A">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200" w:type="dxa"/>
            <w:vMerge w:val="continue"/>
            <w:noWrap w:val="0"/>
            <w:vAlign w:val="center"/>
          </w:tcPr>
          <w:p w14:paraId="21FB8627">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p>
        </w:tc>
        <w:tc>
          <w:tcPr>
            <w:tcW w:w="1528" w:type="dxa"/>
            <w:noWrap w:val="0"/>
            <w:vAlign w:val="center"/>
          </w:tcPr>
          <w:p w14:paraId="50823325">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技工</w:t>
            </w:r>
          </w:p>
        </w:tc>
        <w:tc>
          <w:tcPr>
            <w:tcW w:w="2461" w:type="dxa"/>
            <w:gridSpan w:val="2"/>
            <w:noWrap w:val="0"/>
            <w:vAlign w:val="center"/>
          </w:tcPr>
          <w:p w14:paraId="00AB97A2">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b/>
                <w:bCs/>
                <w:color w:val="auto"/>
                <w:kern w:val="0"/>
                <w:szCs w:val="21"/>
                <w:highlight w:val="none"/>
              </w:rPr>
            </w:pPr>
          </w:p>
        </w:tc>
      </w:tr>
      <w:tr w14:paraId="40A93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42" w:hRule="atLeast"/>
          <w:jc w:val="center"/>
        </w:trPr>
        <w:tc>
          <w:tcPr>
            <w:tcW w:w="1949" w:type="dxa"/>
            <w:noWrap w:val="0"/>
            <w:vAlign w:val="center"/>
          </w:tcPr>
          <w:p w14:paraId="2F327DD8">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经营范围</w:t>
            </w:r>
          </w:p>
        </w:tc>
        <w:tc>
          <w:tcPr>
            <w:tcW w:w="7709" w:type="dxa"/>
            <w:gridSpan w:val="6"/>
            <w:noWrap w:val="0"/>
            <w:vAlign w:val="center"/>
          </w:tcPr>
          <w:p w14:paraId="1626F241">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b/>
                <w:bCs/>
                <w:color w:val="auto"/>
                <w:kern w:val="0"/>
                <w:szCs w:val="21"/>
                <w:highlight w:val="none"/>
              </w:rPr>
            </w:pPr>
          </w:p>
        </w:tc>
      </w:tr>
      <w:tr w14:paraId="0CB9A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72" w:hRule="atLeast"/>
          <w:jc w:val="center"/>
        </w:trPr>
        <w:tc>
          <w:tcPr>
            <w:tcW w:w="1949" w:type="dxa"/>
            <w:noWrap w:val="0"/>
            <w:vAlign w:val="center"/>
          </w:tcPr>
          <w:p w14:paraId="13F000DC">
            <w:pPr>
              <w:keepNext w:val="0"/>
              <w:keepLines w:val="0"/>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tc>
        <w:tc>
          <w:tcPr>
            <w:tcW w:w="7709" w:type="dxa"/>
            <w:gridSpan w:val="6"/>
            <w:noWrap w:val="0"/>
            <w:vAlign w:val="center"/>
          </w:tcPr>
          <w:p w14:paraId="3E49FC24">
            <w:pPr>
              <w:keepNext w:val="0"/>
              <w:keepLines w:val="0"/>
              <w:pageBreakBefore w:val="0"/>
              <w:widowControl w:val="0"/>
              <w:kinsoku/>
              <w:wordWrap/>
              <w:overflowPunct/>
              <w:topLinePunct w:val="0"/>
              <w:autoSpaceDE w:val="0"/>
              <w:autoSpaceDN w:val="0"/>
              <w:bidi w:val="0"/>
              <w:adjustRightInd w:val="0"/>
              <w:snapToGrid/>
              <w:spacing w:line="240" w:lineRule="auto"/>
              <w:jc w:val="both"/>
              <w:textAlignment w:val="auto"/>
              <w:rPr>
                <w:rFonts w:hint="eastAsia" w:ascii="宋体" w:hAnsi="宋体" w:eastAsia="宋体" w:cs="宋体"/>
                <w:color w:val="auto"/>
                <w:kern w:val="0"/>
                <w:szCs w:val="21"/>
                <w:highlight w:val="none"/>
              </w:rPr>
            </w:pPr>
          </w:p>
        </w:tc>
      </w:tr>
    </w:tbl>
    <w:p w14:paraId="6405EF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AC793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4768871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rPr>
      </w:pPr>
    </w:p>
    <w:p w14:paraId="04F09DC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87D509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0411DD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688A6D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50C7E48">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4DE5C1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5EECFBA">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297" w:name="_Toc10990"/>
      <w:bookmarkStart w:id="298" w:name="_Toc2226"/>
      <w:bookmarkStart w:id="299" w:name="_Toc29878"/>
      <w:bookmarkStart w:id="300" w:name="_Toc4383"/>
      <w:r>
        <w:rPr>
          <w:rFonts w:hint="eastAsia" w:ascii="Times New Roman" w:hAnsi="Times New Roman" w:eastAsia="宋体" w:cs="Times New Roman"/>
          <w:color w:val="auto"/>
          <w:sz w:val="24"/>
          <w:szCs w:val="24"/>
          <w:highlight w:val="none"/>
          <w:lang w:eastAsia="zh-CN"/>
        </w:rPr>
        <w:t>（三）所投产品的相关技术、证明资料</w:t>
      </w:r>
      <w:bookmarkEnd w:id="297"/>
      <w:bookmarkEnd w:id="298"/>
      <w:bookmarkEnd w:id="299"/>
      <w:bookmarkEnd w:id="300"/>
    </w:p>
    <w:p w14:paraId="0112A33A">
      <w:pPr>
        <w:keepNext w:val="0"/>
        <w:keepLines w:val="0"/>
        <w:pageBreakBefore w:val="0"/>
        <w:widowControl w:val="0"/>
        <w:kinsoku/>
        <w:wordWrap/>
        <w:overflowPunct/>
        <w:topLinePunct w:val="0"/>
        <w:autoSpaceDE/>
        <w:autoSpaceDN/>
        <w:bidi w:val="0"/>
        <w:adjustRightInd w:val="0"/>
        <w:snapToGrid w:val="0"/>
        <w:spacing w:line="400" w:lineRule="exact"/>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cs="宋体"/>
          <w:color w:val="auto"/>
          <w:sz w:val="24"/>
          <w:szCs w:val="24"/>
          <w:highlight w:val="none"/>
          <w:lang w:val="en-US" w:eastAsia="zh-CN"/>
        </w:rPr>
        <w:t>提供</w:t>
      </w:r>
      <w:r>
        <w:rPr>
          <w:rFonts w:hint="eastAsia" w:ascii="宋体" w:hAnsi="宋体" w:eastAsia="宋体" w:cs="宋体"/>
          <w:color w:val="auto"/>
          <w:sz w:val="24"/>
          <w:szCs w:val="24"/>
          <w:highlight w:val="none"/>
          <w:lang w:eastAsia="zh-CN"/>
        </w:rPr>
        <w:t>检测报告、</w:t>
      </w:r>
      <w:r>
        <w:rPr>
          <w:rFonts w:hint="eastAsia" w:ascii="宋体" w:hAnsi="宋体" w:cs="宋体"/>
          <w:color w:val="auto"/>
          <w:sz w:val="24"/>
          <w:szCs w:val="24"/>
          <w:highlight w:val="none"/>
          <w:lang w:eastAsia="zh-CN"/>
        </w:rPr>
        <w:t>技术白皮书</w:t>
      </w:r>
      <w:r>
        <w:rPr>
          <w:rFonts w:hint="eastAsia" w:ascii="宋体" w:hAnsi="宋体" w:eastAsia="宋体" w:cs="宋体"/>
          <w:color w:val="auto"/>
          <w:sz w:val="24"/>
          <w:szCs w:val="24"/>
          <w:highlight w:val="none"/>
          <w:lang w:eastAsia="zh-CN"/>
        </w:rPr>
        <w:t>等）</w:t>
      </w:r>
    </w:p>
    <w:p w14:paraId="0D247D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CC457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7127D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D960DB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EF0CE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93FF5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852B4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84747D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D16CEC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6F55D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8C144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913375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34A4F8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31493A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B07AC9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C8F287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5734E8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FF2DE7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FFBA4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9552A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1DF6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5F86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FE3C40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91C5D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83AD6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13D27C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5EBE20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2DBFA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3F108E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A793C41">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1" w:name="_Toc12357"/>
      <w:bookmarkStart w:id="302" w:name="_Toc3019"/>
      <w:bookmarkStart w:id="303" w:name="_Toc15668"/>
      <w:bookmarkStart w:id="304" w:name="_Toc19269"/>
      <w:r>
        <w:rPr>
          <w:rFonts w:hint="eastAsia" w:ascii="Times New Roman" w:hAnsi="Times New Roman" w:eastAsia="宋体" w:cs="Times New Roman"/>
          <w:color w:val="auto"/>
          <w:sz w:val="24"/>
          <w:szCs w:val="24"/>
          <w:highlight w:val="none"/>
          <w:lang w:eastAsia="zh-CN"/>
        </w:rPr>
        <w:t>（四）技术参数偏离表</w:t>
      </w:r>
      <w:bookmarkEnd w:id="301"/>
      <w:bookmarkEnd w:id="302"/>
      <w:bookmarkEnd w:id="303"/>
      <w:bookmarkEnd w:id="304"/>
    </w:p>
    <w:p w14:paraId="562D6BA4">
      <w:pPr>
        <w:spacing w:line="400" w:lineRule="atLeast"/>
        <w:rPr>
          <w:rFonts w:hint="eastAsia" w:ascii="宋体" w:hAnsi="宋体" w:eastAsia="宋体" w:cs="宋体"/>
          <w:color w:val="auto"/>
          <w:sz w:val="24"/>
          <w:highlight w:val="none"/>
          <w:u w:val="single"/>
          <w:lang w:val="en-US" w:eastAsia="zh-CN"/>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市属单位2025年瞄具采购项目</w:t>
      </w: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XJZN-2025-03110</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5"/>
        <w:gridCol w:w="1643"/>
        <w:gridCol w:w="1670"/>
        <w:gridCol w:w="1544"/>
        <w:gridCol w:w="1678"/>
        <w:gridCol w:w="1075"/>
        <w:gridCol w:w="1180"/>
      </w:tblGrid>
      <w:tr w14:paraId="21DE9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1" w:hRule="atLeast"/>
          <w:jc w:val="center"/>
        </w:trPr>
        <w:tc>
          <w:tcPr>
            <w:tcW w:w="745" w:type="dxa"/>
            <w:noWrap w:val="0"/>
            <w:vAlign w:val="center"/>
          </w:tcPr>
          <w:p w14:paraId="450D4E44">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643" w:type="dxa"/>
            <w:noWrap w:val="0"/>
            <w:vAlign w:val="center"/>
          </w:tcPr>
          <w:p w14:paraId="765C89D7">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技术参数条目号</w:t>
            </w:r>
          </w:p>
        </w:tc>
        <w:tc>
          <w:tcPr>
            <w:tcW w:w="1670" w:type="dxa"/>
            <w:noWrap w:val="0"/>
            <w:vAlign w:val="center"/>
          </w:tcPr>
          <w:p w14:paraId="473B017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文件要求规格</w:t>
            </w:r>
          </w:p>
        </w:tc>
        <w:tc>
          <w:tcPr>
            <w:tcW w:w="1544" w:type="dxa"/>
            <w:noWrap w:val="0"/>
            <w:vAlign w:val="center"/>
          </w:tcPr>
          <w:p w14:paraId="10E6E8EC">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响应文件</w:t>
            </w:r>
            <w:r>
              <w:rPr>
                <w:rFonts w:hint="eastAsia" w:ascii="宋体" w:hAnsi="宋体" w:cs="宋体"/>
                <w:color w:val="auto"/>
                <w:sz w:val="24"/>
                <w:highlight w:val="none"/>
              </w:rPr>
              <w:t>规格</w:t>
            </w:r>
          </w:p>
        </w:tc>
        <w:tc>
          <w:tcPr>
            <w:tcW w:w="1678" w:type="dxa"/>
            <w:noWrap w:val="0"/>
            <w:vAlign w:val="center"/>
          </w:tcPr>
          <w:p w14:paraId="098CC863">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偏离情况</w:t>
            </w:r>
          </w:p>
        </w:tc>
        <w:tc>
          <w:tcPr>
            <w:tcW w:w="1075" w:type="dxa"/>
            <w:noWrap w:val="0"/>
            <w:vAlign w:val="center"/>
          </w:tcPr>
          <w:p w14:paraId="218C565B">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说明</w:t>
            </w:r>
          </w:p>
        </w:tc>
        <w:tc>
          <w:tcPr>
            <w:tcW w:w="1180" w:type="dxa"/>
            <w:noWrap w:val="0"/>
            <w:vAlign w:val="center"/>
          </w:tcPr>
          <w:p w14:paraId="5BBBE68D">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对应页码</w:t>
            </w:r>
          </w:p>
        </w:tc>
      </w:tr>
      <w:tr w14:paraId="7EC8D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402D1D28">
            <w:pPr>
              <w:spacing w:line="400" w:lineRule="atLeast"/>
              <w:jc w:val="center"/>
              <w:rPr>
                <w:rFonts w:hint="eastAsia" w:ascii="宋体" w:hAnsi="宋体" w:cs="宋体"/>
                <w:color w:val="auto"/>
                <w:sz w:val="24"/>
                <w:highlight w:val="none"/>
              </w:rPr>
            </w:pPr>
          </w:p>
        </w:tc>
        <w:tc>
          <w:tcPr>
            <w:tcW w:w="1643" w:type="dxa"/>
            <w:noWrap w:val="0"/>
            <w:vAlign w:val="top"/>
          </w:tcPr>
          <w:p w14:paraId="641C8531">
            <w:pPr>
              <w:spacing w:line="400" w:lineRule="atLeast"/>
              <w:jc w:val="center"/>
              <w:rPr>
                <w:rFonts w:hint="eastAsia" w:ascii="宋体" w:hAnsi="宋体" w:cs="宋体"/>
                <w:color w:val="auto"/>
                <w:sz w:val="24"/>
                <w:highlight w:val="none"/>
              </w:rPr>
            </w:pPr>
          </w:p>
        </w:tc>
        <w:tc>
          <w:tcPr>
            <w:tcW w:w="1670" w:type="dxa"/>
            <w:noWrap w:val="0"/>
            <w:vAlign w:val="top"/>
          </w:tcPr>
          <w:p w14:paraId="12B24D51">
            <w:pPr>
              <w:spacing w:line="400" w:lineRule="atLeast"/>
              <w:jc w:val="center"/>
              <w:rPr>
                <w:rFonts w:hint="eastAsia" w:ascii="宋体" w:hAnsi="宋体" w:cs="宋体"/>
                <w:color w:val="auto"/>
                <w:sz w:val="24"/>
                <w:highlight w:val="none"/>
              </w:rPr>
            </w:pPr>
          </w:p>
        </w:tc>
        <w:tc>
          <w:tcPr>
            <w:tcW w:w="1544" w:type="dxa"/>
            <w:noWrap w:val="0"/>
            <w:vAlign w:val="top"/>
          </w:tcPr>
          <w:p w14:paraId="73F99206">
            <w:pPr>
              <w:spacing w:line="400" w:lineRule="atLeast"/>
              <w:jc w:val="center"/>
              <w:rPr>
                <w:rFonts w:hint="eastAsia" w:ascii="宋体" w:hAnsi="宋体" w:cs="宋体"/>
                <w:color w:val="auto"/>
                <w:sz w:val="24"/>
                <w:highlight w:val="none"/>
              </w:rPr>
            </w:pPr>
          </w:p>
        </w:tc>
        <w:tc>
          <w:tcPr>
            <w:tcW w:w="1678" w:type="dxa"/>
            <w:noWrap w:val="0"/>
            <w:vAlign w:val="top"/>
          </w:tcPr>
          <w:p w14:paraId="500D2E44">
            <w:pPr>
              <w:spacing w:line="400" w:lineRule="atLeast"/>
              <w:jc w:val="center"/>
              <w:rPr>
                <w:rFonts w:hint="eastAsia" w:ascii="宋体" w:hAnsi="宋体" w:cs="宋体"/>
                <w:color w:val="auto"/>
                <w:sz w:val="24"/>
                <w:highlight w:val="none"/>
              </w:rPr>
            </w:pPr>
          </w:p>
        </w:tc>
        <w:tc>
          <w:tcPr>
            <w:tcW w:w="1075" w:type="dxa"/>
            <w:noWrap w:val="0"/>
            <w:vAlign w:val="top"/>
          </w:tcPr>
          <w:p w14:paraId="60E2E5ED">
            <w:pPr>
              <w:spacing w:line="400" w:lineRule="atLeast"/>
              <w:jc w:val="center"/>
              <w:rPr>
                <w:rFonts w:hint="eastAsia" w:ascii="宋体" w:hAnsi="宋体" w:cs="宋体"/>
                <w:color w:val="auto"/>
                <w:sz w:val="24"/>
                <w:highlight w:val="none"/>
              </w:rPr>
            </w:pPr>
          </w:p>
        </w:tc>
        <w:tc>
          <w:tcPr>
            <w:tcW w:w="1180" w:type="dxa"/>
            <w:noWrap w:val="0"/>
            <w:vAlign w:val="top"/>
          </w:tcPr>
          <w:p w14:paraId="4EDB564F">
            <w:pPr>
              <w:spacing w:line="400" w:lineRule="atLeast"/>
              <w:jc w:val="center"/>
              <w:rPr>
                <w:rFonts w:hint="eastAsia" w:ascii="宋体" w:hAnsi="宋体" w:cs="宋体"/>
                <w:color w:val="auto"/>
                <w:sz w:val="24"/>
                <w:highlight w:val="none"/>
              </w:rPr>
            </w:pPr>
          </w:p>
        </w:tc>
      </w:tr>
      <w:tr w14:paraId="2C608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jc w:val="center"/>
        </w:trPr>
        <w:tc>
          <w:tcPr>
            <w:tcW w:w="745" w:type="dxa"/>
            <w:noWrap w:val="0"/>
            <w:vAlign w:val="top"/>
          </w:tcPr>
          <w:p w14:paraId="3AA95B53">
            <w:pPr>
              <w:spacing w:line="400" w:lineRule="atLeast"/>
              <w:jc w:val="center"/>
              <w:rPr>
                <w:rFonts w:hint="eastAsia" w:ascii="宋体" w:hAnsi="宋体" w:cs="宋体"/>
                <w:color w:val="auto"/>
                <w:sz w:val="24"/>
                <w:highlight w:val="none"/>
              </w:rPr>
            </w:pPr>
          </w:p>
        </w:tc>
        <w:tc>
          <w:tcPr>
            <w:tcW w:w="1643" w:type="dxa"/>
            <w:noWrap w:val="0"/>
            <w:vAlign w:val="top"/>
          </w:tcPr>
          <w:p w14:paraId="05190C51">
            <w:pPr>
              <w:spacing w:line="400" w:lineRule="atLeast"/>
              <w:jc w:val="center"/>
              <w:rPr>
                <w:rFonts w:hint="eastAsia" w:ascii="宋体" w:hAnsi="宋体" w:cs="宋体"/>
                <w:color w:val="auto"/>
                <w:sz w:val="24"/>
                <w:highlight w:val="none"/>
              </w:rPr>
            </w:pPr>
          </w:p>
        </w:tc>
        <w:tc>
          <w:tcPr>
            <w:tcW w:w="1670" w:type="dxa"/>
            <w:noWrap w:val="0"/>
            <w:vAlign w:val="top"/>
          </w:tcPr>
          <w:p w14:paraId="58ABEB8A">
            <w:pPr>
              <w:spacing w:line="400" w:lineRule="atLeast"/>
              <w:jc w:val="center"/>
              <w:rPr>
                <w:rFonts w:hint="eastAsia" w:ascii="宋体" w:hAnsi="宋体" w:cs="宋体"/>
                <w:color w:val="auto"/>
                <w:sz w:val="24"/>
                <w:highlight w:val="none"/>
              </w:rPr>
            </w:pPr>
          </w:p>
        </w:tc>
        <w:tc>
          <w:tcPr>
            <w:tcW w:w="1544" w:type="dxa"/>
            <w:noWrap w:val="0"/>
            <w:vAlign w:val="top"/>
          </w:tcPr>
          <w:p w14:paraId="0BB4FC55">
            <w:pPr>
              <w:spacing w:line="400" w:lineRule="atLeast"/>
              <w:jc w:val="center"/>
              <w:rPr>
                <w:rFonts w:hint="eastAsia" w:ascii="宋体" w:hAnsi="宋体" w:cs="宋体"/>
                <w:color w:val="auto"/>
                <w:sz w:val="24"/>
                <w:highlight w:val="none"/>
              </w:rPr>
            </w:pPr>
          </w:p>
        </w:tc>
        <w:tc>
          <w:tcPr>
            <w:tcW w:w="1678" w:type="dxa"/>
            <w:noWrap w:val="0"/>
            <w:vAlign w:val="top"/>
          </w:tcPr>
          <w:p w14:paraId="0EECBF74">
            <w:pPr>
              <w:spacing w:line="400" w:lineRule="atLeast"/>
              <w:jc w:val="center"/>
              <w:rPr>
                <w:rFonts w:hint="eastAsia" w:ascii="宋体" w:hAnsi="宋体" w:cs="宋体"/>
                <w:color w:val="auto"/>
                <w:sz w:val="24"/>
                <w:highlight w:val="none"/>
              </w:rPr>
            </w:pPr>
          </w:p>
        </w:tc>
        <w:tc>
          <w:tcPr>
            <w:tcW w:w="1075" w:type="dxa"/>
            <w:noWrap w:val="0"/>
            <w:vAlign w:val="top"/>
          </w:tcPr>
          <w:p w14:paraId="47597FAC">
            <w:pPr>
              <w:spacing w:line="400" w:lineRule="atLeast"/>
              <w:jc w:val="center"/>
              <w:rPr>
                <w:rFonts w:hint="eastAsia" w:ascii="宋体" w:hAnsi="宋体" w:cs="宋体"/>
                <w:color w:val="auto"/>
                <w:sz w:val="24"/>
                <w:highlight w:val="none"/>
              </w:rPr>
            </w:pPr>
          </w:p>
        </w:tc>
        <w:tc>
          <w:tcPr>
            <w:tcW w:w="1180" w:type="dxa"/>
            <w:noWrap w:val="0"/>
            <w:vAlign w:val="top"/>
          </w:tcPr>
          <w:p w14:paraId="0AAFDF9A">
            <w:pPr>
              <w:spacing w:line="400" w:lineRule="atLeast"/>
              <w:jc w:val="center"/>
              <w:rPr>
                <w:rFonts w:hint="eastAsia" w:ascii="宋体" w:hAnsi="宋体" w:cs="宋体"/>
                <w:color w:val="auto"/>
                <w:sz w:val="24"/>
                <w:highlight w:val="none"/>
              </w:rPr>
            </w:pPr>
          </w:p>
        </w:tc>
      </w:tr>
      <w:tr w14:paraId="4A5FF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29B97A88">
            <w:pPr>
              <w:spacing w:line="400" w:lineRule="atLeast"/>
              <w:jc w:val="center"/>
              <w:rPr>
                <w:rFonts w:hint="eastAsia" w:ascii="宋体" w:hAnsi="宋体" w:cs="宋体"/>
                <w:color w:val="auto"/>
                <w:sz w:val="24"/>
                <w:highlight w:val="none"/>
              </w:rPr>
            </w:pPr>
          </w:p>
        </w:tc>
        <w:tc>
          <w:tcPr>
            <w:tcW w:w="1643" w:type="dxa"/>
            <w:noWrap w:val="0"/>
            <w:vAlign w:val="top"/>
          </w:tcPr>
          <w:p w14:paraId="567553D0">
            <w:pPr>
              <w:spacing w:line="400" w:lineRule="atLeast"/>
              <w:jc w:val="center"/>
              <w:rPr>
                <w:rFonts w:hint="eastAsia" w:ascii="宋体" w:hAnsi="宋体" w:cs="宋体"/>
                <w:color w:val="auto"/>
                <w:sz w:val="24"/>
                <w:highlight w:val="none"/>
              </w:rPr>
            </w:pPr>
          </w:p>
        </w:tc>
        <w:tc>
          <w:tcPr>
            <w:tcW w:w="1670" w:type="dxa"/>
            <w:noWrap w:val="0"/>
            <w:vAlign w:val="top"/>
          </w:tcPr>
          <w:p w14:paraId="0D8B667F">
            <w:pPr>
              <w:spacing w:line="400" w:lineRule="atLeast"/>
              <w:jc w:val="center"/>
              <w:rPr>
                <w:rFonts w:hint="eastAsia" w:ascii="宋体" w:hAnsi="宋体" w:cs="宋体"/>
                <w:color w:val="auto"/>
                <w:sz w:val="24"/>
                <w:highlight w:val="none"/>
              </w:rPr>
            </w:pPr>
          </w:p>
        </w:tc>
        <w:tc>
          <w:tcPr>
            <w:tcW w:w="1544" w:type="dxa"/>
            <w:noWrap w:val="0"/>
            <w:vAlign w:val="top"/>
          </w:tcPr>
          <w:p w14:paraId="1157D6D9">
            <w:pPr>
              <w:spacing w:line="400" w:lineRule="atLeast"/>
              <w:jc w:val="center"/>
              <w:rPr>
                <w:rFonts w:hint="eastAsia" w:ascii="宋体" w:hAnsi="宋体" w:cs="宋体"/>
                <w:color w:val="auto"/>
                <w:sz w:val="24"/>
                <w:highlight w:val="none"/>
              </w:rPr>
            </w:pPr>
          </w:p>
        </w:tc>
        <w:tc>
          <w:tcPr>
            <w:tcW w:w="1678" w:type="dxa"/>
            <w:noWrap w:val="0"/>
            <w:vAlign w:val="top"/>
          </w:tcPr>
          <w:p w14:paraId="1BBEEB6C">
            <w:pPr>
              <w:spacing w:line="400" w:lineRule="atLeast"/>
              <w:jc w:val="center"/>
              <w:rPr>
                <w:rFonts w:hint="eastAsia" w:ascii="宋体" w:hAnsi="宋体" w:cs="宋体"/>
                <w:color w:val="auto"/>
                <w:sz w:val="24"/>
                <w:highlight w:val="none"/>
              </w:rPr>
            </w:pPr>
          </w:p>
        </w:tc>
        <w:tc>
          <w:tcPr>
            <w:tcW w:w="1075" w:type="dxa"/>
            <w:noWrap w:val="0"/>
            <w:vAlign w:val="top"/>
          </w:tcPr>
          <w:p w14:paraId="2ACDF5AC">
            <w:pPr>
              <w:spacing w:line="400" w:lineRule="atLeast"/>
              <w:jc w:val="center"/>
              <w:rPr>
                <w:rFonts w:hint="eastAsia" w:ascii="宋体" w:hAnsi="宋体" w:cs="宋体"/>
                <w:color w:val="auto"/>
                <w:sz w:val="24"/>
                <w:highlight w:val="none"/>
              </w:rPr>
            </w:pPr>
          </w:p>
        </w:tc>
        <w:tc>
          <w:tcPr>
            <w:tcW w:w="1180" w:type="dxa"/>
            <w:noWrap w:val="0"/>
            <w:vAlign w:val="top"/>
          </w:tcPr>
          <w:p w14:paraId="3B9D7977">
            <w:pPr>
              <w:spacing w:line="400" w:lineRule="atLeast"/>
              <w:jc w:val="center"/>
              <w:rPr>
                <w:rFonts w:hint="eastAsia" w:ascii="宋体" w:hAnsi="宋体" w:cs="宋体"/>
                <w:color w:val="auto"/>
                <w:sz w:val="24"/>
                <w:highlight w:val="none"/>
              </w:rPr>
            </w:pPr>
          </w:p>
        </w:tc>
      </w:tr>
      <w:tr w14:paraId="66ACE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745" w:type="dxa"/>
            <w:noWrap w:val="0"/>
            <w:vAlign w:val="top"/>
          </w:tcPr>
          <w:p w14:paraId="5F67CF3D">
            <w:pPr>
              <w:spacing w:line="400" w:lineRule="atLeast"/>
              <w:jc w:val="center"/>
              <w:rPr>
                <w:rFonts w:hint="eastAsia" w:ascii="宋体" w:hAnsi="宋体" w:cs="宋体"/>
                <w:color w:val="auto"/>
                <w:sz w:val="24"/>
                <w:highlight w:val="none"/>
              </w:rPr>
            </w:pPr>
          </w:p>
        </w:tc>
        <w:tc>
          <w:tcPr>
            <w:tcW w:w="1643" w:type="dxa"/>
            <w:noWrap w:val="0"/>
            <w:vAlign w:val="top"/>
          </w:tcPr>
          <w:p w14:paraId="0AADB557">
            <w:pPr>
              <w:spacing w:line="400" w:lineRule="atLeast"/>
              <w:jc w:val="center"/>
              <w:rPr>
                <w:rFonts w:hint="eastAsia" w:ascii="宋体" w:hAnsi="宋体" w:cs="宋体"/>
                <w:color w:val="auto"/>
                <w:sz w:val="24"/>
                <w:highlight w:val="none"/>
              </w:rPr>
            </w:pPr>
          </w:p>
        </w:tc>
        <w:tc>
          <w:tcPr>
            <w:tcW w:w="1670" w:type="dxa"/>
            <w:noWrap w:val="0"/>
            <w:vAlign w:val="top"/>
          </w:tcPr>
          <w:p w14:paraId="4959C20D">
            <w:pPr>
              <w:spacing w:line="400" w:lineRule="atLeast"/>
              <w:jc w:val="center"/>
              <w:rPr>
                <w:rFonts w:hint="eastAsia" w:ascii="宋体" w:hAnsi="宋体" w:cs="宋体"/>
                <w:color w:val="auto"/>
                <w:sz w:val="24"/>
                <w:highlight w:val="none"/>
              </w:rPr>
            </w:pPr>
          </w:p>
        </w:tc>
        <w:tc>
          <w:tcPr>
            <w:tcW w:w="1544" w:type="dxa"/>
            <w:noWrap w:val="0"/>
            <w:vAlign w:val="top"/>
          </w:tcPr>
          <w:p w14:paraId="4B302A91">
            <w:pPr>
              <w:spacing w:line="400" w:lineRule="atLeast"/>
              <w:jc w:val="center"/>
              <w:rPr>
                <w:rFonts w:hint="eastAsia" w:ascii="宋体" w:hAnsi="宋体" w:cs="宋体"/>
                <w:color w:val="auto"/>
                <w:sz w:val="24"/>
                <w:highlight w:val="none"/>
              </w:rPr>
            </w:pPr>
          </w:p>
        </w:tc>
        <w:tc>
          <w:tcPr>
            <w:tcW w:w="1678" w:type="dxa"/>
            <w:noWrap w:val="0"/>
            <w:vAlign w:val="top"/>
          </w:tcPr>
          <w:p w14:paraId="0303FA65">
            <w:pPr>
              <w:spacing w:line="400" w:lineRule="atLeast"/>
              <w:jc w:val="center"/>
              <w:rPr>
                <w:rFonts w:hint="eastAsia" w:ascii="宋体" w:hAnsi="宋体" w:cs="宋体"/>
                <w:color w:val="auto"/>
                <w:sz w:val="24"/>
                <w:highlight w:val="none"/>
              </w:rPr>
            </w:pPr>
          </w:p>
        </w:tc>
        <w:tc>
          <w:tcPr>
            <w:tcW w:w="1075" w:type="dxa"/>
            <w:noWrap w:val="0"/>
            <w:vAlign w:val="top"/>
          </w:tcPr>
          <w:p w14:paraId="3BAED5BC">
            <w:pPr>
              <w:spacing w:line="400" w:lineRule="atLeast"/>
              <w:jc w:val="center"/>
              <w:rPr>
                <w:rFonts w:hint="eastAsia" w:ascii="宋体" w:hAnsi="宋体" w:cs="宋体"/>
                <w:color w:val="auto"/>
                <w:sz w:val="24"/>
                <w:highlight w:val="none"/>
              </w:rPr>
            </w:pPr>
          </w:p>
        </w:tc>
        <w:tc>
          <w:tcPr>
            <w:tcW w:w="1180" w:type="dxa"/>
            <w:noWrap w:val="0"/>
            <w:vAlign w:val="top"/>
          </w:tcPr>
          <w:p w14:paraId="68954F5E">
            <w:pPr>
              <w:spacing w:line="400" w:lineRule="atLeast"/>
              <w:jc w:val="center"/>
              <w:rPr>
                <w:rFonts w:hint="eastAsia" w:ascii="宋体" w:hAnsi="宋体" w:cs="宋体"/>
                <w:color w:val="auto"/>
                <w:sz w:val="24"/>
                <w:highlight w:val="none"/>
              </w:rPr>
            </w:pPr>
          </w:p>
        </w:tc>
      </w:tr>
      <w:tr w14:paraId="5B490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EBC0122">
            <w:pPr>
              <w:spacing w:line="400" w:lineRule="atLeast"/>
              <w:jc w:val="center"/>
              <w:rPr>
                <w:rFonts w:hint="eastAsia" w:ascii="宋体" w:hAnsi="宋体" w:cs="宋体"/>
                <w:color w:val="auto"/>
                <w:sz w:val="24"/>
                <w:highlight w:val="none"/>
              </w:rPr>
            </w:pPr>
          </w:p>
        </w:tc>
        <w:tc>
          <w:tcPr>
            <w:tcW w:w="1643" w:type="dxa"/>
            <w:noWrap w:val="0"/>
            <w:vAlign w:val="top"/>
          </w:tcPr>
          <w:p w14:paraId="11927B86">
            <w:pPr>
              <w:spacing w:line="400" w:lineRule="atLeast"/>
              <w:jc w:val="center"/>
              <w:rPr>
                <w:rFonts w:hint="eastAsia" w:ascii="宋体" w:hAnsi="宋体" w:cs="宋体"/>
                <w:color w:val="auto"/>
                <w:sz w:val="24"/>
                <w:highlight w:val="none"/>
              </w:rPr>
            </w:pPr>
          </w:p>
        </w:tc>
        <w:tc>
          <w:tcPr>
            <w:tcW w:w="1670" w:type="dxa"/>
            <w:noWrap w:val="0"/>
            <w:vAlign w:val="top"/>
          </w:tcPr>
          <w:p w14:paraId="6BA63A40">
            <w:pPr>
              <w:spacing w:line="400" w:lineRule="atLeast"/>
              <w:jc w:val="center"/>
              <w:rPr>
                <w:rFonts w:hint="eastAsia" w:ascii="宋体" w:hAnsi="宋体" w:cs="宋体"/>
                <w:color w:val="auto"/>
                <w:sz w:val="24"/>
                <w:highlight w:val="none"/>
              </w:rPr>
            </w:pPr>
          </w:p>
        </w:tc>
        <w:tc>
          <w:tcPr>
            <w:tcW w:w="1544" w:type="dxa"/>
            <w:noWrap w:val="0"/>
            <w:vAlign w:val="top"/>
          </w:tcPr>
          <w:p w14:paraId="09318A2B">
            <w:pPr>
              <w:spacing w:line="400" w:lineRule="atLeast"/>
              <w:jc w:val="center"/>
              <w:rPr>
                <w:rFonts w:hint="eastAsia" w:ascii="宋体" w:hAnsi="宋体" w:cs="宋体"/>
                <w:color w:val="auto"/>
                <w:sz w:val="24"/>
                <w:highlight w:val="none"/>
              </w:rPr>
            </w:pPr>
          </w:p>
        </w:tc>
        <w:tc>
          <w:tcPr>
            <w:tcW w:w="1678" w:type="dxa"/>
            <w:noWrap w:val="0"/>
            <w:vAlign w:val="top"/>
          </w:tcPr>
          <w:p w14:paraId="668346D4">
            <w:pPr>
              <w:spacing w:line="400" w:lineRule="atLeast"/>
              <w:jc w:val="center"/>
              <w:rPr>
                <w:rFonts w:hint="eastAsia" w:ascii="宋体" w:hAnsi="宋体" w:cs="宋体"/>
                <w:color w:val="auto"/>
                <w:sz w:val="24"/>
                <w:highlight w:val="none"/>
              </w:rPr>
            </w:pPr>
          </w:p>
        </w:tc>
        <w:tc>
          <w:tcPr>
            <w:tcW w:w="1075" w:type="dxa"/>
            <w:noWrap w:val="0"/>
            <w:vAlign w:val="top"/>
          </w:tcPr>
          <w:p w14:paraId="03F82C09">
            <w:pPr>
              <w:spacing w:line="400" w:lineRule="atLeast"/>
              <w:jc w:val="center"/>
              <w:rPr>
                <w:rFonts w:hint="eastAsia" w:ascii="宋体" w:hAnsi="宋体" w:cs="宋体"/>
                <w:color w:val="auto"/>
                <w:sz w:val="24"/>
                <w:highlight w:val="none"/>
              </w:rPr>
            </w:pPr>
          </w:p>
        </w:tc>
        <w:tc>
          <w:tcPr>
            <w:tcW w:w="1180" w:type="dxa"/>
            <w:noWrap w:val="0"/>
            <w:vAlign w:val="top"/>
          </w:tcPr>
          <w:p w14:paraId="0FAB40B3">
            <w:pPr>
              <w:spacing w:line="400" w:lineRule="atLeast"/>
              <w:jc w:val="center"/>
              <w:rPr>
                <w:rFonts w:hint="eastAsia" w:ascii="宋体" w:hAnsi="宋体" w:cs="宋体"/>
                <w:color w:val="auto"/>
                <w:sz w:val="24"/>
                <w:highlight w:val="none"/>
              </w:rPr>
            </w:pPr>
          </w:p>
        </w:tc>
      </w:tr>
      <w:tr w14:paraId="6AEC3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64B36E3">
            <w:pPr>
              <w:spacing w:line="400" w:lineRule="atLeast"/>
              <w:jc w:val="center"/>
              <w:rPr>
                <w:rFonts w:hint="eastAsia" w:ascii="宋体" w:hAnsi="宋体" w:cs="宋体"/>
                <w:color w:val="auto"/>
                <w:sz w:val="24"/>
                <w:highlight w:val="none"/>
              </w:rPr>
            </w:pPr>
          </w:p>
        </w:tc>
        <w:tc>
          <w:tcPr>
            <w:tcW w:w="1643" w:type="dxa"/>
            <w:noWrap w:val="0"/>
            <w:vAlign w:val="top"/>
          </w:tcPr>
          <w:p w14:paraId="791AA77C">
            <w:pPr>
              <w:spacing w:line="400" w:lineRule="atLeast"/>
              <w:jc w:val="center"/>
              <w:rPr>
                <w:rFonts w:hint="eastAsia" w:ascii="宋体" w:hAnsi="宋体" w:cs="宋体"/>
                <w:color w:val="auto"/>
                <w:sz w:val="24"/>
                <w:highlight w:val="none"/>
              </w:rPr>
            </w:pPr>
          </w:p>
        </w:tc>
        <w:tc>
          <w:tcPr>
            <w:tcW w:w="1670" w:type="dxa"/>
            <w:noWrap w:val="0"/>
            <w:vAlign w:val="top"/>
          </w:tcPr>
          <w:p w14:paraId="5ECCE298">
            <w:pPr>
              <w:spacing w:line="400" w:lineRule="atLeast"/>
              <w:jc w:val="center"/>
              <w:rPr>
                <w:rFonts w:hint="eastAsia" w:ascii="宋体" w:hAnsi="宋体" w:cs="宋体"/>
                <w:color w:val="auto"/>
                <w:sz w:val="24"/>
                <w:highlight w:val="none"/>
              </w:rPr>
            </w:pPr>
          </w:p>
        </w:tc>
        <w:tc>
          <w:tcPr>
            <w:tcW w:w="1544" w:type="dxa"/>
            <w:noWrap w:val="0"/>
            <w:vAlign w:val="top"/>
          </w:tcPr>
          <w:p w14:paraId="21A62BFB">
            <w:pPr>
              <w:spacing w:line="400" w:lineRule="atLeast"/>
              <w:jc w:val="center"/>
              <w:rPr>
                <w:rFonts w:hint="eastAsia" w:ascii="宋体" w:hAnsi="宋体" w:cs="宋体"/>
                <w:color w:val="auto"/>
                <w:sz w:val="24"/>
                <w:highlight w:val="none"/>
              </w:rPr>
            </w:pPr>
          </w:p>
        </w:tc>
        <w:tc>
          <w:tcPr>
            <w:tcW w:w="1678" w:type="dxa"/>
            <w:noWrap w:val="0"/>
            <w:vAlign w:val="top"/>
          </w:tcPr>
          <w:p w14:paraId="6209B039">
            <w:pPr>
              <w:spacing w:line="400" w:lineRule="atLeast"/>
              <w:jc w:val="center"/>
              <w:rPr>
                <w:rFonts w:hint="eastAsia" w:ascii="宋体" w:hAnsi="宋体" w:cs="宋体"/>
                <w:color w:val="auto"/>
                <w:sz w:val="24"/>
                <w:highlight w:val="none"/>
              </w:rPr>
            </w:pPr>
          </w:p>
        </w:tc>
        <w:tc>
          <w:tcPr>
            <w:tcW w:w="1075" w:type="dxa"/>
            <w:noWrap w:val="0"/>
            <w:vAlign w:val="top"/>
          </w:tcPr>
          <w:p w14:paraId="14C59489">
            <w:pPr>
              <w:spacing w:line="400" w:lineRule="atLeast"/>
              <w:jc w:val="center"/>
              <w:rPr>
                <w:rFonts w:hint="eastAsia" w:ascii="宋体" w:hAnsi="宋体" w:cs="宋体"/>
                <w:color w:val="auto"/>
                <w:sz w:val="24"/>
                <w:highlight w:val="none"/>
              </w:rPr>
            </w:pPr>
          </w:p>
        </w:tc>
        <w:tc>
          <w:tcPr>
            <w:tcW w:w="1180" w:type="dxa"/>
            <w:noWrap w:val="0"/>
            <w:vAlign w:val="top"/>
          </w:tcPr>
          <w:p w14:paraId="17CEAF5D">
            <w:pPr>
              <w:spacing w:line="400" w:lineRule="atLeast"/>
              <w:jc w:val="center"/>
              <w:rPr>
                <w:rFonts w:hint="eastAsia" w:ascii="宋体" w:hAnsi="宋体" w:cs="宋体"/>
                <w:color w:val="auto"/>
                <w:sz w:val="24"/>
                <w:highlight w:val="none"/>
              </w:rPr>
            </w:pPr>
          </w:p>
        </w:tc>
      </w:tr>
      <w:tr w14:paraId="7788E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54BFDA16">
            <w:pPr>
              <w:spacing w:line="400" w:lineRule="atLeast"/>
              <w:jc w:val="center"/>
              <w:rPr>
                <w:rFonts w:hint="eastAsia" w:ascii="宋体" w:hAnsi="宋体" w:cs="宋体"/>
                <w:color w:val="auto"/>
                <w:sz w:val="24"/>
                <w:highlight w:val="none"/>
              </w:rPr>
            </w:pPr>
          </w:p>
        </w:tc>
        <w:tc>
          <w:tcPr>
            <w:tcW w:w="1643" w:type="dxa"/>
            <w:noWrap w:val="0"/>
            <w:vAlign w:val="top"/>
          </w:tcPr>
          <w:p w14:paraId="432DAAAC">
            <w:pPr>
              <w:spacing w:line="400" w:lineRule="atLeast"/>
              <w:jc w:val="center"/>
              <w:rPr>
                <w:rFonts w:hint="eastAsia" w:ascii="宋体" w:hAnsi="宋体" w:cs="宋体"/>
                <w:color w:val="auto"/>
                <w:sz w:val="24"/>
                <w:highlight w:val="none"/>
              </w:rPr>
            </w:pPr>
          </w:p>
        </w:tc>
        <w:tc>
          <w:tcPr>
            <w:tcW w:w="1670" w:type="dxa"/>
            <w:noWrap w:val="0"/>
            <w:vAlign w:val="top"/>
          </w:tcPr>
          <w:p w14:paraId="66D2CC05">
            <w:pPr>
              <w:spacing w:line="400" w:lineRule="atLeast"/>
              <w:jc w:val="center"/>
              <w:rPr>
                <w:rFonts w:hint="eastAsia" w:ascii="宋体" w:hAnsi="宋体" w:cs="宋体"/>
                <w:color w:val="auto"/>
                <w:sz w:val="24"/>
                <w:highlight w:val="none"/>
              </w:rPr>
            </w:pPr>
          </w:p>
        </w:tc>
        <w:tc>
          <w:tcPr>
            <w:tcW w:w="1544" w:type="dxa"/>
            <w:noWrap w:val="0"/>
            <w:vAlign w:val="top"/>
          </w:tcPr>
          <w:p w14:paraId="78B6573A">
            <w:pPr>
              <w:spacing w:line="400" w:lineRule="atLeast"/>
              <w:jc w:val="center"/>
              <w:rPr>
                <w:rFonts w:hint="eastAsia" w:ascii="宋体" w:hAnsi="宋体" w:cs="宋体"/>
                <w:color w:val="auto"/>
                <w:sz w:val="24"/>
                <w:highlight w:val="none"/>
              </w:rPr>
            </w:pPr>
          </w:p>
        </w:tc>
        <w:tc>
          <w:tcPr>
            <w:tcW w:w="1678" w:type="dxa"/>
            <w:noWrap w:val="0"/>
            <w:vAlign w:val="top"/>
          </w:tcPr>
          <w:p w14:paraId="5A507075">
            <w:pPr>
              <w:spacing w:line="400" w:lineRule="atLeast"/>
              <w:jc w:val="center"/>
              <w:rPr>
                <w:rFonts w:hint="eastAsia" w:ascii="宋体" w:hAnsi="宋体" w:cs="宋体"/>
                <w:color w:val="auto"/>
                <w:sz w:val="24"/>
                <w:highlight w:val="none"/>
              </w:rPr>
            </w:pPr>
          </w:p>
        </w:tc>
        <w:tc>
          <w:tcPr>
            <w:tcW w:w="1075" w:type="dxa"/>
            <w:noWrap w:val="0"/>
            <w:vAlign w:val="top"/>
          </w:tcPr>
          <w:p w14:paraId="5F11011E">
            <w:pPr>
              <w:spacing w:line="400" w:lineRule="atLeast"/>
              <w:jc w:val="center"/>
              <w:rPr>
                <w:rFonts w:hint="eastAsia" w:ascii="宋体" w:hAnsi="宋体" w:cs="宋体"/>
                <w:color w:val="auto"/>
                <w:sz w:val="24"/>
                <w:highlight w:val="none"/>
              </w:rPr>
            </w:pPr>
          </w:p>
        </w:tc>
        <w:tc>
          <w:tcPr>
            <w:tcW w:w="1180" w:type="dxa"/>
            <w:noWrap w:val="0"/>
            <w:vAlign w:val="top"/>
          </w:tcPr>
          <w:p w14:paraId="76615F9F">
            <w:pPr>
              <w:spacing w:line="400" w:lineRule="atLeast"/>
              <w:jc w:val="center"/>
              <w:rPr>
                <w:rFonts w:hint="eastAsia" w:ascii="宋体" w:hAnsi="宋体" w:cs="宋体"/>
                <w:color w:val="auto"/>
                <w:sz w:val="24"/>
                <w:highlight w:val="none"/>
              </w:rPr>
            </w:pPr>
          </w:p>
        </w:tc>
      </w:tr>
      <w:tr w14:paraId="4E61E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65DE924F">
            <w:pPr>
              <w:spacing w:line="400" w:lineRule="atLeast"/>
              <w:jc w:val="center"/>
              <w:rPr>
                <w:rFonts w:hint="eastAsia" w:ascii="宋体" w:hAnsi="宋体" w:cs="宋体"/>
                <w:color w:val="auto"/>
                <w:sz w:val="24"/>
                <w:highlight w:val="none"/>
              </w:rPr>
            </w:pPr>
          </w:p>
        </w:tc>
        <w:tc>
          <w:tcPr>
            <w:tcW w:w="1643" w:type="dxa"/>
            <w:noWrap w:val="0"/>
            <w:vAlign w:val="top"/>
          </w:tcPr>
          <w:p w14:paraId="1340E98F">
            <w:pPr>
              <w:spacing w:line="400" w:lineRule="atLeast"/>
              <w:jc w:val="center"/>
              <w:rPr>
                <w:rFonts w:hint="eastAsia" w:ascii="宋体" w:hAnsi="宋体" w:cs="宋体"/>
                <w:color w:val="auto"/>
                <w:sz w:val="24"/>
                <w:highlight w:val="none"/>
              </w:rPr>
            </w:pPr>
          </w:p>
        </w:tc>
        <w:tc>
          <w:tcPr>
            <w:tcW w:w="1670" w:type="dxa"/>
            <w:noWrap w:val="0"/>
            <w:vAlign w:val="top"/>
          </w:tcPr>
          <w:p w14:paraId="6AABE05F">
            <w:pPr>
              <w:spacing w:line="400" w:lineRule="atLeast"/>
              <w:jc w:val="center"/>
              <w:rPr>
                <w:rFonts w:hint="eastAsia" w:ascii="宋体" w:hAnsi="宋体" w:cs="宋体"/>
                <w:color w:val="auto"/>
                <w:sz w:val="24"/>
                <w:highlight w:val="none"/>
              </w:rPr>
            </w:pPr>
          </w:p>
        </w:tc>
        <w:tc>
          <w:tcPr>
            <w:tcW w:w="1544" w:type="dxa"/>
            <w:noWrap w:val="0"/>
            <w:vAlign w:val="top"/>
          </w:tcPr>
          <w:p w14:paraId="70731587">
            <w:pPr>
              <w:spacing w:line="400" w:lineRule="atLeast"/>
              <w:jc w:val="center"/>
              <w:rPr>
                <w:rFonts w:hint="eastAsia" w:ascii="宋体" w:hAnsi="宋体" w:cs="宋体"/>
                <w:color w:val="auto"/>
                <w:sz w:val="24"/>
                <w:highlight w:val="none"/>
              </w:rPr>
            </w:pPr>
          </w:p>
        </w:tc>
        <w:tc>
          <w:tcPr>
            <w:tcW w:w="1678" w:type="dxa"/>
            <w:noWrap w:val="0"/>
            <w:vAlign w:val="top"/>
          </w:tcPr>
          <w:p w14:paraId="0C98756F">
            <w:pPr>
              <w:spacing w:line="400" w:lineRule="atLeast"/>
              <w:jc w:val="center"/>
              <w:rPr>
                <w:rFonts w:hint="eastAsia" w:ascii="宋体" w:hAnsi="宋体" w:cs="宋体"/>
                <w:color w:val="auto"/>
                <w:sz w:val="24"/>
                <w:highlight w:val="none"/>
              </w:rPr>
            </w:pPr>
          </w:p>
        </w:tc>
        <w:tc>
          <w:tcPr>
            <w:tcW w:w="1075" w:type="dxa"/>
            <w:noWrap w:val="0"/>
            <w:vAlign w:val="top"/>
          </w:tcPr>
          <w:p w14:paraId="4F9B402B">
            <w:pPr>
              <w:spacing w:line="400" w:lineRule="atLeast"/>
              <w:jc w:val="center"/>
              <w:rPr>
                <w:rFonts w:hint="eastAsia" w:ascii="宋体" w:hAnsi="宋体" w:cs="宋体"/>
                <w:color w:val="auto"/>
                <w:sz w:val="24"/>
                <w:highlight w:val="none"/>
              </w:rPr>
            </w:pPr>
          </w:p>
        </w:tc>
        <w:tc>
          <w:tcPr>
            <w:tcW w:w="1180" w:type="dxa"/>
            <w:noWrap w:val="0"/>
            <w:vAlign w:val="top"/>
          </w:tcPr>
          <w:p w14:paraId="152B4668">
            <w:pPr>
              <w:spacing w:line="400" w:lineRule="atLeast"/>
              <w:jc w:val="center"/>
              <w:rPr>
                <w:rFonts w:hint="eastAsia" w:ascii="宋体" w:hAnsi="宋体" w:cs="宋体"/>
                <w:color w:val="auto"/>
                <w:sz w:val="24"/>
                <w:highlight w:val="none"/>
              </w:rPr>
            </w:pPr>
          </w:p>
        </w:tc>
      </w:tr>
      <w:tr w14:paraId="7265A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4F2C6FF5">
            <w:pPr>
              <w:spacing w:line="400" w:lineRule="atLeast"/>
              <w:jc w:val="center"/>
              <w:rPr>
                <w:rFonts w:hint="eastAsia" w:ascii="宋体" w:hAnsi="宋体" w:cs="宋体"/>
                <w:color w:val="auto"/>
                <w:sz w:val="24"/>
                <w:highlight w:val="none"/>
              </w:rPr>
            </w:pPr>
          </w:p>
        </w:tc>
        <w:tc>
          <w:tcPr>
            <w:tcW w:w="1643" w:type="dxa"/>
            <w:noWrap w:val="0"/>
            <w:vAlign w:val="top"/>
          </w:tcPr>
          <w:p w14:paraId="0225B5B8">
            <w:pPr>
              <w:spacing w:line="400" w:lineRule="atLeast"/>
              <w:jc w:val="center"/>
              <w:rPr>
                <w:rFonts w:hint="eastAsia" w:ascii="宋体" w:hAnsi="宋体" w:cs="宋体"/>
                <w:color w:val="auto"/>
                <w:sz w:val="24"/>
                <w:highlight w:val="none"/>
              </w:rPr>
            </w:pPr>
          </w:p>
        </w:tc>
        <w:tc>
          <w:tcPr>
            <w:tcW w:w="1670" w:type="dxa"/>
            <w:noWrap w:val="0"/>
            <w:vAlign w:val="top"/>
          </w:tcPr>
          <w:p w14:paraId="1C8B76FD">
            <w:pPr>
              <w:spacing w:line="400" w:lineRule="atLeast"/>
              <w:jc w:val="center"/>
              <w:rPr>
                <w:rFonts w:hint="eastAsia" w:ascii="宋体" w:hAnsi="宋体" w:cs="宋体"/>
                <w:color w:val="auto"/>
                <w:sz w:val="24"/>
                <w:highlight w:val="none"/>
              </w:rPr>
            </w:pPr>
          </w:p>
        </w:tc>
        <w:tc>
          <w:tcPr>
            <w:tcW w:w="1544" w:type="dxa"/>
            <w:noWrap w:val="0"/>
            <w:vAlign w:val="top"/>
          </w:tcPr>
          <w:p w14:paraId="48916E73">
            <w:pPr>
              <w:spacing w:line="400" w:lineRule="atLeast"/>
              <w:jc w:val="center"/>
              <w:rPr>
                <w:rFonts w:hint="eastAsia" w:ascii="宋体" w:hAnsi="宋体" w:cs="宋体"/>
                <w:color w:val="auto"/>
                <w:sz w:val="24"/>
                <w:highlight w:val="none"/>
              </w:rPr>
            </w:pPr>
          </w:p>
        </w:tc>
        <w:tc>
          <w:tcPr>
            <w:tcW w:w="1678" w:type="dxa"/>
            <w:noWrap w:val="0"/>
            <w:vAlign w:val="top"/>
          </w:tcPr>
          <w:p w14:paraId="0A12873F">
            <w:pPr>
              <w:spacing w:line="400" w:lineRule="atLeast"/>
              <w:jc w:val="center"/>
              <w:rPr>
                <w:rFonts w:hint="eastAsia" w:ascii="宋体" w:hAnsi="宋体" w:cs="宋体"/>
                <w:color w:val="auto"/>
                <w:sz w:val="24"/>
                <w:highlight w:val="none"/>
              </w:rPr>
            </w:pPr>
          </w:p>
        </w:tc>
        <w:tc>
          <w:tcPr>
            <w:tcW w:w="1075" w:type="dxa"/>
            <w:noWrap w:val="0"/>
            <w:vAlign w:val="top"/>
          </w:tcPr>
          <w:p w14:paraId="438D5B88">
            <w:pPr>
              <w:spacing w:line="400" w:lineRule="atLeast"/>
              <w:jc w:val="center"/>
              <w:rPr>
                <w:rFonts w:hint="eastAsia" w:ascii="宋体" w:hAnsi="宋体" w:cs="宋体"/>
                <w:color w:val="auto"/>
                <w:sz w:val="24"/>
                <w:highlight w:val="none"/>
              </w:rPr>
            </w:pPr>
          </w:p>
        </w:tc>
        <w:tc>
          <w:tcPr>
            <w:tcW w:w="1180" w:type="dxa"/>
            <w:noWrap w:val="0"/>
            <w:vAlign w:val="top"/>
          </w:tcPr>
          <w:p w14:paraId="485F121A">
            <w:pPr>
              <w:spacing w:line="400" w:lineRule="atLeast"/>
              <w:jc w:val="center"/>
              <w:rPr>
                <w:rFonts w:hint="eastAsia" w:ascii="宋体" w:hAnsi="宋体" w:cs="宋体"/>
                <w:color w:val="auto"/>
                <w:sz w:val="24"/>
                <w:highlight w:val="none"/>
              </w:rPr>
            </w:pPr>
          </w:p>
        </w:tc>
      </w:tr>
      <w:tr w14:paraId="77E0D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9" w:hRule="atLeast"/>
          <w:jc w:val="center"/>
        </w:trPr>
        <w:tc>
          <w:tcPr>
            <w:tcW w:w="745" w:type="dxa"/>
            <w:noWrap w:val="0"/>
            <w:vAlign w:val="top"/>
          </w:tcPr>
          <w:p w14:paraId="742D33CD">
            <w:pPr>
              <w:spacing w:line="400" w:lineRule="atLeast"/>
              <w:jc w:val="center"/>
              <w:rPr>
                <w:rFonts w:hint="eastAsia" w:ascii="宋体" w:hAnsi="宋体" w:cs="宋体"/>
                <w:color w:val="auto"/>
                <w:sz w:val="24"/>
                <w:highlight w:val="none"/>
              </w:rPr>
            </w:pPr>
          </w:p>
        </w:tc>
        <w:tc>
          <w:tcPr>
            <w:tcW w:w="1643" w:type="dxa"/>
            <w:noWrap w:val="0"/>
            <w:vAlign w:val="top"/>
          </w:tcPr>
          <w:p w14:paraId="3416893D">
            <w:pPr>
              <w:spacing w:line="400" w:lineRule="atLeast"/>
              <w:jc w:val="center"/>
              <w:rPr>
                <w:rFonts w:hint="eastAsia" w:ascii="宋体" w:hAnsi="宋体" w:cs="宋体"/>
                <w:color w:val="auto"/>
                <w:sz w:val="24"/>
                <w:highlight w:val="none"/>
              </w:rPr>
            </w:pPr>
          </w:p>
        </w:tc>
        <w:tc>
          <w:tcPr>
            <w:tcW w:w="1670" w:type="dxa"/>
            <w:noWrap w:val="0"/>
            <w:vAlign w:val="top"/>
          </w:tcPr>
          <w:p w14:paraId="27408EFB">
            <w:pPr>
              <w:spacing w:line="400" w:lineRule="atLeast"/>
              <w:jc w:val="center"/>
              <w:rPr>
                <w:rFonts w:hint="eastAsia" w:ascii="宋体" w:hAnsi="宋体" w:cs="宋体"/>
                <w:color w:val="auto"/>
                <w:sz w:val="24"/>
                <w:highlight w:val="none"/>
              </w:rPr>
            </w:pPr>
          </w:p>
        </w:tc>
        <w:tc>
          <w:tcPr>
            <w:tcW w:w="1544" w:type="dxa"/>
            <w:noWrap w:val="0"/>
            <w:vAlign w:val="top"/>
          </w:tcPr>
          <w:p w14:paraId="03D43529">
            <w:pPr>
              <w:spacing w:line="400" w:lineRule="atLeast"/>
              <w:jc w:val="center"/>
              <w:rPr>
                <w:rFonts w:hint="eastAsia" w:ascii="宋体" w:hAnsi="宋体" w:cs="宋体"/>
                <w:color w:val="auto"/>
                <w:sz w:val="24"/>
                <w:highlight w:val="none"/>
              </w:rPr>
            </w:pPr>
          </w:p>
        </w:tc>
        <w:tc>
          <w:tcPr>
            <w:tcW w:w="1678" w:type="dxa"/>
            <w:noWrap w:val="0"/>
            <w:vAlign w:val="top"/>
          </w:tcPr>
          <w:p w14:paraId="4CD9BAC6">
            <w:pPr>
              <w:spacing w:line="400" w:lineRule="atLeast"/>
              <w:jc w:val="center"/>
              <w:rPr>
                <w:rFonts w:hint="eastAsia" w:ascii="宋体" w:hAnsi="宋体" w:cs="宋体"/>
                <w:color w:val="auto"/>
                <w:sz w:val="24"/>
                <w:highlight w:val="none"/>
              </w:rPr>
            </w:pPr>
          </w:p>
        </w:tc>
        <w:tc>
          <w:tcPr>
            <w:tcW w:w="1075" w:type="dxa"/>
            <w:noWrap w:val="0"/>
            <w:vAlign w:val="top"/>
          </w:tcPr>
          <w:p w14:paraId="06475BEB">
            <w:pPr>
              <w:spacing w:line="400" w:lineRule="atLeast"/>
              <w:jc w:val="center"/>
              <w:rPr>
                <w:rFonts w:hint="eastAsia" w:ascii="宋体" w:hAnsi="宋体" w:cs="宋体"/>
                <w:color w:val="auto"/>
                <w:sz w:val="24"/>
                <w:highlight w:val="none"/>
              </w:rPr>
            </w:pPr>
          </w:p>
        </w:tc>
        <w:tc>
          <w:tcPr>
            <w:tcW w:w="1180" w:type="dxa"/>
            <w:noWrap w:val="0"/>
            <w:vAlign w:val="top"/>
          </w:tcPr>
          <w:p w14:paraId="2F6BA26C">
            <w:pPr>
              <w:spacing w:line="400" w:lineRule="atLeast"/>
              <w:jc w:val="center"/>
              <w:rPr>
                <w:rFonts w:hint="eastAsia" w:ascii="宋体" w:hAnsi="宋体" w:cs="宋体"/>
                <w:color w:val="auto"/>
                <w:sz w:val="24"/>
                <w:highlight w:val="none"/>
              </w:rPr>
            </w:pPr>
          </w:p>
        </w:tc>
      </w:tr>
    </w:tbl>
    <w:p w14:paraId="3B7F2956">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注：与招标文件中“第三部分</w:t>
      </w:r>
      <w:r>
        <w:rPr>
          <w:rFonts w:hint="eastAsia" w:ascii="宋体" w:hAnsi="宋体" w:cs="宋体"/>
          <w:color w:val="auto"/>
          <w:sz w:val="24"/>
          <w:highlight w:val="none"/>
          <w:lang w:val="en-US" w:eastAsia="zh-CN"/>
        </w:rPr>
        <w:t>采购需求</w:t>
      </w:r>
      <w:r>
        <w:rPr>
          <w:rFonts w:hint="eastAsia" w:ascii="宋体" w:hAnsi="宋体" w:cs="宋体"/>
          <w:color w:val="auto"/>
          <w:sz w:val="24"/>
          <w:highlight w:val="none"/>
        </w:rPr>
        <w:t>”逐条对应填写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384650E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E1AC9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4B0533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395026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61A7DA9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5A09FE4A">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2D3A1E4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1E294183">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33155C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0D1C38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4175AF7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160A49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5E355E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6CD15428">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05" w:name="_Toc12504"/>
      <w:bookmarkStart w:id="306" w:name="_Toc29705"/>
      <w:bookmarkStart w:id="307" w:name="_Toc23254"/>
      <w:bookmarkStart w:id="308" w:name="_Toc3983"/>
      <w:r>
        <w:rPr>
          <w:rFonts w:hint="eastAsia" w:ascii="Times New Roman" w:hAnsi="Times New Roman" w:eastAsia="宋体" w:cs="Times New Roman"/>
          <w:color w:val="auto"/>
          <w:sz w:val="24"/>
          <w:szCs w:val="24"/>
          <w:highlight w:val="none"/>
          <w:lang w:eastAsia="zh-CN"/>
        </w:rPr>
        <w:t>（五）商务条款偏离表</w:t>
      </w:r>
      <w:bookmarkEnd w:id="305"/>
      <w:bookmarkEnd w:id="306"/>
      <w:bookmarkEnd w:id="307"/>
      <w:bookmarkEnd w:id="308"/>
    </w:p>
    <w:p w14:paraId="34AF85C9">
      <w:pPr>
        <w:spacing w:line="400" w:lineRule="atLeast"/>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lang w:eastAsia="zh-CN"/>
        </w:rPr>
        <w:t>项目名称</w:t>
      </w:r>
      <w:r>
        <w:rPr>
          <w:rFonts w:hint="eastAsia" w:ascii="宋体" w:hAnsi="宋体" w:cs="宋体"/>
          <w:color w:val="auto"/>
          <w:sz w:val="24"/>
          <w:highlight w:val="none"/>
        </w:rPr>
        <w:t>：</w:t>
      </w:r>
      <w:r>
        <w:rPr>
          <w:rFonts w:hint="eastAsia" w:ascii="宋体" w:hAnsi="宋体" w:cs="宋体"/>
          <w:color w:val="auto"/>
          <w:sz w:val="24"/>
          <w:highlight w:val="none"/>
          <w:u w:val="single"/>
          <w:lang w:val="en-US" w:eastAsia="zh-CN"/>
        </w:rPr>
        <w:t xml:space="preserve"> 市属单位2025年瞄具采购项目</w:t>
      </w:r>
      <w:r>
        <w:rPr>
          <w:rFonts w:hint="eastAsia" w:ascii="宋体" w:hAnsi="宋体" w:cs="宋体"/>
          <w:color w:val="auto"/>
          <w:sz w:val="24"/>
          <w:highlight w:val="none"/>
        </w:rPr>
        <w:t>项目编号：</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szCs w:val="24"/>
          <w:highlight w:val="none"/>
          <w:u w:val="single"/>
          <w:lang w:val="en-US" w:eastAsia="zh-CN"/>
        </w:rPr>
        <w:t>XJZN-2025-03110</w:t>
      </w:r>
      <w:r>
        <w:rPr>
          <w:rFonts w:hint="eastAsia" w:ascii="宋体" w:hAnsi="宋体" w:eastAsia="宋体" w:cs="宋体"/>
          <w:color w:val="auto"/>
          <w:sz w:val="24"/>
          <w:szCs w:val="24"/>
          <w:highlight w:val="none"/>
          <w:u w:val="single"/>
          <w:lang w:val="en-US" w:eastAsia="zh-CN"/>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
        <w:gridCol w:w="1976"/>
        <w:gridCol w:w="2659"/>
        <w:gridCol w:w="2741"/>
        <w:gridCol w:w="1444"/>
      </w:tblGrid>
      <w:tr w14:paraId="508D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2" w:type="dxa"/>
            <w:noWrap w:val="0"/>
            <w:vAlign w:val="center"/>
          </w:tcPr>
          <w:p w14:paraId="283C5250">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976" w:type="dxa"/>
            <w:noWrap w:val="0"/>
            <w:vAlign w:val="center"/>
          </w:tcPr>
          <w:p w14:paraId="7230F60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商务</w:t>
            </w:r>
            <w:r>
              <w:rPr>
                <w:rFonts w:hint="eastAsia" w:ascii="宋体" w:hAnsi="宋体" w:cs="宋体"/>
                <w:color w:val="auto"/>
                <w:sz w:val="24"/>
                <w:highlight w:val="none"/>
              </w:rPr>
              <w:t>条目号</w:t>
            </w:r>
          </w:p>
        </w:tc>
        <w:tc>
          <w:tcPr>
            <w:tcW w:w="2659" w:type="dxa"/>
            <w:noWrap w:val="0"/>
            <w:vAlign w:val="center"/>
          </w:tcPr>
          <w:p w14:paraId="73A86115">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文件的商务条款</w:t>
            </w:r>
          </w:p>
        </w:tc>
        <w:tc>
          <w:tcPr>
            <w:tcW w:w="2741" w:type="dxa"/>
            <w:noWrap w:val="0"/>
            <w:vAlign w:val="center"/>
          </w:tcPr>
          <w:p w14:paraId="30EFE9E7">
            <w:pPr>
              <w:spacing w:line="400" w:lineRule="atLeast"/>
              <w:jc w:val="center"/>
              <w:rPr>
                <w:rFonts w:hint="eastAsia" w:ascii="宋体" w:hAnsi="宋体" w:cs="宋体"/>
                <w:color w:val="auto"/>
                <w:sz w:val="24"/>
                <w:highlight w:val="none"/>
              </w:rPr>
            </w:pPr>
            <w:r>
              <w:rPr>
                <w:rFonts w:hint="eastAsia" w:ascii="宋体" w:hAnsi="宋体" w:cs="宋体"/>
                <w:color w:val="auto"/>
                <w:sz w:val="24"/>
                <w:highlight w:val="none"/>
                <w:lang w:eastAsia="zh-CN"/>
              </w:rPr>
              <w:t>响应</w:t>
            </w:r>
            <w:r>
              <w:rPr>
                <w:rFonts w:hint="eastAsia" w:ascii="宋体" w:hAnsi="宋体" w:cs="宋体"/>
                <w:color w:val="auto"/>
                <w:sz w:val="24"/>
                <w:highlight w:val="none"/>
              </w:rPr>
              <w:t>文件的商务条款</w:t>
            </w:r>
          </w:p>
        </w:tc>
        <w:tc>
          <w:tcPr>
            <w:tcW w:w="1444" w:type="dxa"/>
            <w:noWrap w:val="0"/>
            <w:vAlign w:val="center"/>
          </w:tcPr>
          <w:p w14:paraId="0835CB38">
            <w:pPr>
              <w:spacing w:line="400" w:lineRule="atLeas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偏离情况</w:t>
            </w:r>
          </w:p>
        </w:tc>
      </w:tr>
      <w:tr w14:paraId="6F200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637E2A5">
            <w:pPr>
              <w:spacing w:line="400" w:lineRule="atLeast"/>
              <w:jc w:val="center"/>
              <w:rPr>
                <w:rFonts w:hint="eastAsia" w:ascii="宋体" w:hAnsi="宋体" w:cs="宋体"/>
                <w:color w:val="auto"/>
                <w:sz w:val="24"/>
                <w:highlight w:val="none"/>
              </w:rPr>
            </w:pPr>
          </w:p>
        </w:tc>
        <w:tc>
          <w:tcPr>
            <w:tcW w:w="1976" w:type="dxa"/>
            <w:noWrap w:val="0"/>
            <w:vAlign w:val="top"/>
          </w:tcPr>
          <w:p w14:paraId="48CA1533">
            <w:pPr>
              <w:spacing w:line="400" w:lineRule="atLeast"/>
              <w:jc w:val="center"/>
              <w:rPr>
                <w:rFonts w:hint="eastAsia" w:ascii="宋体" w:hAnsi="宋体" w:cs="宋体"/>
                <w:color w:val="auto"/>
                <w:sz w:val="24"/>
                <w:highlight w:val="none"/>
              </w:rPr>
            </w:pPr>
          </w:p>
        </w:tc>
        <w:tc>
          <w:tcPr>
            <w:tcW w:w="2659" w:type="dxa"/>
            <w:noWrap w:val="0"/>
            <w:vAlign w:val="top"/>
          </w:tcPr>
          <w:p w14:paraId="4AE85804">
            <w:pPr>
              <w:spacing w:line="400" w:lineRule="atLeast"/>
              <w:jc w:val="center"/>
              <w:rPr>
                <w:rFonts w:hint="eastAsia" w:ascii="宋体" w:hAnsi="宋体" w:cs="宋体"/>
                <w:color w:val="auto"/>
                <w:sz w:val="24"/>
                <w:highlight w:val="none"/>
              </w:rPr>
            </w:pPr>
          </w:p>
        </w:tc>
        <w:tc>
          <w:tcPr>
            <w:tcW w:w="2741" w:type="dxa"/>
            <w:noWrap w:val="0"/>
            <w:vAlign w:val="top"/>
          </w:tcPr>
          <w:p w14:paraId="5F0F48E1">
            <w:pPr>
              <w:spacing w:line="400" w:lineRule="atLeast"/>
              <w:jc w:val="center"/>
              <w:rPr>
                <w:rFonts w:hint="eastAsia" w:ascii="宋体" w:hAnsi="宋体" w:cs="宋体"/>
                <w:color w:val="auto"/>
                <w:sz w:val="24"/>
                <w:highlight w:val="none"/>
              </w:rPr>
            </w:pPr>
          </w:p>
        </w:tc>
        <w:tc>
          <w:tcPr>
            <w:tcW w:w="1444" w:type="dxa"/>
            <w:noWrap w:val="0"/>
            <w:vAlign w:val="top"/>
          </w:tcPr>
          <w:p w14:paraId="47DF0371">
            <w:pPr>
              <w:spacing w:line="400" w:lineRule="atLeast"/>
              <w:jc w:val="center"/>
              <w:rPr>
                <w:rFonts w:hint="eastAsia" w:ascii="宋体" w:hAnsi="宋体" w:cs="宋体"/>
                <w:color w:val="auto"/>
                <w:sz w:val="24"/>
                <w:highlight w:val="none"/>
              </w:rPr>
            </w:pPr>
          </w:p>
        </w:tc>
      </w:tr>
      <w:tr w14:paraId="4EFFE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F6AFFDA">
            <w:pPr>
              <w:spacing w:line="400" w:lineRule="atLeast"/>
              <w:jc w:val="center"/>
              <w:rPr>
                <w:rFonts w:hint="eastAsia" w:ascii="宋体" w:hAnsi="宋体" w:cs="宋体"/>
                <w:color w:val="auto"/>
                <w:sz w:val="24"/>
                <w:highlight w:val="none"/>
              </w:rPr>
            </w:pPr>
          </w:p>
        </w:tc>
        <w:tc>
          <w:tcPr>
            <w:tcW w:w="1976" w:type="dxa"/>
            <w:noWrap w:val="0"/>
            <w:vAlign w:val="top"/>
          </w:tcPr>
          <w:p w14:paraId="27DDE4F3">
            <w:pPr>
              <w:spacing w:line="400" w:lineRule="atLeast"/>
              <w:jc w:val="center"/>
              <w:rPr>
                <w:rFonts w:hint="eastAsia" w:ascii="宋体" w:hAnsi="宋体" w:cs="宋体"/>
                <w:color w:val="auto"/>
                <w:sz w:val="24"/>
                <w:highlight w:val="none"/>
              </w:rPr>
            </w:pPr>
          </w:p>
        </w:tc>
        <w:tc>
          <w:tcPr>
            <w:tcW w:w="2659" w:type="dxa"/>
            <w:noWrap w:val="0"/>
            <w:vAlign w:val="top"/>
          </w:tcPr>
          <w:p w14:paraId="76BFD258">
            <w:pPr>
              <w:spacing w:line="400" w:lineRule="atLeast"/>
              <w:jc w:val="center"/>
              <w:rPr>
                <w:rFonts w:hint="eastAsia" w:ascii="宋体" w:hAnsi="宋体" w:cs="宋体"/>
                <w:color w:val="auto"/>
                <w:sz w:val="24"/>
                <w:highlight w:val="none"/>
              </w:rPr>
            </w:pPr>
          </w:p>
        </w:tc>
        <w:tc>
          <w:tcPr>
            <w:tcW w:w="2741" w:type="dxa"/>
            <w:noWrap w:val="0"/>
            <w:vAlign w:val="top"/>
          </w:tcPr>
          <w:p w14:paraId="482AFDB1">
            <w:pPr>
              <w:spacing w:line="400" w:lineRule="atLeast"/>
              <w:jc w:val="center"/>
              <w:rPr>
                <w:rFonts w:hint="eastAsia" w:ascii="宋体" w:hAnsi="宋体" w:cs="宋体"/>
                <w:color w:val="auto"/>
                <w:sz w:val="24"/>
                <w:highlight w:val="none"/>
              </w:rPr>
            </w:pPr>
          </w:p>
        </w:tc>
        <w:tc>
          <w:tcPr>
            <w:tcW w:w="1444" w:type="dxa"/>
            <w:noWrap w:val="0"/>
            <w:vAlign w:val="top"/>
          </w:tcPr>
          <w:p w14:paraId="0C09DD6C">
            <w:pPr>
              <w:spacing w:line="400" w:lineRule="atLeast"/>
              <w:jc w:val="center"/>
              <w:rPr>
                <w:rFonts w:hint="eastAsia" w:ascii="宋体" w:hAnsi="宋体" w:cs="宋体"/>
                <w:color w:val="auto"/>
                <w:sz w:val="24"/>
                <w:highlight w:val="none"/>
              </w:rPr>
            </w:pPr>
          </w:p>
        </w:tc>
      </w:tr>
      <w:tr w14:paraId="07367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0E37A61">
            <w:pPr>
              <w:spacing w:line="400" w:lineRule="atLeast"/>
              <w:jc w:val="center"/>
              <w:rPr>
                <w:rFonts w:hint="eastAsia" w:ascii="宋体" w:hAnsi="宋体" w:cs="宋体"/>
                <w:color w:val="auto"/>
                <w:sz w:val="24"/>
                <w:highlight w:val="none"/>
              </w:rPr>
            </w:pPr>
          </w:p>
        </w:tc>
        <w:tc>
          <w:tcPr>
            <w:tcW w:w="1976" w:type="dxa"/>
            <w:noWrap w:val="0"/>
            <w:vAlign w:val="top"/>
          </w:tcPr>
          <w:p w14:paraId="724653A6">
            <w:pPr>
              <w:spacing w:line="400" w:lineRule="atLeast"/>
              <w:jc w:val="center"/>
              <w:rPr>
                <w:rFonts w:hint="eastAsia" w:ascii="宋体" w:hAnsi="宋体" w:cs="宋体"/>
                <w:color w:val="auto"/>
                <w:sz w:val="24"/>
                <w:highlight w:val="none"/>
              </w:rPr>
            </w:pPr>
          </w:p>
        </w:tc>
        <w:tc>
          <w:tcPr>
            <w:tcW w:w="2659" w:type="dxa"/>
            <w:noWrap w:val="0"/>
            <w:vAlign w:val="top"/>
          </w:tcPr>
          <w:p w14:paraId="3F7F7E4F">
            <w:pPr>
              <w:spacing w:line="400" w:lineRule="atLeast"/>
              <w:jc w:val="center"/>
              <w:rPr>
                <w:rFonts w:hint="eastAsia" w:ascii="宋体" w:hAnsi="宋体" w:cs="宋体"/>
                <w:color w:val="auto"/>
                <w:sz w:val="24"/>
                <w:highlight w:val="none"/>
              </w:rPr>
            </w:pPr>
          </w:p>
        </w:tc>
        <w:tc>
          <w:tcPr>
            <w:tcW w:w="2741" w:type="dxa"/>
            <w:noWrap w:val="0"/>
            <w:vAlign w:val="top"/>
          </w:tcPr>
          <w:p w14:paraId="5B1AD253">
            <w:pPr>
              <w:spacing w:line="400" w:lineRule="atLeast"/>
              <w:jc w:val="center"/>
              <w:rPr>
                <w:rFonts w:hint="eastAsia" w:ascii="宋体" w:hAnsi="宋体" w:cs="宋体"/>
                <w:color w:val="auto"/>
                <w:sz w:val="24"/>
                <w:highlight w:val="none"/>
              </w:rPr>
            </w:pPr>
          </w:p>
        </w:tc>
        <w:tc>
          <w:tcPr>
            <w:tcW w:w="1444" w:type="dxa"/>
            <w:noWrap w:val="0"/>
            <w:vAlign w:val="top"/>
          </w:tcPr>
          <w:p w14:paraId="6F35733D">
            <w:pPr>
              <w:spacing w:line="400" w:lineRule="atLeast"/>
              <w:jc w:val="center"/>
              <w:rPr>
                <w:rFonts w:hint="eastAsia" w:ascii="宋体" w:hAnsi="宋体" w:cs="宋体"/>
                <w:color w:val="auto"/>
                <w:sz w:val="24"/>
                <w:highlight w:val="none"/>
              </w:rPr>
            </w:pPr>
          </w:p>
        </w:tc>
      </w:tr>
      <w:tr w14:paraId="49459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247C5088">
            <w:pPr>
              <w:spacing w:line="400" w:lineRule="atLeast"/>
              <w:jc w:val="center"/>
              <w:rPr>
                <w:rFonts w:hint="eastAsia" w:ascii="宋体" w:hAnsi="宋体" w:cs="宋体"/>
                <w:color w:val="auto"/>
                <w:sz w:val="24"/>
                <w:highlight w:val="none"/>
              </w:rPr>
            </w:pPr>
          </w:p>
        </w:tc>
        <w:tc>
          <w:tcPr>
            <w:tcW w:w="1976" w:type="dxa"/>
            <w:noWrap w:val="0"/>
            <w:vAlign w:val="top"/>
          </w:tcPr>
          <w:p w14:paraId="5BCD4F2A">
            <w:pPr>
              <w:spacing w:line="400" w:lineRule="atLeast"/>
              <w:jc w:val="center"/>
              <w:rPr>
                <w:rFonts w:hint="eastAsia" w:ascii="宋体" w:hAnsi="宋体" w:cs="宋体"/>
                <w:color w:val="auto"/>
                <w:sz w:val="24"/>
                <w:highlight w:val="none"/>
              </w:rPr>
            </w:pPr>
          </w:p>
        </w:tc>
        <w:tc>
          <w:tcPr>
            <w:tcW w:w="2659" w:type="dxa"/>
            <w:noWrap w:val="0"/>
            <w:vAlign w:val="top"/>
          </w:tcPr>
          <w:p w14:paraId="631BDDB1">
            <w:pPr>
              <w:spacing w:line="400" w:lineRule="atLeast"/>
              <w:jc w:val="center"/>
              <w:rPr>
                <w:rFonts w:hint="eastAsia" w:ascii="宋体" w:hAnsi="宋体" w:cs="宋体"/>
                <w:color w:val="auto"/>
                <w:sz w:val="24"/>
                <w:highlight w:val="none"/>
              </w:rPr>
            </w:pPr>
          </w:p>
        </w:tc>
        <w:tc>
          <w:tcPr>
            <w:tcW w:w="2741" w:type="dxa"/>
            <w:noWrap w:val="0"/>
            <w:vAlign w:val="top"/>
          </w:tcPr>
          <w:p w14:paraId="4C6A0DDA">
            <w:pPr>
              <w:spacing w:line="400" w:lineRule="atLeast"/>
              <w:jc w:val="center"/>
              <w:rPr>
                <w:rFonts w:hint="eastAsia" w:ascii="宋体" w:hAnsi="宋体" w:cs="宋体"/>
                <w:color w:val="auto"/>
                <w:sz w:val="24"/>
                <w:highlight w:val="none"/>
              </w:rPr>
            </w:pPr>
          </w:p>
        </w:tc>
        <w:tc>
          <w:tcPr>
            <w:tcW w:w="1444" w:type="dxa"/>
            <w:noWrap w:val="0"/>
            <w:vAlign w:val="top"/>
          </w:tcPr>
          <w:p w14:paraId="69F5A4BD">
            <w:pPr>
              <w:spacing w:line="400" w:lineRule="atLeast"/>
              <w:jc w:val="center"/>
              <w:rPr>
                <w:rFonts w:hint="eastAsia" w:ascii="宋体" w:hAnsi="宋体" w:cs="宋体"/>
                <w:color w:val="auto"/>
                <w:sz w:val="24"/>
                <w:highlight w:val="none"/>
              </w:rPr>
            </w:pPr>
          </w:p>
        </w:tc>
      </w:tr>
      <w:tr w14:paraId="21024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C6D290F">
            <w:pPr>
              <w:spacing w:line="400" w:lineRule="atLeast"/>
              <w:jc w:val="center"/>
              <w:rPr>
                <w:rFonts w:hint="eastAsia" w:ascii="宋体" w:hAnsi="宋体" w:cs="宋体"/>
                <w:color w:val="auto"/>
                <w:sz w:val="24"/>
                <w:highlight w:val="none"/>
              </w:rPr>
            </w:pPr>
          </w:p>
        </w:tc>
        <w:tc>
          <w:tcPr>
            <w:tcW w:w="1976" w:type="dxa"/>
            <w:noWrap w:val="0"/>
            <w:vAlign w:val="top"/>
          </w:tcPr>
          <w:p w14:paraId="1DF4071B">
            <w:pPr>
              <w:spacing w:line="400" w:lineRule="atLeast"/>
              <w:jc w:val="center"/>
              <w:rPr>
                <w:rFonts w:hint="eastAsia" w:ascii="宋体" w:hAnsi="宋体" w:cs="宋体"/>
                <w:color w:val="auto"/>
                <w:sz w:val="24"/>
                <w:highlight w:val="none"/>
              </w:rPr>
            </w:pPr>
          </w:p>
        </w:tc>
        <w:tc>
          <w:tcPr>
            <w:tcW w:w="2659" w:type="dxa"/>
            <w:noWrap w:val="0"/>
            <w:vAlign w:val="top"/>
          </w:tcPr>
          <w:p w14:paraId="17E3DF94">
            <w:pPr>
              <w:spacing w:line="400" w:lineRule="atLeast"/>
              <w:jc w:val="center"/>
              <w:rPr>
                <w:rFonts w:hint="eastAsia" w:ascii="宋体" w:hAnsi="宋体" w:cs="宋体"/>
                <w:color w:val="auto"/>
                <w:sz w:val="24"/>
                <w:highlight w:val="none"/>
              </w:rPr>
            </w:pPr>
          </w:p>
        </w:tc>
        <w:tc>
          <w:tcPr>
            <w:tcW w:w="2741" w:type="dxa"/>
            <w:noWrap w:val="0"/>
            <w:vAlign w:val="top"/>
          </w:tcPr>
          <w:p w14:paraId="33CEFA92">
            <w:pPr>
              <w:spacing w:line="400" w:lineRule="atLeast"/>
              <w:jc w:val="center"/>
              <w:rPr>
                <w:rFonts w:hint="eastAsia" w:ascii="宋体" w:hAnsi="宋体" w:cs="宋体"/>
                <w:color w:val="auto"/>
                <w:sz w:val="24"/>
                <w:highlight w:val="none"/>
              </w:rPr>
            </w:pPr>
          </w:p>
        </w:tc>
        <w:tc>
          <w:tcPr>
            <w:tcW w:w="1444" w:type="dxa"/>
            <w:noWrap w:val="0"/>
            <w:vAlign w:val="top"/>
          </w:tcPr>
          <w:p w14:paraId="207B128B">
            <w:pPr>
              <w:spacing w:line="400" w:lineRule="atLeast"/>
              <w:jc w:val="center"/>
              <w:rPr>
                <w:rFonts w:hint="eastAsia" w:ascii="宋体" w:hAnsi="宋体" w:cs="宋体"/>
                <w:color w:val="auto"/>
                <w:sz w:val="24"/>
                <w:highlight w:val="none"/>
              </w:rPr>
            </w:pPr>
          </w:p>
        </w:tc>
      </w:tr>
      <w:tr w14:paraId="4C7E4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DFC0214">
            <w:pPr>
              <w:spacing w:line="400" w:lineRule="atLeast"/>
              <w:jc w:val="center"/>
              <w:rPr>
                <w:rFonts w:hint="eastAsia" w:ascii="宋体" w:hAnsi="宋体" w:cs="宋体"/>
                <w:color w:val="auto"/>
                <w:sz w:val="24"/>
                <w:highlight w:val="none"/>
              </w:rPr>
            </w:pPr>
          </w:p>
        </w:tc>
        <w:tc>
          <w:tcPr>
            <w:tcW w:w="1976" w:type="dxa"/>
            <w:noWrap w:val="0"/>
            <w:vAlign w:val="top"/>
          </w:tcPr>
          <w:p w14:paraId="78357D05">
            <w:pPr>
              <w:spacing w:line="400" w:lineRule="atLeast"/>
              <w:jc w:val="center"/>
              <w:rPr>
                <w:rFonts w:hint="eastAsia" w:ascii="宋体" w:hAnsi="宋体" w:cs="宋体"/>
                <w:color w:val="auto"/>
                <w:sz w:val="24"/>
                <w:highlight w:val="none"/>
              </w:rPr>
            </w:pPr>
          </w:p>
        </w:tc>
        <w:tc>
          <w:tcPr>
            <w:tcW w:w="2659" w:type="dxa"/>
            <w:noWrap w:val="0"/>
            <w:vAlign w:val="top"/>
          </w:tcPr>
          <w:p w14:paraId="319D669C">
            <w:pPr>
              <w:spacing w:line="400" w:lineRule="atLeast"/>
              <w:jc w:val="center"/>
              <w:rPr>
                <w:rFonts w:hint="eastAsia" w:ascii="宋体" w:hAnsi="宋体" w:cs="宋体"/>
                <w:color w:val="auto"/>
                <w:sz w:val="24"/>
                <w:highlight w:val="none"/>
              </w:rPr>
            </w:pPr>
          </w:p>
        </w:tc>
        <w:tc>
          <w:tcPr>
            <w:tcW w:w="2741" w:type="dxa"/>
            <w:noWrap w:val="0"/>
            <w:vAlign w:val="top"/>
          </w:tcPr>
          <w:p w14:paraId="406EE6E0">
            <w:pPr>
              <w:spacing w:line="400" w:lineRule="atLeast"/>
              <w:jc w:val="center"/>
              <w:rPr>
                <w:rFonts w:hint="eastAsia" w:ascii="宋体" w:hAnsi="宋体" w:cs="宋体"/>
                <w:color w:val="auto"/>
                <w:sz w:val="24"/>
                <w:highlight w:val="none"/>
              </w:rPr>
            </w:pPr>
          </w:p>
        </w:tc>
        <w:tc>
          <w:tcPr>
            <w:tcW w:w="1444" w:type="dxa"/>
            <w:noWrap w:val="0"/>
            <w:vAlign w:val="top"/>
          </w:tcPr>
          <w:p w14:paraId="5B25B8F2">
            <w:pPr>
              <w:spacing w:line="400" w:lineRule="atLeast"/>
              <w:jc w:val="center"/>
              <w:rPr>
                <w:rFonts w:hint="eastAsia" w:ascii="宋体" w:hAnsi="宋体" w:cs="宋体"/>
                <w:color w:val="auto"/>
                <w:sz w:val="24"/>
                <w:highlight w:val="none"/>
              </w:rPr>
            </w:pPr>
          </w:p>
        </w:tc>
      </w:tr>
      <w:tr w14:paraId="1CFC1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76C3681E">
            <w:pPr>
              <w:spacing w:line="400" w:lineRule="atLeast"/>
              <w:jc w:val="center"/>
              <w:rPr>
                <w:rFonts w:hint="eastAsia" w:ascii="宋体" w:hAnsi="宋体" w:cs="宋体"/>
                <w:color w:val="auto"/>
                <w:sz w:val="24"/>
                <w:highlight w:val="none"/>
              </w:rPr>
            </w:pPr>
          </w:p>
        </w:tc>
        <w:tc>
          <w:tcPr>
            <w:tcW w:w="1976" w:type="dxa"/>
            <w:noWrap w:val="0"/>
            <w:vAlign w:val="top"/>
          </w:tcPr>
          <w:p w14:paraId="60C44573">
            <w:pPr>
              <w:spacing w:line="400" w:lineRule="atLeast"/>
              <w:jc w:val="center"/>
              <w:rPr>
                <w:rFonts w:hint="eastAsia" w:ascii="宋体" w:hAnsi="宋体" w:cs="宋体"/>
                <w:color w:val="auto"/>
                <w:sz w:val="24"/>
                <w:highlight w:val="none"/>
              </w:rPr>
            </w:pPr>
          </w:p>
        </w:tc>
        <w:tc>
          <w:tcPr>
            <w:tcW w:w="2659" w:type="dxa"/>
            <w:noWrap w:val="0"/>
            <w:vAlign w:val="top"/>
          </w:tcPr>
          <w:p w14:paraId="78A072A1">
            <w:pPr>
              <w:spacing w:line="400" w:lineRule="atLeast"/>
              <w:jc w:val="center"/>
              <w:rPr>
                <w:rFonts w:hint="eastAsia" w:ascii="宋体" w:hAnsi="宋体" w:cs="宋体"/>
                <w:color w:val="auto"/>
                <w:sz w:val="24"/>
                <w:highlight w:val="none"/>
              </w:rPr>
            </w:pPr>
          </w:p>
        </w:tc>
        <w:tc>
          <w:tcPr>
            <w:tcW w:w="2741" w:type="dxa"/>
            <w:noWrap w:val="0"/>
            <w:vAlign w:val="top"/>
          </w:tcPr>
          <w:p w14:paraId="0175D695">
            <w:pPr>
              <w:spacing w:line="400" w:lineRule="atLeast"/>
              <w:jc w:val="center"/>
              <w:rPr>
                <w:rFonts w:hint="eastAsia" w:ascii="宋体" w:hAnsi="宋体" w:cs="宋体"/>
                <w:color w:val="auto"/>
                <w:sz w:val="24"/>
                <w:highlight w:val="none"/>
              </w:rPr>
            </w:pPr>
          </w:p>
        </w:tc>
        <w:tc>
          <w:tcPr>
            <w:tcW w:w="1444" w:type="dxa"/>
            <w:noWrap w:val="0"/>
            <w:vAlign w:val="top"/>
          </w:tcPr>
          <w:p w14:paraId="1F92DB89">
            <w:pPr>
              <w:spacing w:line="400" w:lineRule="atLeast"/>
              <w:jc w:val="center"/>
              <w:rPr>
                <w:rFonts w:hint="eastAsia" w:ascii="宋体" w:hAnsi="宋体" w:cs="宋体"/>
                <w:color w:val="auto"/>
                <w:sz w:val="24"/>
                <w:highlight w:val="none"/>
              </w:rPr>
            </w:pPr>
          </w:p>
        </w:tc>
      </w:tr>
      <w:tr w14:paraId="6C98E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05010BD2">
            <w:pPr>
              <w:spacing w:line="400" w:lineRule="atLeast"/>
              <w:jc w:val="center"/>
              <w:rPr>
                <w:rFonts w:hint="eastAsia" w:ascii="宋体" w:hAnsi="宋体" w:cs="宋体"/>
                <w:color w:val="auto"/>
                <w:sz w:val="24"/>
                <w:highlight w:val="none"/>
              </w:rPr>
            </w:pPr>
          </w:p>
        </w:tc>
        <w:tc>
          <w:tcPr>
            <w:tcW w:w="1976" w:type="dxa"/>
            <w:noWrap w:val="0"/>
            <w:vAlign w:val="top"/>
          </w:tcPr>
          <w:p w14:paraId="78884C53">
            <w:pPr>
              <w:spacing w:line="400" w:lineRule="atLeast"/>
              <w:jc w:val="center"/>
              <w:rPr>
                <w:rFonts w:hint="eastAsia" w:ascii="宋体" w:hAnsi="宋体" w:cs="宋体"/>
                <w:color w:val="auto"/>
                <w:sz w:val="24"/>
                <w:highlight w:val="none"/>
              </w:rPr>
            </w:pPr>
          </w:p>
        </w:tc>
        <w:tc>
          <w:tcPr>
            <w:tcW w:w="2659" w:type="dxa"/>
            <w:noWrap w:val="0"/>
            <w:vAlign w:val="top"/>
          </w:tcPr>
          <w:p w14:paraId="75603A4C">
            <w:pPr>
              <w:spacing w:line="400" w:lineRule="atLeast"/>
              <w:jc w:val="center"/>
              <w:rPr>
                <w:rFonts w:hint="eastAsia" w:ascii="宋体" w:hAnsi="宋体" w:cs="宋体"/>
                <w:color w:val="auto"/>
                <w:sz w:val="24"/>
                <w:highlight w:val="none"/>
              </w:rPr>
            </w:pPr>
          </w:p>
        </w:tc>
        <w:tc>
          <w:tcPr>
            <w:tcW w:w="2741" w:type="dxa"/>
            <w:noWrap w:val="0"/>
            <w:vAlign w:val="top"/>
          </w:tcPr>
          <w:p w14:paraId="0471B0C7">
            <w:pPr>
              <w:spacing w:line="400" w:lineRule="atLeast"/>
              <w:jc w:val="center"/>
              <w:rPr>
                <w:rFonts w:hint="eastAsia" w:ascii="宋体" w:hAnsi="宋体" w:cs="宋体"/>
                <w:color w:val="auto"/>
                <w:sz w:val="24"/>
                <w:highlight w:val="none"/>
              </w:rPr>
            </w:pPr>
          </w:p>
        </w:tc>
        <w:tc>
          <w:tcPr>
            <w:tcW w:w="1444" w:type="dxa"/>
            <w:noWrap w:val="0"/>
            <w:vAlign w:val="top"/>
          </w:tcPr>
          <w:p w14:paraId="2199670C">
            <w:pPr>
              <w:spacing w:line="400" w:lineRule="atLeast"/>
              <w:jc w:val="center"/>
              <w:rPr>
                <w:rFonts w:hint="eastAsia" w:ascii="宋体" w:hAnsi="宋体" w:cs="宋体"/>
                <w:color w:val="auto"/>
                <w:sz w:val="24"/>
                <w:highlight w:val="none"/>
              </w:rPr>
            </w:pPr>
          </w:p>
        </w:tc>
      </w:tr>
      <w:tr w14:paraId="59223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5A3B7991">
            <w:pPr>
              <w:spacing w:line="400" w:lineRule="atLeast"/>
              <w:jc w:val="center"/>
              <w:rPr>
                <w:rFonts w:hint="eastAsia" w:ascii="宋体" w:hAnsi="宋体" w:cs="宋体"/>
                <w:color w:val="auto"/>
                <w:sz w:val="24"/>
                <w:highlight w:val="none"/>
              </w:rPr>
            </w:pPr>
          </w:p>
        </w:tc>
        <w:tc>
          <w:tcPr>
            <w:tcW w:w="1976" w:type="dxa"/>
            <w:noWrap w:val="0"/>
            <w:vAlign w:val="top"/>
          </w:tcPr>
          <w:p w14:paraId="7FE196E8">
            <w:pPr>
              <w:spacing w:line="400" w:lineRule="atLeast"/>
              <w:jc w:val="center"/>
              <w:rPr>
                <w:rFonts w:hint="eastAsia" w:ascii="宋体" w:hAnsi="宋体" w:cs="宋体"/>
                <w:color w:val="auto"/>
                <w:sz w:val="24"/>
                <w:highlight w:val="none"/>
              </w:rPr>
            </w:pPr>
          </w:p>
        </w:tc>
        <w:tc>
          <w:tcPr>
            <w:tcW w:w="2659" w:type="dxa"/>
            <w:noWrap w:val="0"/>
            <w:vAlign w:val="top"/>
          </w:tcPr>
          <w:p w14:paraId="79DD0608">
            <w:pPr>
              <w:spacing w:line="400" w:lineRule="atLeast"/>
              <w:jc w:val="center"/>
              <w:rPr>
                <w:rFonts w:hint="eastAsia" w:ascii="宋体" w:hAnsi="宋体" w:cs="宋体"/>
                <w:color w:val="auto"/>
                <w:sz w:val="24"/>
                <w:highlight w:val="none"/>
              </w:rPr>
            </w:pPr>
          </w:p>
        </w:tc>
        <w:tc>
          <w:tcPr>
            <w:tcW w:w="2741" w:type="dxa"/>
            <w:noWrap w:val="0"/>
            <w:vAlign w:val="top"/>
          </w:tcPr>
          <w:p w14:paraId="7F925EC0">
            <w:pPr>
              <w:spacing w:line="400" w:lineRule="atLeast"/>
              <w:jc w:val="center"/>
              <w:rPr>
                <w:rFonts w:hint="eastAsia" w:ascii="宋体" w:hAnsi="宋体" w:cs="宋体"/>
                <w:color w:val="auto"/>
                <w:sz w:val="24"/>
                <w:highlight w:val="none"/>
              </w:rPr>
            </w:pPr>
          </w:p>
        </w:tc>
        <w:tc>
          <w:tcPr>
            <w:tcW w:w="1444" w:type="dxa"/>
            <w:noWrap w:val="0"/>
            <w:vAlign w:val="top"/>
          </w:tcPr>
          <w:p w14:paraId="71EBE557">
            <w:pPr>
              <w:spacing w:line="400" w:lineRule="atLeast"/>
              <w:jc w:val="center"/>
              <w:rPr>
                <w:rFonts w:hint="eastAsia" w:ascii="宋体" w:hAnsi="宋体" w:cs="宋体"/>
                <w:color w:val="auto"/>
                <w:sz w:val="24"/>
                <w:highlight w:val="none"/>
              </w:rPr>
            </w:pPr>
          </w:p>
        </w:tc>
      </w:tr>
      <w:tr w14:paraId="34A9E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19D886D7">
            <w:pPr>
              <w:spacing w:line="400" w:lineRule="atLeast"/>
              <w:jc w:val="center"/>
              <w:rPr>
                <w:rFonts w:hint="eastAsia" w:ascii="宋体" w:hAnsi="宋体" w:cs="宋体"/>
                <w:color w:val="auto"/>
                <w:sz w:val="24"/>
                <w:highlight w:val="none"/>
              </w:rPr>
            </w:pPr>
          </w:p>
        </w:tc>
        <w:tc>
          <w:tcPr>
            <w:tcW w:w="1976" w:type="dxa"/>
            <w:noWrap w:val="0"/>
            <w:vAlign w:val="top"/>
          </w:tcPr>
          <w:p w14:paraId="5D68F87C">
            <w:pPr>
              <w:spacing w:line="400" w:lineRule="atLeast"/>
              <w:jc w:val="center"/>
              <w:rPr>
                <w:rFonts w:hint="eastAsia" w:ascii="宋体" w:hAnsi="宋体" w:cs="宋体"/>
                <w:color w:val="auto"/>
                <w:sz w:val="24"/>
                <w:highlight w:val="none"/>
              </w:rPr>
            </w:pPr>
          </w:p>
        </w:tc>
        <w:tc>
          <w:tcPr>
            <w:tcW w:w="2659" w:type="dxa"/>
            <w:noWrap w:val="0"/>
            <w:vAlign w:val="top"/>
          </w:tcPr>
          <w:p w14:paraId="605FDF03">
            <w:pPr>
              <w:spacing w:line="400" w:lineRule="atLeast"/>
              <w:jc w:val="center"/>
              <w:rPr>
                <w:rFonts w:hint="eastAsia" w:ascii="宋体" w:hAnsi="宋体" w:cs="宋体"/>
                <w:color w:val="auto"/>
                <w:sz w:val="24"/>
                <w:highlight w:val="none"/>
              </w:rPr>
            </w:pPr>
          </w:p>
        </w:tc>
        <w:tc>
          <w:tcPr>
            <w:tcW w:w="2741" w:type="dxa"/>
            <w:noWrap w:val="0"/>
            <w:vAlign w:val="top"/>
          </w:tcPr>
          <w:p w14:paraId="442B0C1C">
            <w:pPr>
              <w:spacing w:line="400" w:lineRule="atLeast"/>
              <w:jc w:val="center"/>
              <w:rPr>
                <w:rFonts w:hint="eastAsia" w:ascii="宋体" w:hAnsi="宋体" w:cs="宋体"/>
                <w:color w:val="auto"/>
                <w:sz w:val="24"/>
                <w:highlight w:val="none"/>
              </w:rPr>
            </w:pPr>
          </w:p>
        </w:tc>
        <w:tc>
          <w:tcPr>
            <w:tcW w:w="1444" w:type="dxa"/>
            <w:noWrap w:val="0"/>
            <w:vAlign w:val="top"/>
          </w:tcPr>
          <w:p w14:paraId="063DF374">
            <w:pPr>
              <w:spacing w:line="400" w:lineRule="atLeast"/>
              <w:jc w:val="center"/>
              <w:rPr>
                <w:rFonts w:hint="eastAsia" w:ascii="宋体" w:hAnsi="宋体" w:cs="宋体"/>
                <w:color w:val="auto"/>
                <w:sz w:val="24"/>
                <w:highlight w:val="none"/>
              </w:rPr>
            </w:pPr>
          </w:p>
        </w:tc>
      </w:tr>
      <w:tr w14:paraId="41488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4780AB07">
            <w:pPr>
              <w:spacing w:line="400" w:lineRule="atLeast"/>
              <w:jc w:val="center"/>
              <w:rPr>
                <w:rFonts w:hint="eastAsia" w:ascii="宋体" w:hAnsi="宋体" w:cs="宋体"/>
                <w:color w:val="auto"/>
                <w:sz w:val="24"/>
                <w:highlight w:val="none"/>
              </w:rPr>
            </w:pPr>
          </w:p>
        </w:tc>
        <w:tc>
          <w:tcPr>
            <w:tcW w:w="1976" w:type="dxa"/>
            <w:noWrap w:val="0"/>
            <w:vAlign w:val="top"/>
          </w:tcPr>
          <w:p w14:paraId="079D3C95">
            <w:pPr>
              <w:spacing w:line="400" w:lineRule="atLeast"/>
              <w:jc w:val="center"/>
              <w:rPr>
                <w:rFonts w:hint="eastAsia" w:ascii="宋体" w:hAnsi="宋体" w:cs="宋体"/>
                <w:color w:val="auto"/>
                <w:sz w:val="24"/>
                <w:highlight w:val="none"/>
              </w:rPr>
            </w:pPr>
          </w:p>
        </w:tc>
        <w:tc>
          <w:tcPr>
            <w:tcW w:w="2659" w:type="dxa"/>
            <w:noWrap w:val="0"/>
            <w:vAlign w:val="top"/>
          </w:tcPr>
          <w:p w14:paraId="69A3BC1D">
            <w:pPr>
              <w:spacing w:line="400" w:lineRule="atLeast"/>
              <w:jc w:val="center"/>
              <w:rPr>
                <w:rFonts w:hint="eastAsia" w:ascii="宋体" w:hAnsi="宋体" w:cs="宋体"/>
                <w:color w:val="auto"/>
                <w:sz w:val="24"/>
                <w:highlight w:val="none"/>
              </w:rPr>
            </w:pPr>
          </w:p>
        </w:tc>
        <w:tc>
          <w:tcPr>
            <w:tcW w:w="2741" w:type="dxa"/>
            <w:noWrap w:val="0"/>
            <w:vAlign w:val="top"/>
          </w:tcPr>
          <w:p w14:paraId="6E9F55FC">
            <w:pPr>
              <w:spacing w:line="400" w:lineRule="atLeast"/>
              <w:jc w:val="center"/>
              <w:rPr>
                <w:rFonts w:hint="eastAsia" w:ascii="宋体" w:hAnsi="宋体" w:cs="宋体"/>
                <w:color w:val="auto"/>
                <w:sz w:val="24"/>
                <w:highlight w:val="none"/>
              </w:rPr>
            </w:pPr>
          </w:p>
        </w:tc>
        <w:tc>
          <w:tcPr>
            <w:tcW w:w="1444" w:type="dxa"/>
            <w:noWrap w:val="0"/>
            <w:vAlign w:val="top"/>
          </w:tcPr>
          <w:p w14:paraId="514DD5C8">
            <w:pPr>
              <w:spacing w:line="400" w:lineRule="atLeast"/>
              <w:jc w:val="center"/>
              <w:rPr>
                <w:rFonts w:hint="eastAsia" w:ascii="宋体" w:hAnsi="宋体" w:cs="宋体"/>
                <w:color w:val="auto"/>
                <w:sz w:val="24"/>
                <w:highlight w:val="none"/>
              </w:rPr>
            </w:pPr>
          </w:p>
        </w:tc>
      </w:tr>
      <w:tr w14:paraId="5ED30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63E95DA2">
            <w:pPr>
              <w:spacing w:line="400" w:lineRule="atLeast"/>
              <w:jc w:val="center"/>
              <w:rPr>
                <w:rFonts w:hint="eastAsia" w:ascii="宋体" w:hAnsi="宋体" w:cs="宋体"/>
                <w:color w:val="auto"/>
                <w:sz w:val="24"/>
                <w:highlight w:val="none"/>
              </w:rPr>
            </w:pPr>
          </w:p>
        </w:tc>
        <w:tc>
          <w:tcPr>
            <w:tcW w:w="1976" w:type="dxa"/>
            <w:noWrap w:val="0"/>
            <w:vAlign w:val="top"/>
          </w:tcPr>
          <w:p w14:paraId="7570B0B3">
            <w:pPr>
              <w:spacing w:line="400" w:lineRule="atLeast"/>
              <w:jc w:val="center"/>
              <w:rPr>
                <w:rFonts w:hint="eastAsia" w:ascii="宋体" w:hAnsi="宋体" w:cs="宋体"/>
                <w:color w:val="auto"/>
                <w:sz w:val="24"/>
                <w:highlight w:val="none"/>
              </w:rPr>
            </w:pPr>
          </w:p>
        </w:tc>
        <w:tc>
          <w:tcPr>
            <w:tcW w:w="2659" w:type="dxa"/>
            <w:noWrap w:val="0"/>
            <w:vAlign w:val="top"/>
          </w:tcPr>
          <w:p w14:paraId="576731BF">
            <w:pPr>
              <w:spacing w:line="400" w:lineRule="atLeast"/>
              <w:jc w:val="center"/>
              <w:rPr>
                <w:rFonts w:hint="eastAsia" w:ascii="宋体" w:hAnsi="宋体" w:cs="宋体"/>
                <w:color w:val="auto"/>
                <w:sz w:val="24"/>
                <w:highlight w:val="none"/>
              </w:rPr>
            </w:pPr>
          </w:p>
        </w:tc>
        <w:tc>
          <w:tcPr>
            <w:tcW w:w="2741" w:type="dxa"/>
            <w:noWrap w:val="0"/>
            <w:vAlign w:val="top"/>
          </w:tcPr>
          <w:p w14:paraId="4DA2E713">
            <w:pPr>
              <w:spacing w:line="400" w:lineRule="atLeast"/>
              <w:jc w:val="center"/>
              <w:rPr>
                <w:rFonts w:hint="eastAsia" w:ascii="宋体" w:hAnsi="宋体" w:cs="宋体"/>
                <w:color w:val="auto"/>
                <w:sz w:val="24"/>
                <w:highlight w:val="none"/>
              </w:rPr>
            </w:pPr>
          </w:p>
        </w:tc>
        <w:tc>
          <w:tcPr>
            <w:tcW w:w="1444" w:type="dxa"/>
            <w:noWrap w:val="0"/>
            <w:vAlign w:val="top"/>
          </w:tcPr>
          <w:p w14:paraId="4867FAE7">
            <w:pPr>
              <w:spacing w:line="400" w:lineRule="atLeast"/>
              <w:jc w:val="center"/>
              <w:rPr>
                <w:rFonts w:hint="eastAsia" w:ascii="宋体" w:hAnsi="宋体" w:cs="宋体"/>
                <w:color w:val="auto"/>
                <w:sz w:val="24"/>
                <w:highlight w:val="none"/>
              </w:rPr>
            </w:pPr>
          </w:p>
        </w:tc>
      </w:tr>
      <w:tr w14:paraId="3D6A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0" w:hRule="atLeast"/>
          <w:jc w:val="center"/>
        </w:trPr>
        <w:tc>
          <w:tcPr>
            <w:tcW w:w="722" w:type="dxa"/>
            <w:noWrap w:val="0"/>
            <w:vAlign w:val="top"/>
          </w:tcPr>
          <w:p w14:paraId="328A7E67">
            <w:pPr>
              <w:spacing w:line="400" w:lineRule="atLeast"/>
              <w:jc w:val="center"/>
              <w:rPr>
                <w:rFonts w:hint="eastAsia" w:ascii="宋体" w:hAnsi="宋体" w:cs="宋体"/>
                <w:color w:val="auto"/>
                <w:sz w:val="24"/>
                <w:highlight w:val="none"/>
              </w:rPr>
            </w:pPr>
          </w:p>
        </w:tc>
        <w:tc>
          <w:tcPr>
            <w:tcW w:w="1976" w:type="dxa"/>
            <w:noWrap w:val="0"/>
            <w:vAlign w:val="top"/>
          </w:tcPr>
          <w:p w14:paraId="44EC497E">
            <w:pPr>
              <w:spacing w:line="400" w:lineRule="atLeast"/>
              <w:jc w:val="center"/>
              <w:rPr>
                <w:rFonts w:hint="eastAsia" w:ascii="宋体" w:hAnsi="宋体" w:cs="宋体"/>
                <w:color w:val="auto"/>
                <w:sz w:val="24"/>
                <w:highlight w:val="none"/>
              </w:rPr>
            </w:pPr>
          </w:p>
        </w:tc>
        <w:tc>
          <w:tcPr>
            <w:tcW w:w="2659" w:type="dxa"/>
            <w:noWrap w:val="0"/>
            <w:vAlign w:val="top"/>
          </w:tcPr>
          <w:p w14:paraId="27EE988D">
            <w:pPr>
              <w:spacing w:line="400" w:lineRule="atLeast"/>
              <w:jc w:val="center"/>
              <w:rPr>
                <w:rFonts w:hint="eastAsia" w:ascii="宋体" w:hAnsi="宋体" w:cs="宋体"/>
                <w:color w:val="auto"/>
                <w:sz w:val="24"/>
                <w:highlight w:val="none"/>
              </w:rPr>
            </w:pPr>
          </w:p>
        </w:tc>
        <w:tc>
          <w:tcPr>
            <w:tcW w:w="2741" w:type="dxa"/>
            <w:noWrap w:val="0"/>
            <w:vAlign w:val="top"/>
          </w:tcPr>
          <w:p w14:paraId="0DDC6012">
            <w:pPr>
              <w:spacing w:line="400" w:lineRule="atLeast"/>
              <w:jc w:val="center"/>
              <w:rPr>
                <w:rFonts w:hint="eastAsia" w:ascii="宋体" w:hAnsi="宋体" w:cs="宋体"/>
                <w:color w:val="auto"/>
                <w:sz w:val="24"/>
                <w:highlight w:val="none"/>
              </w:rPr>
            </w:pPr>
          </w:p>
        </w:tc>
        <w:tc>
          <w:tcPr>
            <w:tcW w:w="1444" w:type="dxa"/>
            <w:noWrap w:val="0"/>
            <w:vAlign w:val="top"/>
          </w:tcPr>
          <w:p w14:paraId="2D0C8C7C">
            <w:pPr>
              <w:spacing w:line="400" w:lineRule="atLeast"/>
              <w:jc w:val="center"/>
              <w:rPr>
                <w:rFonts w:hint="eastAsia" w:ascii="宋体" w:hAnsi="宋体" w:cs="宋体"/>
                <w:color w:val="auto"/>
                <w:sz w:val="24"/>
                <w:highlight w:val="none"/>
              </w:rPr>
            </w:pPr>
          </w:p>
        </w:tc>
      </w:tr>
    </w:tbl>
    <w:p w14:paraId="432D7C31">
      <w:pPr>
        <w:spacing w:line="400" w:lineRule="atLeast"/>
        <w:rPr>
          <w:rFonts w:hint="eastAsia" w:ascii="宋体" w:hAnsi="宋体" w:cs="宋体"/>
          <w:color w:val="auto"/>
          <w:sz w:val="24"/>
          <w:highlight w:val="none"/>
        </w:rPr>
      </w:pPr>
      <w:r>
        <w:rPr>
          <w:rFonts w:hint="eastAsia" w:ascii="宋体" w:hAnsi="宋体" w:cs="宋体"/>
          <w:color w:val="auto"/>
          <w:sz w:val="24"/>
          <w:highlight w:val="none"/>
        </w:rPr>
        <w:t>注：与</w:t>
      </w:r>
      <w:r>
        <w:rPr>
          <w:rFonts w:hint="eastAsia" w:ascii="宋体" w:hAnsi="宋体" w:cs="宋体"/>
          <w:color w:val="auto"/>
          <w:sz w:val="24"/>
          <w:highlight w:val="none"/>
          <w:lang w:eastAsia="zh-CN"/>
        </w:rPr>
        <w:t>采购</w:t>
      </w:r>
      <w:r>
        <w:rPr>
          <w:rFonts w:hint="eastAsia" w:ascii="宋体" w:hAnsi="宋体" w:cs="宋体"/>
          <w:color w:val="auto"/>
          <w:sz w:val="24"/>
          <w:highlight w:val="none"/>
        </w:rPr>
        <w:t>文件</w:t>
      </w:r>
      <w:r>
        <w:rPr>
          <w:rFonts w:hint="eastAsia" w:ascii="宋体" w:hAnsi="宋体" w:cs="宋体"/>
          <w:color w:val="auto"/>
          <w:sz w:val="24"/>
          <w:highlight w:val="none"/>
          <w:lang w:eastAsia="zh-CN"/>
        </w:rPr>
        <w:t>商务要求</w:t>
      </w:r>
      <w:r>
        <w:rPr>
          <w:rFonts w:hint="eastAsia" w:ascii="宋体" w:hAnsi="宋体" w:cs="宋体"/>
          <w:color w:val="auto"/>
          <w:sz w:val="24"/>
          <w:highlight w:val="none"/>
        </w:rPr>
        <w:t>中“商务条款”逐条对应填写</w:t>
      </w:r>
      <w:r>
        <w:rPr>
          <w:rFonts w:hint="eastAsia" w:ascii="宋体" w:hAnsi="宋体" w:cs="宋体"/>
          <w:color w:val="auto"/>
          <w:sz w:val="24"/>
          <w:highlight w:val="none"/>
          <w:lang w:eastAsia="zh-CN"/>
        </w:rPr>
        <w:t>，</w:t>
      </w:r>
      <w:r>
        <w:rPr>
          <w:rFonts w:hint="eastAsia" w:ascii="宋体" w:hAnsi="宋体" w:cs="宋体"/>
          <w:color w:val="auto"/>
          <w:sz w:val="24"/>
          <w:highlight w:val="none"/>
        </w:rPr>
        <w:t>“商务条款”</w:t>
      </w:r>
      <w:r>
        <w:rPr>
          <w:rFonts w:hint="eastAsia" w:ascii="宋体" w:hAnsi="宋体" w:cs="宋体"/>
          <w:color w:val="auto"/>
          <w:sz w:val="24"/>
          <w:highlight w:val="none"/>
          <w:lang w:eastAsia="zh-CN"/>
        </w:rPr>
        <w:t>为实质性响应条款，“</w:t>
      </w:r>
      <w:r>
        <w:rPr>
          <w:rFonts w:hint="eastAsia" w:ascii="宋体" w:hAnsi="宋体" w:cs="宋体"/>
          <w:color w:val="auto"/>
          <w:sz w:val="24"/>
          <w:highlight w:val="none"/>
        </w:rPr>
        <w:t>偏离情况</w:t>
      </w:r>
      <w:r>
        <w:rPr>
          <w:rFonts w:hint="eastAsia" w:ascii="宋体" w:hAnsi="宋体" w:cs="宋体"/>
          <w:color w:val="auto"/>
          <w:sz w:val="24"/>
          <w:highlight w:val="none"/>
          <w:lang w:eastAsia="zh-CN"/>
        </w:rPr>
        <w:t>”填写“正偏离”或“负偏离”或“无偏离”</w:t>
      </w:r>
      <w:r>
        <w:rPr>
          <w:rFonts w:hint="eastAsia" w:ascii="宋体" w:hAnsi="宋体" w:cs="宋体"/>
          <w:color w:val="auto"/>
          <w:sz w:val="24"/>
          <w:highlight w:val="none"/>
        </w:rPr>
        <w:t>。</w:t>
      </w:r>
    </w:p>
    <w:p w14:paraId="09B0F2C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2489CDB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7F338B7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val="en-US" w:eastAsia="zh-CN"/>
        </w:rPr>
      </w:pPr>
    </w:p>
    <w:p w14:paraId="3250A67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0525DE0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29EEA546">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227F8FF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21B13CF1">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F6824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cs="宋体"/>
          <w:color w:val="auto"/>
          <w:sz w:val="24"/>
          <w:highlight w:val="none"/>
        </w:rPr>
      </w:pPr>
    </w:p>
    <w:p w14:paraId="003F6682">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 w:val="24"/>
          <w:highlight w:val="none"/>
        </w:rPr>
      </w:pPr>
      <w:bookmarkStart w:id="309" w:name="_Toc3245"/>
      <w:bookmarkStart w:id="310" w:name="_Toc23185"/>
      <w:bookmarkStart w:id="311" w:name="_Toc29369"/>
      <w:bookmarkStart w:id="312" w:name="_Toc27634"/>
      <w:r>
        <w:rPr>
          <w:rFonts w:hint="eastAsia" w:ascii="Times New Roman" w:hAnsi="Times New Roman" w:eastAsia="宋体" w:cs="Times New Roman"/>
          <w:color w:val="auto"/>
          <w:sz w:val="24"/>
          <w:szCs w:val="24"/>
          <w:highlight w:val="none"/>
          <w:lang w:eastAsia="zh-CN"/>
        </w:rPr>
        <w:t>（六）近三年类似业绩</w:t>
      </w:r>
      <w:bookmarkEnd w:id="309"/>
      <w:bookmarkEnd w:id="310"/>
      <w:bookmarkEnd w:id="311"/>
      <w:bookmarkEnd w:id="312"/>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737"/>
        <w:gridCol w:w="3026"/>
        <w:gridCol w:w="1306"/>
        <w:gridCol w:w="1429"/>
        <w:gridCol w:w="1546"/>
        <w:gridCol w:w="1546"/>
      </w:tblGrid>
      <w:tr w14:paraId="09813B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top w:val="single" w:color="auto" w:sz="4" w:space="0"/>
            </w:tcBorders>
            <w:noWrap w:val="0"/>
            <w:vAlign w:val="center"/>
          </w:tcPr>
          <w:p w14:paraId="7CBB2EF7">
            <w:pPr>
              <w:keepNext w:val="0"/>
              <w:keepLines w:val="0"/>
              <w:pageBreakBefore w:val="0"/>
              <w:widowControl w:val="0"/>
              <w:kinsoku/>
              <w:wordWrap/>
              <w:overflowPunct/>
              <w:topLinePunct w:val="0"/>
              <w:autoSpaceDE/>
              <w:autoSpaceDN/>
              <w:bidi w:val="0"/>
              <w:adjustRightInd w:val="0"/>
              <w:snapToGrid w:val="0"/>
              <w:spacing w:line="240" w:lineRule="auto"/>
              <w:ind w:firstLine="0" w:firstLineChars="0"/>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序号</w:t>
            </w:r>
          </w:p>
        </w:tc>
        <w:tc>
          <w:tcPr>
            <w:tcW w:w="3026" w:type="dxa"/>
            <w:noWrap w:val="0"/>
            <w:vAlign w:val="center"/>
          </w:tcPr>
          <w:p w14:paraId="397B044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项目名称</w:t>
            </w:r>
          </w:p>
        </w:tc>
        <w:tc>
          <w:tcPr>
            <w:tcW w:w="1306" w:type="dxa"/>
            <w:noWrap w:val="0"/>
            <w:vAlign w:val="center"/>
          </w:tcPr>
          <w:p w14:paraId="55CBBD7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rPr>
              <w:t>合同金额</w:t>
            </w:r>
          </w:p>
        </w:tc>
        <w:tc>
          <w:tcPr>
            <w:tcW w:w="1429" w:type="dxa"/>
            <w:noWrap w:val="0"/>
            <w:vAlign w:val="center"/>
          </w:tcPr>
          <w:p w14:paraId="327C4AD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kern w:val="2"/>
                <w:sz w:val="24"/>
                <w:szCs w:val="24"/>
                <w:highlight w:val="none"/>
                <w:lang w:val="en-US" w:eastAsia="zh-CN" w:bidi="ar-SA"/>
              </w:rPr>
            </w:pPr>
            <w:r>
              <w:rPr>
                <w:rFonts w:hint="eastAsia" w:ascii="宋体" w:hAnsi="宋体" w:eastAsia="宋体" w:cs="宋体"/>
                <w:b w:val="0"/>
                <w:bCs/>
                <w:color w:val="auto"/>
                <w:sz w:val="24"/>
                <w:szCs w:val="24"/>
                <w:highlight w:val="none"/>
                <w:lang w:eastAsia="zh-CN"/>
              </w:rPr>
              <w:t>项目</w:t>
            </w:r>
            <w:r>
              <w:rPr>
                <w:rFonts w:hint="eastAsia" w:ascii="宋体" w:hAnsi="宋体" w:eastAsia="宋体" w:cs="宋体"/>
                <w:b w:val="0"/>
                <w:bCs/>
                <w:color w:val="auto"/>
                <w:sz w:val="24"/>
                <w:szCs w:val="24"/>
                <w:highlight w:val="none"/>
              </w:rPr>
              <w:t>时间</w:t>
            </w:r>
          </w:p>
        </w:tc>
        <w:tc>
          <w:tcPr>
            <w:tcW w:w="1546" w:type="dxa"/>
            <w:tcBorders>
              <w:right w:val="single" w:color="auto" w:sz="4" w:space="0"/>
            </w:tcBorders>
            <w:noWrap w:val="0"/>
            <w:vAlign w:val="center"/>
          </w:tcPr>
          <w:p w14:paraId="767F972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w:t>
            </w:r>
          </w:p>
        </w:tc>
        <w:tc>
          <w:tcPr>
            <w:tcW w:w="1546" w:type="dxa"/>
            <w:tcBorders>
              <w:right w:val="single" w:color="auto" w:sz="4" w:space="0"/>
            </w:tcBorders>
            <w:noWrap w:val="0"/>
            <w:vAlign w:val="center"/>
          </w:tcPr>
          <w:p w14:paraId="1EE7E4A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采购人联系方式</w:t>
            </w:r>
          </w:p>
        </w:tc>
      </w:tr>
      <w:tr w14:paraId="43E879D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5751B72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1</w:t>
            </w:r>
          </w:p>
        </w:tc>
        <w:tc>
          <w:tcPr>
            <w:tcW w:w="3026" w:type="dxa"/>
            <w:noWrap w:val="0"/>
            <w:vAlign w:val="center"/>
          </w:tcPr>
          <w:p w14:paraId="6419274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72FBFBF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1706630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418F2AAD">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4751F4F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i/>
                <w:iCs/>
                <w:color w:val="auto"/>
                <w:highlight w:val="none"/>
                <w:lang w:eastAsia="zh-CN"/>
              </w:rPr>
              <w:t>姓名及电话</w:t>
            </w:r>
          </w:p>
        </w:tc>
      </w:tr>
      <w:tr w14:paraId="2302A61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2073703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val="en-US" w:eastAsia="zh-CN"/>
              </w:rPr>
            </w:pPr>
            <w:r>
              <w:rPr>
                <w:rFonts w:hint="eastAsia" w:ascii="宋体" w:hAnsi="宋体" w:eastAsia="宋体" w:cs="宋体"/>
                <w:b w:val="0"/>
                <w:bCs/>
                <w:color w:val="auto"/>
                <w:highlight w:val="none"/>
                <w:lang w:val="en-US" w:eastAsia="zh-CN"/>
              </w:rPr>
              <w:t>2</w:t>
            </w:r>
          </w:p>
        </w:tc>
        <w:tc>
          <w:tcPr>
            <w:tcW w:w="3026" w:type="dxa"/>
            <w:noWrap w:val="0"/>
            <w:vAlign w:val="center"/>
          </w:tcPr>
          <w:p w14:paraId="5F448AD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4ED0013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36DEB8C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0F440A55">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3A8FCF5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7A4D074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2953A2E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lang w:eastAsia="zh-CN"/>
              </w:rPr>
            </w:pPr>
            <w:r>
              <w:rPr>
                <w:rFonts w:hint="eastAsia" w:ascii="宋体" w:hAnsi="宋体" w:eastAsia="宋体" w:cs="宋体"/>
                <w:b w:val="0"/>
                <w:bCs/>
                <w:color w:val="auto"/>
                <w:highlight w:val="none"/>
                <w:lang w:eastAsia="zh-CN"/>
              </w:rPr>
              <w:t>……</w:t>
            </w:r>
          </w:p>
        </w:tc>
        <w:tc>
          <w:tcPr>
            <w:tcW w:w="3026" w:type="dxa"/>
            <w:noWrap w:val="0"/>
            <w:vAlign w:val="center"/>
          </w:tcPr>
          <w:p w14:paraId="122745E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306" w:type="dxa"/>
            <w:noWrap w:val="0"/>
            <w:vAlign w:val="center"/>
          </w:tcPr>
          <w:p w14:paraId="1F430596">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429" w:type="dxa"/>
            <w:noWrap w:val="0"/>
            <w:vAlign w:val="center"/>
          </w:tcPr>
          <w:p w14:paraId="4F0C2B5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5CC8A8E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c>
          <w:tcPr>
            <w:tcW w:w="1546" w:type="dxa"/>
            <w:tcBorders>
              <w:right w:val="single" w:color="auto" w:sz="4" w:space="0"/>
            </w:tcBorders>
            <w:noWrap w:val="0"/>
            <w:vAlign w:val="center"/>
          </w:tcPr>
          <w:p w14:paraId="0B361A4E">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val="0"/>
                <w:bCs/>
                <w:color w:val="auto"/>
                <w:highlight w:val="none"/>
              </w:rPr>
            </w:pPr>
          </w:p>
        </w:tc>
      </w:tr>
      <w:tr w14:paraId="3CB854C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1F0721D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right w:val="single" w:color="auto" w:sz="4" w:space="0"/>
            </w:tcBorders>
            <w:noWrap w:val="0"/>
            <w:vAlign w:val="center"/>
          </w:tcPr>
          <w:p w14:paraId="21695F5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7517572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noWrap w:val="0"/>
            <w:vAlign w:val="center"/>
          </w:tcPr>
          <w:p w14:paraId="73724E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45118140">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right w:val="single" w:color="auto" w:sz="4" w:space="0"/>
            </w:tcBorders>
            <w:noWrap w:val="0"/>
            <w:vAlign w:val="center"/>
          </w:tcPr>
          <w:p w14:paraId="6FF63AF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622E388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tcBorders>
              <w:right w:val="single" w:color="auto" w:sz="4" w:space="0"/>
            </w:tcBorders>
            <w:noWrap w:val="0"/>
            <w:vAlign w:val="center"/>
          </w:tcPr>
          <w:p w14:paraId="0D03010A">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tcBorders>
              <w:left w:val="single" w:color="auto" w:sz="4" w:space="0"/>
              <w:right w:val="single" w:color="auto" w:sz="4" w:space="0"/>
            </w:tcBorders>
            <w:noWrap w:val="0"/>
            <w:vAlign w:val="center"/>
          </w:tcPr>
          <w:p w14:paraId="28561A8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tcBorders>
              <w:left w:val="single" w:color="auto" w:sz="4" w:space="0"/>
              <w:right w:val="single" w:color="auto" w:sz="4" w:space="0"/>
            </w:tcBorders>
            <w:noWrap w:val="0"/>
            <w:vAlign w:val="center"/>
          </w:tcPr>
          <w:p w14:paraId="5A59262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left w:val="single" w:color="auto" w:sz="4" w:space="0"/>
              <w:right w:val="single" w:color="auto" w:sz="4" w:space="0"/>
            </w:tcBorders>
            <w:noWrap w:val="0"/>
            <w:vAlign w:val="center"/>
          </w:tcPr>
          <w:p w14:paraId="11C41AB1">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7B471A48">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7277AE84">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r w14:paraId="57AEF0D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737" w:type="dxa"/>
            <w:noWrap w:val="0"/>
            <w:vAlign w:val="center"/>
          </w:tcPr>
          <w:p w14:paraId="4738D9A2">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3026" w:type="dxa"/>
            <w:noWrap w:val="0"/>
            <w:vAlign w:val="center"/>
          </w:tcPr>
          <w:p w14:paraId="087AA95F">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306" w:type="dxa"/>
            <w:noWrap w:val="0"/>
            <w:vAlign w:val="center"/>
          </w:tcPr>
          <w:p w14:paraId="121AE0C3">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429" w:type="dxa"/>
            <w:tcBorders>
              <w:right w:val="single" w:color="auto" w:sz="4" w:space="0"/>
            </w:tcBorders>
            <w:noWrap w:val="0"/>
            <w:vAlign w:val="center"/>
          </w:tcPr>
          <w:p w14:paraId="0BC86CAB">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4347B709">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c>
          <w:tcPr>
            <w:tcW w:w="1546" w:type="dxa"/>
            <w:tcBorders>
              <w:left w:val="single" w:color="auto" w:sz="4" w:space="0"/>
              <w:right w:val="single" w:color="auto" w:sz="4" w:space="0"/>
            </w:tcBorders>
            <w:noWrap w:val="0"/>
            <w:vAlign w:val="center"/>
          </w:tcPr>
          <w:p w14:paraId="5FEA1847">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highlight w:val="none"/>
              </w:rPr>
            </w:pPr>
          </w:p>
        </w:tc>
      </w:tr>
    </w:tbl>
    <w:p w14:paraId="611EAF42">
      <w:pPr>
        <w:spacing w:line="400" w:lineRule="atLeast"/>
        <w:rPr>
          <w:rFonts w:hint="eastAsia" w:ascii="宋体" w:hAnsi="宋体" w:cs="宋体"/>
          <w:color w:val="auto"/>
          <w:sz w:val="24"/>
          <w:highlight w:val="none"/>
        </w:rPr>
      </w:pPr>
    </w:p>
    <w:p w14:paraId="78B4687A">
      <w:pPr>
        <w:rPr>
          <w:rFonts w:hint="eastAsia" w:ascii="宋体" w:hAnsi="宋体" w:eastAsia="宋体" w:cs="宋体"/>
          <w:color w:val="auto"/>
          <w:szCs w:val="21"/>
          <w:highlight w:val="none"/>
          <w:lang w:eastAsia="zh-CN"/>
        </w:rPr>
      </w:pPr>
      <w:r>
        <w:rPr>
          <w:rFonts w:hint="eastAsia" w:ascii="宋体" w:hAnsi="宋体" w:cs="宋体"/>
          <w:b/>
          <w:color w:val="auto"/>
          <w:szCs w:val="21"/>
          <w:highlight w:val="none"/>
        </w:rPr>
        <w:t>注：</w:t>
      </w:r>
      <w:r>
        <w:rPr>
          <w:rFonts w:hint="eastAsia" w:ascii="宋体" w:hAnsi="宋体" w:cs="宋体"/>
          <w:b/>
          <w:color w:val="auto"/>
          <w:szCs w:val="21"/>
          <w:highlight w:val="none"/>
          <w:lang w:val="en-US" w:eastAsia="zh-CN"/>
        </w:rPr>
        <w:t>近三年</w:t>
      </w:r>
      <w:r>
        <w:rPr>
          <w:rFonts w:hint="eastAsia" w:ascii="宋体" w:hAnsi="宋体" w:cs="宋体"/>
          <w:b/>
          <w:color w:val="auto"/>
          <w:szCs w:val="21"/>
          <w:highlight w:val="none"/>
        </w:rPr>
        <w:t>类似项目的成功案例，提供中标通知书或</w:t>
      </w:r>
      <w:r>
        <w:rPr>
          <w:rFonts w:hint="eastAsia" w:ascii="宋体" w:hAnsi="宋体" w:cs="宋体"/>
          <w:b/>
          <w:color w:val="auto"/>
          <w:szCs w:val="21"/>
          <w:highlight w:val="none"/>
          <w:lang w:eastAsia="zh-CN"/>
        </w:rPr>
        <w:t>采购</w:t>
      </w:r>
      <w:r>
        <w:rPr>
          <w:rFonts w:hint="eastAsia" w:ascii="宋体" w:hAnsi="宋体" w:cs="宋体"/>
          <w:b/>
          <w:color w:val="auto"/>
          <w:szCs w:val="21"/>
          <w:highlight w:val="none"/>
        </w:rPr>
        <w:t>合同复印件（</w:t>
      </w:r>
      <w:r>
        <w:rPr>
          <w:rFonts w:hint="eastAsia" w:ascii="宋体" w:hAnsi="宋体" w:cs="宋体"/>
          <w:b/>
          <w:color w:val="auto"/>
          <w:szCs w:val="21"/>
          <w:highlight w:val="none"/>
          <w:lang w:eastAsia="zh-CN"/>
        </w:rPr>
        <w:t>采购合同至少提供</w:t>
      </w:r>
      <w:r>
        <w:rPr>
          <w:rFonts w:hint="eastAsia" w:ascii="宋体" w:hAnsi="宋体" w:cs="宋体"/>
          <w:b/>
          <w:color w:val="auto"/>
          <w:szCs w:val="21"/>
          <w:highlight w:val="none"/>
        </w:rPr>
        <w:t>合同首页、合同金额页、双方签字盖章页</w:t>
      </w:r>
      <w:r>
        <w:rPr>
          <w:rFonts w:hint="eastAsia" w:ascii="宋体" w:hAnsi="宋体" w:cs="宋体"/>
          <w:b/>
          <w:color w:val="auto"/>
          <w:szCs w:val="21"/>
          <w:highlight w:val="none"/>
          <w:lang w:eastAsia="zh-CN"/>
        </w:rPr>
        <w:t>；相关证明材料如有虚假，供应商自行承担相关法律责任</w:t>
      </w:r>
      <w:r>
        <w:rPr>
          <w:rFonts w:hint="eastAsia" w:ascii="宋体" w:hAnsi="宋体" w:cs="宋体"/>
          <w:b/>
          <w:color w:val="auto"/>
          <w:szCs w:val="21"/>
          <w:highlight w:val="none"/>
        </w:rPr>
        <w:t>）</w:t>
      </w:r>
      <w:bookmarkStart w:id="313" w:name="_Toc361398097"/>
      <w:bookmarkStart w:id="314" w:name="_Toc7097287"/>
    </w:p>
    <w:p w14:paraId="1E1659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AE1D28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F503F6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60B354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5A21C77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27D5F349">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1DF4E9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1EF58E6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7D755F0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CB603A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F59663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64D2C0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2FC34F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A427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39BF2C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811F1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34157D9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A50E9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CD827F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bookmarkEnd w:id="313"/>
    <w:bookmarkEnd w:id="314"/>
    <w:p w14:paraId="769C27A0">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15" w:name="_Toc18929"/>
      <w:bookmarkStart w:id="316" w:name="_Toc12795"/>
      <w:bookmarkStart w:id="317" w:name="_Toc4549"/>
      <w:bookmarkStart w:id="318" w:name="_Toc16259"/>
      <w:bookmarkStart w:id="319" w:name="_Toc7097293"/>
      <w:bookmarkStart w:id="320" w:name="_Toc361398098"/>
      <w:bookmarkStart w:id="321" w:name="_Toc7097288"/>
      <w:bookmarkStart w:id="322" w:name="_Toc217714332"/>
      <w:r>
        <w:rPr>
          <w:rFonts w:hint="eastAsia" w:ascii="Times New Roman" w:hAnsi="Times New Roman" w:eastAsia="宋体" w:cs="Times New Roman"/>
          <w:color w:val="auto"/>
          <w:sz w:val="24"/>
          <w:szCs w:val="24"/>
          <w:highlight w:val="none"/>
          <w:lang w:eastAsia="zh-CN"/>
        </w:rPr>
        <w:t>（七）项目实施（服务）方案</w:t>
      </w:r>
      <w:bookmarkEnd w:id="315"/>
      <w:bookmarkEnd w:id="316"/>
      <w:bookmarkEnd w:id="317"/>
      <w:bookmarkEnd w:id="318"/>
    </w:p>
    <w:p w14:paraId="3A7A8057">
      <w:pPr>
        <w:jc w:val="center"/>
        <w:rPr>
          <w:rFonts w:hint="eastAsia"/>
          <w:color w:val="auto"/>
          <w:sz w:val="24"/>
          <w:szCs w:val="24"/>
          <w:highlight w:val="none"/>
        </w:rPr>
      </w:pPr>
      <w:r>
        <w:rPr>
          <w:rFonts w:hint="eastAsia"/>
          <w:color w:val="auto"/>
          <w:sz w:val="24"/>
          <w:szCs w:val="24"/>
          <w:highlight w:val="none"/>
        </w:rPr>
        <w:t>（格式自拟）</w:t>
      </w:r>
      <w:bookmarkEnd w:id="319"/>
    </w:p>
    <w:p w14:paraId="7639FCF5">
      <w:pPr>
        <w:pStyle w:val="111"/>
        <w:ind w:firstLine="480" w:firstLineChars="200"/>
        <w:jc w:val="both"/>
        <w:rPr>
          <w:rFonts w:hint="eastAsia" w:ascii="宋体" w:hAnsi="宋体" w:eastAsia="宋体" w:cs="宋体"/>
          <w:color w:val="auto"/>
          <w:sz w:val="24"/>
          <w:szCs w:val="24"/>
          <w:highlight w:val="none"/>
        </w:rPr>
      </w:pPr>
    </w:p>
    <w:p w14:paraId="61D5CFBA">
      <w:pPr>
        <w:pStyle w:val="111"/>
        <w:ind w:firstLine="480" w:firstLineChars="200"/>
        <w:jc w:val="both"/>
        <w:rPr>
          <w:rFonts w:hint="eastAsia" w:ascii="宋体" w:hAnsi="宋体" w:eastAsia="宋体" w:cs="宋体"/>
          <w:color w:val="auto"/>
          <w:sz w:val="36"/>
          <w:highlight w:val="none"/>
        </w:rPr>
      </w:pPr>
      <w:r>
        <w:rPr>
          <w:rFonts w:hint="eastAsia" w:ascii="宋体" w:hAnsi="宋体" w:eastAsia="宋体" w:cs="宋体"/>
          <w:color w:val="auto"/>
          <w:sz w:val="24"/>
          <w:szCs w:val="24"/>
          <w:highlight w:val="none"/>
        </w:rPr>
        <w:t>由各供应商自行编写。内容详尽、易于理解和评审</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并富有建设性的项目</w:t>
      </w:r>
      <w:r>
        <w:rPr>
          <w:rFonts w:hint="eastAsia" w:ascii="宋体" w:hAnsi="宋体" w:eastAsia="宋体" w:cs="宋体"/>
          <w:color w:val="auto"/>
          <w:sz w:val="24"/>
          <w:szCs w:val="24"/>
          <w:highlight w:val="none"/>
          <w:lang w:eastAsia="zh-CN"/>
        </w:rPr>
        <w:t>实施（服务）</w:t>
      </w:r>
      <w:r>
        <w:rPr>
          <w:rFonts w:hint="eastAsia" w:ascii="宋体" w:hAnsi="宋体" w:eastAsia="宋体" w:cs="宋体"/>
          <w:color w:val="auto"/>
          <w:sz w:val="24"/>
          <w:szCs w:val="24"/>
          <w:highlight w:val="none"/>
        </w:rPr>
        <w:t>方案将在评标时具有优势。</w:t>
      </w:r>
    </w:p>
    <w:p w14:paraId="5DF820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179CC3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C9BF7E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5FE14E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19609F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F26126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B8D04C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39E0A12">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5FE09B7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DA853E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45D550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66B951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00EEF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052936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A9FB6B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E4EB79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E909D6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96C5C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1D1D7C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3442D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07F8F8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652CD6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4FF13C2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FF7F1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E150EA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6F806DB8">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77A298D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rPr>
      </w:pPr>
    </w:p>
    <w:p w14:paraId="24868E02">
      <w:pPr>
        <w:pStyle w:val="4"/>
        <w:keepNext/>
        <w:keepLines/>
        <w:pageBreakBefore w:val="0"/>
        <w:widowControl w:val="0"/>
        <w:numPr>
          <w:ilvl w:val="0"/>
          <w:numId w:val="0"/>
        </w:numPr>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23" w:name="_Toc13930"/>
      <w:bookmarkStart w:id="324" w:name="_Toc665"/>
      <w:bookmarkStart w:id="325" w:name="_Toc8542"/>
      <w:bookmarkStart w:id="326" w:name="_Toc3091"/>
      <w:r>
        <w:rPr>
          <w:rFonts w:hint="eastAsia" w:ascii="Times New Roman" w:hAnsi="Times New Roman" w:eastAsia="宋体" w:cs="Times New Roman"/>
          <w:color w:val="auto"/>
          <w:sz w:val="24"/>
          <w:szCs w:val="24"/>
          <w:highlight w:val="none"/>
          <w:lang w:eastAsia="zh-CN"/>
        </w:rPr>
        <w:t>（八）售后服务方案及承诺</w:t>
      </w:r>
      <w:bookmarkEnd w:id="323"/>
      <w:bookmarkEnd w:id="324"/>
      <w:bookmarkEnd w:id="325"/>
      <w:bookmarkEnd w:id="326"/>
    </w:p>
    <w:p w14:paraId="48F0A0A7">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（格式自拟）</w:t>
      </w:r>
    </w:p>
    <w:p w14:paraId="054D56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BFB701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0A47ED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B4E5C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7C981C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E00510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A2AC12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2F88C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5A84B1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1E4BF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0D9AB8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963576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678851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355B64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D33C61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0F7ED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E2699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A9B9FC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0740A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2B68D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61D1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74E512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E99CF8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D8501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F3C0CB1">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4D9CB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B1DA7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484435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5100D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804444F">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auto"/>
          <w:szCs w:val="21"/>
          <w:highlight w:val="none"/>
        </w:rPr>
      </w:pPr>
      <w:bookmarkStart w:id="327" w:name="_Toc7598"/>
      <w:bookmarkStart w:id="328" w:name="_Toc13626"/>
      <w:bookmarkStart w:id="329" w:name="_Toc17301"/>
      <w:bookmarkStart w:id="330" w:name="_Toc25751"/>
      <w:r>
        <w:rPr>
          <w:rFonts w:hint="eastAsia" w:ascii="Times New Roman" w:hAnsi="Times New Roman" w:eastAsia="宋体" w:cs="Times New Roman"/>
          <w:color w:val="auto"/>
          <w:sz w:val="24"/>
          <w:szCs w:val="24"/>
          <w:highlight w:val="none"/>
          <w:lang w:eastAsia="zh-CN"/>
        </w:rPr>
        <w:t>（九）售后服务人员</w:t>
      </w:r>
      <w:bookmarkEnd w:id="320"/>
      <w:bookmarkEnd w:id="321"/>
      <w:bookmarkEnd w:id="322"/>
      <w:bookmarkEnd w:id="327"/>
      <w:bookmarkEnd w:id="328"/>
      <w:bookmarkEnd w:id="329"/>
      <w:bookmarkEnd w:id="330"/>
    </w:p>
    <w:p w14:paraId="5AAA2695">
      <w:pPr>
        <w:keepNext w:val="0"/>
        <w:keepLines w:val="0"/>
        <w:pageBreakBefore w:val="0"/>
        <w:widowControl w:val="0"/>
        <w:tabs>
          <w:tab w:val="center" w:pos="4252"/>
        </w:tabs>
        <w:kinsoku/>
        <w:wordWrap/>
        <w:overflowPunct/>
        <w:topLinePunct w:val="0"/>
        <w:autoSpaceDE/>
        <w:autoSpaceDN/>
        <w:bidi w:val="0"/>
        <w:adjustRightInd/>
        <w:snapToGrid/>
        <w:spacing w:line="360" w:lineRule="auto"/>
        <w:textAlignment w:val="auto"/>
        <w:rPr>
          <w:rFonts w:hint="eastAsia" w:ascii="宋体" w:hAnsi="宋体" w:cs="宋体"/>
          <w:color w:val="auto"/>
          <w:szCs w:val="21"/>
          <w:highlight w:val="none"/>
          <w:u w:val="single"/>
        </w:rPr>
      </w:pPr>
      <w:r>
        <w:rPr>
          <w:rFonts w:hint="eastAsia" w:ascii="宋体" w:hAnsi="宋体" w:cs="宋体"/>
          <w:color w:val="auto"/>
          <w:szCs w:val="21"/>
          <w:highlight w:val="none"/>
        </w:rPr>
        <w:t>项目名称：</w:t>
      </w:r>
      <w:r>
        <w:rPr>
          <w:rFonts w:hint="eastAsia" w:ascii="宋体" w:hAnsi="宋体" w:cs="宋体"/>
          <w:color w:val="auto"/>
          <w:sz w:val="24"/>
          <w:highlight w:val="none"/>
          <w:u w:val="single"/>
          <w:lang w:val="en-US" w:eastAsia="zh-CN"/>
        </w:rPr>
        <w:t xml:space="preserve"> 市属单位2025年瞄具采购项目</w:t>
      </w:r>
      <w:r>
        <w:rPr>
          <w:rFonts w:hint="eastAsia" w:ascii="宋体" w:hAnsi="宋体" w:cs="宋体"/>
          <w:color w:val="auto"/>
          <w:szCs w:val="21"/>
          <w:highlight w:val="none"/>
        </w:rPr>
        <w:t>项目编号：</w:t>
      </w:r>
      <w:r>
        <w:rPr>
          <w:rFonts w:hint="eastAsia" w:ascii="宋体" w:hAnsi="宋体" w:cs="宋体"/>
          <w:color w:val="auto"/>
          <w:szCs w:val="21"/>
          <w:highlight w:val="none"/>
          <w:u w:val="single"/>
        </w:rPr>
        <w:t xml:space="preserve"> </w:t>
      </w:r>
      <w:r>
        <w:rPr>
          <w:rFonts w:hint="eastAsia" w:ascii="宋体" w:hAnsi="宋体" w:cs="宋体"/>
          <w:color w:val="auto"/>
          <w:sz w:val="24"/>
          <w:szCs w:val="24"/>
          <w:highlight w:val="none"/>
          <w:u w:val="single"/>
          <w:lang w:val="en-US" w:eastAsia="zh-CN"/>
        </w:rPr>
        <w:t>XJZN-2025-03110</w:t>
      </w:r>
      <w:r>
        <w:rPr>
          <w:rFonts w:hint="eastAsia" w:ascii="宋体" w:hAnsi="宋体" w:cs="宋体"/>
          <w:color w:val="auto"/>
          <w:szCs w:val="21"/>
          <w:highlight w:val="none"/>
          <w:u w:val="single"/>
        </w:rPr>
        <w:t xml:space="preserve">    </w:t>
      </w:r>
    </w:p>
    <w:tbl>
      <w:tblPr>
        <w:tblStyle w:val="3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257"/>
        <w:gridCol w:w="938"/>
        <w:gridCol w:w="1030"/>
        <w:gridCol w:w="1550"/>
        <w:gridCol w:w="1282"/>
        <w:gridCol w:w="3012"/>
      </w:tblGrid>
      <w:tr w14:paraId="4C4ED6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7" w:hRule="atLeast"/>
          <w:jc w:val="center"/>
        </w:trPr>
        <w:tc>
          <w:tcPr>
            <w:tcW w:w="708" w:type="dxa"/>
            <w:noWrap w:val="0"/>
            <w:vAlign w:val="center"/>
          </w:tcPr>
          <w:p w14:paraId="1CBB753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序号</w:t>
            </w:r>
          </w:p>
        </w:tc>
        <w:tc>
          <w:tcPr>
            <w:tcW w:w="1257" w:type="dxa"/>
            <w:noWrap w:val="0"/>
            <w:vAlign w:val="center"/>
          </w:tcPr>
          <w:p w14:paraId="08FB7FF8">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姓名</w:t>
            </w:r>
          </w:p>
        </w:tc>
        <w:tc>
          <w:tcPr>
            <w:tcW w:w="938" w:type="dxa"/>
            <w:noWrap w:val="0"/>
            <w:vAlign w:val="center"/>
          </w:tcPr>
          <w:p w14:paraId="5558A7F6">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部门和职务</w:t>
            </w:r>
          </w:p>
        </w:tc>
        <w:tc>
          <w:tcPr>
            <w:tcW w:w="1030" w:type="dxa"/>
            <w:noWrap w:val="0"/>
            <w:vAlign w:val="center"/>
          </w:tcPr>
          <w:p w14:paraId="44FE012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项目中职责</w:t>
            </w:r>
          </w:p>
        </w:tc>
        <w:tc>
          <w:tcPr>
            <w:tcW w:w="1550" w:type="dxa"/>
            <w:noWrap w:val="0"/>
            <w:vAlign w:val="center"/>
          </w:tcPr>
          <w:p w14:paraId="6017C0D1">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获得认证资质证书</w:t>
            </w:r>
          </w:p>
        </w:tc>
        <w:tc>
          <w:tcPr>
            <w:tcW w:w="1282" w:type="dxa"/>
            <w:noWrap w:val="0"/>
            <w:vAlign w:val="center"/>
          </w:tcPr>
          <w:p w14:paraId="224334BC">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联系电话</w:t>
            </w:r>
          </w:p>
        </w:tc>
        <w:tc>
          <w:tcPr>
            <w:tcW w:w="3012" w:type="dxa"/>
            <w:noWrap w:val="0"/>
            <w:vAlign w:val="center"/>
          </w:tcPr>
          <w:p w14:paraId="0C3A817E">
            <w:pPr>
              <w:jc w:val="center"/>
              <w:rPr>
                <w:rFonts w:hint="eastAsia" w:ascii="宋体" w:hAnsi="宋体" w:cs="宋体"/>
                <w:b/>
                <w:bCs/>
                <w:color w:val="auto"/>
                <w:szCs w:val="21"/>
                <w:highlight w:val="none"/>
              </w:rPr>
            </w:pPr>
            <w:r>
              <w:rPr>
                <w:rFonts w:hint="eastAsia" w:ascii="宋体" w:hAnsi="宋体" w:cs="宋体"/>
                <w:b/>
                <w:bCs/>
                <w:color w:val="auto"/>
                <w:szCs w:val="21"/>
                <w:highlight w:val="none"/>
                <w:lang w:val="en-US" w:eastAsia="zh-CN"/>
              </w:rPr>
              <w:t>曾</w:t>
            </w:r>
            <w:r>
              <w:rPr>
                <w:rFonts w:hint="eastAsia" w:ascii="宋体" w:hAnsi="宋体" w:cs="宋体"/>
                <w:b/>
                <w:bCs/>
                <w:color w:val="auto"/>
                <w:szCs w:val="21"/>
                <w:highlight w:val="none"/>
              </w:rPr>
              <w:t>承担过</w:t>
            </w:r>
            <w:r>
              <w:rPr>
                <w:rFonts w:hint="eastAsia" w:ascii="宋体" w:hAnsi="宋体" w:cs="宋体"/>
                <w:b/>
                <w:bCs/>
                <w:color w:val="auto"/>
                <w:szCs w:val="21"/>
                <w:highlight w:val="none"/>
                <w:lang w:val="en-US" w:eastAsia="zh-CN"/>
              </w:rPr>
              <w:t>的</w:t>
            </w:r>
            <w:r>
              <w:rPr>
                <w:rFonts w:hint="eastAsia" w:ascii="宋体" w:hAnsi="宋体" w:cs="宋体"/>
                <w:b/>
                <w:bCs/>
                <w:color w:val="auto"/>
                <w:szCs w:val="21"/>
                <w:highlight w:val="none"/>
              </w:rPr>
              <w:t>项目</w:t>
            </w:r>
          </w:p>
          <w:p w14:paraId="60D06202">
            <w:pPr>
              <w:jc w:val="center"/>
              <w:rPr>
                <w:rFonts w:hint="eastAsia" w:ascii="宋体" w:hAnsi="宋体" w:cs="宋体"/>
                <w:b/>
                <w:bCs/>
                <w:color w:val="auto"/>
                <w:szCs w:val="21"/>
                <w:highlight w:val="none"/>
              </w:rPr>
            </w:pPr>
            <w:r>
              <w:rPr>
                <w:rFonts w:hint="eastAsia" w:ascii="宋体" w:hAnsi="宋体" w:cs="宋体"/>
                <w:b/>
                <w:bCs/>
                <w:color w:val="auto"/>
                <w:szCs w:val="21"/>
                <w:highlight w:val="none"/>
              </w:rPr>
              <w:t>（项目单位、联系人和电话）</w:t>
            </w:r>
          </w:p>
        </w:tc>
      </w:tr>
      <w:tr w14:paraId="149E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2502F4D5">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w:t>
            </w:r>
          </w:p>
        </w:tc>
        <w:tc>
          <w:tcPr>
            <w:tcW w:w="1257" w:type="dxa"/>
            <w:noWrap w:val="0"/>
            <w:vAlign w:val="center"/>
          </w:tcPr>
          <w:p w14:paraId="30145B84">
            <w:pPr>
              <w:spacing w:line="360" w:lineRule="auto"/>
              <w:jc w:val="center"/>
              <w:rPr>
                <w:rFonts w:hint="eastAsia" w:ascii="宋体" w:hAnsi="宋体" w:cs="宋体"/>
                <w:color w:val="auto"/>
                <w:szCs w:val="21"/>
                <w:highlight w:val="none"/>
              </w:rPr>
            </w:pPr>
          </w:p>
        </w:tc>
        <w:tc>
          <w:tcPr>
            <w:tcW w:w="938" w:type="dxa"/>
            <w:noWrap w:val="0"/>
            <w:vAlign w:val="center"/>
          </w:tcPr>
          <w:p w14:paraId="1C5474E7">
            <w:pPr>
              <w:spacing w:line="360" w:lineRule="auto"/>
              <w:jc w:val="center"/>
              <w:rPr>
                <w:rFonts w:hint="eastAsia" w:ascii="宋体" w:hAnsi="宋体" w:cs="宋体"/>
                <w:color w:val="auto"/>
                <w:szCs w:val="21"/>
                <w:highlight w:val="none"/>
              </w:rPr>
            </w:pPr>
          </w:p>
        </w:tc>
        <w:tc>
          <w:tcPr>
            <w:tcW w:w="1030" w:type="dxa"/>
            <w:noWrap w:val="0"/>
            <w:vAlign w:val="center"/>
          </w:tcPr>
          <w:p w14:paraId="0CD718F5">
            <w:pPr>
              <w:spacing w:line="360" w:lineRule="auto"/>
              <w:jc w:val="center"/>
              <w:rPr>
                <w:rFonts w:hint="eastAsia" w:ascii="宋体" w:hAnsi="宋体" w:cs="宋体"/>
                <w:color w:val="auto"/>
                <w:szCs w:val="21"/>
                <w:highlight w:val="none"/>
              </w:rPr>
            </w:pPr>
          </w:p>
        </w:tc>
        <w:tc>
          <w:tcPr>
            <w:tcW w:w="1550" w:type="dxa"/>
            <w:noWrap w:val="0"/>
            <w:vAlign w:val="center"/>
          </w:tcPr>
          <w:p w14:paraId="17FF84CE">
            <w:pPr>
              <w:spacing w:line="360" w:lineRule="auto"/>
              <w:jc w:val="center"/>
              <w:rPr>
                <w:rFonts w:hint="eastAsia" w:ascii="宋体" w:hAnsi="宋体" w:cs="宋体"/>
                <w:color w:val="auto"/>
                <w:szCs w:val="21"/>
                <w:highlight w:val="none"/>
              </w:rPr>
            </w:pPr>
          </w:p>
        </w:tc>
        <w:tc>
          <w:tcPr>
            <w:tcW w:w="1282" w:type="dxa"/>
            <w:noWrap w:val="0"/>
            <w:vAlign w:val="center"/>
          </w:tcPr>
          <w:p w14:paraId="49E0042B">
            <w:pPr>
              <w:spacing w:line="360" w:lineRule="auto"/>
              <w:jc w:val="center"/>
              <w:rPr>
                <w:rFonts w:hint="eastAsia" w:ascii="宋体" w:hAnsi="宋体" w:cs="宋体"/>
                <w:color w:val="auto"/>
                <w:szCs w:val="21"/>
                <w:highlight w:val="none"/>
              </w:rPr>
            </w:pPr>
          </w:p>
        </w:tc>
        <w:tc>
          <w:tcPr>
            <w:tcW w:w="3012" w:type="dxa"/>
            <w:noWrap w:val="0"/>
            <w:vAlign w:val="center"/>
          </w:tcPr>
          <w:p w14:paraId="3CF39678">
            <w:pPr>
              <w:spacing w:line="360" w:lineRule="auto"/>
              <w:jc w:val="center"/>
              <w:rPr>
                <w:rFonts w:hint="eastAsia" w:ascii="宋体" w:hAnsi="宋体" w:cs="宋体"/>
                <w:color w:val="auto"/>
                <w:szCs w:val="21"/>
                <w:highlight w:val="none"/>
              </w:rPr>
            </w:pPr>
          </w:p>
        </w:tc>
      </w:tr>
      <w:tr w14:paraId="29A45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4F7AF0A7">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1257" w:type="dxa"/>
            <w:noWrap w:val="0"/>
            <w:vAlign w:val="center"/>
          </w:tcPr>
          <w:p w14:paraId="61C89241">
            <w:pPr>
              <w:spacing w:line="360" w:lineRule="auto"/>
              <w:jc w:val="center"/>
              <w:rPr>
                <w:rFonts w:hint="eastAsia" w:ascii="宋体" w:hAnsi="宋体" w:cs="宋体"/>
                <w:color w:val="auto"/>
                <w:szCs w:val="21"/>
                <w:highlight w:val="none"/>
              </w:rPr>
            </w:pPr>
          </w:p>
        </w:tc>
        <w:tc>
          <w:tcPr>
            <w:tcW w:w="938" w:type="dxa"/>
            <w:noWrap w:val="0"/>
            <w:vAlign w:val="center"/>
          </w:tcPr>
          <w:p w14:paraId="431E8B8A">
            <w:pPr>
              <w:spacing w:line="360" w:lineRule="auto"/>
              <w:jc w:val="center"/>
              <w:rPr>
                <w:rFonts w:hint="eastAsia" w:ascii="宋体" w:hAnsi="宋体" w:cs="宋体"/>
                <w:color w:val="auto"/>
                <w:szCs w:val="21"/>
                <w:highlight w:val="none"/>
              </w:rPr>
            </w:pPr>
          </w:p>
        </w:tc>
        <w:tc>
          <w:tcPr>
            <w:tcW w:w="1030" w:type="dxa"/>
            <w:noWrap w:val="0"/>
            <w:vAlign w:val="center"/>
          </w:tcPr>
          <w:p w14:paraId="6A6601B8">
            <w:pPr>
              <w:spacing w:line="360" w:lineRule="auto"/>
              <w:jc w:val="center"/>
              <w:rPr>
                <w:rFonts w:hint="eastAsia" w:ascii="宋体" w:hAnsi="宋体" w:cs="宋体"/>
                <w:color w:val="auto"/>
                <w:szCs w:val="21"/>
                <w:highlight w:val="none"/>
              </w:rPr>
            </w:pPr>
          </w:p>
        </w:tc>
        <w:tc>
          <w:tcPr>
            <w:tcW w:w="1550" w:type="dxa"/>
            <w:noWrap w:val="0"/>
            <w:vAlign w:val="center"/>
          </w:tcPr>
          <w:p w14:paraId="5793B69B">
            <w:pPr>
              <w:spacing w:line="360" w:lineRule="auto"/>
              <w:jc w:val="center"/>
              <w:rPr>
                <w:rFonts w:hint="eastAsia" w:ascii="宋体" w:hAnsi="宋体" w:cs="宋体"/>
                <w:color w:val="auto"/>
                <w:szCs w:val="21"/>
                <w:highlight w:val="none"/>
              </w:rPr>
            </w:pPr>
          </w:p>
        </w:tc>
        <w:tc>
          <w:tcPr>
            <w:tcW w:w="1282" w:type="dxa"/>
            <w:noWrap w:val="0"/>
            <w:vAlign w:val="center"/>
          </w:tcPr>
          <w:p w14:paraId="3C2C65C4">
            <w:pPr>
              <w:spacing w:line="360" w:lineRule="auto"/>
              <w:jc w:val="center"/>
              <w:rPr>
                <w:rFonts w:hint="eastAsia" w:ascii="宋体" w:hAnsi="宋体" w:cs="宋体"/>
                <w:color w:val="auto"/>
                <w:szCs w:val="21"/>
                <w:highlight w:val="none"/>
              </w:rPr>
            </w:pPr>
          </w:p>
        </w:tc>
        <w:tc>
          <w:tcPr>
            <w:tcW w:w="3012" w:type="dxa"/>
            <w:noWrap w:val="0"/>
            <w:vAlign w:val="center"/>
          </w:tcPr>
          <w:p w14:paraId="1B0E7AD2">
            <w:pPr>
              <w:spacing w:line="360" w:lineRule="auto"/>
              <w:jc w:val="center"/>
              <w:rPr>
                <w:rFonts w:hint="eastAsia" w:ascii="宋体" w:hAnsi="宋体" w:cs="宋体"/>
                <w:color w:val="auto"/>
                <w:szCs w:val="21"/>
                <w:highlight w:val="none"/>
              </w:rPr>
            </w:pPr>
          </w:p>
        </w:tc>
      </w:tr>
      <w:tr w14:paraId="4F0FE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39A2F59C">
            <w:pPr>
              <w:spacing w:line="360"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1257" w:type="dxa"/>
            <w:noWrap w:val="0"/>
            <w:vAlign w:val="center"/>
          </w:tcPr>
          <w:p w14:paraId="44C88493">
            <w:pPr>
              <w:spacing w:line="360" w:lineRule="auto"/>
              <w:jc w:val="center"/>
              <w:rPr>
                <w:rFonts w:hint="eastAsia" w:ascii="宋体" w:hAnsi="宋体" w:cs="宋体"/>
                <w:color w:val="auto"/>
                <w:szCs w:val="21"/>
                <w:highlight w:val="none"/>
              </w:rPr>
            </w:pPr>
          </w:p>
        </w:tc>
        <w:tc>
          <w:tcPr>
            <w:tcW w:w="938" w:type="dxa"/>
            <w:noWrap w:val="0"/>
            <w:vAlign w:val="center"/>
          </w:tcPr>
          <w:p w14:paraId="4F6E80E4">
            <w:pPr>
              <w:spacing w:line="360" w:lineRule="auto"/>
              <w:jc w:val="center"/>
              <w:rPr>
                <w:rFonts w:hint="eastAsia" w:ascii="宋体" w:hAnsi="宋体" w:cs="宋体"/>
                <w:color w:val="auto"/>
                <w:szCs w:val="21"/>
                <w:highlight w:val="none"/>
              </w:rPr>
            </w:pPr>
          </w:p>
        </w:tc>
        <w:tc>
          <w:tcPr>
            <w:tcW w:w="1030" w:type="dxa"/>
            <w:noWrap w:val="0"/>
            <w:vAlign w:val="center"/>
          </w:tcPr>
          <w:p w14:paraId="36F598BC">
            <w:pPr>
              <w:spacing w:line="360" w:lineRule="auto"/>
              <w:jc w:val="center"/>
              <w:rPr>
                <w:rFonts w:hint="eastAsia" w:ascii="宋体" w:hAnsi="宋体" w:cs="宋体"/>
                <w:color w:val="auto"/>
                <w:szCs w:val="21"/>
                <w:highlight w:val="none"/>
              </w:rPr>
            </w:pPr>
          </w:p>
        </w:tc>
        <w:tc>
          <w:tcPr>
            <w:tcW w:w="1550" w:type="dxa"/>
            <w:noWrap w:val="0"/>
            <w:vAlign w:val="center"/>
          </w:tcPr>
          <w:p w14:paraId="1A02B85C">
            <w:pPr>
              <w:spacing w:line="360" w:lineRule="auto"/>
              <w:jc w:val="center"/>
              <w:rPr>
                <w:rFonts w:hint="eastAsia" w:ascii="宋体" w:hAnsi="宋体" w:cs="宋体"/>
                <w:color w:val="auto"/>
                <w:szCs w:val="21"/>
                <w:highlight w:val="none"/>
              </w:rPr>
            </w:pPr>
          </w:p>
        </w:tc>
        <w:tc>
          <w:tcPr>
            <w:tcW w:w="1282" w:type="dxa"/>
            <w:noWrap w:val="0"/>
            <w:vAlign w:val="center"/>
          </w:tcPr>
          <w:p w14:paraId="6A5A1E5C">
            <w:pPr>
              <w:spacing w:line="360" w:lineRule="auto"/>
              <w:jc w:val="center"/>
              <w:rPr>
                <w:rFonts w:hint="eastAsia" w:ascii="宋体" w:hAnsi="宋体" w:cs="宋体"/>
                <w:color w:val="auto"/>
                <w:szCs w:val="21"/>
                <w:highlight w:val="none"/>
              </w:rPr>
            </w:pPr>
          </w:p>
        </w:tc>
        <w:tc>
          <w:tcPr>
            <w:tcW w:w="3012" w:type="dxa"/>
            <w:noWrap w:val="0"/>
            <w:vAlign w:val="center"/>
          </w:tcPr>
          <w:p w14:paraId="367A6507">
            <w:pPr>
              <w:spacing w:line="360" w:lineRule="auto"/>
              <w:jc w:val="center"/>
              <w:rPr>
                <w:rFonts w:hint="eastAsia" w:ascii="宋体" w:hAnsi="宋体" w:cs="宋体"/>
                <w:color w:val="auto"/>
                <w:szCs w:val="21"/>
                <w:highlight w:val="none"/>
              </w:rPr>
            </w:pPr>
          </w:p>
        </w:tc>
      </w:tr>
      <w:tr w14:paraId="499F1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708" w:type="dxa"/>
            <w:noWrap w:val="0"/>
            <w:vAlign w:val="center"/>
          </w:tcPr>
          <w:p w14:paraId="763D26AC">
            <w:pPr>
              <w:spacing w:line="360"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eastAsia="zh-CN"/>
              </w:rPr>
              <w:t>……</w:t>
            </w:r>
          </w:p>
        </w:tc>
        <w:tc>
          <w:tcPr>
            <w:tcW w:w="1257" w:type="dxa"/>
            <w:noWrap w:val="0"/>
            <w:vAlign w:val="center"/>
          </w:tcPr>
          <w:p w14:paraId="12142989">
            <w:pPr>
              <w:spacing w:line="360" w:lineRule="auto"/>
              <w:jc w:val="center"/>
              <w:rPr>
                <w:rFonts w:hint="eastAsia" w:ascii="宋体" w:hAnsi="宋体" w:cs="宋体"/>
                <w:color w:val="auto"/>
                <w:szCs w:val="21"/>
                <w:highlight w:val="none"/>
              </w:rPr>
            </w:pPr>
          </w:p>
        </w:tc>
        <w:tc>
          <w:tcPr>
            <w:tcW w:w="938" w:type="dxa"/>
            <w:noWrap w:val="0"/>
            <w:vAlign w:val="center"/>
          </w:tcPr>
          <w:p w14:paraId="131DECC3">
            <w:pPr>
              <w:spacing w:line="360" w:lineRule="auto"/>
              <w:jc w:val="center"/>
              <w:rPr>
                <w:rFonts w:hint="eastAsia" w:ascii="宋体" w:hAnsi="宋体" w:cs="宋体"/>
                <w:color w:val="auto"/>
                <w:szCs w:val="21"/>
                <w:highlight w:val="none"/>
              </w:rPr>
            </w:pPr>
          </w:p>
        </w:tc>
        <w:tc>
          <w:tcPr>
            <w:tcW w:w="1030" w:type="dxa"/>
            <w:noWrap w:val="0"/>
            <w:vAlign w:val="center"/>
          </w:tcPr>
          <w:p w14:paraId="4A78E5CF">
            <w:pPr>
              <w:spacing w:line="360" w:lineRule="auto"/>
              <w:jc w:val="center"/>
              <w:rPr>
                <w:rFonts w:hint="eastAsia" w:ascii="宋体" w:hAnsi="宋体" w:cs="宋体"/>
                <w:color w:val="auto"/>
                <w:szCs w:val="21"/>
                <w:highlight w:val="none"/>
              </w:rPr>
            </w:pPr>
          </w:p>
        </w:tc>
        <w:tc>
          <w:tcPr>
            <w:tcW w:w="1550" w:type="dxa"/>
            <w:noWrap w:val="0"/>
            <w:vAlign w:val="center"/>
          </w:tcPr>
          <w:p w14:paraId="21E6431E">
            <w:pPr>
              <w:spacing w:line="360" w:lineRule="auto"/>
              <w:jc w:val="center"/>
              <w:rPr>
                <w:rFonts w:hint="eastAsia" w:ascii="宋体" w:hAnsi="宋体" w:cs="宋体"/>
                <w:color w:val="auto"/>
                <w:szCs w:val="21"/>
                <w:highlight w:val="none"/>
              </w:rPr>
            </w:pPr>
          </w:p>
        </w:tc>
        <w:tc>
          <w:tcPr>
            <w:tcW w:w="1282" w:type="dxa"/>
            <w:noWrap w:val="0"/>
            <w:vAlign w:val="center"/>
          </w:tcPr>
          <w:p w14:paraId="538A72AD">
            <w:pPr>
              <w:spacing w:line="360" w:lineRule="auto"/>
              <w:jc w:val="center"/>
              <w:rPr>
                <w:rFonts w:hint="eastAsia" w:ascii="宋体" w:hAnsi="宋体" w:cs="宋体"/>
                <w:color w:val="auto"/>
                <w:szCs w:val="21"/>
                <w:highlight w:val="none"/>
              </w:rPr>
            </w:pPr>
          </w:p>
        </w:tc>
        <w:tc>
          <w:tcPr>
            <w:tcW w:w="3012" w:type="dxa"/>
            <w:noWrap w:val="0"/>
            <w:vAlign w:val="center"/>
          </w:tcPr>
          <w:p w14:paraId="0F521E85">
            <w:pPr>
              <w:spacing w:line="360" w:lineRule="auto"/>
              <w:jc w:val="center"/>
              <w:rPr>
                <w:rFonts w:hint="eastAsia" w:ascii="宋体" w:hAnsi="宋体" w:cs="宋体"/>
                <w:color w:val="auto"/>
                <w:szCs w:val="21"/>
                <w:highlight w:val="none"/>
              </w:rPr>
            </w:pPr>
          </w:p>
        </w:tc>
      </w:tr>
      <w:tr w14:paraId="7F05F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708" w:type="dxa"/>
            <w:noWrap w:val="0"/>
            <w:vAlign w:val="center"/>
          </w:tcPr>
          <w:p w14:paraId="412FD9B8">
            <w:pPr>
              <w:spacing w:line="360" w:lineRule="auto"/>
              <w:jc w:val="center"/>
              <w:rPr>
                <w:rFonts w:hint="eastAsia" w:ascii="宋体" w:hAnsi="宋体" w:cs="宋体"/>
                <w:color w:val="auto"/>
                <w:szCs w:val="21"/>
                <w:highlight w:val="none"/>
              </w:rPr>
            </w:pPr>
          </w:p>
        </w:tc>
        <w:tc>
          <w:tcPr>
            <w:tcW w:w="1257" w:type="dxa"/>
            <w:noWrap w:val="0"/>
            <w:vAlign w:val="center"/>
          </w:tcPr>
          <w:p w14:paraId="1D3552AB">
            <w:pPr>
              <w:spacing w:line="360" w:lineRule="auto"/>
              <w:jc w:val="center"/>
              <w:rPr>
                <w:rFonts w:hint="eastAsia" w:ascii="宋体" w:hAnsi="宋体" w:cs="宋体"/>
                <w:color w:val="auto"/>
                <w:szCs w:val="21"/>
                <w:highlight w:val="none"/>
              </w:rPr>
            </w:pPr>
          </w:p>
        </w:tc>
        <w:tc>
          <w:tcPr>
            <w:tcW w:w="938" w:type="dxa"/>
            <w:noWrap w:val="0"/>
            <w:vAlign w:val="center"/>
          </w:tcPr>
          <w:p w14:paraId="5E71DD12">
            <w:pPr>
              <w:spacing w:line="360" w:lineRule="auto"/>
              <w:jc w:val="center"/>
              <w:rPr>
                <w:rFonts w:hint="eastAsia" w:ascii="宋体" w:hAnsi="宋体" w:cs="宋体"/>
                <w:color w:val="auto"/>
                <w:szCs w:val="21"/>
                <w:highlight w:val="none"/>
              </w:rPr>
            </w:pPr>
          </w:p>
        </w:tc>
        <w:tc>
          <w:tcPr>
            <w:tcW w:w="1030" w:type="dxa"/>
            <w:noWrap w:val="0"/>
            <w:vAlign w:val="center"/>
          </w:tcPr>
          <w:p w14:paraId="07003603">
            <w:pPr>
              <w:spacing w:line="360" w:lineRule="auto"/>
              <w:jc w:val="center"/>
              <w:rPr>
                <w:rFonts w:hint="eastAsia" w:ascii="宋体" w:hAnsi="宋体" w:cs="宋体"/>
                <w:color w:val="auto"/>
                <w:szCs w:val="21"/>
                <w:highlight w:val="none"/>
              </w:rPr>
            </w:pPr>
          </w:p>
        </w:tc>
        <w:tc>
          <w:tcPr>
            <w:tcW w:w="1550" w:type="dxa"/>
            <w:noWrap w:val="0"/>
            <w:vAlign w:val="center"/>
          </w:tcPr>
          <w:p w14:paraId="66AEF597">
            <w:pPr>
              <w:spacing w:line="360" w:lineRule="auto"/>
              <w:jc w:val="center"/>
              <w:rPr>
                <w:rFonts w:hint="eastAsia" w:ascii="宋体" w:hAnsi="宋体" w:cs="宋体"/>
                <w:color w:val="auto"/>
                <w:szCs w:val="21"/>
                <w:highlight w:val="none"/>
              </w:rPr>
            </w:pPr>
          </w:p>
        </w:tc>
        <w:tc>
          <w:tcPr>
            <w:tcW w:w="1282" w:type="dxa"/>
            <w:noWrap w:val="0"/>
            <w:vAlign w:val="center"/>
          </w:tcPr>
          <w:p w14:paraId="65448DD1">
            <w:pPr>
              <w:spacing w:line="360" w:lineRule="auto"/>
              <w:jc w:val="center"/>
              <w:rPr>
                <w:rFonts w:hint="eastAsia" w:ascii="宋体" w:hAnsi="宋体" w:cs="宋体"/>
                <w:color w:val="auto"/>
                <w:szCs w:val="21"/>
                <w:highlight w:val="none"/>
              </w:rPr>
            </w:pPr>
          </w:p>
        </w:tc>
        <w:tc>
          <w:tcPr>
            <w:tcW w:w="3012" w:type="dxa"/>
            <w:noWrap w:val="0"/>
            <w:vAlign w:val="center"/>
          </w:tcPr>
          <w:p w14:paraId="3B52B36C">
            <w:pPr>
              <w:spacing w:line="360" w:lineRule="auto"/>
              <w:jc w:val="center"/>
              <w:rPr>
                <w:rFonts w:hint="eastAsia" w:ascii="宋体" w:hAnsi="宋体" w:cs="宋体"/>
                <w:color w:val="auto"/>
                <w:szCs w:val="21"/>
                <w:highlight w:val="none"/>
              </w:rPr>
            </w:pPr>
          </w:p>
        </w:tc>
      </w:tr>
    </w:tbl>
    <w:p w14:paraId="6E54219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(此表可延长)</w:t>
      </w:r>
    </w:p>
    <w:p w14:paraId="32CFA6B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6B742B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89B234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BF14B24">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lang w:eastAsia="zh-CN"/>
        </w:rPr>
        <w:t>投标人</w:t>
      </w:r>
      <w:r>
        <w:rPr>
          <w:rFonts w:hint="eastAsia" w:ascii="宋体" w:hAnsi="宋体" w:eastAsia="宋体" w:cs="宋体"/>
          <w:b w:val="0"/>
          <w:bCs w:val="0"/>
          <w:color w:val="auto"/>
          <w:kern w:val="0"/>
          <w:sz w:val="24"/>
          <w:szCs w:val="24"/>
          <w:highlight w:val="none"/>
        </w:rPr>
        <w:t>名称（公章）：</w:t>
      </w:r>
      <w:r>
        <w:rPr>
          <w:rFonts w:hint="eastAsia" w:ascii="宋体" w:hAnsi="宋体" w:cs="宋体"/>
          <w:b w:val="0"/>
          <w:bCs w:val="0"/>
          <w:color w:val="auto"/>
          <w:kern w:val="0"/>
          <w:sz w:val="24"/>
          <w:szCs w:val="24"/>
          <w:highlight w:val="none"/>
          <w:u w:val="single"/>
          <w:lang w:val="en-US" w:eastAsia="zh-CN"/>
        </w:rPr>
        <w:t xml:space="preserve">                     </w:t>
      </w:r>
    </w:p>
    <w:p w14:paraId="2C9B98B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default"/>
          <w:color w:val="auto"/>
          <w:sz w:val="24"/>
          <w:szCs w:val="24"/>
          <w:highlight w:val="none"/>
          <w:lang w:val="en-US" w:eastAsia="zh-CN"/>
        </w:rPr>
      </w:pPr>
    </w:p>
    <w:p w14:paraId="1B2D3A02">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cs="宋体"/>
          <w:b w:val="0"/>
          <w:bCs w:val="0"/>
          <w:color w:val="auto"/>
          <w:kern w:val="0"/>
          <w:sz w:val="24"/>
          <w:szCs w:val="24"/>
          <w:highlight w:val="none"/>
          <w:u w:val="single"/>
          <w:lang w:val="en-US" w:eastAsia="zh-CN"/>
        </w:rPr>
      </w:pPr>
      <w:r>
        <w:rPr>
          <w:rFonts w:hint="eastAsia" w:ascii="宋体" w:hAnsi="宋体" w:eastAsia="宋体" w:cs="宋体"/>
          <w:b w:val="0"/>
          <w:bCs w:val="0"/>
          <w:color w:val="auto"/>
          <w:kern w:val="0"/>
          <w:sz w:val="24"/>
          <w:szCs w:val="24"/>
          <w:highlight w:val="none"/>
        </w:rPr>
        <w:t>法定代表人</w:t>
      </w:r>
      <w:r>
        <w:rPr>
          <w:rFonts w:hint="eastAsia" w:ascii="宋体" w:hAnsi="宋体" w:eastAsia="宋体" w:cs="宋体"/>
          <w:b w:val="0"/>
          <w:bCs w:val="0"/>
          <w:color w:val="auto"/>
          <w:kern w:val="0"/>
          <w:sz w:val="24"/>
          <w:szCs w:val="24"/>
          <w:highlight w:val="none"/>
          <w:lang w:eastAsia="zh-CN"/>
        </w:rPr>
        <w:t>或</w:t>
      </w:r>
      <w:r>
        <w:rPr>
          <w:rFonts w:hint="eastAsia" w:ascii="宋体" w:hAnsi="宋体" w:eastAsia="宋体" w:cs="宋体"/>
          <w:b w:val="0"/>
          <w:bCs w:val="0"/>
          <w:color w:val="auto"/>
          <w:kern w:val="0"/>
          <w:sz w:val="24"/>
          <w:szCs w:val="24"/>
          <w:highlight w:val="none"/>
        </w:rPr>
        <w:t>委托代理人（签字或盖章）：</w:t>
      </w:r>
      <w:r>
        <w:rPr>
          <w:rFonts w:hint="eastAsia" w:ascii="宋体" w:hAnsi="宋体" w:cs="宋体"/>
          <w:b w:val="0"/>
          <w:bCs w:val="0"/>
          <w:color w:val="auto"/>
          <w:kern w:val="0"/>
          <w:sz w:val="24"/>
          <w:szCs w:val="24"/>
          <w:highlight w:val="none"/>
          <w:u w:val="single"/>
          <w:lang w:val="en-US" w:eastAsia="zh-CN"/>
        </w:rPr>
        <w:t xml:space="preserve">                   </w:t>
      </w:r>
    </w:p>
    <w:p w14:paraId="5676188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color w:val="auto"/>
          <w:sz w:val="24"/>
          <w:szCs w:val="24"/>
          <w:highlight w:val="none"/>
        </w:rPr>
      </w:pPr>
    </w:p>
    <w:p w14:paraId="32A75FAC">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日期：</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eastAsia="宋体" w:cs="宋体"/>
          <w:b w:val="0"/>
          <w:bCs w:val="0"/>
          <w:color w:val="auto"/>
          <w:kern w:val="0"/>
          <w:sz w:val="24"/>
          <w:szCs w:val="24"/>
          <w:highlight w:val="none"/>
        </w:rPr>
        <w:t>年</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月</w:t>
      </w:r>
      <w:r>
        <w:rPr>
          <w:rFonts w:hint="eastAsia" w:ascii="宋体" w:hAnsi="宋体" w:eastAsia="宋体" w:cs="宋体"/>
          <w:b w:val="0"/>
          <w:bCs w:val="0"/>
          <w:color w:val="auto"/>
          <w:kern w:val="0"/>
          <w:sz w:val="24"/>
          <w:szCs w:val="24"/>
          <w:highlight w:val="none"/>
          <w:u w:val="single"/>
        </w:rPr>
        <w:t xml:space="preserve">  </w:t>
      </w:r>
      <w:r>
        <w:rPr>
          <w:rFonts w:hint="eastAsia" w:ascii="宋体" w:hAnsi="宋体" w:cs="宋体"/>
          <w:b w:val="0"/>
          <w:bCs w:val="0"/>
          <w:color w:val="auto"/>
          <w:kern w:val="0"/>
          <w:sz w:val="24"/>
          <w:szCs w:val="24"/>
          <w:highlight w:val="none"/>
          <w:u w:val="single"/>
          <w:lang w:val="en-US" w:eastAsia="zh-CN"/>
        </w:rPr>
        <w:t xml:space="preserve">  </w:t>
      </w:r>
      <w:r>
        <w:rPr>
          <w:rFonts w:hint="eastAsia" w:ascii="宋体" w:hAnsi="宋体" w:eastAsia="宋体" w:cs="宋体"/>
          <w:b w:val="0"/>
          <w:bCs w:val="0"/>
          <w:color w:val="auto"/>
          <w:kern w:val="0"/>
          <w:sz w:val="24"/>
          <w:szCs w:val="24"/>
          <w:highlight w:val="none"/>
        </w:rPr>
        <w:t>日</w:t>
      </w:r>
    </w:p>
    <w:p w14:paraId="59DB656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10A8D4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12F241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D9502D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18CEEB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8B7FEF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62FE3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493029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59008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A79373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A7905D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sectPr>
          <w:headerReference r:id="rId3" w:type="default"/>
          <w:footerReference r:id="rId4" w:type="default"/>
          <w:type w:val="continuous"/>
          <w:pgSz w:w="11905" w:h="16838"/>
          <w:pgMar w:top="1134" w:right="1134" w:bottom="1134" w:left="1134" w:header="850" w:footer="850" w:gutter="0"/>
          <w:pgNumType w:fmt="decimal" w:start="2"/>
          <w:cols w:space="720" w:num="1"/>
          <w:docGrid w:type="lines" w:linePitch="317" w:charSpace="0"/>
        </w:sectPr>
      </w:pPr>
    </w:p>
    <w:p w14:paraId="72B8193C">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Times New Roman" w:hAnsi="Times New Roman" w:eastAsia="宋体" w:cs="Times New Roman"/>
          <w:color w:val="auto"/>
          <w:sz w:val="24"/>
          <w:szCs w:val="24"/>
          <w:highlight w:val="none"/>
          <w:lang w:eastAsia="zh-CN"/>
        </w:rPr>
      </w:pPr>
      <w:bookmarkStart w:id="331" w:name="_Toc9536"/>
      <w:bookmarkStart w:id="332" w:name="_Toc29884"/>
      <w:bookmarkStart w:id="333" w:name="_Toc6302"/>
      <w:bookmarkStart w:id="334" w:name="_Toc8254"/>
      <w:bookmarkStart w:id="335" w:name="_Toc16135"/>
      <w:r>
        <w:rPr>
          <w:rFonts w:hint="eastAsia" w:ascii="Times New Roman" w:hAnsi="Times New Roman" w:eastAsia="宋体" w:cs="Times New Roman"/>
          <w:color w:val="auto"/>
          <w:sz w:val="24"/>
          <w:szCs w:val="24"/>
          <w:highlight w:val="none"/>
          <w:lang w:eastAsia="zh-CN"/>
        </w:rPr>
        <w:t>（十）其他有利于投标的资料及证明文件等</w:t>
      </w:r>
      <w:bookmarkEnd w:id="331"/>
      <w:bookmarkEnd w:id="332"/>
      <w:bookmarkEnd w:id="333"/>
      <w:bookmarkEnd w:id="334"/>
    </w:p>
    <w:p w14:paraId="6F85E9BD">
      <w:pPr>
        <w:jc w:val="center"/>
        <w:rPr>
          <w:rFonts w:hint="eastAsia"/>
          <w:color w:val="auto"/>
          <w:highlight w:val="none"/>
        </w:rPr>
      </w:pPr>
      <w:r>
        <w:rPr>
          <w:rFonts w:hint="eastAsia"/>
          <w:color w:val="auto"/>
          <w:highlight w:val="none"/>
        </w:rPr>
        <w:t>（如有）</w:t>
      </w:r>
      <w:bookmarkEnd w:id="335"/>
    </w:p>
    <w:p w14:paraId="48F531A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F4BB8C5">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D25799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19F354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F24D6D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88A1436">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7E8055C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BAE6C6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544AD60">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5BACC7C">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EEEE48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D0CE9C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CE407AE">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B8C3A6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DE852FA">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1289404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04F6C4F">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261CFF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98C42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C5D5D5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6A4A2F3">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07685497">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0644FE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3C0C9B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766516D">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6033EF54">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320D719B">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255572D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4C0EDB89">
      <w:pPr>
        <w:keepNext w:val="0"/>
        <w:keepLines w:val="0"/>
        <w:pageBreakBefore w:val="0"/>
        <w:widowControl w:val="0"/>
        <w:tabs>
          <w:tab w:val="left" w:pos="9135"/>
        </w:tabs>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highlight w:val="none"/>
          <w:lang w:eastAsia="zh-CN"/>
        </w:rPr>
      </w:pPr>
    </w:p>
    <w:p w14:paraId="56A4A88C">
      <w:pPr>
        <w:pStyle w:val="2"/>
        <w:keepNext/>
        <w:keepLines/>
        <w:pageBreakBefore w:val="0"/>
        <w:widowControl w:val="0"/>
        <w:numPr>
          <w:ilvl w:val="0"/>
          <w:numId w:val="0"/>
        </w:numPr>
        <w:tabs>
          <w:tab w:val="left" w:pos="4701"/>
        </w:tabs>
        <w:kinsoku/>
        <w:wordWrap/>
        <w:overflowPunct/>
        <w:topLinePunct w:val="0"/>
        <w:autoSpaceDE/>
        <w:autoSpaceDN/>
        <w:bidi w:val="0"/>
        <w:adjustRightInd w:val="0"/>
        <w:snapToGrid w:val="0"/>
        <w:spacing w:beforeAutospacing="0" w:afterAutospacing="0" w:line="360" w:lineRule="auto"/>
        <w:jc w:val="center"/>
        <w:textAlignment w:val="auto"/>
        <w:rPr>
          <w:rFonts w:hint="eastAsia" w:ascii="宋体" w:hAnsi="宋体" w:cs="宋体"/>
          <w:b/>
          <w:bCs w:val="0"/>
          <w:color w:val="auto"/>
          <w:sz w:val="32"/>
          <w:szCs w:val="32"/>
          <w:highlight w:val="none"/>
        </w:rPr>
      </w:pPr>
      <w:bookmarkStart w:id="336" w:name="_Toc10821"/>
      <w:bookmarkStart w:id="337" w:name="_Toc3355"/>
      <w:r>
        <w:rPr>
          <w:rFonts w:hint="eastAsia" w:ascii="宋体" w:hAnsi="宋体" w:cs="宋体"/>
          <w:b/>
          <w:bCs w:val="0"/>
          <w:color w:val="auto"/>
          <w:sz w:val="32"/>
          <w:szCs w:val="32"/>
          <w:highlight w:val="none"/>
        </w:rPr>
        <w:t>第</w:t>
      </w:r>
      <w:r>
        <w:rPr>
          <w:rFonts w:hint="eastAsia" w:ascii="宋体" w:hAnsi="宋体" w:cs="宋体"/>
          <w:b/>
          <w:bCs w:val="0"/>
          <w:color w:val="auto"/>
          <w:sz w:val="32"/>
          <w:szCs w:val="32"/>
          <w:highlight w:val="none"/>
          <w:lang w:eastAsia="zh-CN"/>
        </w:rPr>
        <w:t>七</w:t>
      </w:r>
      <w:r>
        <w:rPr>
          <w:rFonts w:hint="eastAsia" w:ascii="宋体" w:hAnsi="宋体" w:cs="宋体"/>
          <w:b/>
          <w:bCs w:val="0"/>
          <w:color w:val="auto"/>
          <w:sz w:val="32"/>
          <w:szCs w:val="32"/>
          <w:highlight w:val="none"/>
        </w:rPr>
        <w:t>部分 附件</w:t>
      </w:r>
      <w:bookmarkEnd w:id="160"/>
      <w:bookmarkEnd w:id="161"/>
      <w:bookmarkEnd w:id="162"/>
      <w:bookmarkEnd w:id="163"/>
      <w:bookmarkEnd w:id="336"/>
      <w:bookmarkEnd w:id="337"/>
    </w:p>
    <w:p w14:paraId="066C671C">
      <w:pPr>
        <w:jc w:val="both"/>
        <w:rPr>
          <w:rFonts w:hint="eastAsia" w:ascii="宋体" w:hAnsi="宋体" w:eastAsia="宋体" w:cs="宋体"/>
          <w:b/>
          <w:bCs/>
          <w:color w:val="auto"/>
          <w:sz w:val="28"/>
          <w:szCs w:val="28"/>
          <w:highlight w:val="none"/>
          <w:lang w:eastAsia="zh-CN"/>
        </w:rPr>
      </w:pPr>
      <w:r>
        <w:rPr>
          <w:rFonts w:hint="eastAsia" w:ascii="宋体" w:hAnsi="宋体" w:eastAsia="宋体" w:cs="宋体"/>
          <w:b/>
          <w:bCs/>
          <w:color w:val="auto"/>
          <w:sz w:val="28"/>
          <w:szCs w:val="28"/>
          <w:highlight w:val="none"/>
          <w:lang w:eastAsia="zh-CN"/>
        </w:rPr>
        <w:t>附件</w:t>
      </w:r>
      <w:r>
        <w:rPr>
          <w:rFonts w:hint="eastAsia" w:ascii="宋体" w:hAnsi="宋体" w:eastAsia="宋体" w:cs="宋体"/>
          <w:b/>
          <w:bCs/>
          <w:color w:val="auto"/>
          <w:sz w:val="28"/>
          <w:szCs w:val="28"/>
          <w:highlight w:val="none"/>
          <w:lang w:val="en-US" w:eastAsia="zh-CN"/>
        </w:rPr>
        <w:t>1</w:t>
      </w:r>
      <w:r>
        <w:rPr>
          <w:rFonts w:hint="eastAsia" w:ascii="宋体" w:hAnsi="宋体" w:eastAsia="宋体" w:cs="宋体"/>
          <w:b/>
          <w:bCs/>
          <w:color w:val="auto"/>
          <w:sz w:val="28"/>
          <w:szCs w:val="28"/>
          <w:highlight w:val="none"/>
          <w:lang w:eastAsia="zh-CN"/>
        </w:rPr>
        <w:t>：</w:t>
      </w:r>
    </w:p>
    <w:p w14:paraId="7C4260D9">
      <w:pPr>
        <w:keepNext w:val="0"/>
        <w:keepLines w:val="0"/>
        <w:pageBreakBefore w:val="0"/>
        <w:widowControl w:val="0"/>
        <w:kinsoku/>
        <w:wordWrap/>
        <w:overflowPunct/>
        <w:topLinePunct w:val="0"/>
        <w:autoSpaceDE/>
        <w:autoSpaceDN/>
        <w:bidi w:val="0"/>
        <w:adjustRightInd w:val="0"/>
        <w:snapToGrid w:val="0"/>
        <w:spacing w:line="400" w:lineRule="exact"/>
        <w:ind w:left="0" w:leftChars="0" w:firstLine="0" w:firstLineChars="0"/>
        <w:jc w:val="center"/>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中小企业划型标准规定</w:t>
      </w:r>
    </w:p>
    <w:p w14:paraId="25299B5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p>
    <w:p w14:paraId="30613BD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一、根据《中华人民共和国中小企业促进法》和《国务院关于进一步促进中小企业发展的若干意见》（国发〔2009〕36号），制定本规定。</w:t>
      </w:r>
    </w:p>
    <w:p w14:paraId="6C26D5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二、中小企业划分为中型、小型、微型三种类型，具体标准根据企业从业人员、营业收入、资产总额等指标，结合行业特点制定。</w:t>
      </w:r>
    </w:p>
    <w:p w14:paraId="58F25D7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4552101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四、各行业划型标准为：</w:t>
      </w:r>
    </w:p>
    <w:p w14:paraId="0D464A7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（一）农、林、牧、渔业。</w:t>
      </w:r>
      <w:r>
        <w:rPr>
          <w:rFonts w:hint="eastAsia" w:ascii="宋体" w:hAnsi="宋体" w:eastAsia="宋体" w:cs="宋体"/>
          <w:color w:val="auto"/>
          <w:sz w:val="24"/>
          <w:szCs w:val="24"/>
          <w:highlight w:val="none"/>
          <w:lang w:eastAsia="zh-CN"/>
        </w:rPr>
        <w:t>营业收入20000万元以下的为中小微型企业。其中，营业收入500万元及以上的为中型企业，营业收入50万元及以上的为小型企业，营业收入50万元以下的为微型企业。</w:t>
      </w:r>
    </w:p>
    <w:p w14:paraId="40E5453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（二）工业。</w:t>
      </w:r>
      <w:r>
        <w:rPr>
          <w:rFonts w:hint="eastAsia" w:ascii="宋体" w:hAnsi="宋体" w:eastAsia="宋体" w:cs="宋体"/>
          <w:color w:val="auto"/>
          <w:sz w:val="24"/>
          <w:szCs w:val="24"/>
          <w:highlight w:val="none"/>
          <w:lang w:eastAsia="zh-CN"/>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47D7CE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（三）建筑业。</w:t>
      </w:r>
      <w:r>
        <w:rPr>
          <w:rFonts w:hint="eastAsia" w:ascii="宋体" w:hAnsi="宋体" w:eastAsia="宋体" w:cs="宋体"/>
          <w:color w:val="auto"/>
          <w:sz w:val="24"/>
          <w:szCs w:val="24"/>
          <w:highlight w:val="none"/>
          <w:lang w:eastAsia="zh-CN"/>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2AA7F6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（四）批发业。</w:t>
      </w:r>
      <w:r>
        <w:rPr>
          <w:rFonts w:hint="eastAsia" w:ascii="宋体" w:hAnsi="宋体" w:eastAsia="宋体" w:cs="宋体"/>
          <w:color w:val="auto"/>
          <w:sz w:val="24"/>
          <w:szCs w:val="24"/>
          <w:highlight w:val="none"/>
          <w:lang w:eastAsia="zh-CN"/>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DD0D395">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（五）零售业。</w:t>
      </w:r>
      <w:r>
        <w:rPr>
          <w:rFonts w:hint="eastAsia" w:ascii="宋体" w:hAnsi="宋体" w:eastAsia="宋体" w:cs="宋体"/>
          <w:color w:val="auto"/>
          <w:sz w:val="24"/>
          <w:szCs w:val="24"/>
          <w:highlight w:val="none"/>
          <w:lang w:eastAsia="zh-CN"/>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F0B20D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（六）交通运输业。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D3A06E9">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（七）仓储业。</w:t>
      </w:r>
      <w:r>
        <w:rPr>
          <w:rFonts w:hint="eastAsia" w:ascii="宋体" w:hAnsi="宋体" w:eastAsia="宋体" w:cs="宋体"/>
          <w:color w:val="auto"/>
          <w:sz w:val="24"/>
          <w:szCs w:val="24"/>
          <w:highlight w:val="none"/>
          <w:lang w:eastAsia="zh-CN"/>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90B96B">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（八）邮政业。</w:t>
      </w:r>
      <w:r>
        <w:rPr>
          <w:rFonts w:hint="eastAsia" w:ascii="宋体" w:hAnsi="宋体" w:eastAsia="宋体" w:cs="宋体"/>
          <w:color w:val="auto"/>
          <w:sz w:val="24"/>
          <w:szCs w:val="24"/>
          <w:highlight w:val="none"/>
          <w:lang w:eastAsia="zh-CN"/>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B3E4CC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（九）住宿业。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813F372">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（十）餐饮业。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436F24F">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（十一）信息传输业。</w:t>
      </w:r>
      <w:r>
        <w:rPr>
          <w:rFonts w:hint="eastAsia" w:ascii="宋体" w:hAnsi="宋体" w:eastAsia="宋体" w:cs="宋体"/>
          <w:color w:val="auto"/>
          <w:sz w:val="24"/>
          <w:szCs w:val="24"/>
          <w:highlight w:val="none"/>
          <w:lang w:eastAsia="zh-CN"/>
        </w:rPr>
        <w:t>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6014280">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（十二）软件和信息技术服务业。</w:t>
      </w:r>
      <w:r>
        <w:rPr>
          <w:rFonts w:hint="eastAsia" w:ascii="宋体" w:hAnsi="宋体" w:eastAsia="宋体" w:cs="宋体"/>
          <w:color w:val="auto"/>
          <w:sz w:val="24"/>
          <w:szCs w:val="24"/>
          <w:highlight w:val="none"/>
          <w:lang w:eastAsia="zh-CN"/>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5F8035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（十三）房地产开发经营。</w:t>
      </w:r>
      <w:r>
        <w:rPr>
          <w:rFonts w:hint="eastAsia" w:ascii="宋体" w:hAnsi="宋体" w:eastAsia="宋体" w:cs="宋体"/>
          <w:color w:val="auto"/>
          <w:sz w:val="24"/>
          <w:szCs w:val="24"/>
          <w:highlight w:val="none"/>
          <w:lang w:eastAsia="zh-CN"/>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70DBF9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（十四）物业管理。</w:t>
      </w:r>
      <w:r>
        <w:rPr>
          <w:rFonts w:hint="eastAsia" w:ascii="宋体" w:hAnsi="宋体" w:eastAsia="宋体" w:cs="宋体"/>
          <w:color w:val="auto"/>
          <w:sz w:val="24"/>
          <w:szCs w:val="24"/>
          <w:highlight w:val="none"/>
          <w:lang w:eastAsia="zh-CN"/>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73353F7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（十五）租赁和商务服务业。</w:t>
      </w:r>
      <w:r>
        <w:rPr>
          <w:rFonts w:hint="eastAsia" w:ascii="宋体" w:hAnsi="宋体" w:eastAsia="宋体" w:cs="宋体"/>
          <w:color w:val="auto"/>
          <w:sz w:val="24"/>
          <w:szCs w:val="24"/>
          <w:highlight w:val="none"/>
          <w:lang w:eastAsia="zh-CN"/>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0C95E7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b/>
          <w:bCs/>
          <w:color w:val="auto"/>
          <w:sz w:val="24"/>
          <w:szCs w:val="24"/>
          <w:highlight w:val="none"/>
          <w:lang w:eastAsia="zh-CN"/>
        </w:rPr>
        <w:t>（十六）其他未列明行业。</w:t>
      </w:r>
      <w:r>
        <w:rPr>
          <w:rFonts w:hint="eastAsia" w:ascii="宋体" w:hAnsi="宋体" w:eastAsia="宋体" w:cs="宋体"/>
          <w:color w:val="auto"/>
          <w:sz w:val="24"/>
          <w:szCs w:val="24"/>
          <w:highlight w:val="none"/>
          <w:lang w:eastAsia="zh-CN"/>
        </w:rPr>
        <w:t>从业人员300人以下的为中小微型企业。其中，从业人员100人及以上的为中型企业；从业人员10人及以上的为小型企业；从业人员10人以下的为微型企业。</w:t>
      </w:r>
    </w:p>
    <w:p w14:paraId="334A02F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五、企业类型的划分以统计部门的统计数据为依据。</w:t>
      </w:r>
    </w:p>
    <w:p w14:paraId="397ACC6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六、本规定适用于在中华人民共和国境内依法设立的各类所有制和各种组织形式的企业。个体工商户和本规定以外的行业，参照本规定进行划型。</w:t>
      </w:r>
    </w:p>
    <w:p w14:paraId="62CC55F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32D21B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八、本规定由工业和信息化部、国家统计局会同有关部门根据《国民经济行业分类》修订情况和企业发展变化情况适时修订。</w:t>
      </w:r>
    </w:p>
    <w:p w14:paraId="4639D0F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eastAsia="zh-CN"/>
        </w:rPr>
        <w:t>九、本规定由工业和信息化部、国家统计局会同有关部门负责解释。</w:t>
      </w:r>
    </w:p>
    <w:p w14:paraId="2556EDF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十、本规定自发布之日起执行，原国家经贸委、原国家计委、财政部和国家统计局2003年颁布的《中小企业标准暂行规定》同时废止。</w:t>
      </w:r>
    </w:p>
    <w:p w14:paraId="56D1C3B4">
      <w:pPr>
        <w:rPr>
          <w:rFonts w:hint="eastAsia"/>
          <w:color w:val="auto"/>
          <w:highlight w:val="none"/>
          <w:lang w:eastAsia="zh-CN"/>
        </w:rPr>
      </w:pPr>
    </w:p>
    <w:sectPr>
      <w:headerReference r:id="rId5" w:type="default"/>
      <w:footerReference r:id="rId6" w:type="default"/>
      <w:type w:val="continuous"/>
      <w:pgSz w:w="11906" w:h="16838"/>
      <w:pgMar w:top="1134" w:right="1134" w:bottom="1134" w:left="1134" w:header="850" w:footer="907" w:gutter="0"/>
      <w:pgNumType w:fmt="decimal"/>
      <w:cols w:space="720" w:num="1"/>
      <w:rtlGutter w:val="0"/>
      <w:docGrid w:type="lines" w:linePitch="4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仿宋">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Helvetica">
    <w:altName w:val="Arial"/>
    <w:panose1 w:val="00000000000000000000"/>
    <w:charset w:val="00"/>
    <w:family w:val="auto"/>
    <w:pitch w:val="default"/>
    <w:sig w:usb0="00000000" w:usb1="00000000" w:usb2="00000000" w:usb3="00000000" w:csb0="0000019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1014E">
    <w:pPr>
      <w:pStyle w:val="26"/>
      <w:tabs>
        <w:tab w:val="center" w:pos="4818"/>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B44C48">
                          <w:pPr>
                            <w:pStyle w:val="26"/>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05B44C48">
                    <w:pPr>
                      <w:pStyle w:val="26"/>
                    </w:pPr>
                    <w:r>
                      <w:fldChar w:fldCharType="begin"/>
                    </w:r>
                    <w:r>
                      <w:instrText xml:space="preserve"> PAGE  \* MERGEFORMAT </w:instrText>
                    </w:r>
                    <w:r>
                      <w:fldChar w:fldCharType="separate"/>
                    </w:r>
                    <w:r>
                      <w:t>3</w:t>
                    </w:r>
                    <w:r>
                      <w:fldChar w:fldCharType="end"/>
                    </w:r>
                  </w:p>
                </w:txbxContent>
              </v:textbox>
            </v:shape>
          </w:pict>
        </mc:Fallback>
      </mc:AlternateContent>
    </w:r>
    <w:r>
      <w:rPr>
        <w:lang w:val="en-US"/>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3DA22">
    <w:pPr>
      <w:tabs>
        <w:tab w:val="center" w:pos="4819"/>
      </w:tabs>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DD2837E">
                          <w:pPr>
                            <w:pStyle w:val="26"/>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3DD2837E">
                    <w:pPr>
                      <w:pStyle w:val="26"/>
                    </w:pPr>
                    <w:r>
                      <w:fldChar w:fldCharType="begin"/>
                    </w:r>
                    <w:r>
                      <w:instrText xml:space="preserve"> PAGE  \* MERGEFORMAT </w:instrText>
                    </w:r>
                    <w:r>
                      <w:fldChar w:fldCharType="separate"/>
                    </w:r>
                    <w:r>
                      <w:t>70</w:t>
                    </w:r>
                    <w:r>
                      <w:fldChar w:fldCharType="end"/>
                    </w:r>
                  </w:p>
                </w:txbxContent>
              </v:textbox>
            </v:shape>
          </w:pict>
        </mc:Fallback>
      </mc:AlternateContent>
    </w:r>
    <w:r>
      <w:rPr>
        <w:lang w:val="en-US"/>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3A5DAF">
    <w:pPr>
      <w:pStyle w:val="27"/>
      <w:pBdr>
        <w:bottom w:val="none" w:color="auto" w:sz="0" w:space="1"/>
      </w:pBd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454E1">
    <w:pPr>
      <w:pStyle w:val="27"/>
      <w:pBdr>
        <w:bottom w:val="none" w:color="auto" w:sz="0" w:space="1"/>
      </w:pBdr>
      <w:rPr>
        <w:b/>
        <w:bCs/>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
    <w:nsid w:val="69A541FB"/>
    <w:multiLevelType w:val="singleLevel"/>
    <w:tmpl w:val="69A541FB"/>
    <w:lvl w:ilvl="0" w:tentative="0">
      <w:start w:val="3"/>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gutterAtTop/>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208"/>
  <w:displayHorizontalDrawingGridEvery w:val="1"/>
  <w:displayVerticalDrawingGridEvery w:val="1"/>
  <w:noPunctuationKerning w:val="1"/>
  <w:characterSpacingControl w:val="compressPunctuation"/>
  <w:noLineBreaksAfter w:lang="zh-CN" w:val="([{·‘“〈《「『【〔〖（．［｛￡￥"/>
  <w:noLineBreaksBefore w:lang="zh-CN" w:val="!),.:;?]}¨·ˇˉ―‖’”…∶、。〃々〉》」』】〕〗！＂＇），．：；？］｀｜｝～￠"/>
  <w:doNotValidateAgainstSchema/>
  <w:doNotDemarcateInvalidXml/>
  <w:compat>
    <w:spaceForUL/>
    <w:balanceSingleByteDoubleByteWidth/>
    <w:doNotLeaveBackslashAlone/>
    <w:ulTrailSpace/>
    <w:doNotExpandShiftReturn/>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ViYWUzZWIzMDNlM2VjOTAwZDUwMDQzYTRiZDRhMDkifQ=="/>
  </w:docVars>
  <w:rsids>
    <w:rsidRoot w:val="00172A27"/>
    <w:rsid w:val="00070C9A"/>
    <w:rsid w:val="00372762"/>
    <w:rsid w:val="00375912"/>
    <w:rsid w:val="003A3B8D"/>
    <w:rsid w:val="003D1318"/>
    <w:rsid w:val="003D64C6"/>
    <w:rsid w:val="0044587C"/>
    <w:rsid w:val="0049300C"/>
    <w:rsid w:val="00550768"/>
    <w:rsid w:val="00564D94"/>
    <w:rsid w:val="0059742D"/>
    <w:rsid w:val="005F37BB"/>
    <w:rsid w:val="00615EA1"/>
    <w:rsid w:val="00655ACF"/>
    <w:rsid w:val="006634B6"/>
    <w:rsid w:val="0081553F"/>
    <w:rsid w:val="00880D6E"/>
    <w:rsid w:val="008930FE"/>
    <w:rsid w:val="008B6379"/>
    <w:rsid w:val="008C1CB9"/>
    <w:rsid w:val="008C6C96"/>
    <w:rsid w:val="00A64976"/>
    <w:rsid w:val="00AB652D"/>
    <w:rsid w:val="00B30A5B"/>
    <w:rsid w:val="00CF4A2D"/>
    <w:rsid w:val="00D456F3"/>
    <w:rsid w:val="00DE0E12"/>
    <w:rsid w:val="00DF07E1"/>
    <w:rsid w:val="00FB6A78"/>
    <w:rsid w:val="011D040A"/>
    <w:rsid w:val="01441350"/>
    <w:rsid w:val="01516055"/>
    <w:rsid w:val="016A6FD7"/>
    <w:rsid w:val="018722F8"/>
    <w:rsid w:val="01905CB7"/>
    <w:rsid w:val="019404F8"/>
    <w:rsid w:val="01956EB1"/>
    <w:rsid w:val="019F2B3A"/>
    <w:rsid w:val="01AB4B73"/>
    <w:rsid w:val="01B67A7D"/>
    <w:rsid w:val="01BF4BBF"/>
    <w:rsid w:val="01DB7ED5"/>
    <w:rsid w:val="01EF37B4"/>
    <w:rsid w:val="01FA6CB7"/>
    <w:rsid w:val="0232464D"/>
    <w:rsid w:val="0244122B"/>
    <w:rsid w:val="02452A4D"/>
    <w:rsid w:val="02470CCC"/>
    <w:rsid w:val="024C374E"/>
    <w:rsid w:val="025916FC"/>
    <w:rsid w:val="025A7A16"/>
    <w:rsid w:val="02737565"/>
    <w:rsid w:val="0282586F"/>
    <w:rsid w:val="028E3814"/>
    <w:rsid w:val="029A5256"/>
    <w:rsid w:val="029C1CD6"/>
    <w:rsid w:val="02A50EBE"/>
    <w:rsid w:val="02BE47EC"/>
    <w:rsid w:val="02E00FC0"/>
    <w:rsid w:val="02E4212A"/>
    <w:rsid w:val="02F879D0"/>
    <w:rsid w:val="030160F0"/>
    <w:rsid w:val="0303070C"/>
    <w:rsid w:val="03035935"/>
    <w:rsid w:val="03045209"/>
    <w:rsid w:val="03174F3D"/>
    <w:rsid w:val="031C2927"/>
    <w:rsid w:val="032D650E"/>
    <w:rsid w:val="032E14A4"/>
    <w:rsid w:val="033700FD"/>
    <w:rsid w:val="03767EB5"/>
    <w:rsid w:val="038727F6"/>
    <w:rsid w:val="0397592C"/>
    <w:rsid w:val="041D4256"/>
    <w:rsid w:val="045158CF"/>
    <w:rsid w:val="0458421C"/>
    <w:rsid w:val="045B5DD4"/>
    <w:rsid w:val="0463595F"/>
    <w:rsid w:val="046C361A"/>
    <w:rsid w:val="047A5986"/>
    <w:rsid w:val="047A616D"/>
    <w:rsid w:val="048077BB"/>
    <w:rsid w:val="048A1193"/>
    <w:rsid w:val="048A4261"/>
    <w:rsid w:val="04912ACD"/>
    <w:rsid w:val="049701B6"/>
    <w:rsid w:val="04992E63"/>
    <w:rsid w:val="04C9670A"/>
    <w:rsid w:val="04D07A99"/>
    <w:rsid w:val="04E90B5B"/>
    <w:rsid w:val="04EF0559"/>
    <w:rsid w:val="050B287F"/>
    <w:rsid w:val="05191990"/>
    <w:rsid w:val="051E5B03"/>
    <w:rsid w:val="05280493"/>
    <w:rsid w:val="052A7EFB"/>
    <w:rsid w:val="054162A1"/>
    <w:rsid w:val="05466333"/>
    <w:rsid w:val="05684659"/>
    <w:rsid w:val="056F4375"/>
    <w:rsid w:val="05726DA2"/>
    <w:rsid w:val="058058AC"/>
    <w:rsid w:val="058C5071"/>
    <w:rsid w:val="05A679C7"/>
    <w:rsid w:val="05A71A95"/>
    <w:rsid w:val="05B747B5"/>
    <w:rsid w:val="05C426B9"/>
    <w:rsid w:val="05C73B1A"/>
    <w:rsid w:val="05D443DF"/>
    <w:rsid w:val="05F45A09"/>
    <w:rsid w:val="05F7737D"/>
    <w:rsid w:val="061E3339"/>
    <w:rsid w:val="062B08A8"/>
    <w:rsid w:val="063324E8"/>
    <w:rsid w:val="06450013"/>
    <w:rsid w:val="069C62F3"/>
    <w:rsid w:val="06A917A9"/>
    <w:rsid w:val="06E743BD"/>
    <w:rsid w:val="06FE7850"/>
    <w:rsid w:val="07026A9C"/>
    <w:rsid w:val="07055B02"/>
    <w:rsid w:val="07200622"/>
    <w:rsid w:val="072E2BDA"/>
    <w:rsid w:val="073410EE"/>
    <w:rsid w:val="07375BAD"/>
    <w:rsid w:val="073A25C9"/>
    <w:rsid w:val="074443FC"/>
    <w:rsid w:val="07666BB9"/>
    <w:rsid w:val="07842398"/>
    <w:rsid w:val="078F42A9"/>
    <w:rsid w:val="0797664C"/>
    <w:rsid w:val="079B55D5"/>
    <w:rsid w:val="079C2F47"/>
    <w:rsid w:val="079C3C62"/>
    <w:rsid w:val="07A70F85"/>
    <w:rsid w:val="07B76CEE"/>
    <w:rsid w:val="07D339CC"/>
    <w:rsid w:val="07E51AAD"/>
    <w:rsid w:val="07F94C6F"/>
    <w:rsid w:val="081E6D6D"/>
    <w:rsid w:val="083D5F7A"/>
    <w:rsid w:val="08431A06"/>
    <w:rsid w:val="085F4CBA"/>
    <w:rsid w:val="0879522B"/>
    <w:rsid w:val="087D5842"/>
    <w:rsid w:val="08A26026"/>
    <w:rsid w:val="08A2799E"/>
    <w:rsid w:val="08A35177"/>
    <w:rsid w:val="08A74D92"/>
    <w:rsid w:val="08B2363B"/>
    <w:rsid w:val="08D77648"/>
    <w:rsid w:val="08E43160"/>
    <w:rsid w:val="08E6788B"/>
    <w:rsid w:val="08ED43F5"/>
    <w:rsid w:val="08F20D38"/>
    <w:rsid w:val="08FC0E5C"/>
    <w:rsid w:val="09037AD8"/>
    <w:rsid w:val="09087992"/>
    <w:rsid w:val="091B2D32"/>
    <w:rsid w:val="09291595"/>
    <w:rsid w:val="0935436E"/>
    <w:rsid w:val="09561F72"/>
    <w:rsid w:val="097D2346"/>
    <w:rsid w:val="09806698"/>
    <w:rsid w:val="09885D9B"/>
    <w:rsid w:val="099C43EE"/>
    <w:rsid w:val="09BB1C1D"/>
    <w:rsid w:val="0A283ED3"/>
    <w:rsid w:val="0A3449EF"/>
    <w:rsid w:val="0A3757B8"/>
    <w:rsid w:val="0A92725D"/>
    <w:rsid w:val="0A9F4E7B"/>
    <w:rsid w:val="0AB516A7"/>
    <w:rsid w:val="0AC054F0"/>
    <w:rsid w:val="0AC22443"/>
    <w:rsid w:val="0AC97A2B"/>
    <w:rsid w:val="0AD57BB7"/>
    <w:rsid w:val="0AD71C9D"/>
    <w:rsid w:val="0AD71ECB"/>
    <w:rsid w:val="0AD91265"/>
    <w:rsid w:val="0AE02C78"/>
    <w:rsid w:val="0AE43636"/>
    <w:rsid w:val="0AE55BDE"/>
    <w:rsid w:val="0AF05CC3"/>
    <w:rsid w:val="0AF16211"/>
    <w:rsid w:val="0AFD0EBC"/>
    <w:rsid w:val="0B1A5DFD"/>
    <w:rsid w:val="0B386398"/>
    <w:rsid w:val="0B760061"/>
    <w:rsid w:val="0B7C0033"/>
    <w:rsid w:val="0B82348B"/>
    <w:rsid w:val="0B9F55F2"/>
    <w:rsid w:val="0BA2275A"/>
    <w:rsid w:val="0BA53A2D"/>
    <w:rsid w:val="0BA927BE"/>
    <w:rsid w:val="0BB6346A"/>
    <w:rsid w:val="0BD66878"/>
    <w:rsid w:val="0BF24799"/>
    <w:rsid w:val="0C0319FE"/>
    <w:rsid w:val="0C13779A"/>
    <w:rsid w:val="0C28640C"/>
    <w:rsid w:val="0C33219C"/>
    <w:rsid w:val="0C3B3AD8"/>
    <w:rsid w:val="0C4B588B"/>
    <w:rsid w:val="0C62191E"/>
    <w:rsid w:val="0C6272E4"/>
    <w:rsid w:val="0C6D2071"/>
    <w:rsid w:val="0C7209BF"/>
    <w:rsid w:val="0C740124"/>
    <w:rsid w:val="0C7B4D47"/>
    <w:rsid w:val="0C9431DA"/>
    <w:rsid w:val="0C9870EE"/>
    <w:rsid w:val="0CAE505C"/>
    <w:rsid w:val="0CB531DB"/>
    <w:rsid w:val="0CB626E8"/>
    <w:rsid w:val="0CD81BE1"/>
    <w:rsid w:val="0CE01A37"/>
    <w:rsid w:val="0CE92AC3"/>
    <w:rsid w:val="0CEB671D"/>
    <w:rsid w:val="0D0765FA"/>
    <w:rsid w:val="0D0B1DAE"/>
    <w:rsid w:val="0D2E7A52"/>
    <w:rsid w:val="0D410109"/>
    <w:rsid w:val="0D565429"/>
    <w:rsid w:val="0D57004B"/>
    <w:rsid w:val="0D841421"/>
    <w:rsid w:val="0D872355"/>
    <w:rsid w:val="0D9652D2"/>
    <w:rsid w:val="0D9B4506"/>
    <w:rsid w:val="0DA03F2B"/>
    <w:rsid w:val="0DF35649"/>
    <w:rsid w:val="0E113A26"/>
    <w:rsid w:val="0E1F006C"/>
    <w:rsid w:val="0E296EAC"/>
    <w:rsid w:val="0E43752E"/>
    <w:rsid w:val="0E572FD9"/>
    <w:rsid w:val="0E713F8B"/>
    <w:rsid w:val="0E7E359A"/>
    <w:rsid w:val="0E866CF3"/>
    <w:rsid w:val="0E9C279A"/>
    <w:rsid w:val="0E9D6C3E"/>
    <w:rsid w:val="0EB5462F"/>
    <w:rsid w:val="0EB77150"/>
    <w:rsid w:val="0ED36852"/>
    <w:rsid w:val="0EEF3DE0"/>
    <w:rsid w:val="0EFD1328"/>
    <w:rsid w:val="0F0132A6"/>
    <w:rsid w:val="0F1B72CD"/>
    <w:rsid w:val="0F285D0A"/>
    <w:rsid w:val="0F325853"/>
    <w:rsid w:val="0F34137B"/>
    <w:rsid w:val="0F3B55DE"/>
    <w:rsid w:val="0F410A6C"/>
    <w:rsid w:val="0F4277E5"/>
    <w:rsid w:val="0F450BDC"/>
    <w:rsid w:val="0F503516"/>
    <w:rsid w:val="0F6100E7"/>
    <w:rsid w:val="0F7D4D51"/>
    <w:rsid w:val="0F855C71"/>
    <w:rsid w:val="0F9B4836"/>
    <w:rsid w:val="0FCB1150"/>
    <w:rsid w:val="0FD77F2D"/>
    <w:rsid w:val="0FD83CA6"/>
    <w:rsid w:val="0FEE6F54"/>
    <w:rsid w:val="0FF60A41"/>
    <w:rsid w:val="0FF80688"/>
    <w:rsid w:val="0FFF1F71"/>
    <w:rsid w:val="10173696"/>
    <w:rsid w:val="10196798"/>
    <w:rsid w:val="10235FA8"/>
    <w:rsid w:val="102F20C9"/>
    <w:rsid w:val="103C5816"/>
    <w:rsid w:val="10615A49"/>
    <w:rsid w:val="106531E4"/>
    <w:rsid w:val="106B4B1A"/>
    <w:rsid w:val="1087314D"/>
    <w:rsid w:val="108C51BC"/>
    <w:rsid w:val="108D54EB"/>
    <w:rsid w:val="10904C21"/>
    <w:rsid w:val="10A73DA4"/>
    <w:rsid w:val="10B262A5"/>
    <w:rsid w:val="10C250EC"/>
    <w:rsid w:val="10D42FEE"/>
    <w:rsid w:val="10DB3A4D"/>
    <w:rsid w:val="10DF0024"/>
    <w:rsid w:val="10F670C6"/>
    <w:rsid w:val="1126243E"/>
    <w:rsid w:val="112D2C32"/>
    <w:rsid w:val="11382CD2"/>
    <w:rsid w:val="113B0990"/>
    <w:rsid w:val="113E2750"/>
    <w:rsid w:val="114333A1"/>
    <w:rsid w:val="11454F05"/>
    <w:rsid w:val="115438B3"/>
    <w:rsid w:val="11660E72"/>
    <w:rsid w:val="11722D65"/>
    <w:rsid w:val="118E7C9A"/>
    <w:rsid w:val="11AF29A7"/>
    <w:rsid w:val="11AF371E"/>
    <w:rsid w:val="11B71470"/>
    <w:rsid w:val="11B81FE1"/>
    <w:rsid w:val="11BE371C"/>
    <w:rsid w:val="11DB346B"/>
    <w:rsid w:val="11E22BBA"/>
    <w:rsid w:val="11EA313D"/>
    <w:rsid w:val="11F94920"/>
    <w:rsid w:val="120945EA"/>
    <w:rsid w:val="120C7C36"/>
    <w:rsid w:val="12216F0B"/>
    <w:rsid w:val="122C141F"/>
    <w:rsid w:val="123563C8"/>
    <w:rsid w:val="123622F2"/>
    <w:rsid w:val="124E50C1"/>
    <w:rsid w:val="125A2B3F"/>
    <w:rsid w:val="12687563"/>
    <w:rsid w:val="12694E30"/>
    <w:rsid w:val="127B38E1"/>
    <w:rsid w:val="127D0657"/>
    <w:rsid w:val="12A425D6"/>
    <w:rsid w:val="12AE7AA1"/>
    <w:rsid w:val="12B013AF"/>
    <w:rsid w:val="12BC340B"/>
    <w:rsid w:val="12CB564B"/>
    <w:rsid w:val="12D61B20"/>
    <w:rsid w:val="12DF4EF6"/>
    <w:rsid w:val="12F806C8"/>
    <w:rsid w:val="12FB6EB0"/>
    <w:rsid w:val="1301229B"/>
    <w:rsid w:val="131C7F9B"/>
    <w:rsid w:val="135263DA"/>
    <w:rsid w:val="135875D7"/>
    <w:rsid w:val="135A0C34"/>
    <w:rsid w:val="13685FEC"/>
    <w:rsid w:val="1371171F"/>
    <w:rsid w:val="13774ED6"/>
    <w:rsid w:val="137A57A0"/>
    <w:rsid w:val="139121A4"/>
    <w:rsid w:val="139B2D92"/>
    <w:rsid w:val="13A5113C"/>
    <w:rsid w:val="13AE5449"/>
    <w:rsid w:val="13B63B68"/>
    <w:rsid w:val="13BA68E2"/>
    <w:rsid w:val="13DA67BB"/>
    <w:rsid w:val="13E7462D"/>
    <w:rsid w:val="13E93C38"/>
    <w:rsid w:val="13F5732B"/>
    <w:rsid w:val="13FD056E"/>
    <w:rsid w:val="14151024"/>
    <w:rsid w:val="14261483"/>
    <w:rsid w:val="142F79EE"/>
    <w:rsid w:val="143A0EF1"/>
    <w:rsid w:val="146B5AD1"/>
    <w:rsid w:val="14754401"/>
    <w:rsid w:val="14903006"/>
    <w:rsid w:val="149B0031"/>
    <w:rsid w:val="14A322C1"/>
    <w:rsid w:val="14B60A59"/>
    <w:rsid w:val="14D47A52"/>
    <w:rsid w:val="14F15014"/>
    <w:rsid w:val="14F9337C"/>
    <w:rsid w:val="14FC0436"/>
    <w:rsid w:val="1504469A"/>
    <w:rsid w:val="151D3723"/>
    <w:rsid w:val="15304E1A"/>
    <w:rsid w:val="1543362F"/>
    <w:rsid w:val="154F4A0A"/>
    <w:rsid w:val="155211A5"/>
    <w:rsid w:val="155B33AF"/>
    <w:rsid w:val="157D7DFD"/>
    <w:rsid w:val="15966195"/>
    <w:rsid w:val="159F1D57"/>
    <w:rsid w:val="15A3007C"/>
    <w:rsid w:val="15A43DFF"/>
    <w:rsid w:val="15B552F2"/>
    <w:rsid w:val="15B66837"/>
    <w:rsid w:val="15B85F67"/>
    <w:rsid w:val="15E6711C"/>
    <w:rsid w:val="16086561"/>
    <w:rsid w:val="160D2BC9"/>
    <w:rsid w:val="160F7CF5"/>
    <w:rsid w:val="162A33D6"/>
    <w:rsid w:val="16650027"/>
    <w:rsid w:val="166B1206"/>
    <w:rsid w:val="167F317C"/>
    <w:rsid w:val="168437A8"/>
    <w:rsid w:val="168F464C"/>
    <w:rsid w:val="16B04BCB"/>
    <w:rsid w:val="16B87371"/>
    <w:rsid w:val="16C44F84"/>
    <w:rsid w:val="16F06772"/>
    <w:rsid w:val="16FE70BD"/>
    <w:rsid w:val="1706655B"/>
    <w:rsid w:val="17141A67"/>
    <w:rsid w:val="1716691C"/>
    <w:rsid w:val="171A5397"/>
    <w:rsid w:val="176743AA"/>
    <w:rsid w:val="17683CA8"/>
    <w:rsid w:val="17784BE1"/>
    <w:rsid w:val="178D1819"/>
    <w:rsid w:val="17A20A2C"/>
    <w:rsid w:val="17B2006A"/>
    <w:rsid w:val="17B466A2"/>
    <w:rsid w:val="17C8368A"/>
    <w:rsid w:val="17C90AA4"/>
    <w:rsid w:val="17CA0378"/>
    <w:rsid w:val="17D04058"/>
    <w:rsid w:val="17D43A37"/>
    <w:rsid w:val="17E94879"/>
    <w:rsid w:val="18091E48"/>
    <w:rsid w:val="18095344"/>
    <w:rsid w:val="181810E3"/>
    <w:rsid w:val="18187335"/>
    <w:rsid w:val="182E277A"/>
    <w:rsid w:val="18500B72"/>
    <w:rsid w:val="18505546"/>
    <w:rsid w:val="18961297"/>
    <w:rsid w:val="18A4080D"/>
    <w:rsid w:val="18B260CD"/>
    <w:rsid w:val="18B84674"/>
    <w:rsid w:val="18BE6AD2"/>
    <w:rsid w:val="18C07889"/>
    <w:rsid w:val="18C3152C"/>
    <w:rsid w:val="18C707FF"/>
    <w:rsid w:val="18EF1596"/>
    <w:rsid w:val="18F822B9"/>
    <w:rsid w:val="190B38A2"/>
    <w:rsid w:val="191223CD"/>
    <w:rsid w:val="191532B1"/>
    <w:rsid w:val="1935744B"/>
    <w:rsid w:val="19537B31"/>
    <w:rsid w:val="1984168A"/>
    <w:rsid w:val="19856C4C"/>
    <w:rsid w:val="19A53E13"/>
    <w:rsid w:val="19C9440F"/>
    <w:rsid w:val="19D46FDD"/>
    <w:rsid w:val="1A2B4A5D"/>
    <w:rsid w:val="1A345F7C"/>
    <w:rsid w:val="1A463793"/>
    <w:rsid w:val="1A475EB2"/>
    <w:rsid w:val="1A4B1C25"/>
    <w:rsid w:val="1A720603"/>
    <w:rsid w:val="1A8213DE"/>
    <w:rsid w:val="1A8A4E6B"/>
    <w:rsid w:val="1A8C7B66"/>
    <w:rsid w:val="1A963E62"/>
    <w:rsid w:val="1AAE5CA7"/>
    <w:rsid w:val="1ABA0B77"/>
    <w:rsid w:val="1ABA54F5"/>
    <w:rsid w:val="1AD1664E"/>
    <w:rsid w:val="1ADD03C2"/>
    <w:rsid w:val="1AF93E52"/>
    <w:rsid w:val="1B18480A"/>
    <w:rsid w:val="1B191A64"/>
    <w:rsid w:val="1B3A5AA4"/>
    <w:rsid w:val="1B472FA4"/>
    <w:rsid w:val="1B55264E"/>
    <w:rsid w:val="1B734C50"/>
    <w:rsid w:val="1B9232C1"/>
    <w:rsid w:val="1B984402"/>
    <w:rsid w:val="1BA248F6"/>
    <w:rsid w:val="1BB878EB"/>
    <w:rsid w:val="1BF268FD"/>
    <w:rsid w:val="1BFC0741"/>
    <w:rsid w:val="1C314E69"/>
    <w:rsid w:val="1C485D0F"/>
    <w:rsid w:val="1C5E5533"/>
    <w:rsid w:val="1C631C0C"/>
    <w:rsid w:val="1C6B2D2D"/>
    <w:rsid w:val="1C726B7C"/>
    <w:rsid w:val="1C7600BF"/>
    <w:rsid w:val="1C7D3C0B"/>
    <w:rsid w:val="1C7E1CD9"/>
    <w:rsid w:val="1C812471"/>
    <w:rsid w:val="1C986C96"/>
    <w:rsid w:val="1C993E5B"/>
    <w:rsid w:val="1C9A625E"/>
    <w:rsid w:val="1CBC78B8"/>
    <w:rsid w:val="1CBF68DF"/>
    <w:rsid w:val="1CC623AA"/>
    <w:rsid w:val="1CCD7C31"/>
    <w:rsid w:val="1CE825F6"/>
    <w:rsid w:val="1CEC6B5E"/>
    <w:rsid w:val="1CEE4694"/>
    <w:rsid w:val="1D0C4F8F"/>
    <w:rsid w:val="1D0E464A"/>
    <w:rsid w:val="1D3516EA"/>
    <w:rsid w:val="1D366769"/>
    <w:rsid w:val="1D3A09A3"/>
    <w:rsid w:val="1D5331B8"/>
    <w:rsid w:val="1D621A43"/>
    <w:rsid w:val="1D677893"/>
    <w:rsid w:val="1D6909C9"/>
    <w:rsid w:val="1D7C237A"/>
    <w:rsid w:val="1D801048"/>
    <w:rsid w:val="1D8670E1"/>
    <w:rsid w:val="1DB0484E"/>
    <w:rsid w:val="1DB60283"/>
    <w:rsid w:val="1DC632C4"/>
    <w:rsid w:val="1DEE4157"/>
    <w:rsid w:val="1DFF4D80"/>
    <w:rsid w:val="1E0125C1"/>
    <w:rsid w:val="1E2A1DEA"/>
    <w:rsid w:val="1E44704D"/>
    <w:rsid w:val="1E6A43BA"/>
    <w:rsid w:val="1E715012"/>
    <w:rsid w:val="1E784E61"/>
    <w:rsid w:val="1EA01E32"/>
    <w:rsid w:val="1EA851F6"/>
    <w:rsid w:val="1EA9518B"/>
    <w:rsid w:val="1EC2431C"/>
    <w:rsid w:val="1EC57AEB"/>
    <w:rsid w:val="1EDA11E1"/>
    <w:rsid w:val="1EDB2E6A"/>
    <w:rsid w:val="1EFC4C0E"/>
    <w:rsid w:val="1F0A41D6"/>
    <w:rsid w:val="1F122D30"/>
    <w:rsid w:val="1F14175E"/>
    <w:rsid w:val="1F187C4C"/>
    <w:rsid w:val="1F2B5944"/>
    <w:rsid w:val="1F342C07"/>
    <w:rsid w:val="1F414859"/>
    <w:rsid w:val="1F4545FE"/>
    <w:rsid w:val="1F494278"/>
    <w:rsid w:val="1F5F7EE2"/>
    <w:rsid w:val="1F9B42EE"/>
    <w:rsid w:val="1FA60C2C"/>
    <w:rsid w:val="1FA801E8"/>
    <w:rsid w:val="1FAD4807"/>
    <w:rsid w:val="1FB02549"/>
    <w:rsid w:val="1FB05EDC"/>
    <w:rsid w:val="1FB574C8"/>
    <w:rsid w:val="1FC009D6"/>
    <w:rsid w:val="1FC22F43"/>
    <w:rsid w:val="1FC758EE"/>
    <w:rsid w:val="1FD04999"/>
    <w:rsid w:val="1FD33C4C"/>
    <w:rsid w:val="1FDC333E"/>
    <w:rsid w:val="1FF10140"/>
    <w:rsid w:val="1FFC34B3"/>
    <w:rsid w:val="1FFC753C"/>
    <w:rsid w:val="201C6C99"/>
    <w:rsid w:val="20234AC9"/>
    <w:rsid w:val="203340C0"/>
    <w:rsid w:val="204F55D9"/>
    <w:rsid w:val="20582645"/>
    <w:rsid w:val="20605D1D"/>
    <w:rsid w:val="206A6068"/>
    <w:rsid w:val="206F41B2"/>
    <w:rsid w:val="2076313B"/>
    <w:rsid w:val="208B0B2F"/>
    <w:rsid w:val="20905CA5"/>
    <w:rsid w:val="20A75793"/>
    <w:rsid w:val="20BA4585"/>
    <w:rsid w:val="20F70FD5"/>
    <w:rsid w:val="21025123"/>
    <w:rsid w:val="21132D32"/>
    <w:rsid w:val="211F4BB3"/>
    <w:rsid w:val="21513061"/>
    <w:rsid w:val="218705A7"/>
    <w:rsid w:val="21A23BBE"/>
    <w:rsid w:val="21C03271"/>
    <w:rsid w:val="21FA3C68"/>
    <w:rsid w:val="22507B57"/>
    <w:rsid w:val="226550EE"/>
    <w:rsid w:val="226C794E"/>
    <w:rsid w:val="22752B92"/>
    <w:rsid w:val="2279289A"/>
    <w:rsid w:val="2279484D"/>
    <w:rsid w:val="227979C9"/>
    <w:rsid w:val="22AA17FF"/>
    <w:rsid w:val="22B370B6"/>
    <w:rsid w:val="22BA5A19"/>
    <w:rsid w:val="22C344FF"/>
    <w:rsid w:val="22D16A5E"/>
    <w:rsid w:val="23060E7F"/>
    <w:rsid w:val="230A782E"/>
    <w:rsid w:val="231B6B6E"/>
    <w:rsid w:val="231E77CA"/>
    <w:rsid w:val="232D6E8D"/>
    <w:rsid w:val="23405EA3"/>
    <w:rsid w:val="234436D4"/>
    <w:rsid w:val="234B4A63"/>
    <w:rsid w:val="236472EF"/>
    <w:rsid w:val="23650D54"/>
    <w:rsid w:val="236C05D2"/>
    <w:rsid w:val="236C6787"/>
    <w:rsid w:val="237925D6"/>
    <w:rsid w:val="237C1D9B"/>
    <w:rsid w:val="238547C2"/>
    <w:rsid w:val="238720A4"/>
    <w:rsid w:val="238B3F7B"/>
    <w:rsid w:val="23AE001C"/>
    <w:rsid w:val="23BA6BB5"/>
    <w:rsid w:val="23BC326A"/>
    <w:rsid w:val="23C71F25"/>
    <w:rsid w:val="23CC6FFD"/>
    <w:rsid w:val="23D8503E"/>
    <w:rsid w:val="23E311D5"/>
    <w:rsid w:val="24015B4E"/>
    <w:rsid w:val="24054FF8"/>
    <w:rsid w:val="24386823"/>
    <w:rsid w:val="244F430E"/>
    <w:rsid w:val="245277EF"/>
    <w:rsid w:val="24661428"/>
    <w:rsid w:val="246D27B7"/>
    <w:rsid w:val="24883A94"/>
    <w:rsid w:val="24C119E7"/>
    <w:rsid w:val="24C602A0"/>
    <w:rsid w:val="24CF0D54"/>
    <w:rsid w:val="24E0567E"/>
    <w:rsid w:val="24E65264"/>
    <w:rsid w:val="24FA5C63"/>
    <w:rsid w:val="251336D7"/>
    <w:rsid w:val="251E715D"/>
    <w:rsid w:val="25203CCD"/>
    <w:rsid w:val="25257EF9"/>
    <w:rsid w:val="252C5ECC"/>
    <w:rsid w:val="2537727E"/>
    <w:rsid w:val="2544623B"/>
    <w:rsid w:val="25450700"/>
    <w:rsid w:val="254D6B2F"/>
    <w:rsid w:val="254F3141"/>
    <w:rsid w:val="254F5386"/>
    <w:rsid w:val="25526A26"/>
    <w:rsid w:val="255312E6"/>
    <w:rsid w:val="2588726F"/>
    <w:rsid w:val="25937FCC"/>
    <w:rsid w:val="259A56C4"/>
    <w:rsid w:val="25C72DD0"/>
    <w:rsid w:val="25D229F4"/>
    <w:rsid w:val="25E371D4"/>
    <w:rsid w:val="25F3318F"/>
    <w:rsid w:val="25F75596"/>
    <w:rsid w:val="260236A3"/>
    <w:rsid w:val="26527EB6"/>
    <w:rsid w:val="269E0235"/>
    <w:rsid w:val="26AC4BE0"/>
    <w:rsid w:val="26BE19EF"/>
    <w:rsid w:val="26C07516"/>
    <w:rsid w:val="26E52AD8"/>
    <w:rsid w:val="26FD62E4"/>
    <w:rsid w:val="271F4035"/>
    <w:rsid w:val="274421F4"/>
    <w:rsid w:val="27445F0D"/>
    <w:rsid w:val="27534A28"/>
    <w:rsid w:val="276023CE"/>
    <w:rsid w:val="277F6E68"/>
    <w:rsid w:val="27873867"/>
    <w:rsid w:val="27A46FAF"/>
    <w:rsid w:val="27C3500E"/>
    <w:rsid w:val="27D90B28"/>
    <w:rsid w:val="28182978"/>
    <w:rsid w:val="2842328A"/>
    <w:rsid w:val="284F6DB5"/>
    <w:rsid w:val="2852116C"/>
    <w:rsid w:val="28773F6A"/>
    <w:rsid w:val="28816C46"/>
    <w:rsid w:val="28B035B3"/>
    <w:rsid w:val="28BC18B3"/>
    <w:rsid w:val="28C55650"/>
    <w:rsid w:val="28E828E7"/>
    <w:rsid w:val="28F60FCD"/>
    <w:rsid w:val="28F6721F"/>
    <w:rsid w:val="2942789E"/>
    <w:rsid w:val="294A756A"/>
    <w:rsid w:val="295421FD"/>
    <w:rsid w:val="29670395"/>
    <w:rsid w:val="29842A7C"/>
    <w:rsid w:val="299716FE"/>
    <w:rsid w:val="29C64B42"/>
    <w:rsid w:val="29E4441C"/>
    <w:rsid w:val="29E91861"/>
    <w:rsid w:val="29EF49E2"/>
    <w:rsid w:val="29FC02BC"/>
    <w:rsid w:val="2A027B49"/>
    <w:rsid w:val="2A09364C"/>
    <w:rsid w:val="2A2A32AA"/>
    <w:rsid w:val="2A342A03"/>
    <w:rsid w:val="2A382EBA"/>
    <w:rsid w:val="2A3B2F4F"/>
    <w:rsid w:val="2A467D32"/>
    <w:rsid w:val="2A4D4C2B"/>
    <w:rsid w:val="2A571C68"/>
    <w:rsid w:val="2A61691A"/>
    <w:rsid w:val="2A6A4A10"/>
    <w:rsid w:val="2A7A52D0"/>
    <w:rsid w:val="2A7C55A1"/>
    <w:rsid w:val="2A904270"/>
    <w:rsid w:val="2AA1765E"/>
    <w:rsid w:val="2AA44EF8"/>
    <w:rsid w:val="2AA8672E"/>
    <w:rsid w:val="2AB50F11"/>
    <w:rsid w:val="2AB7478C"/>
    <w:rsid w:val="2AC05D36"/>
    <w:rsid w:val="2AC905A4"/>
    <w:rsid w:val="2ACA1805"/>
    <w:rsid w:val="2ACD757B"/>
    <w:rsid w:val="2ACE4221"/>
    <w:rsid w:val="2AD2618A"/>
    <w:rsid w:val="2ADF3CE2"/>
    <w:rsid w:val="2ADF57F6"/>
    <w:rsid w:val="2B034DF3"/>
    <w:rsid w:val="2B0D50FB"/>
    <w:rsid w:val="2B343C6F"/>
    <w:rsid w:val="2B3844E6"/>
    <w:rsid w:val="2B5446D0"/>
    <w:rsid w:val="2B5E4FF9"/>
    <w:rsid w:val="2B626DED"/>
    <w:rsid w:val="2B642897"/>
    <w:rsid w:val="2B6528FC"/>
    <w:rsid w:val="2B84661A"/>
    <w:rsid w:val="2B8E7BE2"/>
    <w:rsid w:val="2B8F74B6"/>
    <w:rsid w:val="2B976D6A"/>
    <w:rsid w:val="2B9B40AD"/>
    <w:rsid w:val="2BA45355"/>
    <w:rsid w:val="2BA454DE"/>
    <w:rsid w:val="2BB21E66"/>
    <w:rsid w:val="2BB42A96"/>
    <w:rsid w:val="2BD17ACF"/>
    <w:rsid w:val="2BD70DB6"/>
    <w:rsid w:val="2BE67C11"/>
    <w:rsid w:val="2BEB56B4"/>
    <w:rsid w:val="2C03095E"/>
    <w:rsid w:val="2C0C4FAB"/>
    <w:rsid w:val="2C106849"/>
    <w:rsid w:val="2C4B4A54"/>
    <w:rsid w:val="2C4E4561"/>
    <w:rsid w:val="2C51018F"/>
    <w:rsid w:val="2C536595"/>
    <w:rsid w:val="2C576226"/>
    <w:rsid w:val="2C61616A"/>
    <w:rsid w:val="2C65483C"/>
    <w:rsid w:val="2C840586"/>
    <w:rsid w:val="2CB01CF4"/>
    <w:rsid w:val="2CDF7FCA"/>
    <w:rsid w:val="2CF51A3A"/>
    <w:rsid w:val="2D143BBB"/>
    <w:rsid w:val="2D1D71A5"/>
    <w:rsid w:val="2D2D05C7"/>
    <w:rsid w:val="2D4029A2"/>
    <w:rsid w:val="2D435AA1"/>
    <w:rsid w:val="2D4F6EFD"/>
    <w:rsid w:val="2D617311"/>
    <w:rsid w:val="2D6D453A"/>
    <w:rsid w:val="2D75121F"/>
    <w:rsid w:val="2D893AC7"/>
    <w:rsid w:val="2D8A2289"/>
    <w:rsid w:val="2D9E1C33"/>
    <w:rsid w:val="2DBE0F5A"/>
    <w:rsid w:val="2DDE7701"/>
    <w:rsid w:val="2E0F325C"/>
    <w:rsid w:val="2E103B34"/>
    <w:rsid w:val="2E1275F1"/>
    <w:rsid w:val="2E1472D4"/>
    <w:rsid w:val="2E246097"/>
    <w:rsid w:val="2E4B5350"/>
    <w:rsid w:val="2E525FE5"/>
    <w:rsid w:val="2E577696"/>
    <w:rsid w:val="2E5A20A7"/>
    <w:rsid w:val="2E840E29"/>
    <w:rsid w:val="2E925DBF"/>
    <w:rsid w:val="2E956AFF"/>
    <w:rsid w:val="2EC042E5"/>
    <w:rsid w:val="2ED362D4"/>
    <w:rsid w:val="2F08794B"/>
    <w:rsid w:val="2F0A7DE0"/>
    <w:rsid w:val="2F1C5505"/>
    <w:rsid w:val="2F276925"/>
    <w:rsid w:val="2F4B7212"/>
    <w:rsid w:val="2F5C3B54"/>
    <w:rsid w:val="2F5D79A6"/>
    <w:rsid w:val="2F5F538F"/>
    <w:rsid w:val="2F6E39A3"/>
    <w:rsid w:val="2F70684D"/>
    <w:rsid w:val="2F77273B"/>
    <w:rsid w:val="2F7C07E6"/>
    <w:rsid w:val="2F8E13EB"/>
    <w:rsid w:val="2F982F65"/>
    <w:rsid w:val="2F9A1324"/>
    <w:rsid w:val="2F9D21CA"/>
    <w:rsid w:val="2F9F1551"/>
    <w:rsid w:val="2FAB69DE"/>
    <w:rsid w:val="2FBE1284"/>
    <w:rsid w:val="2FBE4BBB"/>
    <w:rsid w:val="2FBF7401"/>
    <w:rsid w:val="2FC22F28"/>
    <w:rsid w:val="2FCA6D0F"/>
    <w:rsid w:val="2FCB233F"/>
    <w:rsid w:val="2FD7142C"/>
    <w:rsid w:val="2FD85DE6"/>
    <w:rsid w:val="2FDD2EE6"/>
    <w:rsid w:val="2FF3395D"/>
    <w:rsid w:val="2FF67B04"/>
    <w:rsid w:val="300707AC"/>
    <w:rsid w:val="3018048E"/>
    <w:rsid w:val="301954F6"/>
    <w:rsid w:val="30240B15"/>
    <w:rsid w:val="302762F3"/>
    <w:rsid w:val="302F675F"/>
    <w:rsid w:val="30396599"/>
    <w:rsid w:val="30411F7C"/>
    <w:rsid w:val="304A60A2"/>
    <w:rsid w:val="30855AF1"/>
    <w:rsid w:val="308568D1"/>
    <w:rsid w:val="308A01C2"/>
    <w:rsid w:val="30911E1A"/>
    <w:rsid w:val="309335A5"/>
    <w:rsid w:val="30990E18"/>
    <w:rsid w:val="309C2994"/>
    <w:rsid w:val="30A21A3A"/>
    <w:rsid w:val="30A46CC6"/>
    <w:rsid w:val="30A729F3"/>
    <w:rsid w:val="30BC23AE"/>
    <w:rsid w:val="30BF39E6"/>
    <w:rsid w:val="30D209AA"/>
    <w:rsid w:val="30ED712E"/>
    <w:rsid w:val="30EF2E37"/>
    <w:rsid w:val="30FC500D"/>
    <w:rsid w:val="31026FFF"/>
    <w:rsid w:val="312D77EB"/>
    <w:rsid w:val="313E1F02"/>
    <w:rsid w:val="31430F8A"/>
    <w:rsid w:val="31507E17"/>
    <w:rsid w:val="315928B0"/>
    <w:rsid w:val="317F1976"/>
    <w:rsid w:val="318C423B"/>
    <w:rsid w:val="319B6B3A"/>
    <w:rsid w:val="31B511BB"/>
    <w:rsid w:val="31C755B5"/>
    <w:rsid w:val="31C86D44"/>
    <w:rsid w:val="31CA5C5E"/>
    <w:rsid w:val="31ED6472"/>
    <w:rsid w:val="31FA5F63"/>
    <w:rsid w:val="32381187"/>
    <w:rsid w:val="323D1A1A"/>
    <w:rsid w:val="324A40CE"/>
    <w:rsid w:val="324E37D9"/>
    <w:rsid w:val="3254376E"/>
    <w:rsid w:val="326F34C8"/>
    <w:rsid w:val="327214B2"/>
    <w:rsid w:val="3276317E"/>
    <w:rsid w:val="327D1486"/>
    <w:rsid w:val="32820059"/>
    <w:rsid w:val="3289176D"/>
    <w:rsid w:val="328B38CB"/>
    <w:rsid w:val="32900BB9"/>
    <w:rsid w:val="329A742D"/>
    <w:rsid w:val="32A04859"/>
    <w:rsid w:val="32B02085"/>
    <w:rsid w:val="32F04CDF"/>
    <w:rsid w:val="32F71FD7"/>
    <w:rsid w:val="33002927"/>
    <w:rsid w:val="33154745"/>
    <w:rsid w:val="33197287"/>
    <w:rsid w:val="33340929"/>
    <w:rsid w:val="333F4925"/>
    <w:rsid w:val="33456DE6"/>
    <w:rsid w:val="33497AB2"/>
    <w:rsid w:val="335A2AA0"/>
    <w:rsid w:val="336B25B7"/>
    <w:rsid w:val="337F2820"/>
    <w:rsid w:val="33B03948"/>
    <w:rsid w:val="33B43F5E"/>
    <w:rsid w:val="33CD52B8"/>
    <w:rsid w:val="33CF7DBA"/>
    <w:rsid w:val="33DC5263"/>
    <w:rsid w:val="33E50B1A"/>
    <w:rsid w:val="33EC7B9C"/>
    <w:rsid w:val="33EF4D0A"/>
    <w:rsid w:val="33F64577"/>
    <w:rsid w:val="34032411"/>
    <w:rsid w:val="340D4A2F"/>
    <w:rsid w:val="34265A2E"/>
    <w:rsid w:val="344001AE"/>
    <w:rsid w:val="346F64F3"/>
    <w:rsid w:val="34825E0A"/>
    <w:rsid w:val="34B14942"/>
    <w:rsid w:val="34D0301A"/>
    <w:rsid w:val="34DF14AF"/>
    <w:rsid w:val="34DF21B5"/>
    <w:rsid w:val="34E32559"/>
    <w:rsid w:val="34ED312C"/>
    <w:rsid w:val="34FB201B"/>
    <w:rsid w:val="350D3BB8"/>
    <w:rsid w:val="351723C4"/>
    <w:rsid w:val="3522139B"/>
    <w:rsid w:val="35254D25"/>
    <w:rsid w:val="35325A82"/>
    <w:rsid w:val="35441312"/>
    <w:rsid w:val="35515E16"/>
    <w:rsid w:val="355763FB"/>
    <w:rsid w:val="356F1DE6"/>
    <w:rsid w:val="357339A5"/>
    <w:rsid w:val="35891F84"/>
    <w:rsid w:val="35BA1DCF"/>
    <w:rsid w:val="35BC359E"/>
    <w:rsid w:val="35C06AAE"/>
    <w:rsid w:val="35DC3C1A"/>
    <w:rsid w:val="35DD4DB4"/>
    <w:rsid w:val="35EF3EB5"/>
    <w:rsid w:val="35F772C9"/>
    <w:rsid w:val="36252EF1"/>
    <w:rsid w:val="36696F9E"/>
    <w:rsid w:val="367100B3"/>
    <w:rsid w:val="368371E9"/>
    <w:rsid w:val="369167D9"/>
    <w:rsid w:val="36A43329"/>
    <w:rsid w:val="36CF10AF"/>
    <w:rsid w:val="36D87F64"/>
    <w:rsid w:val="36D96200"/>
    <w:rsid w:val="36E45642"/>
    <w:rsid w:val="36E67F1E"/>
    <w:rsid w:val="36EF52AD"/>
    <w:rsid w:val="36F93223"/>
    <w:rsid w:val="370451FC"/>
    <w:rsid w:val="370A06A0"/>
    <w:rsid w:val="370D0E17"/>
    <w:rsid w:val="37136F3C"/>
    <w:rsid w:val="372E1665"/>
    <w:rsid w:val="37305E0B"/>
    <w:rsid w:val="373D5333"/>
    <w:rsid w:val="37465815"/>
    <w:rsid w:val="374709C4"/>
    <w:rsid w:val="3747458A"/>
    <w:rsid w:val="376B044A"/>
    <w:rsid w:val="37936580"/>
    <w:rsid w:val="37E759A6"/>
    <w:rsid w:val="37F11A23"/>
    <w:rsid w:val="380A1621"/>
    <w:rsid w:val="382402DC"/>
    <w:rsid w:val="38392A8D"/>
    <w:rsid w:val="384A57DD"/>
    <w:rsid w:val="384C4026"/>
    <w:rsid w:val="385C2E16"/>
    <w:rsid w:val="388163D9"/>
    <w:rsid w:val="38AB4E8A"/>
    <w:rsid w:val="38CC58A6"/>
    <w:rsid w:val="38DE5A9B"/>
    <w:rsid w:val="38F20621"/>
    <w:rsid w:val="39255A3C"/>
    <w:rsid w:val="393918F3"/>
    <w:rsid w:val="39401290"/>
    <w:rsid w:val="39523143"/>
    <w:rsid w:val="39627FB8"/>
    <w:rsid w:val="397877DC"/>
    <w:rsid w:val="397D5E61"/>
    <w:rsid w:val="39842625"/>
    <w:rsid w:val="398D3369"/>
    <w:rsid w:val="39972160"/>
    <w:rsid w:val="39B221EB"/>
    <w:rsid w:val="39B34CB8"/>
    <w:rsid w:val="39C85F2C"/>
    <w:rsid w:val="39D6265A"/>
    <w:rsid w:val="39EE17A8"/>
    <w:rsid w:val="3A1A2A53"/>
    <w:rsid w:val="3A282FB0"/>
    <w:rsid w:val="3A2B2AA0"/>
    <w:rsid w:val="3A2D75CA"/>
    <w:rsid w:val="3A630BBF"/>
    <w:rsid w:val="3A6C5593"/>
    <w:rsid w:val="3A7206CF"/>
    <w:rsid w:val="3A781F97"/>
    <w:rsid w:val="3A8F5E4C"/>
    <w:rsid w:val="3A9F1100"/>
    <w:rsid w:val="3AD35612"/>
    <w:rsid w:val="3AEA630E"/>
    <w:rsid w:val="3AFA4B35"/>
    <w:rsid w:val="3B040569"/>
    <w:rsid w:val="3B3755D1"/>
    <w:rsid w:val="3B3807D5"/>
    <w:rsid w:val="3B5D7801"/>
    <w:rsid w:val="3B723484"/>
    <w:rsid w:val="3B7512B0"/>
    <w:rsid w:val="3B79002D"/>
    <w:rsid w:val="3B821274"/>
    <w:rsid w:val="3B9E6E1C"/>
    <w:rsid w:val="3BB20F3E"/>
    <w:rsid w:val="3BB80364"/>
    <w:rsid w:val="3BB80C52"/>
    <w:rsid w:val="3BB871F2"/>
    <w:rsid w:val="3BE21CBF"/>
    <w:rsid w:val="3BEC6D4B"/>
    <w:rsid w:val="3BFB225A"/>
    <w:rsid w:val="3BFC5E11"/>
    <w:rsid w:val="3C1F4887"/>
    <w:rsid w:val="3C203190"/>
    <w:rsid w:val="3C2247A9"/>
    <w:rsid w:val="3C441EDA"/>
    <w:rsid w:val="3C483AC9"/>
    <w:rsid w:val="3C4B4D85"/>
    <w:rsid w:val="3C5B6BB4"/>
    <w:rsid w:val="3C77694D"/>
    <w:rsid w:val="3C7B7D0F"/>
    <w:rsid w:val="3C860462"/>
    <w:rsid w:val="3C945797"/>
    <w:rsid w:val="3CBD4D7A"/>
    <w:rsid w:val="3CF0118C"/>
    <w:rsid w:val="3CF67395"/>
    <w:rsid w:val="3D0F2205"/>
    <w:rsid w:val="3D257463"/>
    <w:rsid w:val="3D371845"/>
    <w:rsid w:val="3D6B2005"/>
    <w:rsid w:val="3D702789"/>
    <w:rsid w:val="3D705DD6"/>
    <w:rsid w:val="3D7B0837"/>
    <w:rsid w:val="3DA22BCB"/>
    <w:rsid w:val="3DBE12CE"/>
    <w:rsid w:val="3DE35F83"/>
    <w:rsid w:val="3DF21A9C"/>
    <w:rsid w:val="3E1A6C5D"/>
    <w:rsid w:val="3E256BCD"/>
    <w:rsid w:val="3E297D46"/>
    <w:rsid w:val="3E3116AA"/>
    <w:rsid w:val="3E365509"/>
    <w:rsid w:val="3E3839DE"/>
    <w:rsid w:val="3E51319D"/>
    <w:rsid w:val="3E530817"/>
    <w:rsid w:val="3E5D531F"/>
    <w:rsid w:val="3E6B6D58"/>
    <w:rsid w:val="3E6C6819"/>
    <w:rsid w:val="3E794BA4"/>
    <w:rsid w:val="3E7C1B1C"/>
    <w:rsid w:val="3EAA4BCC"/>
    <w:rsid w:val="3EAD6054"/>
    <w:rsid w:val="3EBC016B"/>
    <w:rsid w:val="3ED36D6B"/>
    <w:rsid w:val="3ED73ED9"/>
    <w:rsid w:val="3EDC25BB"/>
    <w:rsid w:val="3EDC37C7"/>
    <w:rsid w:val="3EF67EB8"/>
    <w:rsid w:val="3EF95E5F"/>
    <w:rsid w:val="3EFB0C93"/>
    <w:rsid w:val="3F1A4E59"/>
    <w:rsid w:val="3F1C623C"/>
    <w:rsid w:val="3F387866"/>
    <w:rsid w:val="3F3C12AC"/>
    <w:rsid w:val="3F410AB2"/>
    <w:rsid w:val="3F8032FD"/>
    <w:rsid w:val="3F8F7432"/>
    <w:rsid w:val="3F9D7DD4"/>
    <w:rsid w:val="3FD17F36"/>
    <w:rsid w:val="3FD414E4"/>
    <w:rsid w:val="3FE518F1"/>
    <w:rsid w:val="40114C67"/>
    <w:rsid w:val="401569C3"/>
    <w:rsid w:val="402D6370"/>
    <w:rsid w:val="404B5C4A"/>
    <w:rsid w:val="40510B52"/>
    <w:rsid w:val="405766A5"/>
    <w:rsid w:val="40942067"/>
    <w:rsid w:val="4097760C"/>
    <w:rsid w:val="409B7C9D"/>
    <w:rsid w:val="40AD1E61"/>
    <w:rsid w:val="40B572FC"/>
    <w:rsid w:val="40C45E46"/>
    <w:rsid w:val="40CF452D"/>
    <w:rsid w:val="40D20119"/>
    <w:rsid w:val="40D36012"/>
    <w:rsid w:val="40D669C7"/>
    <w:rsid w:val="40D95004"/>
    <w:rsid w:val="40E439A9"/>
    <w:rsid w:val="4106677A"/>
    <w:rsid w:val="410858E9"/>
    <w:rsid w:val="4110479E"/>
    <w:rsid w:val="41162375"/>
    <w:rsid w:val="414F5A5F"/>
    <w:rsid w:val="414F5A85"/>
    <w:rsid w:val="4162149D"/>
    <w:rsid w:val="41652FF9"/>
    <w:rsid w:val="41790595"/>
    <w:rsid w:val="41940E64"/>
    <w:rsid w:val="419A7311"/>
    <w:rsid w:val="41A06E9D"/>
    <w:rsid w:val="41AC44C7"/>
    <w:rsid w:val="41B7415B"/>
    <w:rsid w:val="41BA4733"/>
    <w:rsid w:val="41DE0CC3"/>
    <w:rsid w:val="41DF5420"/>
    <w:rsid w:val="41E921F9"/>
    <w:rsid w:val="4206414E"/>
    <w:rsid w:val="421F30A2"/>
    <w:rsid w:val="42411284"/>
    <w:rsid w:val="42491C72"/>
    <w:rsid w:val="426B29F8"/>
    <w:rsid w:val="426D5C02"/>
    <w:rsid w:val="426E5A6F"/>
    <w:rsid w:val="42703746"/>
    <w:rsid w:val="42730000"/>
    <w:rsid w:val="42925DB2"/>
    <w:rsid w:val="42A476A0"/>
    <w:rsid w:val="42B2236F"/>
    <w:rsid w:val="42BD57B8"/>
    <w:rsid w:val="42C038AB"/>
    <w:rsid w:val="42C83582"/>
    <w:rsid w:val="42DB1FE5"/>
    <w:rsid w:val="42E27C26"/>
    <w:rsid w:val="42E76650"/>
    <w:rsid w:val="42F5314F"/>
    <w:rsid w:val="43023E54"/>
    <w:rsid w:val="430F7C30"/>
    <w:rsid w:val="434C58D6"/>
    <w:rsid w:val="43566A75"/>
    <w:rsid w:val="43704B3C"/>
    <w:rsid w:val="437D70DF"/>
    <w:rsid w:val="43891805"/>
    <w:rsid w:val="43AD4425"/>
    <w:rsid w:val="43AD4526"/>
    <w:rsid w:val="43B12664"/>
    <w:rsid w:val="43B364D1"/>
    <w:rsid w:val="43E55E00"/>
    <w:rsid w:val="43F7497A"/>
    <w:rsid w:val="43FA5A0D"/>
    <w:rsid w:val="43FF2C2F"/>
    <w:rsid w:val="44173F66"/>
    <w:rsid w:val="441A2526"/>
    <w:rsid w:val="44350418"/>
    <w:rsid w:val="44352E99"/>
    <w:rsid w:val="44402978"/>
    <w:rsid w:val="444E7AB7"/>
    <w:rsid w:val="44550A6E"/>
    <w:rsid w:val="44603BEE"/>
    <w:rsid w:val="44886064"/>
    <w:rsid w:val="44913E48"/>
    <w:rsid w:val="4493196E"/>
    <w:rsid w:val="44B5725A"/>
    <w:rsid w:val="44D22496"/>
    <w:rsid w:val="44EA0184"/>
    <w:rsid w:val="451938A0"/>
    <w:rsid w:val="451B1634"/>
    <w:rsid w:val="454F3CE3"/>
    <w:rsid w:val="45521829"/>
    <w:rsid w:val="45527545"/>
    <w:rsid w:val="45600DF0"/>
    <w:rsid w:val="457F1905"/>
    <w:rsid w:val="45A831F7"/>
    <w:rsid w:val="45C03432"/>
    <w:rsid w:val="45CD6B5F"/>
    <w:rsid w:val="461216D0"/>
    <w:rsid w:val="46310D47"/>
    <w:rsid w:val="46333F1D"/>
    <w:rsid w:val="4633585C"/>
    <w:rsid w:val="46364CA7"/>
    <w:rsid w:val="463D0473"/>
    <w:rsid w:val="46462CAA"/>
    <w:rsid w:val="464B69A4"/>
    <w:rsid w:val="465E5763"/>
    <w:rsid w:val="46711BF1"/>
    <w:rsid w:val="46731A57"/>
    <w:rsid w:val="4678549D"/>
    <w:rsid w:val="467C3F5E"/>
    <w:rsid w:val="46866572"/>
    <w:rsid w:val="469043B7"/>
    <w:rsid w:val="46BE5C65"/>
    <w:rsid w:val="46CF7A29"/>
    <w:rsid w:val="46DF2183"/>
    <w:rsid w:val="46DF4FAF"/>
    <w:rsid w:val="46E72156"/>
    <w:rsid w:val="46F877D3"/>
    <w:rsid w:val="46FF7347"/>
    <w:rsid w:val="470514AB"/>
    <w:rsid w:val="47097744"/>
    <w:rsid w:val="473372A7"/>
    <w:rsid w:val="47564504"/>
    <w:rsid w:val="477749D5"/>
    <w:rsid w:val="47AE736E"/>
    <w:rsid w:val="47AF0A85"/>
    <w:rsid w:val="47C337F6"/>
    <w:rsid w:val="47CE41E5"/>
    <w:rsid w:val="47CF0282"/>
    <w:rsid w:val="47D77BC6"/>
    <w:rsid w:val="47E271E8"/>
    <w:rsid w:val="480617D0"/>
    <w:rsid w:val="48150129"/>
    <w:rsid w:val="481C18CE"/>
    <w:rsid w:val="48310F25"/>
    <w:rsid w:val="48313090"/>
    <w:rsid w:val="484216E1"/>
    <w:rsid w:val="48481C0E"/>
    <w:rsid w:val="484B0B57"/>
    <w:rsid w:val="484C255F"/>
    <w:rsid w:val="484F2050"/>
    <w:rsid w:val="485373A4"/>
    <w:rsid w:val="48595781"/>
    <w:rsid w:val="485C6E1D"/>
    <w:rsid w:val="486024AF"/>
    <w:rsid w:val="48710F10"/>
    <w:rsid w:val="487E5091"/>
    <w:rsid w:val="48920D0F"/>
    <w:rsid w:val="48F70B64"/>
    <w:rsid w:val="48FC3F85"/>
    <w:rsid w:val="49051DF8"/>
    <w:rsid w:val="49194C78"/>
    <w:rsid w:val="49284A09"/>
    <w:rsid w:val="49366D6C"/>
    <w:rsid w:val="49620B10"/>
    <w:rsid w:val="49706721"/>
    <w:rsid w:val="49A87CE8"/>
    <w:rsid w:val="49CE7FF4"/>
    <w:rsid w:val="49D04449"/>
    <w:rsid w:val="49E0674B"/>
    <w:rsid w:val="49F230EF"/>
    <w:rsid w:val="4A0D37BD"/>
    <w:rsid w:val="4A1672C9"/>
    <w:rsid w:val="4A2D69C4"/>
    <w:rsid w:val="4A2F0CF3"/>
    <w:rsid w:val="4A58408B"/>
    <w:rsid w:val="4A730D09"/>
    <w:rsid w:val="4A813CB6"/>
    <w:rsid w:val="4A871BDA"/>
    <w:rsid w:val="4A8858A7"/>
    <w:rsid w:val="4A887FBE"/>
    <w:rsid w:val="4A934F81"/>
    <w:rsid w:val="4AA30562"/>
    <w:rsid w:val="4AA461AF"/>
    <w:rsid w:val="4AB7656D"/>
    <w:rsid w:val="4ABD676B"/>
    <w:rsid w:val="4ACB17A7"/>
    <w:rsid w:val="4AD80B11"/>
    <w:rsid w:val="4ADE4635"/>
    <w:rsid w:val="4AE37191"/>
    <w:rsid w:val="4AF56EDE"/>
    <w:rsid w:val="4AF746C7"/>
    <w:rsid w:val="4AF916D2"/>
    <w:rsid w:val="4B091777"/>
    <w:rsid w:val="4B144DCA"/>
    <w:rsid w:val="4B1D6435"/>
    <w:rsid w:val="4B1F496B"/>
    <w:rsid w:val="4B2477C4"/>
    <w:rsid w:val="4B490FD8"/>
    <w:rsid w:val="4B4C6F48"/>
    <w:rsid w:val="4B5A4F93"/>
    <w:rsid w:val="4B664DEC"/>
    <w:rsid w:val="4B6909DF"/>
    <w:rsid w:val="4B7D17E3"/>
    <w:rsid w:val="4B8B671C"/>
    <w:rsid w:val="4BA26772"/>
    <w:rsid w:val="4BC24644"/>
    <w:rsid w:val="4BCF55A0"/>
    <w:rsid w:val="4BEB21B5"/>
    <w:rsid w:val="4BF87A61"/>
    <w:rsid w:val="4C365CD6"/>
    <w:rsid w:val="4C592F59"/>
    <w:rsid w:val="4C5F6FC2"/>
    <w:rsid w:val="4C6F7AB6"/>
    <w:rsid w:val="4C7B1A82"/>
    <w:rsid w:val="4C903814"/>
    <w:rsid w:val="4C972A0D"/>
    <w:rsid w:val="4CA63312"/>
    <w:rsid w:val="4CBC202A"/>
    <w:rsid w:val="4CBF676E"/>
    <w:rsid w:val="4CF51418"/>
    <w:rsid w:val="4CFA7DEE"/>
    <w:rsid w:val="4D1675E0"/>
    <w:rsid w:val="4D1C6851"/>
    <w:rsid w:val="4D201453"/>
    <w:rsid w:val="4D3161C8"/>
    <w:rsid w:val="4D317562"/>
    <w:rsid w:val="4D332DD7"/>
    <w:rsid w:val="4D4C2381"/>
    <w:rsid w:val="4D535B5D"/>
    <w:rsid w:val="4D5A571F"/>
    <w:rsid w:val="4D7473AF"/>
    <w:rsid w:val="4D7F6F33"/>
    <w:rsid w:val="4D8C33FE"/>
    <w:rsid w:val="4DA30385"/>
    <w:rsid w:val="4DA61AD0"/>
    <w:rsid w:val="4DAA3271"/>
    <w:rsid w:val="4DAB7D28"/>
    <w:rsid w:val="4DAF585E"/>
    <w:rsid w:val="4DBA6EB2"/>
    <w:rsid w:val="4DF23BA9"/>
    <w:rsid w:val="4DFB4A26"/>
    <w:rsid w:val="4DFF0074"/>
    <w:rsid w:val="4E104969"/>
    <w:rsid w:val="4E16405E"/>
    <w:rsid w:val="4E2667D5"/>
    <w:rsid w:val="4E28581D"/>
    <w:rsid w:val="4E2F6BAB"/>
    <w:rsid w:val="4E4361B3"/>
    <w:rsid w:val="4E4B7F08"/>
    <w:rsid w:val="4E5568B0"/>
    <w:rsid w:val="4E5873B3"/>
    <w:rsid w:val="4E727F13"/>
    <w:rsid w:val="4E7607F1"/>
    <w:rsid w:val="4E78611C"/>
    <w:rsid w:val="4E793F94"/>
    <w:rsid w:val="4E802F63"/>
    <w:rsid w:val="4E835CB0"/>
    <w:rsid w:val="4E8F13F8"/>
    <w:rsid w:val="4E9022FC"/>
    <w:rsid w:val="4E97212A"/>
    <w:rsid w:val="4E986F7B"/>
    <w:rsid w:val="4E994080"/>
    <w:rsid w:val="4E9B184D"/>
    <w:rsid w:val="4EAF6F1E"/>
    <w:rsid w:val="4ECB42B9"/>
    <w:rsid w:val="4EDF0996"/>
    <w:rsid w:val="4EE6164B"/>
    <w:rsid w:val="4EF71C4A"/>
    <w:rsid w:val="4EF85FAB"/>
    <w:rsid w:val="4F1174D9"/>
    <w:rsid w:val="4F26120E"/>
    <w:rsid w:val="4F2F397A"/>
    <w:rsid w:val="4F473A81"/>
    <w:rsid w:val="4F544D36"/>
    <w:rsid w:val="4F5742F9"/>
    <w:rsid w:val="4F577831"/>
    <w:rsid w:val="4F602DDA"/>
    <w:rsid w:val="4F66141F"/>
    <w:rsid w:val="4F6C1F0F"/>
    <w:rsid w:val="4F880431"/>
    <w:rsid w:val="4F8F785D"/>
    <w:rsid w:val="4F9E448C"/>
    <w:rsid w:val="4F9E636D"/>
    <w:rsid w:val="4FC44C76"/>
    <w:rsid w:val="4FD65839"/>
    <w:rsid w:val="4FE047F5"/>
    <w:rsid w:val="4FE350BD"/>
    <w:rsid w:val="50336BF1"/>
    <w:rsid w:val="50483F54"/>
    <w:rsid w:val="5049382D"/>
    <w:rsid w:val="505446A7"/>
    <w:rsid w:val="50AC48B5"/>
    <w:rsid w:val="50B60E94"/>
    <w:rsid w:val="50CA074E"/>
    <w:rsid w:val="50CC56D2"/>
    <w:rsid w:val="50DB5C40"/>
    <w:rsid w:val="50FC089B"/>
    <w:rsid w:val="50FF5AB8"/>
    <w:rsid w:val="510065DD"/>
    <w:rsid w:val="51071719"/>
    <w:rsid w:val="510729D5"/>
    <w:rsid w:val="51081769"/>
    <w:rsid w:val="512818C9"/>
    <w:rsid w:val="512E4EF8"/>
    <w:rsid w:val="51606BA1"/>
    <w:rsid w:val="516E5324"/>
    <w:rsid w:val="518B4ECC"/>
    <w:rsid w:val="51AE6039"/>
    <w:rsid w:val="51BA1469"/>
    <w:rsid w:val="51C645BD"/>
    <w:rsid w:val="51CD6D00"/>
    <w:rsid w:val="51D10E8F"/>
    <w:rsid w:val="51DA5080"/>
    <w:rsid w:val="51DF2696"/>
    <w:rsid w:val="51DF4444"/>
    <w:rsid w:val="51EE4E19"/>
    <w:rsid w:val="51F3643F"/>
    <w:rsid w:val="5202458D"/>
    <w:rsid w:val="520774F7"/>
    <w:rsid w:val="52105452"/>
    <w:rsid w:val="52224F0E"/>
    <w:rsid w:val="5237409C"/>
    <w:rsid w:val="523C56D2"/>
    <w:rsid w:val="52566F79"/>
    <w:rsid w:val="52592753"/>
    <w:rsid w:val="525C0910"/>
    <w:rsid w:val="525C73BC"/>
    <w:rsid w:val="525D3936"/>
    <w:rsid w:val="52AF2069"/>
    <w:rsid w:val="52B92D58"/>
    <w:rsid w:val="52BE22B2"/>
    <w:rsid w:val="52EF155C"/>
    <w:rsid w:val="52FA414D"/>
    <w:rsid w:val="530B27D5"/>
    <w:rsid w:val="53122E08"/>
    <w:rsid w:val="53397B84"/>
    <w:rsid w:val="533E519B"/>
    <w:rsid w:val="53471F12"/>
    <w:rsid w:val="5364772A"/>
    <w:rsid w:val="536B70CD"/>
    <w:rsid w:val="538928BA"/>
    <w:rsid w:val="53893971"/>
    <w:rsid w:val="53A30901"/>
    <w:rsid w:val="53C658BC"/>
    <w:rsid w:val="53CB7133"/>
    <w:rsid w:val="53DE4248"/>
    <w:rsid w:val="53DF24DA"/>
    <w:rsid w:val="53F43155"/>
    <w:rsid w:val="53F57F4F"/>
    <w:rsid w:val="54097AF0"/>
    <w:rsid w:val="540A5A6E"/>
    <w:rsid w:val="54172BAA"/>
    <w:rsid w:val="542677FB"/>
    <w:rsid w:val="542A370B"/>
    <w:rsid w:val="5435341A"/>
    <w:rsid w:val="543C576A"/>
    <w:rsid w:val="54424E4C"/>
    <w:rsid w:val="54646210"/>
    <w:rsid w:val="548337AD"/>
    <w:rsid w:val="548865A1"/>
    <w:rsid w:val="54C165F9"/>
    <w:rsid w:val="54CF07A0"/>
    <w:rsid w:val="54D521A7"/>
    <w:rsid w:val="54DE09E3"/>
    <w:rsid w:val="54EF2BF0"/>
    <w:rsid w:val="55361B2A"/>
    <w:rsid w:val="55497EBA"/>
    <w:rsid w:val="554A7E27"/>
    <w:rsid w:val="55514626"/>
    <w:rsid w:val="555C7B5A"/>
    <w:rsid w:val="556167CF"/>
    <w:rsid w:val="5562770E"/>
    <w:rsid w:val="55705593"/>
    <w:rsid w:val="55725059"/>
    <w:rsid w:val="55986DE4"/>
    <w:rsid w:val="55F3393E"/>
    <w:rsid w:val="55F46F09"/>
    <w:rsid w:val="560029EF"/>
    <w:rsid w:val="5604766F"/>
    <w:rsid w:val="563D2A8F"/>
    <w:rsid w:val="567340BB"/>
    <w:rsid w:val="568C3447"/>
    <w:rsid w:val="56BB0619"/>
    <w:rsid w:val="56BC0DE5"/>
    <w:rsid w:val="56D40519"/>
    <w:rsid w:val="56D45732"/>
    <w:rsid w:val="56E36653"/>
    <w:rsid w:val="56F6741C"/>
    <w:rsid w:val="56FC3B52"/>
    <w:rsid w:val="57286C68"/>
    <w:rsid w:val="57391AD1"/>
    <w:rsid w:val="57415259"/>
    <w:rsid w:val="57834874"/>
    <w:rsid w:val="57871560"/>
    <w:rsid w:val="5789367F"/>
    <w:rsid w:val="57A67586"/>
    <w:rsid w:val="57B211C3"/>
    <w:rsid w:val="57B404D3"/>
    <w:rsid w:val="57BF7F48"/>
    <w:rsid w:val="57ED2030"/>
    <w:rsid w:val="57EF22CD"/>
    <w:rsid w:val="582726A1"/>
    <w:rsid w:val="586236D9"/>
    <w:rsid w:val="587B73E9"/>
    <w:rsid w:val="58863EAD"/>
    <w:rsid w:val="588B45AA"/>
    <w:rsid w:val="589875E7"/>
    <w:rsid w:val="58B1734F"/>
    <w:rsid w:val="58B33A3C"/>
    <w:rsid w:val="58BC779B"/>
    <w:rsid w:val="58D914E4"/>
    <w:rsid w:val="58DC5CC9"/>
    <w:rsid w:val="58ED1577"/>
    <w:rsid w:val="59022D44"/>
    <w:rsid w:val="591F19A0"/>
    <w:rsid w:val="592B57CE"/>
    <w:rsid w:val="59552283"/>
    <w:rsid w:val="596151BD"/>
    <w:rsid w:val="596735F8"/>
    <w:rsid w:val="59732736"/>
    <w:rsid w:val="59747B68"/>
    <w:rsid w:val="59771DC7"/>
    <w:rsid w:val="5990393D"/>
    <w:rsid w:val="59910286"/>
    <w:rsid w:val="59914276"/>
    <w:rsid w:val="59950A06"/>
    <w:rsid w:val="59953F58"/>
    <w:rsid w:val="59971C1E"/>
    <w:rsid w:val="59980F3F"/>
    <w:rsid w:val="59A85A64"/>
    <w:rsid w:val="59AF284F"/>
    <w:rsid w:val="59B40F6D"/>
    <w:rsid w:val="59C03AED"/>
    <w:rsid w:val="59C03FFF"/>
    <w:rsid w:val="59CA6735"/>
    <w:rsid w:val="59CF4785"/>
    <w:rsid w:val="59DD77C9"/>
    <w:rsid w:val="5A03030D"/>
    <w:rsid w:val="5A1629CD"/>
    <w:rsid w:val="5A2A0227"/>
    <w:rsid w:val="5A321A35"/>
    <w:rsid w:val="5A381C66"/>
    <w:rsid w:val="5A69114C"/>
    <w:rsid w:val="5A6951F3"/>
    <w:rsid w:val="5A8738CB"/>
    <w:rsid w:val="5AB04BD0"/>
    <w:rsid w:val="5AB05C6F"/>
    <w:rsid w:val="5ABC3575"/>
    <w:rsid w:val="5AC60206"/>
    <w:rsid w:val="5AC751F0"/>
    <w:rsid w:val="5AE563AD"/>
    <w:rsid w:val="5AE740C9"/>
    <w:rsid w:val="5AF64F59"/>
    <w:rsid w:val="5AFF7905"/>
    <w:rsid w:val="5B433E2C"/>
    <w:rsid w:val="5B443723"/>
    <w:rsid w:val="5B4C3EC4"/>
    <w:rsid w:val="5B4F3D05"/>
    <w:rsid w:val="5B510CEF"/>
    <w:rsid w:val="5B6C2370"/>
    <w:rsid w:val="5B6D40AB"/>
    <w:rsid w:val="5B88609D"/>
    <w:rsid w:val="5BC00E43"/>
    <w:rsid w:val="5BC02EB1"/>
    <w:rsid w:val="5BC27B77"/>
    <w:rsid w:val="5BC525D8"/>
    <w:rsid w:val="5BD956B5"/>
    <w:rsid w:val="5BE36E2D"/>
    <w:rsid w:val="5BEF1C84"/>
    <w:rsid w:val="5BF8169D"/>
    <w:rsid w:val="5BFB4902"/>
    <w:rsid w:val="5C004D65"/>
    <w:rsid w:val="5C072444"/>
    <w:rsid w:val="5C160E60"/>
    <w:rsid w:val="5C225659"/>
    <w:rsid w:val="5C302FF6"/>
    <w:rsid w:val="5C4341C0"/>
    <w:rsid w:val="5C531CB7"/>
    <w:rsid w:val="5C551CAC"/>
    <w:rsid w:val="5C565075"/>
    <w:rsid w:val="5C7119BF"/>
    <w:rsid w:val="5C804A0F"/>
    <w:rsid w:val="5C8E55FA"/>
    <w:rsid w:val="5CC04E72"/>
    <w:rsid w:val="5D3E5EBD"/>
    <w:rsid w:val="5D3F5F0C"/>
    <w:rsid w:val="5D401678"/>
    <w:rsid w:val="5D41123A"/>
    <w:rsid w:val="5D447BAF"/>
    <w:rsid w:val="5D5D4D13"/>
    <w:rsid w:val="5D9E0C3D"/>
    <w:rsid w:val="5DAE418C"/>
    <w:rsid w:val="5DC14099"/>
    <w:rsid w:val="5DCA3FAE"/>
    <w:rsid w:val="5DDA7FB9"/>
    <w:rsid w:val="5DE82AF2"/>
    <w:rsid w:val="5E072CDC"/>
    <w:rsid w:val="5E0A77C1"/>
    <w:rsid w:val="5E250B41"/>
    <w:rsid w:val="5E2772DF"/>
    <w:rsid w:val="5E2B4AEB"/>
    <w:rsid w:val="5E2E2E79"/>
    <w:rsid w:val="5E2F405E"/>
    <w:rsid w:val="5E3B36E2"/>
    <w:rsid w:val="5E4A0E97"/>
    <w:rsid w:val="5E6137A3"/>
    <w:rsid w:val="5E6B55B7"/>
    <w:rsid w:val="5E7A0A62"/>
    <w:rsid w:val="5E8F0FA0"/>
    <w:rsid w:val="5E900E65"/>
    <w:rsid w:val="5E920286"/>
    <w:rsid w:val="5EAD46FB"/>
    <w:rsid w:val="5EB11F42"/>
    <w:rsid w:val="5EBD4FAB"/>
    <w:rsid w:val="5ED65066"/>
    <w:rsid w:val="5EEA61D6"/>
    <w:rsid w:val="5EF92A5D"/>
    <w:rsid w:val="5F196827"/>
    <w:rsid w:val="5F2E1B32"/>
    <w:rsid w:val="5F4A1DC7"/>
    <w:rsid w:val="5F4B136B"/>
    <w:rsid w:val="5F6C2DF3"/>
    <w:rsid w:val="5F88734A"/>
    <w:rsid w:val="5F887EC9"/>
    <w:rsid w:val="5F906D7E"/>
    <w:rsid w:val="5FC3718E"/>
    <w:rsid w:val="5FCF5AF8"/>
    <w:rsid w:val="5FD44EBD"/>
    <w:rsid w:val="5FD469DB"/>
    <w:rsid w:val="5FE43A4D"/>
    <w:rsid w:val="5FEA2932"/>
    <w:rsid w:val="5FFA1662"/>
    <w:rsid w:val="600F2399"/>
    <w:rsid w:val="602A584D"/>
    <w:rsid w:val="60390E14"/>
    <w:rsid w:val="6042276E"/>
    <w:rsid w:val="60597AB8"/>
    <w:rsid w:val="606D0B67"/>
    <w:rsid w:val="60706C5A"/>
    <w:rsid w:val="60805044"/>
    <w:rsid w:val="60AA3E6F"/>
    <w:rsid w:val="60AF592A"/>
    <w:rsid w:val="60CA62C0"/>
    <w:rsid w:val="60E07891"/>
    <w:rsid w:val="60E470EC"/>
    <w:rsid w:val="610F0176"/>
    <w:rsid w:val="61141960"/>
    <w:rsid w:val="61331A86"/>
    <w:rsid w:val="61384047"/>
    <w:rsid w:val="6149714B"/>
    <w:rsid w:val="616109D2"/>
    <w:rsid w:val="616D308D"/>
    <w:rsid w:val="616F57F4"/>
    <w:rsid w:val="61802915"/>
    <w:rsid w:val="61A1702E"/>
    <w:rsid w:val="61CA7F5A"/>
    <w:rsid w:val="61CE1DDF"/>
    <w:rsid w:val="61E230C5"/>
    <w:rsid w:val="62012A19"/>
    <w:rsid w:val="6206617C"/>
    <w:rsid w:val="62116717"/>
    <w:rsid w:val="623F6B2B"/>
    <w:rsid w:val="62422A2A"/>
    <w:rsid w:val="62516C98"/>
    <w:rsid w:val="62707B80"/>
    <w:rsid w:val="62781CCC"/>
    <w:rsid w:val="62832BCA"/>
    <w:rsid w:val="62883262"/>
    <w:rsid w:val="62947A01"/>
    <w:rsid w:val="62993AB4"/>
    <w:rsid w:val="62A310FB"/>
    <w:rsid w:val="62A72D5C"/>
    <w:rsid w:val="62AE733A"/>
    <w:rsid w:val="62C00BC3"/>
    <w:rsid w:val="62C64FDD"/>
    <w:rsid w:val="62D016EF"/>
    <w:rsid w:val="62D10EBA"/>
    <w:rsid w:val="62ED493B"/>
    <w:rsid w:val="62FF0B97"/>
    <w:rsid w:val="63007CFD"/>
    <w:rsid w:val="63016CFF"/>
    <w:rsid w:val="630D536A"/>
    <w:rsid w:val="631F18CE"/>
    <w:rsid w:val="635022E4"/>
    <w:rsid w:val="63564074"/>
    <w:rsid w:val="63575AE0"/>
    <w:rsid w:val="63590A83"/>
    <w:rsid w:val="63591D69"/>
    <w:rsid w:val="63602487"/>
    <w:rsid w:val="63684E5D"/>
    <w:rsid w:val="638F732E"/>
    <w:rsid w:val="63BB0CF2"/>
    <w:rsid w:val="63D027BA"/>
    <w:rsid w:val="63D65EC3"/>
    <w:rsid w:val="63EB57F5"/>
    <w:rsid w:val="63F4020B"/>
    <w:rsid w:val="63F455F6"/>
    <w:rsid w:val="64166A4C"/>
    <w:rsid w:val="644B52F2"/>
    <w:rsid w:val="646378BC"/>
    <w:rsid w:val="64763F71"/>
    <w:rsid w:val="647C5CDC"/>
    <w:rsid w:val="64846C6C"/>
    <w:rsid w:val="64915553"/>
    <w:rsid w:val="64AA1C04"/>
    <w:rsid w:val="64BD20F7"/>
    <w:rsid w:val="64E5256D"/>
    <w:rsid w:val="65001921"/>
    <w:rsid w:val="650F0E53"/>
    <w:rsid w:val="65322E16"/>
    <w:rsid w:val="654523B9"/>
    <w:rsid w:val="655A374A"/>
    <w:rsid w:val="6566736B"/>
    <w:rsid w:val="65737ACE"/>
    <w:rsid w:val="657A4758"/>
    <w:rsid w:val="657F5151"/>
    <w:rsid w:val="6587477F"/>
    <w:rsid w:val="659402CE"/>
    <w:rsid w:val="659709FE"/>
    <w:rsid w:val="65D66206"/>
    <w:rsid w:val="65EF2969"/>
    <w:rsid w:val="66042274"/>
    <w:rsid w:val="660A2164"/>
    <w:rsid w:val="661371FD"/>
    <w:rsid w:val="66282522"/>
    <w:rsid w:val="66646212"/>
    <w:rsid w:val="66684F6D"/>
    <w:rsid w:val="667634C4"/>
    <w:rsid w:val="668C5EFA"/>
    <w:rsid w:val="66940880"/>
    <w:rsid w:val="66C20841"/>
    <w:rsid w:val="66C33EDD"/>
    <w:rsid w:val="66CA0DC7"/>
    <w:rsid w:val="66CD3627"/>
    <w:rsid w:val="66EA1EFB"/>
    <w:rsid w:val="66F00CF0"/>
    <w:rsid w:val="67077D99"/>
    <w:rsid w:val="670D2D54"/>
    <w:rsid w:val="6711755F"/>
    <w:rsid w:val="671E6FA3"/>
    <w:rsid w:val="672B65FB"/>
    <w:rsid w:val="673C2FD6"/>
    <w:rsid w:val="674B5D3B"/>
    <w:rsid w:val="6757191E"/>
    <w:rsid w:val="67571A3F"/>
    <w:rsid w:val="6759039D"/>
    <w:rsid w:val="676072E5"/>
    <w:rsid w:val="676E3E49"/>
    <w:rsid w:val="67982C74"/>
    <w:rsid w:val="67B52867"/>
    <w:rsid w:val="67B96358"/>
    <w:rsid w:val="67DD37AB"/>
    <w:rsid w:val="67E8172E"/>
    <w:rsid w:val="67FB2B5F"/>
    <w:rsid w:val="68104620"/>
    <w:rsid w:val="682D5AB2"/>
    <w:rsid w:val="68447D40"/>
    <w:rsid w:val="68571827"/>
    <w:rsid w:val="685A261F"/>
    <w:rsid w:val="686B482C"/>
    <w:rsid w:val="686C23FA"/>
    <w:rsid w:val="686E1C26"/>
    <w:rsid w:val="687A186F"/>
    <w:rsid w:val="687D2104"/>
    <w:rsid w:val="68806EDC"/>
    <w:rsid w:val="689308C1"/>
    <w:rsid w:val="68A33DF6"/>
    <w:rsid w:val="68AF0B20"/>
    <w:rsid w:val="68B02AC5"/>
    <w:rsid w:val="68D423D1"/>
    <w:rsid w:val="68EA74FF"/>
    <w:rsid w:val="68F802EB"/>
    <w:rsid w:val="68F85F11"/>
    <w:rsid w:val="690862BC"/>
    <w:rsid w:val="69240F39"/>
    <w:rsid w:val="694B3192"/>
    <w:rsid w:val="695C0D58"/>
    <w:rsid w:val="69751EA5"/>
    <w:rsid w:val="697A067C"/>
    <w:rsid w:val="699346E7"/>
    <w:rsid w:val="699B2EEF"/>
    <w:rsid w:val="699D2598"/>
    <w:rsid w:val="69A603D3"/>
    <w:rsid w:val="69BC16C1"/>
    <w:rsid w:val="69D964E9"/>
    <w:rsid w:val="69DC1DA4"/>
    <w:rsid w:val="69F877D5"/>
    <w:rsid w:val="69FA6F73"/>
    <w:rsid w:val="6A0E3B4E"/>
    <w:rsid w:val="6A130F85"/>
    <w:rsid w:val="6A1614A3"/>
    <w:rsid w:val="6A3318D2"/>
    <w:rsid w:val="6A3C60AF"/>
    <w:rsid w:val="6A6D488B"/>
    <w:rsid w:val="6A9439FF"/>
    <w:rsid w:val="6AA7050C"/>
    <w:rsid w:val="6ADE3093"/>
    <w:rsid w:val="6AEB3A02"/>
    <w:rsid w:val="6AFB600A"/>
    <w:rsid w:val="6B144D07"/>
    <w:rsid w:val="6B1765A5"/>
    <w:rsid w:val="6B286A04"/>
    <w:rsid w:val="6B405AFC"/>
    <w:rsid w:val="6B5031A8"/>
    <w:rsid w:val="6B6441A6"/>
    <w:rsid w:val="6B6C3583"/>
    <w:rsid w:val="6B6C6BA5"/>
    <w:rsid w:val="6B8C191B"/>
    <w:rsid w:val="6B9D2F4E"/>
    <w:rsid w:val="6BA27C91"/>
    <w:rsid w:val="6BA60FB5"/>
    <w:rsid w:val="6BBD15EA"/>
    <w:rsid w:val="6BC93E86"/>
    <w:rsid w:val="6BDB3A77"/>
    <w:rsid w:val="6BF415A2"/>
    <w:rsid w:val="6C0948E4"/>
    <w:rsid w:val="6C10033B"/>
    <w:rsid w:val="6C234F6D"/>
    <w:rsid w:val="6C2F4C45"/>
    <w:rsid w:val="6C5B4508"/>
    <w:rsid w:val="6C680BDB"/>
    <w:rsid w:val="6C6C3178"/>
    <w:rsid w:val="6C8163CC"/>
    <w:rsid w:val="6C8367F7"/>
    <w:rsid w:val="6C904329"/>
    <w:rsid w:val="6C95328A"/>
    <w:rsid w:val="6C957A68"/>
    <w:rsid w:val="6C9E5ECD"/>
    <w:rsid w:val="6CB73B9C"/>
    <w:rsid w:val="6CB939C4"/>
    <w:rsid w:val="6CEB1A97"/>
    <w:rsid w:val="6D146CB2"/>
    <w:rsid w:val="6D2C47E1"/>
    <w:rsid w:val="6D4D62AE"/>
    <w:rsid w:val="6D4E73B3"/>
    <w:rsid w:val="6D507FB0"/>
    <w:rsid w:val="6D58434D"/>
    <w:rsid w:val="6D605FE2"/>
    <w:rsid w:val="6D6C2EC7"/>
    <w:rsid w:val="6D7458A2"/>
    <w:rsid w:val="6D77332B"/>
    <w:rsid w:val="6D78782F"/>
    <w:rsid w:val="6D7952B6"/>
    <w:rsid w:val="6D8B1660"/>
    <w:rsid w:val="6D9D5638"/>
    <w:rsid w:val="6DB63234"/>
    <w:rsid w:val="6DCC58A0"/>
    <w:rsid w:val="6DCE221A"/>
    <w:rsid w:val="6DD23302"/>
    <w:rsid w:val="6DD64368"/>
    <w:rsid w:val="6DE00E35"/>
    <w:rsid w:val="6DE3437A"/>
    <w:rsid w:val="6DE62427"/>
    <w:rsid w:val="6DFF1D8F"/>
    <w:rsid w:val="6E421A04"/>
    <w:rsid w:val="6E7C509D"/>
    <w:rsid w:val="6E9A19C7"/>
    <w:rsid w:val="6EA77C40"/>
    <w:rsid w:val="6EC31FC8"/>
    <w:rsid w:val="6ED047B8"/>
    <w:rsid w:val="6EEB17E5"/>
    <w:rsid w:val="6EF047B1"/>
    <w:rsid w:val="6F0621E0"/>
    <w:rsid w:val="6F16502D"/>
    <w:rsid w:val="6F1C09E8"/>
    <w:rsid w:val="6F251147"/>
    <w:rsid w:val="6F2D2EA3"/>
    <w:rsid w:val="6F314282"/>
    <w:rsid w:val="6F5B3D6A"/>
    <w:rsid w:val="6F6873CF"/>
    <w:rsid w:val="6F734C38"/>
    <w:rsid w:val="6F9757F1"/>
    <w:rsid w:val="6FB171DD"/>
    <w:rsid w:val="6FC717C1"/>
    <w:rsid w:val="6FD12C41"/>
    <w:rsid w:val="6FDC4535"/>
    <w:rsid w:val="6FE9316B"/>
    <w:rsid w:val="701920B3"/>
    <w:rsid w:val="70197BC1"/>
    <w:rsid w:val="702A0B29"/>
    <w:rsid w:val="70484D6F"/>
    <w:rsid w:val="70495C48"/>
    <w:rsid w:val="704A2F79"/>
    <w:rsid w:val="704B6D0E"/>
    <w:rsid w:val="707E42B8"/>
    <w:rsid w:val="708656D8"/>
    <w:rsid w:val="70932B72"/>
    <w:rsid w:val="70933C77"/>
    <w:rsid w:val="709D579F"/>
    <w:rsid w:val="70A54800"/>
    <w:rsid w:val="70A64653"/>
    <w:rsid w:val="70AA42D3"/>
    <w:rsid w:val="70B128CC"/>
    <w:rsid w:val="70C67E05"/>
    <w:rsid w:val="70D8519D"/>
    <w:rsid w:val="70E6287D"/>
    <w:rsid w:val="70E8358A"/>
    <w:rsid w:val="70F110AE"/>
    <w:rsid w:val="70FA07B8"/>
    <w:rsid w:val="710A775F"/>
    <w:rsid w:val="710E2B34"/>
    <w:rsid w:val="71257C6E"/>
    <w:rsid w:val="712D3970"/>
    <w:rsid w:val="71384405"/>
    <w:rsid w:val="714C7A23"/>
    <w:rsid w:val="714E0847"/>
    <w:rsid w:val="715431A2"/>
    <w:rsid w:val="716176F0"/>
    <w:rsid w:val="716E0C57"/>
    <w:rsid w:val="71834994"/>
    <w:rsid w:val="719400E8"/>
    <w:rsid w:val="71972D4F"/>
    <w:rsid w:val="71A33CA3"/>
    <w:rsid w:val="71C85206"/>
    <w:rsid w:val="71E33685"/>
    <w:rsid w:val="72126147"/>
    <w:rsid w:val="721460A1"/>
    <w:rsid w:val="72155F09"/>
    <w:rsid w:val="72201F3D"/>
    <w:rsid w:val="72286F8B"/>
    <w:rsid w:val="722D6127"/>
    <w:rsid w:val="722E2B7A"/>
    <w:rsid w:val="725C375F"/>
    <w:rsid w:val="725F3206"/>
    <w:rsid w:val="72936221"/>
    <w:rsid w:val="729D5C8D"/>
    <w:rsid w:val="72A05B33"/>
    <w:rsid w:val="72A94019"/>
    <w:rsid w:val="72A9681C"/>
    <w:rsid w:val="72A97EB7"/>
    <w:rsid w:val="72AD282E"/>
    <w:rsid w:val="72C33BAE"/>
    <w:rsid w:val="72E2393D"/>
    <w:rsid w:val="72EE22E1"/>
    <w:rsid w:val="72F01BB6"/>
    <w:rsid w:val="731A0E71"/>
    <w:rsid w:val="731E338E"/>
    <w:rsid w:val="732950C8"/>
    <w:rsid w:val="732E0930"/>
    <w:rsid w:val="732F769D"/>
    <w:rsid w:val="73320DE3"/>
    <w:rsid w:val="7343627C"/>
    <w:rsid w:val="734846FC"/>
    <w:rsid w:val="73890908"/>
    <w:rsid w:val="738E04AD"/>
    <w:rsid w:val="7397677E"/>
    <w:rsid w:val="739E7864"/>
    <w:rsid w:val="73AF7CC3"/>
    <w:rsid w:val="73BD695F"/>
    <w:rsid w:val="73D443E5"/>
    <w:rsid w:val="73F12089"/>
    <w:rsid w:val="73FF76A9"/>
    <w:rsid w:val="74060235"/>
    <w:rsid w:val="74113A30"/>
    <w:rsid w:val="74220495"/>
    <w:rsid w:val="7428266D"/>
    <w:rsid w:val="742E508B"/>
    <w:rsid w:val="74365374"/>
    <w:rsid w:val="744775B1"/>
    <w:rsid w:val="745913EB"/>
    <w:rsid w:val="745E075F"/>
    <w:rsid w:val="74620891"/>
    <w:rsid w:val="7463798E"/>
    <w:rsid w:val="7472162A"/>
    <w:rsid w:val="747672ED"/>
    <w:rsid w:val="749D42F3"/>
    <w:rsid w:val="74A146B3"/>
    <w:rsid w:val="74AE64EB"/>
    <w:rsid w:val="74B62BF8"/>
    <w:rsid w:val="74CE6EE8"/>
    <w:rsid w:val="74D80985"/>
    <w:rsid w:val="751E4B1E"/>
    <w:rsid w:val="75533326"/>
    <w:rsid w:val="755343C4"/>
    <w:rsid w:val="755F791C"/>
    <w:rsid w:val="756E5A5A"/>
    <w:rsid w:val="75874327"/>
    <w:rsid w:val="75966566"/>
    <w:rsid w:val="75A6116B"/>
    <w:rsid w:val="75AE075A"/>
    <w:rsid w:val="75B31F12"/>
    <w:rsid w:val="75C6737C"/>
    <w:rsid w:val="75F53987"/>
    <w:rsid w:val="76090462"/>
    <w:rsid w:val="760B4F58"/>
    <w:rsid w:val="760F43C7"/>
    <w:rsid w:val="762A4AF7"/>
    <w:rsid w:val="76432944"/>
    <w:rsid w:val="765B295C"/>
    <w:rsid w:val="765B5EE0"/>
    <w:rsid w:val="768B2322"/>
    <w:rsid w:val="768E2FD2"/>
    <w:rsid w:val="768F16E6"/>
    <w:rsid w:val="76BB072D"/>
    <w:rsid w:val="76BE541D"/>
    <w:rsid w:val="76CB4475"/>
    <w:rsid w:val="76DE760C"/>
    <w:rsid w:val="77004BFC"/>
    <w:rsid w:val="7709573C"/>
    <w:rsid w:val="77530F33"/>
    <w:rsid w:val="77756B2D"/>
    <w:rsid w:val="77A642CD"/>
    <w:rsid w:val="77AA1364"/>
    <w:rsid w:val="77B2245D"/>
    <w:rsid w:val="77B708D4"/>
    <w:rsid w:val="77BE2B05"/>
    <w:rsid w:val="77D221D2"/>
    <w:rsid w:val="77DF044B"/>
    <w:rsid w:val="77E141C3"/>
    <w:rsid w:val="77F90964"/>
    <w:rsid w:val="781C51FB"/>
    <w:rsid w:val="783E2C05"/>
    <w:rsid w:val="784D7AAA"/>
    <w:rsid w:val="784F55D0"/>
    <w:rsid w:val="78656BA2"/>
    <w:rsid w:val="786C6182"/>
    <w:rsid w:val="7881542C"/>
    <w:rsid w:val="78B024E2"/>
    <w:rsid w:val="78B65773"/>
    <w:rsid w:val="78D12489"/>
    <w:rsid w:val="78E35ACE"/>
    <w:rsid w:val="78EF290F"/>
    <w:rsid w:val="78F47EC8"/>
    <w:rsid w:val="79041E7B"/>
    <w:rsid w:val="791F5A32"/>
    <w:rsid w:val="793547C6"/>
    <w:rsid w:val="79655A8F"/>
    <w:rsid w:val="796706F8"/>
    <w:rsid w:val="79712AA1"/>
    <w:rsid w:val="797B776E"/>
    <w:rsid w:val="79841D05"/>
    <w:rsid w:val="798C01D8"/>
    <w:rsid w:val="79975481"/>
    <w:rsid w:val="79A36B61"/>
    <w:rsid w:val="79BA4CCB"/>
    <w:rsid w:val="79D40AD2"/>
    <w:rsid w:val="79D85B2F"/>
    <w:rsid w:val="79EB4278"/>
    <w:rsid w:val="79EF11EF"/>
    <w:rsid w:val="79F86227"/>
    <w:rsid w:val="79FE147C"/>
    <w:rsid w:val="79FE7CBB"/>
    <w:rsid w:val="7A0423EA"/>
    <w:rsid w:val="7A1D058F"/>
    <w:rsid w:val="7A1D6DDB"/>
    <w:rsid w:val="7A2B5337"/>
    <w:rsid w:val="7A465FDC"/>
    <w:rsid w:val="7A4A1DDF"/>
    <w:rsid w:val="7A692869"/>
    <w:rsid w:val="7A6A539B"/>
    <w:rsid w:val="7A7204C5"/>
    <w:rsid w:val="7A811C8D"/>
    <w:rsid w:val="7A995229"/>
    <w:rsid w:val="7A995845"/>
    <w:rsid w:val="7AB4796D"/>
    <w:rsid w:val="7ACD7972"/>
    <w:rsid w:val="7ADE0E8D"/>
    <w:rsid w:val="7AF124C7"/>
    <w:rsid w:val="7B06723F"/>
    <w:rsid w:val="7B0F53E0"/>
    <w:rsid w:val="7B1F40AC"/>
    <w:rsid w:val="7B410B1E"/>
    <w:rsid w:val="7B533629"/>
    <w:rsid w:val="7B5A2755"/>
    <w:rsid w:val="7B6D2E92"/>
    <w:rsid w:val="7B755D47"/>
    <w:rsid w:val="7B9A6B62"/>
    <w:rsid w:val="7B9E1D8B"/>
    <w:rsid w:val="7BA94FF8"/>
    <w:rsid w:val="7BAD0F8C"/>
    <w:rsid w:val="7BB8348D"/>
    <w:rsid w:val="7BBA390B"/>
    <w:rsid w:val="7BC0145D"/>
    <w:rsid w:val="7BDA78A7"/>
    <w:rsid w:val="7BDB7C84"/>
    <w:rsid w:val="7BDE06A1"/>
    <w:rsid w:val="7BFA5853"/>
    <w:rsid w:val="7C1B2C0F"/>
    <w:rsid w:val="7C234D8C"/>
    <w:rsid w:val="7C4F1832"/>
    <w:rsid w:val="7C52743D"/>
    <w:rsid w:val="7C7F109D"/>
    <w:rsid w:val="7C7F3E8A"/>
    <w:rsid w:val="7C9149ED"/>
    <w:rsid w:val="7CB66B06"/>
    <w:rsid w:val="7CDA1368"/>
    <w:rsid w:val="7CEA0F25"/>
    <w:rsid w:val="7CEB292D"/>
    <w:rsid w:val="7CEB383B"/>
    <w:rsid w:val="7CF01D54"/>
    <w:rsid w:val="7CF866D8"/>
    <w:rsid w:val="7CFF653F"/>
    <w:rsid w:val="7D1D6D86"/>
    <w:rsid w:val="7D4B4F21"/>
    <w:rsid w:val="7D53513E"/>
    <w:rsid w:val="7D8B20AD"/>
    <w:rsid w:val="7DA0753A"/>
    <w:rsid w:val="7DA24D68"/>
    <w:rsid w:val="7DB5590A"/>
    <w:rsid w:val="7DBE6BE3"/>
    <w:rsid w:val="7DC906C3"/>
    <w:rsid w:val="7DCB5865"/>
    <w:rsid w:val="7DD56578"/>
    <w:rsid w:val="7DDA465A"/>
    <w:rsid w:val="7DE0540C"/>
    <w:rsid w:val="7DF772E9"/>
    <w:rsid w:val="7DFD787D"/>
    <w:rsid w:val="7E024E93"/>
    <w:rsid w:val="7E0B01EB"/>
    <w:rsid w:val="7E12792C"/>
    <w:rsid w:val="7E441DDA"/>
    <w:rsid w:val="7E5727F0"/>
    <w:rsid w:val="7E5F1516"/>
    <w:rsid w:val="7E81400A"/>
    <w:rsid w:val="7E933D3D"/>
    <w:rsid w:val="7E9401E1"/>
    <w:rsid w:val="7E9B7D1A"/>
    <w:rsid w:val="7E9E08EC"/>
    <w:rsid w:val="7EB72F42"/>
    <w:rsid w:val="7EC65EC0"/>
    <w:rsid w:val="7ECD6A91"/>
    <w:rsid w:val="7F156779"/>
    <w:rsid w:val="7F250E39"/>
    <w:rsid w:val="7F276D1D"/>
    <w:rsid w:val="7F3343B8"/>
    <w:rsid w:val="7F721173"/>
    <w:rsid w:val="7F7D7413"/>
    <w:rsid w:val="7F7E49ED"/>
    <w:rsid w:val="7F9F0E2D"/>
    <w:rsid w:val="7FA363E2"/>
    <w:rsid w:val="7FB363F6"/>
    <w:rsid w:val="7FBD3767"/>
    <w:rsid w:val="7FC76394"/>
    <w:rsid w:val="7FD10D4D"/>
    <w:rsid w:val="7FDA529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iPriority="1" w:name="index 1" w:locked="1"/>
    <w:lsdException w:uiPriority="1" w:name="index 2" w:locked="1"/>
    <w:lsdException w:uiPriority="1" w:name="index 3" w:locked="1"/>
    <w:lsdException w:uiPriority="1" w:name="index 4" w:locked="1"/>
    <w:lsdException w:uiPriority="1" w:name="index 5" w:locked="1"/>
    <w:lsdException w:uiPriority="1" w:name="index 6" w:locked="1"/>
    <w:lsdException w:uiPriority="1" w:name="index 7" w:locked="1"/>
    <w:lsdException w:uiPriority="1" w:name="index 8" w:locked="1"/>
    <w:lsdException w:uiPriority="1"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1" w:name="toc 4" w:locked="1"/>
    <w:lsdException w:uiPriority="1" w:name="toc 5" w:locked="1"/>
    <w:lsdException w:uiPriority="1" w:name="toc 6" w:locked="1"/>
    <w:lsdException w:uiPriority="1" w:name="toc 7" w:locked="1"/>
    <w:lsdException w:uiPriority="1" w:name="toc 8" w:locked="1"/>
    <w:lsdException w:uiPriority="1" w:name="toc 9" w:locked="1"/>
    <w:lsdException w:qFormat="1" w:unhideWhenUsed="0" w:uiPriority="99" w:semiHidden="0" w:name="Normal Indent"/>
    <w:lsdException w:uiPriority="1" w:name="footnote text" w:locked="1"/>
    <w:lsdException w:uiPriority="1" w:name="annotation text" w:locked="1"/>
    <w:lsdException w:qFormat="1" w:unhideWhenUsed="0" w:uiPriority="99" w:semiHidden="0" w:name="header"/>
    <w:lsdException w:qFormat="1" w:unhideWhenUsed="0" w:uiPriority="99" w:semiHidden="0" w:name="footer"/>
    <w:lsdException w:uiPriority="1" w:name="index heading" w:locked="1"/>
    <w:lsdException w:qFormat="1" w:uiPriority="1" w:name="caption" w:locked="1"/>
    <w:lsdException w:uiPriority="1" w:name="table of figures" w:locked="1"/>
    <w:lsdException w:uiPriority="1" w:name="envelope address" w:locked="1"/>
    <w:lsdException w:uiPriority="1" w:name="envelope return" w:locked="1"/>
    <w:lsdException w:uiPriority="1" w:name="footnote reference" w:locked="1"/>
    <w:lsdException w:uiPriority="1" w:name="annotation reference" w:locked="1"/>
    <w:lsdException w:uiPriority="1" w:name="line number" w:locked="1"/>
    <w:lsdException w:qFormat="1" w:unhideWhenUsed="0" w:uiPriority="99" w:semiHidden="0" w:name="page number"/>
    <w:lsdException w:uiPriority="1" w:name="endnote reference" w:locked="1"/>
    <w:lsdException w:uiPriority="1" w:name="endnote text" w:locked="1"/>
    <w:lsdException w:uiPriority="1" w:name="table of authorities" w:locked="1"/>
    <w:lsdException w:uiPriority="1" w:name="macro" w:locked="1"/>
    <w:lsdException w:qFormat="1" w:unhideWhenUsed="0" w:uiPriority="0" w:semiHidden="0" w:name="toa heading" w:locked="1"/>
    <w:lsdException w:uiPriority="1" w:name="List" w:locked="1"/>
    <w:lsdException w:uiPriority="1" w:name="List Bullet" w:locked="1"/>
    <w:lsdException w:uiPriority="1" w:name="List Number" w:locked="1"/>
    <w:lsdException w:qFormat="1" w:unhideWhenUsed="0" w:uiPriority="0" w:semiHidden="0" w:name="List 2" w:locked="1"/>
    <w:lsdException w:uiPriority="1" w:name="List 3" w:locked="1"/>
    <w:lsdException w:uiPriority="1" w:name="List 4" w:locked="1"/>
    <w:lsdException w:uiPriority="1" w:name="List 5" w:locked="1"/>
    <w:lsdException w:uiPriority="1" w:name="List Bullet 2" w:locked="1"/>
    <w:lsdException w:uiPriority="1" w:name="List Bullet 3" w:locked="1"/>
    <w:lsdException w:uiPriority="1" w:name="List Bullet 4" w:locked="1"/>
    <w:lsdException w:uiPriority="1" w:name="List Bullet 5" w:locked="1"/>
    <w:lsdException w:uiPriority="1" w:name="List Number 2" w:locked="1"/>
    <w:lsdException w:uiPriority="1" w:name="List Number 3" w:locked="1"/>
    <w:lsdException w:uiPriority="1" w:name="List Number 4" w:locked="1"/>
    <w:lsdException w:uiPriority="1" w:name="List Number 5" w:locked="1"/>
    <w:lsdException w:qFormat="1" w:unhideWhenUsed="0" w:uiPriority="1" w:semiHidden="0" w:name="Title" w:locked="1"/>
    <w:lsdException w:uiPriority="1" w:name="Closing" w:locked="1"/>
    <w:lsdException w:uiPriority="1"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1" w:name="List Continue" w:locked="1"/>
    <w:lsdException w:uiPriority="1" w:name="List Continue 2" w:locked="1"/>
    <w:lsdException w:uiPriority="1" w:name="List Continue 3" w:locked="1"/>
    <w:lsdException w:uiPriority="1" w:name="List Continue 4" w:locked="1"/>
    <w:lsdException w:uiPriority="1" w:name="List Continue 5" w:locked="1"/>
    <w:lsdException w:uiPriority="1" w:name="Message Header" w:locked="1"/>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0" w:semiHidden="0" w:name="Body Text First Indent 2" w:locked="1"/>
    <w:lsdException w:uiPriority="1" w:name="Note Heading" w:locked="1"/>
    <w:lsdException w:qFormat="1" w:unhideWhenUsed="0" w:uiPriority="99" w:semiHidden="0" w:name="Body Text 2"/>
    <w:lsdException w:uiPriority="1" w:name="Body Text 3" w:locked="1"/>
    <w:lsdException w:qFormat="1" w:unhideWhenUsed="0" w:uiPriority="99" w:semiHidden="0" w:name="Body Text Indent 2"/>
    <w:lsdException w:qFormat="1" w:unhideWhenUsed="0" w:uiPriority="99" w:semiHidden="0" w:name="Body Text Indent 3"/>
    <w:lsdException w:uiPriority="1"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1" w:name="E-mail Signature" w:locked="1"/>
    <w:lsdException w:qFormat="1" w:unhideWhenUsed="0" w:uiPriority="99" w:semiHidden="0" w:name="Normal (Web)"/>
    <w:lsdException w:uiPriority="1" w:name="HTML Acronym" w:locked="1"/>
    <w:lsdException w:uiPriority="1" w:name="HTML Address" w:locked="1"/>
    <w:lsdException w:uiPriority="1" w:name="HTML Cite" w:locked="1"/>
    <w:lsdException w:uiPriority="1" w:name="HTML Code" w:locked="1"/>
    <w:lsdException w:uiPriority="1" w:name="HTML Definition" w:locked="1"/>
    <w:lsdException w:uiPriority="1" w:name="HTML Keyboard" w:locked="1"/>
    <w:lsdException w:uiPriority="1" w:name="HTML Preformatted" w:locked="1"/>
    <w:lsdException w:qFormat="1" w:unhideWhenUsed="0" w:uiPriority="0" w:semiHidden="0" w:name="HTML Sample" w:locked="1"/>
    <w:lsdException w:uiPriority="1" w:name="HTML Typewriter" w:locked="1"/>
    <w:lsdException w:uiPriority="1" w:name="HTML Variable" w:locked="1"/>
    <w:lsdException w:qFormat="1" w:uiPriority="99" w:semiHidden="0" w:name="Normal Table"/>
    <w:lsdException w:uiPriority="1" w:name="annotation subject" w:locked="1"/>
    <w:lsdException w:uiPriority="1" w:name="Table Simple 1" w:locked="1"/>
    <w:lsdException w:uiPriority="1" w:name="Table Simple 2" w:locked="1"/>
    <w:lsdException w:uiPriority="1" w:name="Table Simple 3" w:locked="1"/>
    <w:lsdException w:uiPriority="1" w:name="Table Classic 1" w:locked="1"/>
    <w:lsdException w:uiPriority="1" w:name="Table Classic 2" w:locked="1"/>
    <w:lsdException w:uiPriority="1" w:name="Table Classic 3" w:locked="1"/>
    <w:lsdException w:uiPriority="1" w:name="Table Classic 4" w:locked="1"/>
    <w:lsdException w:uiPriority="1" w:name="Table Colorful 1" w:locked="1"/>
    <w:lsdException w:uiPriority="1" w:name="Table Colorful 2" w:locked="1"/>
    <w:lsdException w:uiPriority="1" w:name="Table Colorful 3" w:locked="1"/>
    <w:lsdException w:uiPriority="1" w:name="Table Columns 1" w:locked="1"/>
    <w:lsdException w:uiPriority="1" w:name="Table Columns 2" w:locked="1"/>
    <w:lsdException w:uiPriority="1" w:name="Table Columns 3" w:locked="1"/>
    <w:lsdException w:uiPriority="1" w:name="Table Columns 4" w:locked="1"/>
    <w:lsdException w:uiPriority="1" w:name="Table Columns 5" w:locked="1"/>
    <w:lsdException w:uiPriority="1" w:name="Table Grid 1" w:locked="1"/>
    <w:lsdException w:uiPriority="1" w:name="Table Grid 2" w:locked="1"/>
    <w:lsdException w:uiPriority="1" w:name="Table Grid 3" w:locked="1"/>
    <w:lsdException w:uiPriority="1" w:name="Table Grid 4" w:locked="1"/>
    <w:lsdException w:uiPriority="1" w:name="Table Grid 5" w:locked="1"/>
    <w:lsdException w:uiPriority="1" w:name="Table Grid 6" w:locked="1"/>
    <w:lsdException w:uiPriority="1" w:name="Table Grid 7" w:locked="1"/>
    <w:lsdException w:uiPriority="1" w:name="Table Grid 8" w:locked="1"/>
    <w:lsdException w:uiPriority="1" w:name="Table List 1" w:locked="1"/>
    <w:lsdException w:uiPriority="1" w:name="Table List 2" w:locked="1"/>
    <w:lsdException w:uiPriority="1" w:name="Table List 3" w:locked="1"/>
    <w:lsdException w:uiPriority="1" w:name="Table List 4" w:locked="1"/>
    <w:lsdException w:uiPriority="1" w:name="Table List 5" w:locked="1"/>
    <w:lsdException w:uiPriority="1" w:name="Table List 6" w:locked="1"/>
    <w:lsdException w:uiPriority="1" w:name="Table List 7" w:locked="1"/>
    <w:lsdException w:uiPriority="1" w:name="Table List 8" w:locked="1"/>
    <w:lsdException w:uiPriority="1" w:name="Table 3D effects 1" w:locked="1"/>
    <w:lsdException w:uiPriority="1" w:name="Table 3D effects 2" w:locked="1"/>
    <w:lsdException w:uiPriority="1" w:name="Table 3D effects 3" w:locked="1"/>
    <w:lsdException w:uiPriority="1" w:name="Table Contemporary" w:locked="1"/>
    <w:lsdException w:uiPriority="1" w:name="Table Elegant" w:locked="1"/>
    <w:lsdException w:uiPriority="1" w:name="Table Professional" w:locked="1"/>
    <w:lsdException w:uiPriority="1" w:name="Table Subtle 1" w:locked="1"/>
    <w:lsdException w:uiPriority="1" w:name="Table Subtle 2" w:locked="1"/>
    <w:lsdException w:uiPriority="1" w:name="Table Web 1" w:locked="1"/>
    <w:lsdException w:uiPriority="1" w:name="Table Web 2" w:locked="1"/>
    <w:lsdException w:uiPriority="1" w:name="Table Web 3" w:locked="1"/>
    <w:lsdException w:qFormat="1" w:unhideWhenUsed="0" w:uiPriority="99" w:name="Balloon Text"/>
    <w:lsdException w:qFormat="1" w:unhideWhenUsed="0" w:uiPriority="99" w:semiHidden="0" w:name="Table Grid"/>
    <w:lsdException w:uiPriority="1"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7"/>
    <w:qFormat/>
    <w:uiPriority w:val="99"/>
    <w:pPr>
      <w:keepNext/>
      <w:numPr>
        <w:ilvl w:val="0"/>
        <w:numId w:val="1"/>
      </w:numPr>
      <w:outlineLvl w:val="0"/>
    </w:pPr>
    <w:rPr>
      <w:b/>
    </w:rPr>
  </w:style>
  <w:style w:type="paragraph" w:styleId="3">
    <w:name w:val="heading 2"/>
    <w:basedOn w:val="1"/>
    <w:next w:val="1"/>
    <w:link w:val="48"/>
    <w:qFormat/>
    <w:uiPriority w:val="99"/>
    <w:pPr>
      <w:keepNext/>
      <w:keepLines/>
      <w:spacing w:before="260" w:after="260" w:line="416" w:lineRule="auto"/>
      <w:outlineLvl w:val="1"/>
    </w:pPr>
    <w:rPr>
      <w:rFonts w:ascii="Arial" w:hAnsi="Arial" w:eastAsia="黑体"/>
      <w:b/>
      <w:sz w:val="32"/>
    </w:rPr>
  </w:style>
  <w:style w:type="paragraph" w:styleId="4">
    <w:name w:val="heading 3"/>
    <w:basedOn w:val="1"/>
    <w:next w:val="1"/>
    <w:link w:val="49"/>
    <w:qFormat/>
    <w:uiPriority w:val="99"/>
    <w:pPr>
      <w:keepNext/>
      <w:keepLines/>
      <w:spacing w:before="260" w:after="260" w:line="416" w:lineRule="auto"/>
      <w:outlineLvl w:val="2"/>
    </w:pPr>
    <w:rPr>
      <w:b/>
      <w:bCs/>
      <w:sz w:val="32"/>
      <w:szCs w:val="32"/>
    </w:rPr>
  </w:style>
  <w:style w:type="paragraph" w:styleId="5">
    <w:name w:val="heading 4"/>
    <w:basedOn w:val="1"/>
    <w:next w:val="1"/>
    <w:link w:val="50"/>
    <w:qFormat/>
    <w:uiPriority w:val="99"/>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51"/>
    <w:autoRedefine/>
    <w:qFormat/>
    <w:uiPriority w:val="99"/>
    <w:pPr>
      <w:keepNext/>
      <w:keepLines/>
      <w:tabs>
        <w:tab w:val="left" w:pos="1440"/>
      </w:tabs>
      <w:spacing w:before="280" w:after="290" w:line="372" w:lineRule="auto"/>
      <w:ind w:left="1440" w:hanging="900"/>
      <w:outlineLvl w:val="4"/>
    </w:pPr>
    <w:rPr>
      <w:b/>
      <w:sz w:val="28"/>
    </w:rPr>
  </w:style>
  <w:style w:type="paragraph" w:styleId="7">
    <w:name w:val="heading 6"/>
    <w:basedOn w:val="1"/>
    <w:next w:val="1"/>
    <w:link w:val="52"/>
    <w:autoRedefine/>
    <w:qFormat/>
    <w:uiPriority w:val="99"/>
    <w:pPr>
      <w:keepNext/>
      <w:keepLines/>
      <w:tabs>
        <w:tab w:val="left" w:pos="1440"/>
      </w:tabs>
      <w:spacing w:before="240" w:after="64" w:line="317" w:lineRule="auto"/>
      <w:ind w:left="1440" w:hanging="900"/>
      <w:outlineLvl w:val="5"/>
    </w:pPr>
    <w:rPr>
      <w:rFonts w:ascii="Arial" w:hAnsi="Arial" w:eastAsia="黑体"/>
      <w:b/>
      <w:sz w:val="24"/>
    </w:rPr>
  </w:style>
  <w:style w:type="paragraph" w:styleId="8">
    <w:name w:val="heading 7"/>
    <w:basedOn w:val="1"/>
    <w:next w:val="1"/>
    <w:link w:val="53"/>
    <w:qFormat/>
    <w:uiPriority w:val="99"/>
    <w:pPr>
      <w:keepNext/>
      <w:keepLines/>
      <w:tabs>
        <w:tab w:val="left" w:pos="1440"/>
      </w:tabs>
      <w:spacing w:before="240" w:after="64" w:line="317" w:lineRule="auto"/>
      <w:ind w:left="1440" w:hanging="900"/>
      <w:outlineLvl w:val="6"/>
    </w:pPr>
    <w:rPr>
      <w:b/>
      <w:sz w:val="24"/>
    </w:rPr>
  </w:style>
  <w:style w:type="paragraph" w:styleId="9">
    <w:name w:val="heading 8"/>
    <w:basedOn w:val="1"/>
    <w:next w:val="1"/>
    <w:link w:val="54"/>
    <w:qFormat/>
    <w:uiPriority w:val="99"/>
    <w:pPr>
      <w:keepNext/>
      <w:keepLines/>
      <w:tabs>
        <w:tab w:val="left" w:pos="1440"/>
      </w:tabs>
      <w:spacing w:before="240" w:after="64" w:line="317" w:lineRule="auto"/>
      <w:ind w:left="1440" w:hanging="900"/>
      <w:outlineLvl w:val="7"/>
    </w:pPr>
    <w:rPr>
      <w:rFonts w:ascii="Arial" w:hAnsi="Arial" w:eastAsia="黑体"/>
      <w:sz w:val="24"/>
    </w:rPr>
  </w:style>
  <w:style w:type="paragraph" w:styleId="10">
    <w:name w:val="heading 9"/>
    <w:basedOn w:val="1"/>
    <w:next w:val="1"/>
    <w:link w:val="55"/>
    <w:qFormat/>
    <w:uiPriority w:val="99"/>
    <w:pPr>
      <w:keepNext/>
      <w:keepLines/>
      <w:tabs>
        <w:tab w:val="left" w:pos="1440"/>
      </w:tabs>
      <w:spacing w:before="240" w:after="64" w:line="317" w:lineRule="auto"/>
      <w:ind w:left="1440" w:hanging="900"/>
      <w:outlineLvl w:val="8"/>
    </w:pPr>
    <w:rPr>
      <w:rFonts w:ascii="Arial" w:hAnsi="Arial" w:eastAsia="黑体"/>
    </w:rPr>
  </w:style>
  <w:style w:type="character" w:default="1" w:styleId="37">
    <w:name w:val="Default Paragraph Font"/>
    <w:autoRedefine/>
    <w:unhideWhenUsed/>
    <w:qFormat/>
    <w:uiPriority w:val="1"/>
  </w:style>
  <w:style w:type="table" w:default="1" w:styleId="35">
    <w:name w:val="Normal Table"/>
    <w:autoRedefine/>
    <w:unhideWhenUsed/>
    <w:qFormat/>
    <w:uiPriority w:val="99"/>
    <w:tblPr>
      <w:tblCellMar>
        <w:top w:w="0" w:type="dxa"/>
        <w:left w:w="108" w:type="dxa"/>
        <w:bottom w:w="0" w:type="dxa"/>
        <w:right w:w="108" w:type="dxa"/>
      </w:tblCellMar>
    </w:tblPr>
  </w:style>
  <w:style w:type="paragraph" w:styleId="11">
    <w:name w:val="Normal Indent"/>
    <w:basedOn w:val="1"/>
    <w:next w:val="1"/>
    <w:autoRedefine/>
    <w:qFormat/>
    <w:uiPriority w:val="99"/>
    <w:pPr>
      <w:ind w:firstLine="420" w:firstLineChars="200"/>
    </w:pPr>
    <w:rPr>
      <w:szCs w:val="24"/>
    </w:rPr>
  </w:style>
  <w:style w:type="paragraph" w:styleId="12">
    <w:name w:val="Document Map"/>
    <w:basedOn w:val="1"/>
    <w:link w:val="56"/>
    <w:qFormat/>
    <w:uiPriority w:val="99"/>
    <w:pPr>
      <w:shd w:val="clear" w:color="auto" w:fill="000080"/>
    </w:pPr>
  </w:style>
  <w:style w:type="paragraph" w:styleId="13">
    <w:name w:val="toa heading"/>
    <w:basedOn w:val="1"/>
    <w:next w:val="1"/>
    <w:qFormat/>
    <w:locked/>
    <w:uiPriority w:val="0"/>
    <w:pPr>
      <w:spacing w:before="120"/>
    </w:pPr>
    <w:rPr>
      <w:rFonts w:ascii="Arial" w:hAnsi="Arial"/>
      <w:sz w:val="24"/>
      <w:szCs w:val="21"/>
    </w:rPr>
  </w:style>
  <w:style w:type="paragraph" w:styleId="14">
    <w:name w:val="Salutation"/>
    <w:basedOn w:val="1"/>
    <w:next w:val="1"/>
    <w:link w:val="57"/>
    <w:qFormat/>
    <w:uiPriority w:val="99"/>
    <w:rPr>
      <w:rFonts w:ascii="宋体"/>
      <w:b/>
      <w:sz w:val="28"/>
    </w:rPr>
  </w:style>
  <w:style w:type="paragraph" w:styleId="15">
    <w:name w:val="Body Text"/>
    <w:basedOn w:val="1"/>
    <w:next w:val="16"/>
    <w:link w:val="45"/>
    <w:qFormat/>
    <w:uiPriority w:val="99"/>
    <w:rPr>
      <w:rFonts w:ascii="Arial" w:hAnsi="Arial"/>
      <w:sz w:val="24"/>
    </w:rPr>
  </w:style>
  <w:style w:type="paragraph" w:customStyle="1" w:styleId="16">
    <w:name w:val="Default"/>
    <w:next w:val="17"/>
    <w:autoRedefine/>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17">
    <w:name w:val="大标题"/>
    <w:basedOn w:val="1"/>
    <w:next w:val="18"/>
    <w:qFormat/>
    <w:uiPriority w:val="0"/>
    <w:pPr>
      <w:jc w:val="center"/>
    </w:pPr>
    <w:rPr>
      <w:rFonts w:ascii="Arial" w:hAnsi="Arial" w:eastAsia="宋体" w:cs="Times New Roman"/>
      <w:b/>
      <w:sz w:val="28"/>
      <w:szCs w:val="24"/>
    </w:rPr>
  </w:style>
  <w:style w:type="paragraph" w:styleId="18">
    <w:name w:val="Body Text First Indent 2"/>
    <w:basedOn w:val="19"/>
    <w:autoRedefine/>
    <w:qFormat/>
    <w:locked/>
    <w:uiPriority w:val="0"/>
    <w:pPr>
      <w:spacing w:after="120" w:line="240" w:lineRule="auto"/>
      <w:ind w:left="420" w:leftChars="200"/>
    </w:pPr>
    <w:rPr>
      <w:rFonts w:ascii="Times New Roman" w:hAnsi="Times New Roman"/>
      <w:szCs w:val="24"/>
    </w:rPr>
  </w:style>
  <w:style w:type="paragraph" w:styleId="19">
    <w:name w:val="Body Text Indent"/>
    <w:basedOn w:val="1"/>
    <w:link w:val="58"/>
    <w:qFormat/>
    <w:uiPriority w:val="99"/>
    <w:pPr>
      <w:ind w:firstLine="480"/>
    </w:pPr>
    <w:rPr>
      <w:rFonts w:ascii="宋体" w:hAnsi="宋体"/>
      <w:sz w:val="24"/>
    </w:rPr>
  </w:style>
  <w:style w:type="paragraph" w:styleId="20">
    <w:name w:val="List 2"/>
    <w:basedOn w:val="1"/>
    <w:next w:val="21"/>
    <w:qFormat/>
    <w:locked/>
    <w:uiPriority w:val="0"/>
    <w:pPr>
      <w:ind w:left="100" w:leftChars="200" w:hanging="200" w:hangingChars="200"/>
    </w:pPr>
  </w:style>
  <w:style w:type="paragraph" w:styleId="21">
    <w:name w:val="Plain Text"/>
    <w:basedOn w:val="1"/>
    <w:link w:val="59"/>
    <w:autoRedefine/>
    <w:qFormat/>
    <w:uiPriority w:val="99"/>
    <w:rPr>
      <w:rFonts w:ascii="宋体" w:hAnsi="Courier New"/>
    </w:rPr>
  </w:style>
  <w:style w:type="paragraph" w:styleId="22">
    <w:name w:val="toc 3"/>
    <w:basedOn w:val="1"/>
    <w:next w:val="1"/>
    <w:autoRedefine/>
    <w:qFormat/>
    <w:uiPriority w:val="99"/>
    <w:pPr>
      <w:ind w:left="840" w:leftChars="400"/>
    </w:pPr>
  </w:style>
  <w:style w:type="paragraph" w:styleId="23">
    <w:name w:val="Date"/>
    <w:basedOn w:val="1"/>
    <w:next w:val="1"/>
    <w:link w:val="60"/>
    <w:autoRedefine/>
    <w:qFormat/>
    <w:uiPriority w:val="99"/>
    <w:pPr>
      <w:ind w:left="100"/>
    </w:pPr>
    <w:rPr>
      <w:sz w:val="24"/>
    </w:rPr>
  </w:style>
  <w:style w:type="paragraph" w:styleId="24">
    <w:name w:val="Body Text Indent 2"/>
    <w:basedOn w:val="1"/>
    <w:link w:val="61"/>
    <w:qFormat/>
    <w:uiPriority w:val="99"/>
    <w:pPr>
      <w:ind w:firstLine="435"/>
    </w:pPr>
    <w:rPr>
      <w:rFonts w:ascii="宋体" w:hAnsi="宋体"/>
      <w:sz w:val="24"/>
    </w:rPr>
  </w:style>
  <w:style w:type="paragraph" w:styleId="25">
    <w:name w:val="Balloon Text"/>
    <w:basedOn w:val="1"/>
    <w:link w:val="62"/>
    <w:autoRedefine/>
    <w:semiHidden/>
    <w:qFormat/>
    <w:uiPriority w:val="99"/>
    <w:rPr>
      <w:sz w:val="18"/>
      <w:szCs w:val="18"/>
    </w:rPr>
  </w:style>
  <w:style w:type="paragraph" w:styleId="26">
    <w:name w:val="footer"/>
    <w:basedOn w:val="1"/>
    <w:link w:val="63"/>
    <w:autoRedefine/>
    <w:qFormat/>
    <w:uiPriority w:val="99"/>
    <w:pPr>
      <w:tabs>
        <w:tab w:val="center" w:pos="4153"/>
        <w:tab w:val="right" w:pos="8306"/>
      </w:tabs>
      <w:snapToGrid w:val="0"/>
      <w:jc w:val="left"/>
    </w:pPr>
    <w:rPr>
      <w:sz w:val="18"/>
    </w:rPr>
  </w:style>
  <w:style w:type="paragraph" w:styleId="27">
    <w:name w:val="header"/>
    <w:basedOn w:val="1"/>
    <w:link w:val="64"/>
    <w:autoRedefine/>
    <w:qFormat/>
    <w:uiPriority w:val="99"/>
    <w:pPr>
      <w:pBdr>
        <w:bottom w:val="single" w:color="auto" w:sz="6" w:space="1"/>
      </w:pBdr>
      <w:tabs>
        <w:tab w:val="center" w:pos="4153"/>
        <w:tab w:val="right" w:pos="8306"/>
      </w:tabs>
      <w:snapToGrid w:val="0"/>
      <w:jc w:val="center"/>
    </w:pPr>
    <w:rPr>
      <w:sz w:val="18"/>
    </w:rPr>
  </w:style>
  <w:style w:type="paragraph" w:styleId="28">
    <w:name w:val="toc 1"/>
    <w:basedOn w:val="1"/>
    <w:next w:val="1"/>
    <w:autoRedefine/>
    <w:qFormat/>
    <w:uiPriority w:val="99"/>
  </w:style>
  <w:style w:type="paragraph" w:styleId="29">
    <w:name w:val="Subtitle"/>
    <w:basedOn w:val="1"/>
    <w:next w:val="1"/>
    <w:link w:val="65"/>
    <w:autoRedefine/>
    <w:qFormat/>
    <w:uiPriority w:val="99"/>
    <w:pPr>
      <w:spacing w:before="240" w:after="60" w:line="312" w:lineRule="auto"/>
      <w:jc w:val="center"/>
      <w:outlineLvl w:val="1"/>
    </w:pPr>
    <w:rPr>
      <w:rFonts w:ascii="Cambria" w:hAnsi="Cambria"/>
      <w:b/>
      <w:bCs/>
      <w:kern w:val="28"/>
      <w:sz w:val="32"/>
      <w:szCs w:val="32"/>
    </w:rPr>
  </w:style>
  <w:style w:type="paragraph" w:styleId="30">
    <w:name w:val="Body Text Indent 3"/>
    <w:basedOn w:val="1"/>
    <w:link w:val="66"/>
    <w:autoRedefine/>
    <w:qFormat/>
    <w:uiPriority w:val="99"/>
    <w:pPr>
      <w:ind w:left="471" w:hanging="471" w:hangingChars="200"/>
    </w:pPr>
    <w:rPr>
      <w:rFonts w:ascii="Arial" w:hAnsi="Arial" w:cs="Arial"/>
      <w:b/>
      <w:bCs/>
      <w:sz w:val="24"/>
    </w:rPr>
  </w:style>
  <w:style w:type="paragraph" w:styleId="31">
    <w:name w:val="toc 2"/>
    <w:basedOn w:val="1"/>
    <w:next w:val="1"/>
    <w:qFormat/>
    <w:uiPriority w:val="99"/>
    <w:pPr>
      <w:ind w:left="420" w:leftChars="200"/>
    </w:pPr>
  </w:style>
  <w:style w:type="paragraph" w:styleId="32">
    <w:name w:val="Body Text 2"/>
    <w:basedOn w:val="1"/>
    <w:link w:val="67"/>
    <w:qFormat/>
    <w:uiPriority w:val="99"/>
    <w:pPr>
      <w:spacing w:line="360" w:lineRule="auto"/>
    </w:pPr>
    <w:rPr>
      <w:b/>
      <w:sz w:val="28"/>
      <w:szCs w:val="21"/>
    </w:rPr>
  </w:style>
  <w:style w:type="paragraph" w:styleId="33">
    <w:name w:val="Normal (Web)"/>
    <w:basedOn w:val="1"/>
    <w:qFormat/>
    <w:uiPriority w:val="99"/>
    <w:pPr>
      <w:widowControl/>
      <w:spacing w:before="100" w:beforeAutospacing="1" w:after="100" w:afterAutospacing="1"/>
      <w:jc w:val="left"/>
    </w:pPr>
    <w:rPr>
      <w:rFonts w:ascii="Arial Unicode MS" w:hAnsi="Arial Unicode MS" w:cs="Arial Unicode MS"/>
      <w:kern w:val="0"/>
      <w:sz w:val="24"/>
      <w:szCs w:val="24"/>
    </w:rPr>
  </w:style>
  <w:style w:type="paragraph" w:styleId="34">
    <w:name w:val="Body Text First Indent"/>
    <w:basedOn w:val="15"/>
    <w:next w:val="1"/>
    <w:link w:val="46"/>
    <w:qFormat/>
    <w:uiPriority w:val="99"/>
    <w:pPr>
      <w:spacing w:after="120"/>
      <w:ind w:firstLine="420" w:firstLineChars="100"/>
    </w:pPr>
  </w:style>
  <w:style w:type="table" w:styleId="36">
    <w:name w:val="Table Grid"/>
    <w:basedOn w:val="35"/>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8">
    <w:name w:val="Strong"/>
    <w:basedOn w:val="37"/>
    <w:autoRedefine/>
    <w:qFormat/>
    <w:uiPriority w:val="99"/>
    <w:rPr>
      <w:rFonts w:cs="Times New Roman"/>
      <w:b/>
    </w:rPr>
  </w:style>
  <w:style w:type="character" w:styleId="39">
    <w:name w:val="page number"/>
    <w:autoRedefine/>
    <w:qFormat/>
    <w:uiPriority w:val="99"/>
    <w:rPr>
      <w:rFonts w:cs="Times New Roman"/>
    </w:rPr>
  </w:style>
  <w:style w:type="character" w:styleId="40">
    <w:name w:val="FollowedHyperlink"/>
    <w:autoRedefine/>
    <w:qFormat/>
    <w:uiPriority w:val="99"/>
    <w:rPr>
      <w:rFonts w:cs="Times New Roman"/>
      <w:color w:val="800080"/>
      <w:u w:val="single"/>
    </w:rPr>
  </w:style>
  <w:style w:type="character" w:styleId="41">
    <w:name w:val="Emphasis"/>
    <w:basedOn w:val="37"/>
    <w:autoRedefine/>
    <w:qFormat/>
    <w:uiPriority w:val="99"/>
    <w:rPr>
      <w:rFonts w:cs="Times New Roman"/>
      <w:color w:val="CC0033"/>
    </w:rPr>
  </w:style>
  <w:style w:type="character" w:styleId="42">
    <w:name w:val="Hyperlink"/>
    <w:autoRedefine/>
    <w:qFormat/>
    <w:uiPriority w:val="99"/>
    <w:rPr>
      <w:rFonts w:cs="Times New Roman"/>
      <w:color w:val="0000FF"/>
      <w:u w:val="single"/>
    </w:rPr>
  </w:style>
  <w:style w:type="character" w:styleId="43">
    <w:name w:val="HTML Sample"/>
    <w:autoRedefine/>
    <w:qFormat/>
    <w:locked/>
    <w:uiPriority w:val="0"/>
    <w:rPr>
      <w:rFonts w:ascii="Courier New" w:hAnsi="Courier New"/>
    </w:rPr>
  </w:style>
  <w:style w:type="paragraph" w:customStyle="1" w:styleId="44">
    <w:name w:val="TOAHeading"/>
    <w:basedOn w:val="1"/>
    <w:next w:val="1"/>
    <w:autoRedefine/>
    <w:qFormat/>
    <w:uiPriority w:val="0"/>
    <w:pPr>
      <w:spacing w:before="120"/>
      <w:jc w:val="both"/>
      <w:textAlignment w:val="baseline"/>
    </w:pPr>
    <w:rPr>
      <w:rFonts w:ascii="Arial" w:hAnsi="Arial" w:eastAsia="宋体"/>
      <w:kern w:val="2"/>
      <w:sz w:val="24"/>
      <w:szCs w:val="22"/>
      <w:lang w:val="en-US" w:eastAsia="zh-CN" w:bidi="ar-SA"/>
    </w:rPr>
  </w:style>
  <w:style w:type="character" w:customStyle="1" w:styleId="45">
    <w:name w:val="正文文本 字符"/>
    <w:link w:val="15"/>
    <w:autoRedefine/>
    <w:semiHidden/>
    <w:qFormat/>
    <w:locked/>
    <w:uiPriority w:val="99"/>
    <w:rPr>
      <w:rFonts w:cs="Times New Roman"/>
      <w:sz w:val="20"/>
      <w:szCs w:val="20"/>
    </w:rPr>
  </w:style>
  <w:style w:type="character" w:customStyle="1" w:styleId="46">
    <w:name w:val="正文文本首行缩进 字符"/>
    <w:link w:val="34"/>
    <w:autoRedefine/>
    <w:semiHidden/>
    <w:qFormat/>
    <w:locked/>
    <w:uiPriority w:val="99"/>
    <w:rPr>
      <w:rFonts w:cs="Times New Roman"/>
      <w:sz w:val="20"/>
      <w:szCs w:val="20"/>
    </w:rPr>
  </w:style>
  <w:style w:type="character" w:customStyle="1" w:styleId="47">
    <w:name w:val="标题 1 字符"/>
    <w:link w:val="2"/>
    <w:autoRedefine/>
    <w:qFormat/>
    <w:locked/>
    <w:uiPriority w:val="99"/>
    <w:rPr>
      <w:rFonts w:cs="Times New Roman"/>
      <w:b/>
      <w:kern w:val="2"/>
      <w:sz w:val="21"/>
    </w:rPr>
  </w:style>
  <w:style w:type="character" w:customStyle="1" w:styleId="48">
    <w:name w:val="标题 2 字符"/>
    <w:link w:val="3"/>
    <w:autoRedefine/>
    <w:qFormat/>
    <w:locked/>
    <w:uiPriority w:val="99"/>
    <w:rPr>
      <w:rFonts w:ascii="Arial" w:hAnsi="Arial" w:eastAsia="黑体" w:cs="Times New Roman"/>
      <w:b/>
      <w:kern w:val="2"/>
      <w:sz w:val="32"/>
    </w:rPr>
  </w:style>
  <w:style w:type="character" w:customStyle="1" w:styleId="49">
    <w:name w:val="标题 3 字符"/>
    <w:link w:val="4"/>
    <w:autoRedefine/>
    <w:semiHidden/>
    <w:qFormat/>
    <w:locked/>
    <w:uiPriority w:val="99"/>
    <w:rPr>
      <w:rFonts w:cs="Times New Roman"/>
      <w:b/>
      <w:bCs/>
      <w:sz w:val="32"/>
      <w:szCs w:val="32"/>
    </w:rPr>
  </w:style>
  <w:style w:type="character" w:customStyle="1" w:styleId="50">
    <w:name w:val="标题 4 字符"/>
    <w:link w:val="5"/>
    <w:autoRedefine/>
    <w:semiHidden/>
    <w:qFormat/>
    <w:locked/>
    <w:uiPriority w:val="99"/>
    <w:rPr>
      <w:rFonts w:ascii="Cambria" w:hAnsi="Cambria" w:eastAsia="宋体" w:cs="Times New Roman"/>
      <w:b/>
      <w:bCs/>
      <w:sz w:val="28"/>
      <w:szCs w:val="28"/>
    </w:rPr>
  </w:style>
  <w:style w:type="character" w:customStyle="1" w:styleId="51">
    <w:name w:val="标题 5 字符"/>
    <w:link w:val="6"/>
    <w:autoRedefine/>
    <w:qFormat/>
    <w:locked/>
    <w:uiPriority w:val="99"/>
    <w:rPr>
      <w:rFonts w:cs="Times New Roman"/>
      <w:b/>
      <w:kern w:val="2"/>
      <w:sz w:val="28"/>
    </w:rPr>
  </w:style>
  <w:style w:type="character" w:customStyle="1" w:styleId="52">
    <w:name w:val="标题 6 字符"/>
    <w:link w:val="7"/>
    <w:autoRedefine/>
    <w:qFormat/>
    <w:locked/>
    <w:uiPriority w:val="99"/>
    <w:rPr>
      <w:rFonts w:ascii="Arial" w:hAnsi="Arial" w:eastAsia="黑体" w:cs="Times New Roman"/>
      <w:b/>
      <w:kern w:val="2"/>
      <w:sz w:val="24"/>
    </w:rPr>
  </w:style>
  <w:style w:type="character" w:customStyle="1" w:styleId="53">
    <w:name w:val="标题 7 字符"/>
    <w:link w:val="8"/>
    <w:autoRedefine/>
    <w:qFormat/>
    <w:locked/>
    <w:uiPriority w:val="99"/>
    <w:rPr>
      <w:rFonts w:cs="Times New Roman"/>
      <w:b/>
      <w:kern w:val="2"/>
      <w:sz w:val="24"/>
    </w:rPr>
  </w:style>
  <w:style w:type="character" w:customStyle="1" w:styleId="54">
    <w:name w:val="标题 8 字符"/>
    <w:link w:val="9"/>
    <w:autoRedefine/>
    <w:qFormat/>
    <w:locked/>
    <w:uiPriority w:val="99"/>
    <w:rPr>
      <w:rFonts w:ascii="Arial" w:hAnsi="Arial" w:eastAsia="黑体" w:cs="Times New Roman"/>
      <w:kern w:val="2"/>
      <w:sz w:val="24"/>
    </w:rPr>
  </w:style>
  <w:style w:type="character" w:customStyle="1" w:styleId="55">
    <w:name w:val="标题 9 字符"/>
    <w:link w:val="10"/>
    <w:autoRedefine/>
    <w:qFormat/>
    <w:locked/>
    <w:uiPriority w:val="99"/>
    <w:rPr>
      <w:rFonts w:ascii="Arial" w:hAnsi="Arial" w:eastAsia="黑体" w:cs="Times New Roman"/>
      <w:kern w:val="2"/>
      <w:sz w:val="21"/>
    </w:rPr>
  </w:style>
  <w:style w:type="character" w:customStyle="1" w:styleId="56">
    <w:name w:val="文档结构图 字符"/>
    <w:link w:val="12"/>
    <w:autoRedefine/>
    <w:semiHidden/>
    <w:qFormat/>
    <w:locked/>
    <w:uiPriority w:val="99"/>
    <w:rPr>
      <w:rFonts w:cs="Times New Roman"/>
      <w:sz w:val="2"/>
    </w:rPr>
  </w:style>
  <w:style w:type="character" w:customStyle="1" w:styleId="57">
    <w:name w:val="称呼 字符"/>
    <w:link w:val="14"/>
    <w:autoRedefine/>
    <w:semiHidden/>
    <w:qFormat/>
    <w:locked/>
    <w:uiPriority w:val="99"/>
    <w:rPr>
      <w:rFonts w:cs="Times New Roman"/>
      <w:sz w:val="20"/>
      <w:szCs w:val="20"/>
    </w:rPr>
  </w:style>
  <w:style w:type="character" w:customStyle="1" w:styleId="58">
    <w:name w:val="正文文本缩进 字符"/>
    <w:link w:val="19"/>
    <w:autoRedefine/>
    <w:semiHidden/>
    <w:qFormat/>
    <w:locked/>
    <w:uiPriority w:val="99"/>
    <w:rPr>
      <w:rFonts w:cs="Times New Roman"/>
      <w:sz w:val="20"/>
      <w:szCs w:val="20"/>
    </w:rPr>
  </w:style>
  <w:style w:type="character" w:customStyle="1" w:styleId="59">
    <w:name w:val="纯文本 字符"/>
    <w:link w:val="21"/>
    <w:autoRedefine/>
    <w:semiHidden/>
    <w:qFormat/>
    <w:locked/>
    <w:uiPriority w:val="99"/>
    <w:rPr>
      <w:rFonts w:ascii="宋体" w:hAnsi="Courier New" w:cs="Courier New"/>
      <w:sz w:val="21"/>
      <w:szCs w:val="21"/>
    </w:rPr>
  </w:style>
  <w:style w:type="character" w:customStyle="1" w:styleId="60">
    <w:name w:val="日期 字符"/>
    <w:link w:val="23"/>
    <w:autoRedefine/>
    <w:semiHidden/>
    <w:qFormat/>
    <w:locked/>
    <w:uiPriority w:val="99"/>
    <w:rPr>
      <w:rFonts w:cs="Times New Roman"/>
      <w:sz w:val="20"/>
      <w:szCs w:val="20"/>
    </w:rPr>
  </w:style>
  <w:style w:type="character" w:customStyle="1" w:styleId="61">
    <w:name w:val="正文文本缩进 2 字符"/>
    <w:link w:val="24"/>
    <w:autoRedefine/>
    <w:semiHidden/>
    <w:qFormat/>
    <w:locked/>
    <w:uiPriority w:val="99"/>
    <w:rPr>
      <w:rFonts w:cs="Times New Roman"/>
      <w:sz w:val="20"/>
      <w:szCs w:val="20"/>
    </w:rPr>
  </w:style>
  <w:style w:type="character" w:customStyle="1" w:styleId="62">
    <w:name w:val="批注框文本 字符"/>
    <w:link w:val="25"/>
    <w:autoRedefine/>
    <w:semiHidden/>
    <w:qFormat/>
    <w:locked/>
    <w:uiPriority w:val="99"/>
    <w:rPr>
      <w:rFonts w:cs="Times New Roman"/>
      <w:sz w:val="2"/>
    </w:rPr>
  </w:style>
  <w:style w:type="character" w:customStyle="1" w:styleId="63">
    <w:name w:val="页脚 字符"/>
    <w:link w:val="26"/>
    <w:autoRedefine/>
    <w:semiHidden/>
    <w:qFormat/>
    <w:locked/>
    <w:uiPriority w:val="99"/>
    <w:rPr>
      <w:rFonts w:cs="Times New Roman"/>
      <w:sz w:val="18"/>
      <w:szCs w:val="18"/>
    </w:rPr>
  </w:style>
  <w:style w:type="character" w:customStyle="1" w:styleId="64">
    <w:name w:val="页眉 字符"/>
    <w:link w:val="27"/>
    <w:autoRedefine/>
    <w:semiHidden/>
    <w:qFormat/>
    <w:locked/>
    <w:uiPriority w:val="99"/>
    <w:rPr>
      <w:rFonts w:cs="Times New Roman"/>
      <w:sz w:val="18"/>
      <w:szCs w:val="18"/>
    </w:rPr>
  </w:style>
  <w:style w:type="character" w:customStyle="1" w:styleId="65">
    <w:name w:val="副标题 字符"/>
    <w:link w:val="29"/>
    <w:autoRedefine/>
    <w:qFormat/>
    <w:locked/>
    <w:uiPriority w:val="99"/>
    <w:rPr>
      <w:rFonts w:ascii="Cambria" w:hAnsi="Cambria" w:eastAsia="宋体" w:cs="Times New Roman"/>
      <w:b/>
      <w:bCs/>
      <w:kern w:val="28"/>
      <w:sz w:val="32"/>
      <w:szCs w:val="32"/>
      <w:lang w:val="en-US" w:eastAsia="zh-CN" w:bidi="ar-SA"/>
    </w:rPr>
  </w:style>
  <w:style w:type="character" w:customStyle="1" w:styleId="66">
    <w:name w:val="正文文本缩进 3 字符"/>
    <w:link w:val="30"/>
    <w:autoRedefine/>
    <w:semiHidden/>
    <w:qFormat/>
    <w:locked/>
    <w:uiPriority w:val="99"/>
    <w:rPr>
      <w:rFonts w:cs="Times New Roman"/>
      <w:sz w:val="16"/>
      <w:szCs w:val="16"/>
    </w:rPr>
  </w:style>
  <w:style w:type="character" w:customStyle="1" w:styleId="67">
    <w:name w:val="正文文本 2 字符"/>
    <w:link w:val="32"/>
    <w:autoRedefine/>
    <w:semiHidden/>
    <w:qFormat/>
    <w:locked/>
    <w:uiPriority w:val="99"/>
    <w:rPr>
      <w:rFonts w:cs="Times New Roman"/>
      <w:sz w:val="20"/>
      <w:szCs w:val="20"/>
    </w:rPr>
  </w:style>
  <w:style w:type="character" w:customStyle="1" w:styleId="68">
    <w:name w:val="15"/>
    <w:autoRedefine/>
    <w:qFormat/>
    <w:uiPriority w:val="99"/>
    <w:rPr>
      <w:rFonts w:ascii="Times New Roman" w:hAnsi="Times New Roman" w:cs="Times New Roman"/>
      <w:b/>
      <w:bCs/>
    </w:rPr>
  </w:style>
  <w:style w:type="character" w:customStyle="1" w:styleId="69">
    <w:name w:val="font11"/>
    <w:autoRedefine/>
    <w:qFormat/>
    <w:uiPriority w:val="99"/>
    <w:rPr>
      <w:rFonts w:ascii="宋体" w:hAnsi="宋体" w:eastAsia="宋体"/>
      <w:color w:val="000000"/>
      <w:sz w:val="21"/>
      <w:u w:val="none"/>
    </w:rPr>
  </w:style>
  <w:style w:type="character" w:customStyle="1" w:styleId="70">
    <w:name w:val="ca-2"/>
    <w:autoRedefine/>
    <w:qFormat/>
    <w:uiPriority w:val="99"/>
    <w:rPr>
      <w:rFonts w:cs="Times New Roman"/>
    </w:rPr>
  </w:style>
  <w:style w:type="character" w:customStyle="1" w:styleId="71">
    <w:name w:val="z-窗体顶端 Char"/>
    <w:link w:val="72"/>
    <w:autoRedefine/>
    <w:semiHidden/>
    <w:qFormat/>
    <w:locked/>
    <w:uiPriority w:val="99"/>
    <w:rPr>
      <w:rFonts w:ascii="Arial" w:hAnsi="Arial" w:cs="Arial"/>
      <w:vanish/>
      <w:sz w:val="16"/>
      <w:szCs w:val="16"/>
    </w:rPr>
  </w:style>
  <w:style w:type="paragraph" w:customStyle="1" w:styleId="72">
    <w:name w:val="HTML Top of Form"/>
    <w:basedOn w:val="1"/>
    <w:link w:val="71"/>
    <w:autoRedefine/>
    <w:qFormat/>
    <w:uiPriority w:val="99"/>
    <w:pPr>
      <w:ind w:firstLine="420" w:firstLineChars="200"/>
    </w:pPr>
  </w:style>
  <w:style w:type="character" w:customStyle="1" w:styleId="73">
    <w:name w:val="Footer Char"/>
    <w:autoRedefine/>
    <w:qFormat/>
    <w:locked/>
    <w:uiPriority w:val="99"/>
    <w:rPr>
      <w:kern w:val="2"/>
      <w:sz w:val="18"/>
    </w:rPr>
  </w:style>
  <w:style w:type="character" w:customStyle="1" w:styleId="74">
    <w:name w:val="css21"/>
    <w:autoRedefine/>
    <w:qFormat/>
    <w:uiPriority w:val="99"/>
    <w:rPr>
      <w:sz w:val="18"/>
    </w:rPr>
  </w:style>
  <w:style w:type="character" w:customStyle="1" w:styleId="75">
    <w:name w:val="Char Char2"/>
    <w:autoRedefine/>
    <w:qFormat/>
    <w:uiPriority w:val="99"/>
    <w:rPr>
      <w:kern w:val="2"/>
      <w:sz w:val="18"/>
    </w:rPr>
  </w:style>
  <w:style w:type="character" w:customStyle="1" w:styleId="76">
    <w:name w:val="明显参考1"/>
    <w:autoRedefine/>
    <w:qFormat/>
    <w:uiPriority w:val="99"/>
    <w:rPr>
      <w:b/>
      <w:smallCaps/>
      <w:color w:val="C0504D"/>
      <w:spacing w:val="5"/>
      <w:u w:val="single"/>
    </w:rPr>
  </w:style>
  <w:style w:type="character" w:customStyle="1" w:styleId="77">
    <w:name w:val="apple-converted-space"/>
    <w:autoRedefine/>
    <w:qFormat/>
    <w:uiPriority w:val="99"/>
    <w:rPr>
      <w:rFonts w:cs="Times New Roman"/>
    </w:rPr>
  </w:style>
  <w:style w:type="character" w:customStyle="1" w:styleId="78">
    <w:name w:val="ca-12"/>
    <w:autoRedefine/>
    <w:qFormat/>
    <w:uiPriority w:val="99"/>
  </w:style>
  <w:style w:type="character" w:customStyle="1" w:styleId="79">
    <w:name w:val="Header Char"/>
    <w:autoRedefine/>
    <w:qFormat/>
    <w:locked/>
    <w:uiPriority w:val="99"/>
    <w:rPr>
      <w:kern w:val="2"/>
      <w:sz w:val="18"/>
    </w:rPr>
  </w:style>
  <w:style w:type="character" w:customStyle="1" w:styleId="80">
    <w:name w:val="font31"/>
    <w:autoRedefine/>
    <w:qFormat/>
    <w:uiPriority w:val="99"/>
    <w:rPr>
      <w:rFonts w:ascii="Arial" w:hAnsi="Arial"/>
      <w:color w:val="000000"/>
      <w:sz w:val="21"/>
      <w:u w:val="none"/>
    </w:rPr>
  </w:style>
  <w:style w:type="character" w:customStyle="1" w:styleId="81">
    <w:name w:val="Body Text First Indent Char"/>
    <w:autoRedefine/>
    <w:qFormat/>
    <w:locked/>
    <w:uiPriority w:val="99"/>
    <w:rPr>
      <w:rFonts w:ascii="Arial" w:hAnsi="Arial"/>
      <w:kern w:val="2"/>
      <w:sz w:val="24"/>
    </w:rPr>
  </w:style>
  <w:style w:type="character" w:customStyle="1" w:styleId="82">
    <w:name w:val="正文文字 Char"/>
    <w:autoRedefine/>
    <w:qFormat/>
    <w:uiPriority w:val="99"/>
    <w:rPr>
      <w:rFonts w:ascii="Arial" w:hAnsi="Arial" w:eastAsia="宋体"/>
      <w:kern w:val="2"/>
      <w:sz w:val="24"/>
      <w:lang w:val="en-US" w:eastAsia="zh-CN"/>
    </w:rPr>
  </w:style>
  <w:style w:type="character" w:customStyle="1" w:styleId="83">
    <w:name w:val="ca-3"/>
    <w:autoRedefine/>
    <w:qFormat/>
    <w:uiPriority w:val="99"/>
    <w:rPr>
      <w:rFonts w:cs="Times New Roman"/>
    </w:rPr>
  </w:style>
  <w:style w:type="character" w:customStyle="1" w:styleId="84">
    <w:name w:val="ca-1"/>
    <w:autoRedefine/>
    <w:qFormat/>
    <w:uiPriority w:val="99"/>
    <w:rPr>
      <w:rFonts w:cs="Times New Roman"/>
    </w:rPr>
  </w:style>
  <w:style w:type="character" w:customStyle="1" w:styleId="85">
    <w:name w:val="正文文字 Char1"/>
    <w:link w:val="86"/>
    <w:autoRedefine/>
    <w:qFormat/>
    <w:locked/>
    <w:uiPriority w:val="99"/>
    <w:rPr>
      <w:rFonts w:ascii="宋体" w:eastAsia="宋体"/>
      <w:color w:val="000000"/>
      <w:sz w:val="28"/>
      <w:lang w:val="en-US" w:eastAsia="zh-CN"/>
    </w:rPr>
  </w:style>
  <w:style w:type="paragraph" w:customStyle="1" w:styleId="86">
    <w:name w:val="正文文字"/>
    <w:basedOn w:val="1"/>
    <w:link w:val="85"/>
    <w:autoRedefine/>
    <w:qFormat/>
    <w:uiPriority w:val="99"/>
    <w:pPr>
      <w:widowControl/>
      <w:spacing w:line="2375" w:lineRule="atLeast"/>
      <w:ind w:firstLine="419"/>
      <w:textAlignment w:val="baseline"/>
    </w:pPr>
    <w:rPr>
      <w:rFonts w:ascii="宋体"/>
      <w:color w:val="000000"/>
      <w:kern w:val="0"/>
      <w:sz w:val="28"/>
    </w:rPr>
  </w:style>
  <w:style w:type="character" w:customStyle="1" w:styleId="87">
    <w:name w:val="Body Text Char"/>
    <w:autoRedefine/>
    <w:qFormat/>
    <w:locked/>
    <w:uiPriority w:val="99"/>
    <w:rPr>
      <w:rFonts w:ascii="Arial" w:hAnsi="Arial"/>
      <w:kern w:val="2"/>
      <w:sz w:val="24"/>
    </w:rPr>
  </w:style>
  <w:style w:type="character" w:customStyle="1" w:styleId="88">
    <w:name w:val="font01"/>
    <w:basedOn w:val="37"/>
    <w:autoRedefine/>
    <w:qFormat/>
    <w:uiPriority w:val="0"/>
    <w:rPr>
      <w:rFonts w:hint="eastAsia" w:ascii="宋体" w:hAnsi="宋体" w:eastAsia="宋体" w:cs="宋体"/>
      <w:color w:val="000000"/>
      <w:sz w:val="22"/>
      <w:szCs w:val="22"/>
      <w:u w:val="none"/>
    </w:rPr>
  </w:style>
  <w:style w:type="character" w:customStyle="1" w:styleId="89">
    <w:name w:val="样式 正文缩进 + 首行缩进:  2 字符 Char"/>
    <w:link w:val="90"/>
    <w:autoRedefine/>
    <w:qFormat/>
    <w:locked/>
    <w:uiPriority w:val="99"/>
    <w:rPr>
      <w:sz w:val="24"/>
    </w:rPr>
  </w:style>
  <w:style w:type="paragraph" w:customStyle="1" w:styleId="90">
    <w:name w:val="样式 正文缩进 + 首行缩进:  2 字符"/>
    <w:basedOn w:val="11"/>
    <w:link w:val="89"/>
    <w:autoRedefine/>
    <w:qFormat/>
    <w:uiPriority w:val="99"/>
    <w:pPr>
      <w:spacing w:line="360" w:lineRule="auto"/>
      <w:ind w:firstLine="200"/>
    </w:pPr>
    <w:rPr>
      <w:kern w:val="0"/>
      <w:sz w:val="24"/>
      <w:szCs w:val="20"/>
    </w:rPr>
  </w:style>
  <w:style w:type="character" w:customStyle="1" w:styleId="91">
    <w:name w:val="NormalCharacter"/>
    <w:autoRedefine/>
    <w:semiHidden/>
    <w:qFormat/>
    <w:uiPriority w:val="0"/>
  </w:style>
  <w:style w:type="character" w:customStyle="1" w:styleId="92">
    <w:name w:val="书籍标题1"/>
    <w:autoRedefine/>
    <w:qFormat/>
    <w:uiPriority w:val="99"/>
    <w:rPr>
      <w:b/>
      <w:smallCaps/>
      <w:spacing w:val="5"/>
    </w:rPr>
  </w:style>
  <w:style w:type="character" w:customStyle="1" w:styleId="93">
    <w:name w:val="grame"/>
    <w:autoRedefine/>
    <w:qFormat/>
    <w:uiPriority w:val="99"/>
    <w:rPr>
      <w:rFonts w:cs="Times New Roman"/>
    </w:rPr>
  </w:style>
  <w:style w:type="character" w:customStyle="1" w:styleId="94">
    <w:name w:val="样式 仿宋"/>
    <w:autoRedefine/>
    <w:qFormat/>
    <w:uiPriority w:val="99"/>
    <w:rPr>
      <w:rFonts w:ascii="仿宋" w:hAnsi="仿宋" w:eastAsia="仿宋"/>
      <w:kern w:val="1"/>
    </w:rPr>
  </w:style>
  <w:style w:type="character" w:customStyle="1" w:styleId="95">
    <w:name w:val="ca-5"/>
    <w:autoRedefine/>
    <w:qFormat/>
    <w:uiPriority w:val="99"/>
    <w:rPr>
      <w:rFonts w:cs="Times New Roman"/>
    </w:rPr>
  </w:style>
  <w:style w:type="character" w:customStyle="1" w:styleId="96">
    <w:name w:val="p21"/>
    <w:autoRedefine/>
    <w:qFormat/>
    <w:uiPriority w:val="99"/>
    <w:rPr>
      <w:rFonts w:ascii="Arial" w:hAnsi="Arial"/>
      <w:color w:val="333333"/>
      <w:sz w:val="18"/>
      <w:u w:val="none"/>
    </w:rPr>
  </w:style>
  <w:style w:type="character" w:customStyle="1" w:styleId="97">
    <w:name w:val="无"/>
    <w:autoRedefine/>
    <w:qFormat/>
    <w:uiPriority w:val="99"/>
  </w:style>
  <w:style w:type="character" w:customStyle="1" w:styleId="98">
    <w:name w:val="style25"/>
    <w:autoRedefine/>
    <w:qFormat/>
    <w:uiPriority w:val="99"/>
  </w:style>
  <w:style w:type="character" w:customStyle="1" w:styleId="99">
    <w:name w:val="Char Char1"/>
    <w:autoRedefine/>
    <w:qFormat/>
    <w:uiPriority w:val="99"/>
    <w:rPr>
      <w:kern w:val="2"/>
      <w:sz w:val="18"/>
    </w:rPr>
  </w:style>
  <w:style w:type="character" w:customStyle="1" w:styleId="100">
    <w:name w:val="Document Map Char"/>
    <w:autoRedefine/>
    <w:qFormat/>
    <w:locked/>
    <w:uiPriority w:val="99"/>
    <w:rPr>
      <w:kern w:val="2"/>
      <w:sz w:val="21"/>
      <w:shd w:val="clear" w:color="auto" w:fill="000080"/>
    </w:rPr>
  </w:style>
  <w:style w:type="character" w:customStyle="1" w:styleId="101">
    <w:name w:val="标题 1 Char Char"/>
    <w:autoRedefine/>
    <w:qFormat/>
    <w:uiPriority w:val="0"/>
    <w:rPr>
      <w:rFonts w:hint="eastAsia" w:ascii="宋体" w:hAnsi="宋体" w:eastAsia="宋体"/>
      <w:b/>
      <w:spacing w:val="-2"/>
      <w:sz w:val="24"/>
      <w:lang w:val="en-US" w:eastAsia="zh-CN" w:bidi="ar-SA"/>
    </w:rPr>
  </w:style>
  <w:style w:type="character" w:customStyle="1" w:styleId="102">
    <w:name w:val="font21"/>
    <w:autoRedefine/>
    <w:qFormat/>
    <w:uiPriority w:val="99"/>
    <w:rPr>
      <w:rFonts w:ascii="宋体" w:hAnsi="宋体" w:eastAsia="宋体"/>
      <w:color w:val="000000"/>
      <w:sz w:val="21"/>
      <w:u w:val="none"/>
    </w:rPr>
  </w:style>
  <w:style w:type="character" w:customStyle="1" w:styleId="103">
    <w:name w:val="纯文本 Char Char Char Char Char Char"/>
    <w:autoRedefine/>
    <w:qFormat/>
    <w:locked/>
    <w:uiPriority w:val="99"/>
    <w:rPr>
      <w:rFonts w:ascii="宋体" w:hAnsi="Courier New" w:eastAsia="宋体"/>
      <w:kern w:val="2"/>
      <w:sz w:val="21"/>
      <w:lang w:val="en-US" w:eastAsia="zh-CN"/>
    </w:rPr>
  </w:style>
  <w:style w:type="character" w:customStyle="1" w:styleId="104">
    <w:name w:val="Plain Text Char"/>
    <w:autoRedefine/>
    <w:qFormat/>
    <w:locked/>
    <w:uiPriority w:val="99"/>
    <w:rPr>
      <w:rFonts w:ascii="宋体" w:hAnsi="Courier New" w:eastAsia="宋体"/>
      <w:kern w:val="2"/>
      <w:sz w:val="21"/>
      <w:lang w:val="en-US" w:eastAsia="zh-CN"/>
    </w:rPr>
  </w:style>
  <w:style w:type="character" w:customStyle="1" w:styleId="105">
    <w:name w:val="Char Char"/>
    <w:autoRedefine/>
    <w:qFormat/>
    <w:uiPriority w:val="99"/>
    <w:rPr>
      <w:kern w:val="2"/>
      <w:sz w:val="18"/>
    </w:rPr>
  </w:style>
  <w:style w:type="character" w:customStyle="1" w:styleId="106">
    <w:name w:val="marklong"/>
    <w:autoRedefine/>
    <w:qFormat/>
    <w:uiPriority w:val="99"/>
    <w:rPr>
      <w:rFonts w:cs="Times New Roman"/>
    </w:rPr>
  </w:style>
  <w:style w:type="character" w:customStyle="1" w:styleId="107">
    <w:name w:val="H3 Char1"/>
    <w:autoRedefine/>
    <w:qFormat/>
    <w:uiPriority w:val="99"/>
    <w:rPr>
      <w:rFonts w:eastAsia="宋体" w:cs="Times New Roman"/>
      <w:b/>
      <w:bCs/>
      <w:kern w:val="2"/>
      <w:sz w:val="24"/>
      <w:szCs w:val="24"/>
      <w:lang w:val="en-US" w:eastAsia="zh-CN" w:bidi="ar-SA"/>
    </w:rPr>
  </w:style>
  <w:style w:type="character" w:customStyle="1" w:styleId="108">
    <w:name w:val="unnamed1"/>
    <w:autoRedefine/>
    <w:qFormat/>
    <w:uiPriority w:val="99"/>
    <w:rPr>
      <w:rFonts w:cs="Times New Roman"/>
    </w:rPr>
  </w:style>
  <w:style w:type="character" w:customStyle="1" w:styleId="109">
    <w:name w:val="ca-4"/>
    <w:autoRedefine/>
    <w:qFormat/>
    <w:uiPriority w:val="99"/>
    <w:rPr>
      <w:rFonts w:cs="Times New Roman"/>
    </w:rPr>
  </w:style>
  <w:style w:type="paragraph" w:customStyle="1" w:styleId="110">
    <w:name w:val="Char1"/>
    <w:basedOn w:val="1"/>
    <w:autoRedefine/>
    <w:qFormat/>
    <w:uiPriority w:val="99"/>
    <w:pPr>
      <w:widowControl/>
      <w:spacing w:after="160" w:line="240" w:lineRule="exact"/>
      <w:jc w:val="left"/>
    </w:pPr>
    <w:rPr>
      <w:rFonts w:ascii="Verdana" w:hAnsi="Verdana"/>
      <w:kern w:val="0"/>
      <w:sz w:val="20"/>
      <w:lang w:eastAsia="en-US"/>
    </w:rPr>
  </w:style>
  <w:style w:type="paragraph" w:customStyle="1" w:styleId="111">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2">
    <w:name w:val="pa-0"/>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3">
    <w:name w:val="正文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14">
    <w:name w:val="宋体加黑"/>
    <w:basedOn w:val="1"/>
    <w:autoRedefine/>
    <w:qFormat/>
    <w:uiPriority w:val="99"/>
    <w:pPr>
      <w:spacing w:line="360" w:lineRule="auto"/>
      <w:jc w:val="center"/>
    </w:pPr>
    <w:rPr>
      <w:rFonts w:ascii="宋体" w:hAnsi="宋体"/>
      <w:b/>
      <w:szCs w:val="24"/>
    </w:rPr>
  </w:style>
  <w:style w:type="paragraph" w:customStyle="1" w:styleId="115">
    <w:name w:val="段"/>
    <w:autoRedefine/>
    <w:qFormat/>
    <w:uiPriority w:val="99"/>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16">
    <w:name w:val="pa-8"/>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7">
    <w:name w:val="pa-1"/>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18">
    <w:name w:val="style9"/>
    <w:basedOn w:val="1"/>
    <w:autoRedefine/>
    <w:qFormat/>
    <w:uiPriority w:val="99"/>
    <w:pPr>
      <w:widowControl/>
      <w:spacing w:line="300" w:lineRule="atLeast"/>
      <w:jc w:val="left"/>
    </w:pPr>
    <w:rPr>
      <w:rFonts w:ascii="宋体" w:hAnsi="宋体" w:cs="宋体"/>
      <w:kern w:val="0"/>
      <w:sz w:val="24"/>
      <w:szCs w:val="24"/>
    </w:rPr>
  </w:style>
  <w:style w:type="paragraph" w:customStyle="1" w:styleId="119">
    <w:name w:val="pa-4"/>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0">
    <w:name w:val="普通 (Web)"/>
    <w:basedOn w:val="1"/>
    <w:autoRedefine/>
    <w:qFormat/>
    <w:uiPriority w:val="99"/>
    <w:pPr>
      <w:widowControl/>
      <w:spacing w:before="100" w:beforeAutospacing="1" w:after="100" w:afterAutospacing="1"/>
      <w:jc w:val="left"/>
    </w:pPr>
    <w:rPr>
      <w:rFonts w:ascii="宋体" w:hAnsi="宋体"/>
      <w:kern w:val="0"/>
      <w:sz w:val="24"/>
      <w:szCs w:val="24"/>
    </w:rPr>
  </w:style>
  <w:style w:type="paragraph" w:customStyle="1" w:styleId="121">
    <w:name w:val="列出段落2"/>
    <w:basedOn w:val="1"/>
    <w:autoRedefine/>
    <w:qFormat/>
    <w:uiPriority w:val="99"/>
    <w:pPr>
      <w:ind w:firstLine="420" w:firstLineChars="200"/>
    </w:pPr>
    <w:rPr>
      <w:rFonts w:ascii="宋体" w:hAnsi="Courier New"/>
    </w:rPr>
  </w:style>
  <w:style w:type="paragraph" w:customStyle="1" w:styleId="122">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3">
    <w:name w:val="pa-2"/>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4">
    <w:name w:val="Char"/>
    <w:basedOn w:val="1"/>
    <w:autoRedefine/>
    <w:qFormat/>
    <w:uiPriority w:val="99"/>
    <w:rPr>
      <w:rFonts w:ascii="Tahoma" w:hAnsi="Tahoma" w:cs="仿宋_GB2312"/>
      <w:sz w:val="24"/>
      <w:szCs w:val="28"/>
    </w:rPr>
  </w:style>
  <w:style w:type="paragraph" w:customStyle="1" w:styleId="125">
    <w:name w:val="p0"/>
    <w:basedOn w:val="1"/>
    <w:autoRedefine/>
    <w:qFormat/>
    <w:uiPriority w:val="99"/>
    <w:pPr>
      <w:widowControl/>
    </w:pPr>
    <w:rPr>
      <w:kern w:val="0"/>
      <w:szCs w:val="21"/>
    </w:rPr>
  </w:style>
  <w:style w:type="paragraph" w:customStyle="1" w:styleId="126">
    <w:name w:val="我们蓝色"/>
    <w:basedOn w:val="1"/>
    <w:autoRedefine/>
    <w:qFormat/>
    <w:uiPriority w:val="99"/>
    <w:pPr>
      <w:spacing w:line="360" w:lineRule="auto"/>
    </w:pPr>
    <w:rPr>
      <w:color w:val="00B0F0"/>
      <w:szCs w:val="24"/>
    </w:rPr>
  </w:style>
  <w:style w:type="paragraph" w:customStyle="1" w:styleId="127">
    <w:name w:val="_Style 2"/>
    <w:basedOn w:val="1"/>
    <w:autoRedefine/>
    <w:qFormat/>
    <w:uiPriority w:val="99"/>
    <w:pPr>
      <w:ind w:firstLine="420" w:firstLineChars="200"/>
    </w:pPr>
  </w:style>
  <w:style w:type="paragraph" w:customStyle="1" w:styleId="128">
    <w:name w:val="pa-7"/>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29">
    <w:name w:val="ecxmsonormal"/>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30">
    <w:name w:val="正文文本_0"/>
    <w:basedOn w:val="131"/>
    <w:autoRedefine/>
    <w:qFormat/>
    <w:uiPriority w:val="0"/>
    <w:pPr>
      <w:spacing w:after="120"/>
    </w:pPr>
    <w:rPr>
      <w:kern w:val="0"/>
      <w:sz w:val="20"/>
    </w:rPr>
  </w:style>
  <w:style w:type="paragraph" w:customStyle="1" w:styleId="13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2">
    <w:name w:val="style16"/>
    <w:basedOn w:val="1"/>
    <w:autoRedefine/>
    <w:qFormat/>
    <w:uiPriority w:val="99"/>
    <w:pPr>
      <w:widowControl/>
      <w:spacing w:before="100" w:beforeAutospacing="1" w:after="100" w:afterAutospacing="1"/>
      <w:jc w:val="left"/>
    </w:pPr>
    <w:rPr>
      <w:rFonts w:ascii="宋体" w:hAnsi="宋体" w:cs="宋体"/>
      <w:kern w:val="0"/>
      <w:sz w:val="24"/>
    </w:rPr>
  </w:style>
  <w:style w:type="paragraph" w:styleId="133">
    <w:name w:val="List Paragraph"/>
    <w:basedOn w:val="1"/>
    <w:autoRedefine/>
    <w:qFormat/>
    <w:uiPriority w:val="99"/>
    <w:pPr>
      <w:ind w:firstLine="420" w:firstLineChars="200"/>
    </w:pPr>
    <w:rPr>
      <w:rFonts w:ascii="Calibri" w:hAnsi="Calibri"/>
      <w:szCs w:val="22"/>
    </w:rPr>
  </w:style>
  <w:style w:type="paragraph" w:customStyle="1" w:styleId="134">
    <w:name w:val="Body 1"/>
    <w:autoRedefine/>
    <w:qFormat/>
    <w:uiPriority w:val="99"/>
    <w:pPr>
      <w:outlineLvl w:val="0"/>
    </w:pPr>
    <w:rPr>
      <w:rFonts w:ascii="Calibri" w:hAnsi="Calibri" w:eastAsia="宋体" w:cs="Times New Roman"/>
      <w:color w:val="000000"/>
      <w:sz w:val="24"/>
      <w:szCs w:val="22"/>
      <w:lang w:val="en-US" w:eastAsia="zh-CN" w:bidi="ar-SA"/>
    </w:rPr>
  </w:style>
  <w:style w:type="paragraph" w:customStyle="1" w:styleId="135">
    <w:name w:val="List Paragraph1"/>
    <w:basedOn w:val="1"/>
    <w:autoRedefine/>
    <w:qFormat/>
    <w:uiPriority w:val="99"/>
    <w:pPr>
      <w:ind w:firstLine="420" w:firstLineChars="200"/>
    </w:pPr>
    <w:rPr>
      <w:rFonts w:ascii="Calibri" w:hAnsi="Calibri" w:cs="Calibri"/>
      <w:szCs w:val="21"/>
    </w:rPr>
  </w:style>
  <w:style w:type="paragraph" w:customStyle="1" w:styleId="136">
    <w:name w:val="_Style 70"/>
    <w:basedOn w:val="1"/>
    <w:next w:val="133"/>
    <w:autoRedefine/>
    <w:qFormat/>
    <w:uiPriority w:val="99"/>
    <w:pPr>
      <w:ind w:firstLine="420" w:firstLineChars="200"/>
    </w:pPr>
    <w:rPr>
      <w:rFonts w:ascii="Calibri" w:hAnsi="Calibri"/>
      <w:szCs w:val="22"/>
    </w:rPr>
  </w:style>
  <w:style w:type="paragraph" w:customStyle="1" w:styleId="137">
    <w:name w:val="style6"/>
    <w:basedOn w:val="1"/>
    <w:autoRedefine/>
    <w:qFormat/>
    <w:uiPriority w:val="99"/>
    <w:pPr>
      <w:widowControl/>
      <w:spacing w:line="300" w:lineRule="atLeast"/>
      <w:jc w:val="left"/>
    </w:pPr>
    <w:rPr>
      <w:rFonts w:ascii="宋体" w:hAnsi="宋体" w:cs="宋体"/>
      <w:kern w:val="0"/>
      <w:sz w:val="24"/>
      <w:szCs w:val="24"/>
    </w:rPr>
  </w:style>
  <w:style w:type="paragraph" w:customStyle="1" w:styleId="138">
    <w:name w:val="条目2"/>
    <w:basedOn w:val="21"/>
    <w:autoRedefine/>
    <w:qFormat/>
    <w:uiPriority w:val="99"/>
    <w:pPr>
      <w:tabs>
        <w:tab w:val="left" w:pos="420"/>
      </w:tabs>
      <w:spacing w:line="360" w:lineRule="auto"/>
      <w:ind w:left="420" w:hanging="420"/>
    </w:pPr>
    <w:rPr>
      <w:color w:val="000000"/>
      <w:sz w:val="30"/>
    </w:rPr>
  </w:style>
  <w:style w:type="paragraph" w:customStyle="1" w:styleId="139">
    <w:name w:val="列出段落1"/>
    <w:basedOn w:val="1"/>
    <w:autoRedefine/>
    <w:qFormat/>
    <w:uiPriority w:val="99"/>
    <w:pPr>
      <w:ind w:firstLine="420" w:firstLineChars="200"/>
    </w:pPr>
  </w:style>
  <w:style w:type="paragraph" w:customStyle="1" w:styleId="140">
    <w:name w:val="正文缩进1"/>
    <w:basedOn w:val="1"/>
    <w:autoRedefine/>
    <w:qFormat/>
    <w:uiPriority w:val="99"/>
    <w:pPr>
      <w:ind w:firstLine="420" w:firstLineChars="200"/>
    </w:pPr>
    <w:rPr>
      <w:rFonts w:ascii="Calibri" w:hAnsi="Calibri"/>
    </w:rPr>
  </w:style>
  <w:style w:type="paragraph" w:customStyle="1" w:styleId="141">
    <w:name w:val="条目3"/>
    <w:basedOn w:val="21"/>
    <w:autoRedefine/>
    <w:qFormat/>
    <w:uiPriority w:val="99"/>
    <w:pPr>
      <w:tabs>
        <w:tab w:val="left" w:pos="960"/>
        <w:tab w:val="left" w:pos="2940"/>
      </w:tabs>
      <w:spacing w:line="360" w:lineRule="auto"/>
      <w:ind w:left="2940" w:hanging="420"/>
    </w:pPr>
    <w:rPr>
      <w:color w:val="000000"/>
      <w:sz w:val="30"/>
    </w:rPr>
  </w:style>
  <w:style w:type="paragraph" w:customStyle="1" w:styleId="142">
    <w:name w:val="缺省文本"/>
    <w:autoRedefine/>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43">
    <w:name w:val="无间隔2"/>
    <w:autoRedefine/>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44">
    <w:name w:val="正文 A"/>
    <w:autoRedefine/>
    <w:qFormat/>
    <w:uiPriority w:val="99"/>
    <w:pPr>
      <w:widowControl w:val="0"/>
      <w:jc w:val="both"/>
    </w:pPr>
    <w:rPr>
      <w:rFonts w:ascii="Calibri" w:hAnsi="Calibri" w:eastAsia="宋体" w:cs="Calibri"/>
      <w:color w:val="000000"/>
      <w:kern w:val="2"/>
      <w:sz w:val="21"/>
      <w:szCs w:val="21"/>
      <w:lang w:val="en-US" w:eastAsia="zh-CN" w:bidi="ar-SA"/>
    </w:rPr>
  </w:style>
  <w:style w:type="paragraph" w:customStyle="1" w:styleId="145">
    <w:name w:val="pa-6"/>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46">
    <w:name w:val="无间隔1"/>
    <w:autoRedefine/>
    <w:qFormat/>
    <w:uiPriority w:val="99"/>
    <w:rPr>
      <w:rFonts w:ascii="Calibri" w:hAnsi="Calibri" w:eastAsia="宋体" w:cs="Times New Roman"/>
      <w:sz w:val="22"/>
      <w:szCs w:val="22"/>
      <w:lang w:val="en-US" w:eastAsia="zh-CN" w:bidi="ar-SA"/>
    </w:rPr>
  </w:style>
  <w:style w:type="paragraph" w:customStyle="1" w:styleId="147">
    <w:name w:val="1 Char Char Char Char"/>
    <w:basedOn w:val="1"/>
    <w:autoRedefine/>
    <w:qFormat/>
    <w:uiPriority w:val="99"/>
    <w:rPr>
      <w:rFonts w:ascii="Tahoma" w:hAnsi="Tahoma"/>
      <w:sz w:val="24"/>
    </w:rPr>
  </w:style>
  <w:style w:type="paragraph" w:customStyle="1" w:styleId="148">
    <w:name w:val="我们红色"/>
    <w:basedOn w:val="1"/>
    <w:autoRedefine/>
    <w:qFormat/>
    <w:uiPriority w:val="99"/>
    <w:pPr>
      <w:spacing w:line="360" w:lineRule="auto"/>
    </w:pPr>
    <w:rPr>
      <w:rFonts w:ascii="宋体" w:hAnsi="宋体" w:cs="宋体"/>
      <w:color w:val="FF0000"/>
      <w:kern w:val="0"/>
      <w:szCs w:val="21"/>
    </w:rPr>
  </w:style>
  <w:style w:type="paragraph" w:customStyle="1" w:styleId="149">
    <w:name w:val="中等深浅网格 21"/>
    <w:autoRedefine/>
    <w:qFormat/>
    <w:uiPriority w:val="1"/>
    <w:rPr>
      <w:rFonts w:ascii="Calibri" w:hAnsi="Calibri" w:eastAsia="宋体" w:cs="Times New Roman"/>
      <w:sz w:val="22"/>
      <w:szCs w:val="22"/>
      <w:lang w:val="en-US" w:eastAsia="zh-CN" w:bidi="ar-SA"/>
    </w:rPr>
  </w:style>
  <w:style w:type="paragraph" w:customStyle="1" w:styleId="150">
    <w:name w:val="pa-5"/>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1">
    <w:name w:val="标书正文"/>
    <w:basedOn w:val="1"/>
    <w:autoRedefine/>
    <w:qFormat/>
    <w:uiPriority w:val="99"/>
    <w:pPr>
      <w:spacing w:line="560" w:lineRule="exact"/>
      <w:ind w:firstLine="723" w:firstLineChars="200"/>
      <w:jc w:val="center"/>
    </w:pPr>
    <w:rPr>
      <w:rFonts w:ascii="仿宋_GB2312" w:eastAsia="仿宋_GB2312"/>
      <w:b/>
      <w:sz w:val="36"/>
    </w:rPr>
  </w:style>
  <w:style w:type="paragraph" w:customStyle="1" w:styleId="152">
    <w:name w:val="ecxmsolistparagraph"/>
    <w:basedOn w:val="1"/>
    <w:autoRedefine/>
    <w:qFormat/>
    <w:uiPriority w:val="99"/>
    <w:pPr>
      <w:widowControl/>
      <w:spacing w:before="100" w:beforeAutospacing="1" w:after="100" w:afterAutospacing="1"/>
      <w:jc w:val="left"/>
    </w:pPr>
    <w:rPr>
      <w:rFonts w:ascii="宋体" w:hAnsi="宋体" w:cs="宋体"/>
      <w:kern w:val="0"/>
      <w:sz w:val="24"/>
      <w:szCs w:val="24"/>
    </w:rPr>
  </w:style>
  <w:style w:type="paragraph" w:customStyle="1" w:styleId="153">
    <w:name w:val="188"/>
    <w:basedOn w:val="1"/>
    <w:autoRedefine/>
    <w:qFormat/>
    <w:uiPriority w:val="0"/>
    <w:pPr>
      <w:widowControl/>
      <w:spacing w:line="240" w:lineRule="auto"/>
      <w:ind w:left="720"/>
      <w:contextualSpacing/>
      <w:jc w:val="left"/>
      <w:textAlignment w:val="auto"/>
    </w:pPr>
    <w:rPr>
      <w:rFonts w:ascii="Calibri" w:hAnsi="Calibri" w:eastAsia="宋体"/>
      <w:sz w:val="24"/>
      <w:szCs w:val="24"/>
      <w:lang w:val="en-US" w:eastAsia="en-US" w:bidi="ar-SA"/>
    </w:rPr>
  </w:style>
  <w:style w:type="paragraph" w:customStyle="1" w:styleId="154">
    <w:name w:val="WPS Plain"/>
    <w:basedOn w:val="1"/>
    <w:autoRedefine/>
    <w:qFormat/>
    <w:uiPriority w:val="0"/>
    <w:pPr>
      <w:widowControl/>
      <w:adjustRightInd/>
      <w:spacing w:line="240" w:lineRule="auto"/>
      <w:jc w:val="left"/>
      <w:textAlignment w:val="auto"/>
    </w:pPr>
    <w:rPr>
      <w:rFonts w:ascii="Times New Roman" w:hAnsi="Calibri" w:eastAsia="宋体" w:cs="Times New Roman"/>
      <w:sz w:val="24"/>
      <w:szCs w:val="24"/>
    </w:rPr>
  </w:style>
  <w:style w:type="paragraph" w:customStyle="1" w:styleId="155">
    <w:name w:val="正文_0_1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正文文本3"/>
    <w:basedOn w:val="1"/>
    <w:autoRedefine/>
    <w:qFormat/>
    <w:uiPriority w:val="0"/>
    <w:pPr>
      <w:shd w:val="clear" w:color="auto" w:fill="FFFFFF"/>
      <w:spacing w:after="120" w:line="0" w:lineRule="atLeast"/>
      <w:jc w:val="left"/>
    </w:pPr>
    <w:rPr>
      <w:rFonts w:ascii="MingLiU" w:hAnsi="MingLiU" w:eastAsia="MingLiU"/>
      <w:spacing w:val="9"/>
      <w:sz w:val="18"/>
      <w:szCs w:val="18"/>
      <w:lang w:bidi="ug-CN"/>
    </w:rPr>
  </w:style>
  <w:style w:type="character" w:customStyle="1" w:styleId="157">
    <w:name w:val="正文文本1"/>
    <w:autoRedefine/>
    <w:qFormat/>
    <w:uiPriority w:val="0"/>
    <w:rPr>
      <w:rFonts w:hint="eastAsia" w:ascii="MingLiU" w:hAnsi="MingLiU" w:eastAsia="MingLiU" w:cs="MingLiU"/>
      <w:color w:val="000000"/>
      <w:spacing w:val="9"/>
      <w:w w:val="100"/>
      <w:position w:val="0"/>
      <w:sz w:val="18"/>
      <w:szCs w:val="18"/>
      <w:u w:val="none"/>
      <w:lang w:val="zh-CN"/>
    </w:rPr>
  </w:style>
  <w:style w:type="paragraph" w:customStyle="1" w:styleId="158">
    <w:name w:val="p2"/>
    <w:basedOn w:val="1"/>
    <w:qFormat/>
    <w:uiPriority w:val="0"/>
    <w:pPr>
      <w:widowControl/>
      <w:jc w:val="left"/>
    </w:pPr>
    <w:rPr>
      <w:rFonts w:ascii="Helvetica" w:hAnsi="Helvetica" w:eastAsia="宋体" w:cs="宋体"/>
      <w:color w:val="000000"/>
      <w:kern w:val="0"/>
      <w:sz w:val="18"/>
      <w:szCs w:val="18"/>
    </w:rPr>
  </w:style>
  <w:style w:type="character" w:customStyle="1" w:styleId="159">
    <w:name w:val="s1"/>
    <w:basedOn w:val="37"/>
    <w:qFormat/>
    <w:uiPriority w:val="0"/>
    <w:rPr>
      <w:rFonts w:hint="default" w:ascii="Helvetica" w:hAnsi="Helvetica"/>
      <w:sz w:val="16"/>
      <w:szCs w:val="16"/>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xjtc</Company>
  <Pages>76</Pages>
  <Words>13363</Words>
  <Characters>15512</Characters>
  <Lines>0</Lines>
  <Paragraphs>0</Paragraphs>
  <TotalTime>0</TotalTime>
  <ScaleCrop>false</ScaleCrop>
  <LinksUpToDate>false</LinksUpToDate>
  <CharactersWithSpaces>15712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新疆中诺</cp:lastModifiedBy>
  <cp:lastPrinted>2022-08-10T01:09:00Z</cp:lastPrinted>
  <dcterms:modified xsi:type="dcterms:W3CDTF">2025-04-01T14:53:04Z</dcterms:modified>
  <dc:title>第一部份 投标邀请</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461DF1F97AFF449996CFF6322ABF9745_13</vt:lpwstr>
  </property>
  <property fmtid="{D5CDD505-2E9C-101B-9397-08002B2CF9AE}" pid="4" name="KSOTemplateDocerSaveRecord">
    <vt:lpwstr>eyJoZGlkIjoiN2ViYWUzZWIzMDNlM2VjOTAwZDUwMDQzYTRiZDRhMDkiLCJ1c2VySWQiOiI1NzAwMjgzMDcifQ==</vt:lpwstr>
  </property>
</Properties>
</file>