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5CFBE8">
      <w:pPr>
        <w:pStyle w:val="18"/>
        <w:rPr>
          <w:rFonts w:hint="default" w:hAnsi="宋体"/>
          <w:color w:val="auto"/>
          <w:highlight w:val="none"/>
          <w:lang w:val="en-US"/>
        </w:rPr>
      </w:pPr>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8"/>
                    <a:stretch>
                      <a:fillRect/>
                    </a:stretch>
                  </pic:blipFill>
                  <pic:spPr>
                    <a:xfrm>
                      <a:off x="0" y="0"/>
                      <a:ext cx="1879600" cy="591185"/>
                    </a:xfrm>
                    <a:prstGeom prst="rect">
                      <a:avLst/>
                    </a:prstGeom>
                    <a:noFill/>
                    <a:ln>
                      <a:noFill/>
                    </a:ln>
                  </pic:spPr>
                </pic:pic>
              </a:graphicData>
            </a:graphic>
          </wp:inline>
        </w:drawing>
      </w:r>
    </w:p>
    <w:p w14:paraId="01314952">
      <w:pPr>
        <w:pStyle w:val="18"/>
        <w:rPr>
          <w:rFonts w:hint="default" w:hAnsi="宋体"/>
          <w:color w:val="auto"/>
          <w:highlight w:val="none"/>
          <w:lang w:val="en-US"/>
        </w:rPr>
      </w:pPr>
    </w:p>
    <w:p w14:paraId="0ED283B0">
      <w:pPr>
        <w:pStyle w:val="18"/>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5CD7BB61">
      <w:pPr>
        <w:pStyle w:val="18"/>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2B225D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市属单位2025年智能眼镜采购项目</w:t>
      </w:r>
    </w:p>
    <w:p w14:paraId="2A79FEED">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w:t>
      </w:r>
      <w:r>
        <w:rPr>
          <w:rFonts w:hint="eastAsia" w:ascii="宋体" w:hAnsi="宋体" w:eastAsia="宋体" w:cs="宋体"/>
          <w:b/>
          <w:bCs w:val="0"/>
          <w:color w:val="auto"/>
          <w:sz w:val="28"/>
          <w:szCs w:val="28"/>
          <w:highlight w:val="none"/>
        </w:rPr>
        <w:t>项目编号：</w:t>
      </w:r>
      <w:r>
        <w:rPr>
          <w:rFonts w:hint="eastAsia" w:ascii="宋体" w:hAnsi="宋体" w:cs="宋体"/>
          <w:b/>
          <w:bCs w:val="0"/>
          <w:color w:val="auto"/>
          <w:sz w:val="28"/>
          <w:szCs w:val="28"/>
          <w:highlight w:val="none"/>
          <w:lang w:val="en-US" w:eastAsia="zh-CN"/>
        </w:rPr>
        <w:t>XJZN-2025-03114</w:t>
      </w:r>
      <w:r>
        <w:rPr>
          <w:rFonts w:hint="eastAsia" w:ascii="宋体" w:hAnsi="宋体" w:eastAsia="宋体" w:cs="宋体"/>
          <w:b/>
          <w:bCs w:val="0"/>
          <w:color w:val="auto"/>
          <w:sz w:val="28"/>
          <w:szCs w:val="28"/>
          <w:highlight w:val="none"/>
          <w:lang w:eastAsia="zh-CN"/>
        </w:rPr>
        <w:t>）</w:t>
      </w:r>
    </w:p>
    <w:p w14:paraId="2D431962">
      <w:pPr>
        <w:pStyle w:val="18"/>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0C7385F7">
      <w:pPr>
        <w:pStyle w:val="18"/>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6583B260">
      <w:pPr>
        <w:tabs>
          <w:tab w:val="left" w:pos="1960"/>
          <w:tab w:val="left" w:pos="3480"/>
          <w:tab w:val="left" w:pos="4980"/>
        </w:tabs>
        <w:spacing w:line="0" w:lineRule="atLeast"/>
        <w:jc w:val="center"/>
        <w:rPr>
          <w:rFonts w:hint="eastAsia" w:ascii="宋体" w:hAnsi="宋体" w:eastAsia="宋体" w:cs="宋体"/>
          <w:b/>
          <w:color w:val="auto"/>
          <w:sz w:val="72"/>
          <w:szCs w:val="18"/>
          <w:highlight w:val="none"/>
        </w:rPr>
      </w:pPr>
      <w:r>
        <w:rPr>
          <w:rFonts w:hint="eastAsia" w:ascii="宋体" w:hAnsi="宋体" w:eastAsia="宋体" w:cs="宋体"/>
          <w:b/>
          <w:color w:val="auto"/>
          <w:sz w:val="72"/>
          <w:szCs w:val="18"/>
          <w:highlight w:val="none"/>
        </w:rPr>
        <w:t>招标文件</w:t>
      </w:r>
    </w:p>
    <w:p w14:paraId="79F7E05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（货物类）</w:t>
      </w:r>
    </w:p>
    <w:p w14:paraId="59444079">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04409D29">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45175A4A">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2655CD0D">
      <w:pPr>
        <w:pStyle w:val="17"/>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739D82CD">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7E8325AA">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65F0C423">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47711976">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2CAA604F">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38B99565">
      <w:pPr>
        <w:pStyle w:val="1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tbl>
      <w:tblPr>
        <w:tblStyle w:val="3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237"/>
        <w:gridCol w:w="3643"/>
      </w:tblGrid>
      <w:tr w14:paraId="104C1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237" w:type="dxa"/>
            <w:noWrap w:val="0"/>
            <w:vAlign w:val="center"/>
          </w:tcPr>
          <w:p w14:paraId="36813B85">
            <w:pPr>
              <w:tabs>
                <w:tab w:val="left" w:pos="2431"/>
                <w:tab w:val="left" w:pos="2943"/>
              </w:tabs>
              <w:adjustRightInd w:val="0"/>
              <w:snapToGrid w:val="0"/>
              <w:spacing w:line="36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sz w:val="28"/>
                <w:szCs w:val="28"/>
                <w:highlight w:val="none"/>
              </w:rPr>
              <w:t>采</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购</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人</w:t>
            </w:r>
            <w:r>
              <w:rPr>
                <w:rFonts w:hint="eastAsia" w:ascii="宋体" w:hAnsi="宋体" w:eastAsia="宋体" w:cs="宋体"/>
                <w:bCs/>
                <w:color w:val="auto"/>
                <w:sz w:val="28"/>
                <w:szCs w:val="28"/>
                <w:highlight w:val="none"/>
                <w:lang w:val="en-US" w:eastAsia="zh-CN"/>
              </w:rPr>
              <w:t>：</w:t>
            </w:r>
          </w:p>
        </w:tc>
        <w:tc>
          <w:tcPr>
            <w:tcW w:w="3643" w:type="dxa"/>
            <w:noWrap w:val="0"/>
            <w:vAlign w:val="center"/>
          </w:tcPr>
          <w:p w14:paraId="7949FD10">
            <w:pPr>
              <w:tabs>
                <w:tab w:val="left" w:pos="2431"/>
                <w:tab w:val="left" w:pos="2943"/>
              </w:tabs>
              <w:adjustRightInd w:val="0"/>
              <w:snapToGrid w:val="0"/>
              <w:spacing w:line="360" w:lineRule="exact"/>
              <w:jc w:val="both"/>
              <w:rPr>
                <w:rFonts w:hint="default"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val="en-US" w:eastAsia="zh-CN"/>
              </w:rPr>
              <w:t>市属单位</w:t>
            </w:r>
          </w:p>
        </w:tc>
      </w:tr>
      <w:tr w14:paraId="2E36C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237" w:type="dxa"/>
            <w:noWrap w:val="0"/>
            <w:vAlign w:val="center"/>
          </w:tcPr>
          <w:p w14:paraId="46119F99">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eastAsia="zh-CN"/>
              </w:rPr>
              <w:t>采购</w:t>
            </w:r>
            <w:r>
              <w:rPr>
                <w:rFonts w:hint="eastAsia" w:ascii="宋体" w:hAnsi="宋体" w:eastAsia="宋体" w:cs="宋体"/>
                <w:bCs/>
                <w:color w:val="auto"/>
                <w:sz w:val="28"/>
                <w:szCs w:val="28"/>
                <w:highlight w:val="none"/>
              </w:rPr>
              <w:t>代理机构</w:t>
            </w:r>
            <w:r>
              <w:rPr>
                <w:rFonts w:hint="eastAsia" w:ascii="宋体" w:hAnsi="宋体" w:eastAsia="宋体" w:cs="宋体"/>
                <w:bCs/>
                <w:color w:val="auto"/>
                <w:sz w:val="28"/>
                <w:szCs w:val="28"/>
                <w:highlight w:val="none"/>
                <w:lang w:eastAsia="zh-CN"/>
              </w:rPr>
              <w:t>：</w:t>
            </w:r>
          </w:p>
        </w:tc>
        <w:tc>
          <w:tcPr>
            <w:tcW w:w="3643" w:type="dxa"/>
            <w:noWrap w:val="0"/>
            <w:vAlign w:val="center"/>
          </w:tcPr>
          <w:p w14:paraId="5A0A54CA">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lang w:eastAsia="zh-CN"/>
              </w:rPr>
              <w:t>新疆中诺项目管理有限公司</w:t>
            </w:r>
          </w:p>
        </w:tc>
      </w:tr>
      <w:tr w14:paraId="09513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237" w:type="dxa"/>
            <w:noWrap w:val="0"/>
            <w:vAlign w:val="center"/>
          </w:tcPr>
          <w:p w14:paraId="1A5AC9C8">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日</w:t>
            </w:r>
            <w:r>
              <w:rPr>
                <w:rFonts w:hint="eastAsia" w:ascii="宋体" w:hAnsi="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lang w:val="en-US" w:eastAsia="zh-CN"/>
              </w:rPr>
              <w:t>期</w:t>
            </w:r>
            <w:r>
              <w:rPr>
                <w:rFonts w:hint="eastAsia" w:ascii="宋体" w:hAnsi="宋体" w:eastAsia="宋体" w:cs="宋体"/>
                <w:bCs/>
                <w:color w:val="auto"/>
                <w:sz w:val="28"/>
                <w:szCs w:val="28"/>
                <w:highlight w:val="none"/>
                <w:lang w:eastAsia="zh-CN"/>
              </w:rPr>
              <w:t>：</w:t>
            </w:r>
          </w:p>
        </w:tc>
        <w:tc>
          <w:tcPr>
            <w:tcW w:w="3643" w:type="dxa"/>
            <w:noWrap w:val="0"/>
            <w:vAlign w:val="center"/>
          </w:tcPr>
          <w:p w14:paraId="6FB9692A">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eastAsia="zh-CN"/>
              </w:rPr>
              <w:t>202</w:t>
            </w:r>
            <w:r>
              <w:rPr>
                <w:rFonts w:hint="eastAsia" w:ascii="宋体" w:hAnsi="宋体" w:cs="宋体"/>
                <w:bCs/>
                <w:color w:val="auto"/>
                <w:sz w:val="28"/>
                <w:szCs w:val="28"/>
                <w:highlight w:val="none"/>
                <w:lang w:val="en-US" w:eastAsia="zh-CN"/>
              </w:rPr>
              <w:t>5</w:t>
            </w:r>
            <w:r>
              <w:rPr>
                <w:rFonts w:hint="eastAsia" w:ascii="宋体" w:hAnsi="宋体" w:eastAsia="宋体" w:cs="宋体"/>
                <w:bCs/>
                <w:color w:val="auto"/>
                <w:sz w:val="28"/>
                <w:szCs w:val="28"/>
                <w:highlight w:val="none"/>
                <w:lang w:eastAsia="zh-CN"/>
              </w:rPr>
              <w:t>年</w:t>
            </w:r>
            <w:r>
              <w:rPr>
                <w:rFonts w:hint="eastAsia" w:ascii="宋体" w:hAnsi="宋体" w:cs="宋体"/>
                <w:bCs/>
                <w:color w:val="auto"/>
                <w:sz w:val="28"/>
                <w:szCs w:val="28"/>
                <w:highlight w:val="none"/>
                <w:lang w:val="en-US" w:eastAsia="zh-CN"/>
              </w:rPr>
              <w:t>04</w:t>
            </w:r>
            <w:r>
              <w:rPr>
                <w:rFonts w:hint="eastAsia" w:ascii="宋体" w:hAnsi="宋体" w:eastAsia="宋体" w:cs="宋体"/>
                <w:bCs/>
                <w:color w:val="auto"/>
                <w:sz w:val="28"/>
                <w:szCs w:val="28"/>
                <w:highlight w:val="none"/>
                <w:lang w:eastAsia="zh-CN"/>
              </w:rPr>
              <w:t>月</w:t>
            </w:r>
          </w:p>
        </w:tc>
      </w:tr>
    </w:tbl>
    <w:p w14:paraId="4D4055C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61180D6B">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48908B5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5214412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1097F854">
      <w:pPr>
        <w:spacing w:line="400" w:lineRule="atLeast"/>
        <w:jc w:val="center"/>
        <w:rPr>
          <w:rFonts w:hint="eastAsia" w:ascii="宋体" w:hAnsi="宋体" w:eastAsia="宋体" w:cs="宋体"/>
          <w:b/>
          <w:color w:val="auto"/>
          <w:sz w:val="24"/>
          <w:szCs w:val="24"/>
          <w:highlight w:val="none"/>
        </w:rPr>
        <w:sectPr>
          <w:type w:val="continuous"/>
          <w:pgSz w:w="11905" w:h="16838"/>
          <w:pgMar w:top="1134" w:right="1134" w:bottom="1134" w:left="1134" w:header="0" w:footer="0" w:gutter="0"/>
          <w:pgNumType w:fmt="decimal" w:start="2"/>
          <w:cols w:space="720" w:num="1"/>
          <w:rtlGutter w:val="0"/>
          <w:docGrid w:linePitch="1" w:charSpace="0"/>
        </w:sectPr>
      </w:pPr>
    </w:p>
    <w:p w14:paraId="0CDEA9D4">
      <w:pPr>
        <w:spacing w:line="400" w:lineRule="atLeas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目</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录</w:t>
      </w:r>
    </w:p>
    <w:p w14:paraId="253C5729">
      <w:pPr>
        <w:pStyle w:val="30"/>
        <w:tabs>
          <w:tab w:val="right" w:leader="dot" w:pos="9637"/>
        </w:tabs>
        <w:rPr>
          <w:color w:val="auto"/>
          <w:highlight w:val="none"/>
        </w:rPr>
      </w:pPr>
      <w:r>
        <w:rPr>
          <w:rFonts w:hint="eastAsia" w:ascii="宋体" w:hAnsi="宋体" w:eastAsia="宋体" w:cs="宋体"/>
          <w:b/>
          <w:color w:val="auto"/>
          <w:sz w:val="21"/>
          <w:szCs w:val="21"/>
          <w:highlight w:val="none"/>
        </w:rPr>
        <w:fldChar w:fldCharType="begin"/>
      </w:r>
      <w:r>
        <w:rPr>
          <w:rFonts w:hint="eastAsia" w:ascii="宋体" w:hAnsi="宋体" w:eastAsia="宋体" w:cs="宋体"/>
          <w:b/>
          <w:color w:val="auto"/>
          <w:sz w:val="21"/>
          <w:szCs w:val="21"/>
          <w:highlight w:val="none"/>
        </w:rPr>
        <w:instrText xml:space="preserve">TOC \o "1-3" \h \u </w:instrText>
      </w:r>
      <w:r>
        <w:rPr>
          <w:rFonts w:hint="eastAsia" w:ascii="宋体" w:hAnsi="宋体" w:eastAsia="宋体" w:cs="宋体"/>
          <w:b/>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_Toc20666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_Toc20666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21"/>
          <w:highlight w:val="none"/>
        </w:rPr>
        <w:fldChar w:fldCharType="end"/>
      </w:r>
    </w:p>
    <w:p w14:paraId="6065039B">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_Toc28220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_Toc28220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5A06BB61">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_Toc26566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投标人须知前附表</w:t>
      </w:r>
      <w:r>
        <w:rPr>
          <w:color w:val="auto"/>
          <w:highlight w:val="none"/>
        </w:rPr>
        <w:tab/>
      </w:r>
      <w:r>
        <w:rPr>
          <w:color w:val="auto"/>
          <w:highlight w:val="none"/>
        </w:rPr>
        <w:fldChar w:fldCharType="begin"/>
      </w:r>
      <w:r>
        <w:rPr>
          <w:color w:val="auto"/>
          <w:highlight w:val="none"/>
        </w:rPr>
        <w:instrText xml:space="preserve"> PAGEREF _Toc26566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0BBCF71E">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_Toc5222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一、</w:t>
      </w:r>
      <w:r>
        <w:rPr>
          <w:rFonts w:hint="eastAsia" w:ascii="宋体" w:hAnsi="宋体" w:eastAsia="宋体" w:cs="宋体"/>
          <w:color w:val="auto"/>
          <w:szCs w:val="28"/>
          <w:highlight w:val="none"/>
        </w:rPr>
        <w:t>说明</w:t>
      </w:r>
      <w:r>
        <w:rPr>
          <w:color w:val="auto"/>
          <w:highlight w:val="none"/>
        </w:rPr>
        <w:tab/>
      </w:r>
      <w:r>
        <w:rPr>
          <w:color w:val="auto"/>
          <w:highlight w:val="none"/>
        </w:rPr>
        <w:fldChar w:fldCharType="begin"/>
      </w:r>
      <w:r>
        <w:rPr>
          <w:color w:val="auto"/>
          <w:highlight w:val="none"/>
        </w:rPr>
        <w:instrText xml:space="preserve"> PAGEREF _Toc5222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6DC68936">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_Toc15786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二、</w:t>
      </w:r>
      <w:r>
        <w:rPr>
          <w:rFonts w:hint="eastAsia" w:ascii="宋体" w:hAnsi="宋体" w:eastAsia="宋体" w:cs="宋体"/>
          <w:color w:val="auto"/>
          <w:szCs w:val="28"/>
          <w:highlight w:val="none"/>
        </w:rPr>
        <w:t>招标文件</w:t>
      </w:r>
      <w:r>
        <w:rPr>
          <w:color w:val="auto"/>
          <w:highlight w:val="none"/>
        </w:rPr>
        <w:tab/>
      </w:r>
      <w:r>
        <w:rPr>
          <w:color w:val="auto"/>
          <w:highlight w:val="none"/>
        </w:rPr>
        <w:fldChar w:fldCharType="begin"/>
      </w:r>
      <w:r>
        <w:rPr>
          <w:color w:val="auto"/>
          <w:highlight w:val="none"/>
        </w:rPr>
        <w:instrText xml:space="preserve"> PAGEREF _Toc15786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61C476C8">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_Toc21861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三、</w:t>
      </w:r>
      <w:r>
        <w:rPr>
          <w:rFonts w:hint="eastAsia" w:ascii="宋体" w:hAnsi="宋体" w:eastAsia="宋体" w:cs="宋体"/>
          <w:color w:val="auto"/>
          <w:szCs w:val="28"/>
          <w:highlight w:val="none"/>
        </w:rPr>
        <w:t>投标文件的编写</w:t>
      </w:r>
      <w:r>
        <w:rPr>
          <w:color w:val="auto"/>
          <w:highlight w:val="none"/>
        </w:rPr>
        <w:tab/>
      </w:r>
      <w:r>
        <w:rPr>
          <w:color w:val="auto"/>
          <w:highlight w:val="none"/>
        </w:rPr>
        <w:fldChar w:fldCharType="begin"/>
      </w:r>
      <w:r>
        <w:rPr>
          <w:color w:val="auto"/>
          <w:highlight w:val="none"/>
        </w:rPr>
        <w:instrText xml:space="preserve"> PAGEREF _Toc21861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169D0796">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_Toc32268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四、</w:t>
      </w:r>
      <w:r>
        <w:rPr>
          <w:rFonts w:hint="eastAsia" w:ascii="宋体" w:hAnsi="宋体" w:eastAsia="宋体" w:cs="宋体"/>
          <w:color w:val="auto"/>
          <w:szCs w:val="28"/>
          <w:highlight w:val="none"/>
        </w:rPr>
        <w:t>投标文件的递交</w:t>
      </w:r>
      <w:r>
        <w:rPr>
          <w:color w:val="auto"/>
          <w:highlight w:val="none"/>
        </w:rPr>
        <w:tab/>
      </w:r>
      <w:r>
        <w:rPr>
          <w:color w:val="auto"/>
          <w:highlight w:val="none"/>
        </w:rPr>
        <w:fldChar w:fldCharType="begin"/>
      </w:r>
      <w:r>
        <w:rPr>
          <w:color w:val="auto"/>
          <w:highlight w:val="none"/>
        </w:rPr>
        <w:instrText xml:space="preserve"> PAGEREF _Toc32268 \h </w:instrText>
      </w:r>
      <w:r>
        <w:rPr>
          <w:color w:val="auto"/>
          <w:highlight w:val="none"/>
        </w:rPr>
        <w:fldChar w:fldCharType="separate"/>
      </w:r>
      <w:r>
        <w:rPr>
          <w:color w:val="auto"/>
          <w:highlight w:val="none"/>
        </w:rPr>
        <w:t>13</w:t>
      </w:r>
      <w:r>
        <w:rPr>
          <w:color w:val="auto"/>
          <w:highlight w:val="none"/>
        </w:rPr>
        <w:fldChar w:fldCharType="end"/>
      </w:r>
      <w:r>
        <w:rPr>
          <w:rFonts w:hint="eastAsia" w:ascii="宋体" w:hAnsi="宋体" w:eastAsia="宋体" w:cs="宋体"/>
          <w:color w:val="auto"/>
          <w:szCs w:val="21"/>
          <w:highlight w:val="none"/>
        </w:rPr>
        <w:fldChar w:fldCharType="end"/>
      </w:r>
    </w:p>
    <w:p w14:paraId="2E0BC739">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_Toc30016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五</w:t>
      </w:r>
      <w:r>
        <w:rPr>
          <w:rFonts w:hint="eastAsia" w:ascii="宋体" w:hAnsi="宋体" w:eastAsia="宋体" w:cs="宋体"/>
          <w:color w:val="auto"/>
          <w:szCs w:val="28"/>
          <w:highlight w:val="none"/>
          <w:lang w:eastAsia="zh-CN"/>
        </w:rPr>
        <w:t>、开标程序</w:t>
      </w:r>
      <w:r>
        <w:rPr>
          <w:color w:val="auto"/>
          <w:highlight w:val="none"/>
        </w:rPr>
        <w:tab/>
      </w:r>
      <w:r>
        <w:rPr>
          <w:color w:val="auto"/>
          <w:highlight w:val="none"/>
        </w:rPr>
        <w:fldChar w:fldCharType="begin"/>
      </w:r>
      <w:r>
        <w:rPr>
          <w:color w:val="auto"/>
          <w:highlight w:val="none"/>
        </w:rPr>
        <w:instrText xml:space="preserve"> PAGEREF _Toc30016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4BBED7C9">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_Toc14880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六</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投标文件的</w:t>
      </w:r>
      <w:r>
        <w:rPr>
          <w:rFonts w:hint="eastAsia" w:ascii="宋体" w:hAnsi="宋体" w:eastAsia="宋体" w:cs="宋体"/>
          <w:color w:val="auto"/>
          <w:szCs w:val="28"/>
          <w:highlight w:val="none"/>
          <w:lang w:val="en-US" w:eastAsia="zh-CN"/>
        </w:rPr>
        <w:t>解密</w:t>
      </w:r>
      <w:r>
        <w:rPr>
          <w:color w:val="auto"/>
          <w:highlight w:val="none"/>
        </w:rPr>
        <w:tab/>
      </w:r>
      <w:r>
        <w:rPr>
          <w:color w:val="auto"/>
          <w:highlight w:val="none"/>
        </w:rPr>
        <w:fldChar w:fldCharType="begin"/>
      </w:r>
      <w:r>
        <w:rPr>
          <w:color w:val="auto"/>
          <w:highlight w:val="none"/>
        </w:rPr>
        <w:instrText xml:space="preserve"> PAGEREF _Toc14880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31EE9406">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_Toc12860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七</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授予合同</w:t>
      </w:r>
      <w:r>
        <w:rPr>
          <w:color w:val="auto"/>
          <w:highlight w:val="none"/>
        </w:rPr>
        <w:tab/>
      </w:r>
      <w:r>
        <w:rPr>
          <w:color w:val="auto"/>
          <w:highlight w:val="none"/>
        </w:rPr>
        <w:fldChar w:fldCharType="begin"/>
      </w:r>
      <w:r>
        <w:rPr>
          <w:color w:val="auto"/>
          <w:highlight w:val="none"/>
        </w:rPr>
        <w:instrText xml:space="preserve"> PAGEREF _Toc12860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5CB221D5">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_Toc25376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八</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招标失败条件</w:t>
      </w:r>
      <w:r>
        <w:rPr>
          <w:color w:val="auto"/>
          <w:highlight w:val="none"/>
        </w:rPr>
        <w:tab/>
      </w:r>
      <w:r>
        <w:rPr>
          <w:color w:val="auto"/>
          <w:highlight w:val="none"/>
        </w:rPr>
        <w:fldChar w:fldCharType="begin"/>
      </w:r>
      <w:r>
        <w:rPr>
          <w:color w:val="auto"/>
          <w:highlight w:val="none"/>
        </w:rPr>
        <w:instrText xml:space="preserve"> PAGEREF _Toc25376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5760B193">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_Toc31862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九</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质疑和投诉</w:t>
      </w:r>
      <w:r>
        <w:rPr>
          <w:color w:val="auto"/>
          <w:highlight w:val="none"/>
        </w:rPr>
        <w:tab/>
      </w:r>
      <w:r>
        <w:rPr>
          <w:color w:val="auto"/>
          <w:highlight w:val="none"/>
        </w:rPr>
        <w:fldChar w:fldCharType="begin"/>
      </w:r>
      <w:r>
        <w:rPr>
          <w:color w:val="auto"/>
          <w:highlight w:val="none"/>
        </w:rPr>
        <w:instrText xml:space="preserve"> PAGEREF _Toc31862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541A3C2A">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_Toc1375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十</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其他注意事项</w:t>
      </w:r>
      <w:r>
        <w:rPr>
          <w:color w:val="auto"/>
          <w:highlight w:val="none"/>
        </w:rPr>
        <w:tab/>
      </w:r>
      <w:r>
        <w:rPr>
          <w:color w:val="auto"/>
          <w:highlight w:val="none"/>
        </w:rPr>
        <w:fldChar w:fldCharType="begin"/>
      </w:r>
      <w:r>
        <w:rPr>
          <w:color w:val="auto"/>
          <w:highlight w:val="none"/>
        </w:rPr>
        <w:instrText xml:space="preserve"> PAGEREF _Toc1375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1"/>
          <w:highlight w:val="none"/>
        </w:rPr>
        <w:fldChar w:fldCharType="end"/>
      </w:r>
    </w:p>
    <w:p w14:paraId="4906DE16">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_Toc8467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 xml:space="preserve">第三部分 </w:t>
      </w:r>
      <w:r>
        <w:rPr>
          <w:rFonts w:hint="eastAsia" w:ascii="宋体" w:hAnsi="宋体" w:eastAsia="宋体" w:cs="宋体"/>
          <w:color w:val="auto"/>
          <w:szCs w:val="32"/>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_Toc8467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szCs w:val="21"/>
          <w:highlight w:val="none"/>
        </w:rPr>
        <w:fldChar w:fldCharType="end"/>
      </w:r>
    </w:p>
    <w:p w14:paraId="394B7A83">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_Toc19232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四部分</w:t>
      </w:r>
      <w:r>
        <w:rPr>
          <w:rFonts w:hint="eastAsia" w:ascii="宋体" w:hAnsi="宋体" w:eastAsia="宋体" w:cs="宋体"/>
          <w:color w:val="auto"/>
          <w:szCs w:val="32"/>
          <w:highlight w:val="none"/>
        </w:rPr>
        <w:t xml:space="preserve"> 评标办法</w:t>
      </w:r>
      <w:r>
        <w:rPr>
          <w:color w:val="auto"/>
          <w:highlight w:val="none"/>
        </w:rPr>
        <w:tab/>
      </w:r>
      <w:r>
        <w:rPr>
          <w:color w:val="auto"/>
          <w:highlight w:val="none"/>
        </w:rPr>
        <w:fldChar w:fldCharType="begin"/>
      </w:r>
      <w:r>
        <w:rPr>
          <w:color w:val="auto"/>
          <w:highlight w:val="none"/>
        </w:rPr>
        <w:instrText xml:space="preserve"> PAGEREF _Toc19232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eastAsia="宋体" w:cs="宋体"/>
          <w:color w:val="auto"/>
          <w:szCs w:val="21"/>
          <w:highlight w:val="none"/>
        </w:rPr>
        <w:fldChar w:fldCharType="end"/>
      </w:r>
    </w:p>
    <w:p w14:paraId="1C384A6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五</w:t>
      </w:r>
      <w:r>
        <w:rPr>
          <w:rFonts w:hint="eastAsia" w:ascii="宋体" w:hAnsi="宋体" w:eastAsia="宋体" w:cs="宋体"/>
          <w:color w:val="auto"/>
          <w:szCs w:val="32"/>
          <w:highlight w:val="none"/>
        </w:rPr>
        <w:t>部分 政府采购合同</w:t>
      </w:r>
      <w:r>
        <w:rPr>
          <w:color w:val="auto"/>
          <w:highlight w:val="none"/>
        </w:rPr>
        <w:tab/>
      </w:r>
      <w:r>
        <w:rPr>
          <w:color w:val="auto"/>
          <w:highlight w:val="none"/>
        </w:rPr>
        <w:fldChar w:fldCharType="begin"/>
      </w:r>
      <w:r>
        <w:rPr>
          <w:color w:val="auto"/>
          <w:highlight w:val="none"/>
        </w:rPr>
        <w:instrText xml:space="preserve"> PAGEREF _Toc13360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21"/>
          <w:highlight w:val="none"/>
        </w:rPr>
        <w:fldChar w:fldCharType="end"/>
      </w:r>
    </w:p>
    <w:p w14:paraId="77518FF2">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_Toc26441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六</w:t>
      </w:r>
      <w:r>
        <w:rPr>
          <w:rFonts w:hint="eastAsia" w:ascii="宋体" w:hAnsi="宋体" w:eastAsia="宋体" w:cs="宋体"/>
          <w:color w:val="auto"/>
          <w:szCs w:val="32"/>
          <w:highlight w:val="none"/>
        </w:rPr>
        <w:t>部分</w:t>
      </w:r>
      <w:r>
        <w:rPr>
          <w:rFonts w:hint="eastAsia" w:ascii="宋体" w:hAnsi="宋体" w:eastAsia="宋体" w:cs="宋体"/>
          <w:color w:val="auto"/>
          <w:szCs w:val="32"/>
          <w:highlight w:val="none"/>
          <w:lang w:val="en-US" w:eastAsia="zh-CN"/>
        </w:rPr>
        <w:t xml:space="preserve"> </w:t>
      </w:r>
      <w:r>
        <w:rPr>
          <w:rFonts w:hint="eastAsia" w:ascii="宋体" w:hAnsi="宋体" w:eastAsia="宋体" w:cs="宋体"/>
          <w:color w:val="auto"/>
          <w:szCs w:val="32"/>
          <w:highlight w:val="none"/>
        </w:rPr>
        <w:t>投标文件格式</w:t>
      </w:r>
      <w:r>
        <w:rPr>
          <w:color w:val="auto"/>
          <w:highlight w:val="none"/>
        </w:rPr>
        <w:tab/>
      </w:r>
      <w:r>
        <w:rPr>
          <w:color w:val="auto"/>
          <w:highlight w:val="none"/>
        </w:rPr>
        <w:fldChar w:fldCharType="begin"/>
      </w:r>
      <w:r>
        <w:rPr>
          <w:color w:val="auto"/>
          <w:highlight w:val="none"/>
        </w:rPr>
        <w:instrText xml:space="preserve"> PAGEREF _Toc26441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szCs w:val="21"/>
          <w:highlight w:val="none"/>
        </w:rPr>
        <w:fldChar w:fldCharType="end"/>
      </w:r>
    </w:p>
    <w:p w14:paraId="632A81FA">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一</w:t>
      </w:r>
      <w:r>
        <w:rPr>
          <w:rFonts w:hint="eastAsia" w:ascii="宋体" w:hAnsi="宋体" w:eastAsia="宋体" w:cs="宋体"/>
          <w:color w:val="auto"/>
          <w:szCs w:val="24"/>
          <w:highlight w:val="none"/>
        </w:rPr>
        <w:t>、资</w:t>
      </w:r>
      <w:r>
        <w:rPr>
          <w:rFonts w:hint="eastAsia" w:ascii="宋体" w:hAnsi="宋体" w:eastAsia="宋体" w:cs="宋体"/>
          <w:color w:val="auto"/>
          <w:szCs w:val="24"/>
          <w:highlight w:val="none"/>
          <w:lang w:eastAsia="zh-CN"/>
        </w:rPr>
        <w:t>格</w:t>
      </w:r>
      <w:r>
        <w:rPr>
          <w:rFonts w:hint="eastAsia" w:ascii="宋体" w:hAnsi="宋体" w:eastAsia="宋体" w:cs="宋体"/>
          <w:color w:val="auto"/>
          <w:szCs w:val="24"/>
          <w:highlight w:val="none"/>
        </w:rPr>
        <w:t>文件</w:t>
      </w:r>
      <w:r>
        <w:rPr>
          <w:color w:val="auto"/>
          <w:highlight w:val="none"/>
        </w:rPr>
        <w:tab/>
      </w:r>
      <w:r>
        <w:rPr>
          <w:color w:val="auto"/>
          <w:highlight w:val="none"/>
        </w:rPr>
        <w:fldChar w:fldCharType="begin"/>
      </w:r>
      <w:r>
        <w:rPr>
          <w:color w:val="auto"/>
          <w:highlight w:val="none"/>
        </w:rPr>
        <w:instrText xml:space="preserve"> PAGEREF _Toc22360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21"/>
          <w:highlight w:val="none"/>
        </w:rPr>
        <w:fldChar w:fldCharType="end"/>
      </w:r>
    </w:p>
    <w:p w14:paraId="22578446">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_Toc11916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_Toc11916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21"/>
          <w:highlight w:val="none"/>
        </w:rPr>
        <w:fldChar w:fldCharType="end"/>
      </w:r>
    </w:p>
    <w:p w14:paraId="490DC4EC">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_Toc10363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1.</w:t>
      </w:r>
      <w:r>
        <w:rPr>
          <w:rFonts w:hint="eastAsia" w:eastAsia="宋体"/>
          <w:color w:val="auto"/>
          <w:szCs w:val="24"/>
          <w:highlight w:val="none"/>
          <w:lang w:eastAsia="zh-CN"/>
        </w:rPr>
        <w:t>政府采购供应商信用承诺函</w:t>
      </w:r>
      <w:r>
        <w:rPr>
          <w:color w:val="auto"/>
          <w:highlight w:val="none"/>
        </w:rPr>
        <w:tab/>
      </w:r>
      <w:r>
        <w:rPr>
          <w:color w:val="auto"/>
          <w:highlight w:val="none"/>
        </w:rPr>
        <w:fldChar w:fldCharType="begin"/>
      </w:r>
      <w:r>
        <w:rPr>
          <w:color w:val="auto"/>
          <w:highlight w:val="none"/>
        </w:rPr>
        <w:instrText xml:space="preserve"> PAGEREF _Toc10363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21"/>
          <w:highlight w:val="none"/>
        </w:rPr>
        <w:fldChar w:fldCharType="end"/>
      </w:r>
    </w:p>
    <w:p w14:paraId="0CE5A4B4">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_Toc6909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2.</w:t>
      </w:r>
      <w:r>
        <w:rPr>
          <w:rFonts w:hint="eastAsia" w:eastAsia="宋体"/>
          <w:color w:val="auto"/>
          <w:szCs w:val="24"/>
          <w:highlight w:val="none"/>
          <w:lang w:eastAsia="zh-CN"/>
        </w:rPr>
        <w:t>法定代表人身份证明或授权委托书</w:t>
      </w:r>
      <w:r>
        <w:rPr>
          <w:color w:val="auto"/>
          <w:highlight w:val="none"/>
        </w:rPr>
        <w:tab/>
      </w:r>
      <w:r>
        <w:rPr>
          <w:color w:val="auto"/>
          <w:highlight w:val="none"/>
        </w:rPr>
        <w:fldChar w:fldCharType="begin"/>
      </w:r>
      <w:r>
        <w:rPr>
          <w:color w:val="auto"/>
          <w:highlight w:val="none"/>
        </w:rPr>
        <w:instrText xml:space="preserve"> PAGEREF _Toc6909 \h </w:instrText>
      </w:r>
      <w:r>
        <w:rPr>
          <w:color w:val="auto"/>
          <w:highlight w:val="none"/>
        </w:rPr>
        <w:fldChar w:fldCharType="separate"/>
      </w:r>
      <w:r>
        <w:rPr>
          <w:color w:val="auto"/>
          <w:highlight w:val="none"/>
        </w:rPr>
        <w:t>47</w:t>
      </w:r>
      <w:r>
        <w:rPr>
          <w:color w:val="auto"/>
          <w:highlight w:val="none"/>
        </w:rPr>
        <w:fldChar w:fldCharType="end"/>
      </w:r>
      <w:r>
        <w:rPr>
          <w:rFonts w:hint="eastAsia" w:ascii="宋体" w:hAnsi="宋体" w:eastAsia="宋体" w:cs="宋体"/>
          <w:color w:val="auto"/>
          <w:szCs w:val="21"/>
          <w:highlight w:val="none"/>
        </w:rPr>
        <w:fldChar w:fldCharType="end"/>
      </w:r>
    </w:p>
    <w:p w14:paraId="40D51782">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_Toc17848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3.</w:t>
      </w:r>
      <w:r>
        <w:rPr>
          <w:rFonts w:hint="eastAsia" w:ascii="宋体" w:hAnsi="宋体" w:eastAsia="宋体" w:cs="宋体"/>
          <w:color w:val="auto"/>
          <w:szCs w:val="24"/>
          <w:highlight w:val="none"/>
        </w:rPr>
        <w:t>具有独立承担民事责任的能力</w:t>
      </w:r>
      <w:r>
        <w:rPr>
          <w:color w:val="auto"/>
          <w:highlight w:val="none"/>
        </w:rPr>
        <w:tab/>
      </w:r>
      <w:r>
        <w:rPr>
          <w:color w:val="auto"/>
          <w:highlight w:val="none"/>
        </w:rPr>
        <w:fldChar w:fldCharType="begin"/>
      </w:r>
      <w:r>
        <w:rPr>
          <w:color w:val="auto"/>
          <w:highlight w:val="none"/>
        </w:rPr>
        <w:instrText xml:space="preserve"> PAGEREF _Toc17848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szCs w:val="21"/>
          <w:highlight w:val="none"/>
        </w:rPr>
        <w:fldChar w:fldCharType="end"/>
      </w:r>
    </w:p>
    <w:p w14:paraId="15D5DC28">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_Toc5423 </w:instrText>
      </w:r>
      <w:r>
        <w:rPr>
          <w:rFonts w:hint="eastAsia" w:ascii="宋体" w:hAnsi="宋体" w:eastAsia="宋体" w:cs="宋体"/>
          <w:color w:val="auto"/>
          <w:szCs w:val="21"/>
          <w:highlight w:val="none"/>
        </w:rPr>
        <w:fldChar w:fldCharType="separate"/>
      </w:r>
      <w:r>
        <w:rPr>
          <w:rFonts w:hint="eastAsia" w:ascii="宋体" w:cs="宋体"/>
          <w:color w:val="auto"/>
          <w:szCs w:val="24"/>
          <w:highlight w:val="none"/>
          <w:lang w:val="en-US" w:eastAsia="zh-CN"/>
        </w:rPr>
        <w:t>4</w:t>
      </w:r>
      <w:r>
        <w:rPr>
          <w:rFonts w:hint="eastAsia" w:ascii="宋体" w:hAnsi="宋体" w:eastAsia="宋体" w:cs="宋体"/>
          <w:color w:val="auto"/>
          <w:szCs w:val="24"/>
          <w:highlight w:val="none"/>
          <w:lang w:val="en-US" w:eastAsia="zh-CN"/>
        </w:rPr>
        <w:t>.具有良好的商业信誉和健全的财务会计制度</w:t>
      </w:r>
      <w:r>
        <w:rPr>
          <w:color w:val="auto"/>
          <w:highlight w:val="none"/>
        </w:rPr>
        <w:tab/>
      </w:r>
      <w:r>
        <w:rPr>
          <w:color w:val="auto"/>
          <w:highlight w:val="none"/>
        </w:rPr>
        <w:fldChar w:fldCharType="begin"/>
      </w:r>
      <w:r>
        <w:rPr>
          <w:color w:val="auto"/>
          <w:highlight w:val="none"/>
        </w:rPr>
        <w:instrText xml:space="preserve"> PAGEREF _Toc5423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szCs w:val="21"/>
          <w:highlight w:val="none"/>
        </w:rPr>
        <w:fldChar w:fldCharType="end"/>
      </w:r>
    </w:p>
    <w:p w14:paraId="130E2329">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_Toc29829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5</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rPr>
        <w:t>具有</w:t>
      </w:r>
      <w:r>
        <w:rPr>
          <w:rFonts w:hint="eastAsia" w:hAnsi="宋体" w:eastAsia="宋体" w:cs="宋体"/>
          <w:color w:val="auto"/>
          <w:szCs w:val="24"/>
          <w:highlight w:val="none"/>
          <w:lang w:val="en-US" w:eastAsia="zh-CN"/>
        </w:rPr>
        <w:t>履行合同所必需的设备和专业技术能力</w:t>
      </w:r>
      <w:r>
        <w:rPr>
          <w:color w:val="auto"/>
          <w:highlight w:val="none"/>
        </w:rPr>
        <w:tab/>
      </w:r>
      <w:r>
        <w:rPr>
          <w:color w:val="auto"/>
          <w:highlight w:val="none"/>
        </w:rPr>
        <w:fldChar w:fldCharType="begin"/>
      </w:r>
      <w:r>
        <w:rPr>
          <w:color w:val="auto"/>
          <w:highlight w:val="none"/>
        </w:rPr>
        <w:instrText xml:space="preserve"> PAGEREF _Toc29829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szCs w:val="21"/>
          <w:highlight w:val="none"/>
        </w:rPr>
        <w:fldChar w:fldCharType="end"/>
      </w:r>
    </w:p>
    <w:p w14:paraId="0D0BC9BB">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_Toc30532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6</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lang w:val="en-US" w:eastAsia="zh-CN"/>
        </w:rPr>
        <w:t>有</w:t>
      </w:r>
      <w:r>
        <w:rPr>
          <w:rFonts w:hint="eastAsia" w:hAnsi="宋体" w:eastAsia="宋体" w:cs="宋体"/>
          <w:color w:val="auto"/>
          <w:szCs w:val="24"/>
          <w:highlight w:val="none"/>
          <w:lang w:val="en-US" w:eastAsia="zh-CN"/>
        </w:rPr>
        <w:t>依法缴纳税收和社会保障资金的良好记录</w:t>
      </w:r>
      <w:r>
        <w:rPr>
          <w:color w:val="auto"/>
          <w:highlight w:val="none"/>
        </w:rPr>
        <w:tab/>
      </w:r>
      <w:r>
        <w:rPr>
          <w:color w:val="auto"/>
          <w:highlight w:val="none"/>
        </w:rPr>
        <w:fldChar w:fldCharType="begin"/>
      </w:r>
      <w:r>
        <w:rPr>
          <w:color w:val="auto"/>
          <w:highlight w:val="none"/>
        </w:rPr>
        <w:instrText xml:space="preserve"> PAGEREF _Toc30532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eastAsia="宋体" w:cs="宋体"/>
          <w:color w:val="auto"/>
          <w:szCs w:val="21"/>
          <w:highlight w:val="none"/>
        </w:rPr>
        <w:fldChar w:fldCharType="end"/>
      </w:r>
    </w:p>
    <w:p w14:paraId="60935843">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_Toc12017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7</w:t>
      </w:r>
      <w:r>
        <w:rPr>
          <w:rFonts w:hint="eastAsia" w:hAnsi="宋体" w:eastAsia="宋体" w:cs="宋体"/>
          <w:color w:val="auto"/>
          <w:szCs w:val="24"/>
          <w:highlight w:val="none"/>
          <w:lang w:val="en-US" w:eastAsia="zh-CN"/>
        </w:rPr>
        <w:t>.参加政府采购活动前三年内，在经营活动中没有重大违法记录</w:t>
      </w:r>
      <w:r>
        <w:rPr>
          <w:color w:val="auto"/>
          <w:highlight w:val="none"/>
        </w:rPr>
        <w:tab/>
      </w:r>
      <w:r>
        <w:rPr>
          <w:color w:val="auto"/>
          <w:highlight w:val="none"/>
        </w:rPr>
        <w:fldChar w:fldCharType="begin"/>
      </w:r>
      <w:r>
        <w:rPr>
          <w:color w:val="auto"/>
          <w:highlight w:val="none"/>
        </w:rPr>
        <w:instrText xml:space="preserve"> PAGEREF _Toc12017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szCs w:val="21"/>
          <w:highlight w:val="none"/>
        </w:rPr>
        <w:fldChar w:fldCharType="end"/>
      </w:r>
    </w:p>
    <w:p w14:paraId="5DC42ACD">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_Toc8611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_Toc8611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eastAsia="宋体" w:cs="宋体"/>
          <w:color w:val="auto"/>
          <w:szCs w:val="21"/>
          <w:highlight w:val="none"/>
        </w:rPr>
        <w:fldChar w:fldCharType="end"/>
      </w:r>
    </w:p>
    <w:p w14:paraId="2DE0B08C">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_Toc30231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cs="宋体"/>
          <w:color w:val="auto"/>
          <w:szCs w:val="24"/>
          <w:highlight w:val="none"/>
          <w:lang w:eastAsia="zh-CN"/>
        </w:rPr>
        <w:t>投标保证金</w:t>
      </w:r>
      <w:r>
        <w:rPr>
          <w:color w:val="auto"/>
          <w:highlight w:val="none"/>
        </w:rPr>
        <w:tab/>
      </w:r>
      <w:r>
        <w:rPr>
          <w:color w:val="auto"/>
          <w:highlight w:val="none"/>
        </w:rPr>
        <w:fldChar w:fldCharType="begin"/>
      </w:r>
      <w:r>
        <w:rPr>
          <w:color w:val="auto"/>
          <w:highlight w:val="none"/>
        </w:rPr>
        <w:instrText xml:space="preserve"> PAGEREF _Toc30231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1"/>
          <w:highlight w:val="none"/>
        </w:rPr>
        <w:fldChar w:fldCharType="end"/>
      </w:r>
    </w:p>
    <w:p w14:paraId="7D4C31B7">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_Toc20769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四</w:t>
      </w:r>
      <w:r>
        <w:rPr>
          <w:rFonts w:hint="eastAsia" w:ascii="宋体" w:hAnsi="宋体" w:eastAsia="宋体" w:cs="宋体"/>
          <w:color w:val="auto"/>
          <w:szCs w:val="24"/>
          <w:highlight w:val="none"/>
        </w:rPr>
        <w:t>）本项目特定资格</w:t>
      </w:r>
      <w:r>
        <w:rPr>
          <w:rFonts w:hint="eastAsia" w:ascii="宋体" w:hAnsi="宋体" w:eastAsia="宋体" w:cs="宋体"/>
          <w:color w:val="auto"/>
          <w:szCs w:val="24"/>
          <w:highlight w:val="none"/>
          <w:lang w:eastAsia="zh-CN"/>
        </w:rPr>
        <w:t>资质</w:t>
      </w:r>
      <w:r>
        <w:rPr>
          <w:color w:val="auto"/>
          <w:highlight w:val="none"/>
        </w:rPr>
        <w:tab/>
      </w:r>
      <w:r>
        <w:rPr>
          <w:color w:val="auto"/>
          <w:highlight w:val="none"/>
        </w:rPr>
        <w:fldChar w:fldCharType="begin"/>
      </w:r>
      <w:r>
        <w:rPr>
          <w:color w:val="auto"/>
          <w:highlight w:val="none"/>
        </w:rPr>
        <w:instrText xml:space="preserve"> PAGEREF _Toc20769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szCs w:val="21"/>
          <w:highlight w:val="none"/>
        </w:rPr>
        <w:fldChar w:fldCharType="end"/>
      </w:r>
    </w:p>
    <w:p w14:paraId="03563238">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_Toc24562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二</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color w:val="auto"/>
          <w:highlight w:val="none"/>
        </w:rPr>
        <w:tab/>
      </w:r>
      <w:r>
        <w:rPr>
          <w:color w:val="auto"/>
          <w:highlight w:val="none"/>
        </w:rPr>
        <w:fldChar w:fldCharType="begin"/>
      </w:r>
      <w:r>
        <w:rPr>
          <w:color w:val="auto"/>
          <w:highlight w:val="none"/>
        </w:rPr>
        <w:instrText xml:space="preserve"> PAGEREF _Toc24562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21"/>
          <w:highlight w:val="none"/>
        </w:rPr>
        <w:fldChar w:fldCharType="end"/>
      </w:r>
    </w:p>
    <w:p w14:paraId="2ED38840">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_Toc995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color w:val="auto"/>
          <w:szCs w:val="24"/>
          <w:highlight w:val="none"/>
          <w:lang w:eastAsia="zh-CN"/>
        </w:rPr>
        <w:t>开标一览表</w:t>
      </w:r>
      <w:r>
        <w:rPr>
          <w:color w:val="auto"/>
          <w:highlight w:val="none"/>
        </w:rPr>
        <w:tab/>
      </w:r>
      <w:r>
        <w:rPr>
          <w:color w:val="auto"/>
          <w:highlight w:val="none"/>
        </w:rPr>
        <w:fldChar w:fldCharType="begin"/>
      </w:r>
      <w:r>
        <w:rPr>
          <w:color w:val="auto"/>
          <w:highlight w:val="none"/>
        </w:rPr>
        <w:instrText xml:space="preserve"> PAGEREF _Toc995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21"/>
          <w:highlight w:val="none"/>
        </w:rPr>
        <w:fldChar w:fldCharType="end"/>
      </w:r>
    </w:p>
    <w:p w14:paraId="7345CA49">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_Toc22096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（二）报价明细表</w:t>
      </w:r>
      <w:r>
        <w:rPr>
          <w:color w:val="auto"/>
          <w:highlight w:val="none"/>
        </w:rPr>
        <w:tab/>
      </w:r>
      <w:r>
        <w:rPr>
          <w:color w:val="auto"/>
          <w:highlight w:val="none"/>
        </w:rPr>
        <w:fldChar w:fldCharType="begin"/>
      </w:r>
      <w:r>
        <w:rPr>
          <w:color w:val="auto"/>
          <w:highlight w:val="none"/>
        </w:rPr>
        <w:instrText xml:space="preserve"> PAGEREF _Toc22096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szCs w:val="21"/>
          <w:highlight w:val="none"/>
        </w:rPr>
        <w:fldChar w:fldCharType="end"/>
      </w:r>
    </w:p>
    <w:p w14:paraId="1C0484FD">
      <w:pPr>
        <w:pStyle w:val="3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_Toc22008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商务技术文件</w:t>
      </w:r>
      <w:r>
        <w:rPr>
          <w:color w:val="auto"/>
          <w:highlight w:val="none"/>
        </w:rPr>
        <w:tab/>
      </w:r>
      <w:r>
        <w:rPr>
          <w:color w:val="auto"/>
          <w:highlight w:val="none"/>
        </w:rPr>
        <w:fldChar w:fldCharType="begin"/>
      </w:r>
      <w:r>
        <w:rPr>
          <w:color w:val="auto"/>
          <w:highlight w:val="none"/>
        </w:rPr>
        <w:instrText xml:space="preserve"> PAGEREF _Toc22008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2EBB5F0D">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_Toc7461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eastAsia="宋体"/>
          <w:color w:val="auto"/>
          <w:szCs w:val="24"/>
          <w:highlight w:val="none"/>
        </w:rPr>
        <w:t>投标函</w:t>
      </w:r>
      <w:r>
        <w:rPr>
          <w:color w:val="auto"/>
          <w:highlight w:val="none"/>
        </w:rPr>
        <w:tab/>
      </w:r>
      <w:r>
        <w:rPr>
          <w:color w:val="auto"/>
          <w:highlight w:val="none"/>
        </w:rPr>
        <w:fldChar w:fldCharType="begin"/>
      </w:r>
      <w:r>
        <w:rPr>
          <w:color w:val="auto"/>
          <w:highlight w:val="none"/>
        </w:rPr>
        <w:instrText xml:space="preserve"> PAGEREF _Toc7461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60ED84A0">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_Toc13404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（二）供应商基本情况表</w:t>
      </w:r>
      <w:r>
        <w:rPr>
          <w:color w:val="auto"/>
          <w:highlight w:val="none"/>
        </w:rPr>
        <w:tab/>
      </w:r>
      <w:r>
        <w:rPr>
          <w:color w:val="auto"/>
          <w:highlight w:val="none"/>
        </w:rPr>
        <w:fldChar w:fldCharType="begin"/>
      </w:r>
      <w:r>
        <w:rPr>
          <w:color w:val="auto"/>
          <w:highlight w:val="none"/>
        </w:rPr>
        <w:instrText xml:space="preserve"> PAGEREF _Toc13404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21"/>
          <w:highlight w:val="none"/>
        </w:rPr>
        <w:fldChar w:fldCharType="end"/>
      </w:r>
    </w:p>
    <w:p w14:paraId="7F2E481A">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_Toc10990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_Toc10990 \h </w:instrText>
      </w:r>
      <w:r>
        <w:rPr>
          <w:color w:val="auto"/>
          <w:highlight w:val="none"/>
        </w:rPr>
        <w:fldChar w:fldCharType="separate"/>
      </w:r>
      <w:r>
        <w:rPr>
          <w:color w:val="auto"/>
          <w:highlight w:val="none"/>
        </w:rPr>
        <w:t>64</w:t>
      </w:r>
      <w:r>
        <w:rPr>
          <w:color w:val="auto"/>
          <w:highlight w:val="none"/>
        </w:rPr>
        <w:fldChar w:fldCharType="end"/>
      </w:r>
      <w:r>
        <w:rPr>
          <w:rFonts w:hint="eastAsia" w:ascii="宋体" w:hAnsi="宋体" w:eastAsia="宋体" w:cs="宋体"/>
          <w:color w:val="auto"/>
          <w:szCs w:val="21"/>
          <w:highlight w:val="none"/>
        </w:rPr>
        <w:fldChar w:fldCharType="end"/>
      </w:r>
    </w:p>
    <w:p w14:paraId="355D00A2">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_Toc19269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（四）技术参数偏离表</w:t>
      </w:r>
      <w:r>
        <w:rPr>
          <w:color w:val="auto"/>
          <w:highlight w:val="none"/>
        </w:rPr>
        <w:tab/>
      </w:r>
      <w:r>
        <w:rPr>
          <w:color w:val="auto"/>
          <w:highlight w:val="none"/>
        </w:rPr>
        <w:fldChar w:fldCharType="begin"/>
      </w:r>
      <w:r>
        <w:rPr>
          <w:color w:val="auto"/>
          <w:highlight w:val="none"/>
        </w:rPr>
        <w:instrText xml:space="preserve"> PAGEREF _Toc19269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eastAsia="宋体" w:cs="宋体"/>
          <w:color w:val="auto"/>
          <w:szCs w:val="21"/>
          <w:highlight w:val="none"/>
        </w:rPr>
        <w:fldChar w:fldCharType="end"/>
      </w:r>
    </w:p>
    <w:p w14:paraId="448742F6">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_Toc29705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（五）商务条款偏离表</w:t>
      </w:r>
      <w:r>
        <w:rPr>
          <w:color w:val="auto"/>
          <w:highlight w:val="none"/>
        </w:rPr>
        <w:tab/>
      </w:r>
      <w:r>
        <w:rPr>
          <w:color w:val="auto"/>
          <w:highlight w:val="none"/>
        </w:rPr>
        <w:fldChar w:fldCharType="begin"/>
      </w:r>
      <w:r>
        <w:rPr>
          <w:color w:val="auto"/>
          <w:highlight w:val="none"/>
        </w:rPr>
        <w:instrText xml:space="preserve"> PAGEREF _Toc29705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eastAsia="宋体" w:cs="宋体"/>
          <w:color w:val="auto"/>
          <w:szCs w:val="21"/>
          <w:highlight w:val="none"/>
        </w:rPr>
        <w:fldChar w:fldCharType="end"/>
      </w:r>
    </w:p>
    <w:p w14:paraId="08C4CF8A">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_Toc23185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（六）近三年类似业绩</w:t>
      </w:r>
      <w:r>
        <w:rPr>
          <w:color w:val="auto"/>
          <w:highlight w:val="none"/>
        </w:rPr>
        <w:tab/>
      </w:r>
      <w:r>
        <w:rPr>
          <w:color w:val="auto"/>
          <w:highlight w:val="none"/>
        </w:rPr>
        <w:fldChar w:fldCharType="begin"/>
      </w:r>
      <w:r>
        <w:rPr>
          <w:color w:val="auto"/>
          <w:highlight w:val="none"/>
        </w:rPr>
        <w:instrText xml:space="preserve"> PAGEREF _Toc23185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eastAsia="宋体" w:cs="宋体"/>
          <w:color w:val="auto"/>
          <w:szCs w:val="21"/>
          <w:highlight w:val="none"/>
        </w:rPr>
        <w:fldChar w:fldCharType="end"/>
      </w:r>
    </w:p>
    <w:p w14:paraId="5119BA69">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_Toc18929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（七）项目实施（服务）方案</w:t>
      </w:r>
      <w:r>
        <w:rPr>
          <w:color w:val="auto"/>
          <w:highlight w:val="none"/>
        </w:rPr>
        <w:tab/>
      </w:r>
      <w:r>
        <w:rPr>
          <w:color w:val="auto"/>
          <w:highlight w:val="none"/>
        </w:rPr>
        <w:fldChar w:fldCharType="begin"/>
      </w:r>
      <w:r>
        <w:rPr>
          <w:color w:val="auto"/>
          <w:highlight w:val="none"/>
        </w:rPr>
        <w:instrText xml:space="preserve"> PAGEREF _Toc18929 \h </w:instrText>
      </w:r>
      <w:r>
        <w:rPr>
          <w:color w:val="auto"/>
          <w:highlight w:val="none"/>
        </w:rPr>
        <w:fldChar w:fldCharType="separate"/>
      </w:r>
      <w:r>
        <w:rPr>
          <w:color w:val="auto"/>
          <w:highlight w:val="none"/>
        </w:rPr>
        <w:t>68</w:t>
      </w:r>
      <w:r>
        <w:rPr>
          <w:color w:val="auto"/>
          <w:highlight w:val="none"/>
        </w:rPr>
        <w:fldChar w:fldCharType="end"/>
      </w:r>
      <w:r>
        <w:rPr>
          <w:rFonts w:hint="eastAsia" w:ascii="宋体" w:hAnsi="宋体" w:eastAsia="宋体" w:cs="宋体"/>
          <w:color w:val="auto"/>
          <w:szCs w:val="21"/>
          <w:highlight w:val="none"/>
        </w:rPr>
        <w:fldChar w:fldCharType="end"/>
      </w:r>
    </w:p>
    <w:p w14:paraId="63762BBD">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_Toc665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（八）售后服务方案及承诺</w:t>
      </w:r>
      <w:r>
        <w:rPr>
          <w:color w:val="auto"/>
          <w:highlight w:val="none"/>
        </w:rPr>
        <w:tab/>
      </w:r>
      <w:r>
        <w:rPr>
          <w:color w:val="auto"/>
          <w:highlight w:val="none"/>
        </w:rPr>
        <w:fldChar w:fldCharType="begin"/>
      </w:r>
      <w:r>
        <w:rPr>
          <w:color w:val="auto"/>
          <w:highlight w:val="none"/>
        </w:rPr>
        <w:instrText xml:space="preserve"> PAGEREF _Toc665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eastAsia="宋体" w:cs="宋体"/>
          <w:color w:val="auto"/>
          <w:szCs w:val="21"/>
          <w:highlight w:val="none"/>
        </w:rPr>
        <w:fldChar w:fldCharType="end"/>
      </w:r>
    </w:p>
    <w:p w14:paraId="1BD8B06D">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_Toc13626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（九）售后服务人员</w:t>
      </w:r>
      <w:r>
        <w:rPr>
          <w:color w:val="auto"/>
          <w:highlight w:val="none"/>
        </w:rPr>
        <w:tab/>
      </w:r>
      <w:r>
        <w:rPr>
          <w:color w:val="auto"/>
          <w:highlight w:val="none"/>
        </w:rPr>
        <w:fldChar w:fldCharType="begin"/>
      </w:r>
      <w:r>
        <w:rPr>
          <w:color w:val="auto"/>
          <w:highlight w:val="none"/>
        </w:rPr>
        <w:instrText xml:space="preserve"> PAGEREF _Toc13626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szCs w:val="21"/>
          <w:highlight w:val="none"/>
        </w:rPr>
        <w:fldChar w:fldCharType="end"/>
      </w:r>
    </w:p>
    <w:p w14:paraId="3F6DCD16">
      <w:pPr>
        <w:pStyle w:val="24"/>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_Toc29884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_Toc29884 \h </w:instrText>
      </w:r>
      <w:r>
        <w:rPr>
          <w:color w:val="auto"/>
          <w:highlight w:val="none"/>
        </w:rPr>
        <w:fldChar w:fldCharType="separate"/>
      </w:r>
      <w:r>
        <w:rPr>
          <w:color w:val="auto"/>
          <w:highlight w:val="none"/>
        </w:rPr>
        <w:t>71</w:t>
      </w:r>
      <w:r>
        <w:rPr>
          <w:color w:val="auto"/>
          <w:highlight w:val="none"/>
        </w:rPr>
        <w:fldChar w:fldCharType="end"/>
      </w:r>
      <w:r>
        <w:rPr>
          <w:rFonts w:hint="eastAsia" w:ascii="宋体" w:hAnsi="宋体" w:eastAsia="宋体" w:cs="宋体"/>
          <w:color w:val="auto"/>
          <w:szCs w:val="21"/>
          <w:highlight w:val="none"/>
        </w:rPr>
        <w:fldChar w:fldCharType="end"/>
      </w:r>
    </w:p>
    <w:p w14:paraId="670E69F2">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_Toc3355 </w:instrText>
      </w:r>
      <w:r>
        <w:rPr>
          <w:rFonts w:hint="eastAsia" w:ascii="宋体" w:hAnsi="宋体" w:eastAsia="宋体" w:cs="宋体"/>
          <w:color w:val="auto"/>
          <w:szCs w:val="21"/>
          <w:highlight w:val="none"/>
        </w:rPr>
        <w:fldChar w:fldCharType="separate"/>
      </w:r>
      <w:r>
        <w:rPr>
          <w:rFonts w:hint="eastAsia" w:ascii="宋体" w:hAnsi="宋体" w:cs="宋体"/>
          <w:bCs w:val="0"/>
          <w:color w:val="auto"/>
          <w:szCs w:val="32"/>
          <w:highlight w:val="none"/>
        </w:rPr>
        <w:t>第</w:t>
      </w:r>
      <w:r>
        <w:rPr>
          <w:rFonts w:hint="eastAsia" w:ascii="宋体" w:hAnsi="宋体" w:cs="宋体"/>
          <w:bCs w:val="0"/>
          <w:color w:val="auto"/>
          <w:szCs w:val="32"/>
          <w:highlight w:val="none"/>
          <w:lang w:eastAsia="zh-CN"/>
        </w:rPr>
        <w:t>七</w:t>
      </w:r>
      <w:r>
        <w:rPr>
          <w:rFonts w:hint="eastAsia" w:ascii="宋体" w:hAnsi="宋体" w:cs="宋体"/>
          <w:bCs w:val="0"/>
          <w:color w:val="auto"/>
          <w:szCs w:val="32"/>
          <w:highlight w:val="none"/>
        </w:rPr>
        <w:t>部分 附件</w:t>
      </w:r>
      <w:r>
        <w:rPr>
          <w:color w:val="auto"/>
          <w:highlight w:val="none"/>
        </w:rPr>
        <w:tab/>
      </w:r>
      <w:r>
        <w:rPr>
          <w:color w:val="auto"/>
          <w:highlight w:val="none"/>
        </w:rPr>
        <w:fldChar w:fldCharType="begin"/>
      </w:r>
      <w:r>
        <w:rPr>
          <w:color w:val="auto"/>
          <w:highlight w:val="none"/>
        </w:rPr>
        <w:instrText xml:space="preserve"> PAGEREF _Toc3355 \h </w:instrText>
      </w:r>
      <w:r>
        <w:rPr>
          <w:color w:val="auto"/>
          <w:highlight w:val="none"/>
        </w:rPr>
        <w:fldChar w:fldCharType="separate"/>
      </w:r>
      <w:r>
        <w:rPr>
          <w:color w:val="auto"/>
          <w:highlight w:val="none"/>
        </w:rPr>
        <w:t>72</w:t>
      </w:r>
      <w:r>
        <w:rPr>
          <w:color w:val="auto"/>
          <w:highlight w:val="none"/>
        </w:rPr>
        <w:fldChar w:fldCharType="end"/>
      </w:r>
      <w:r>
        <w:rPr>
          <w:rFonts w:hint="eastAsia" w:ascii="宋体" w:hAnsi="宋体" w:eastAsia="宋体" w:cs="宋体"/>
          <w:color w:val="auto"/>
          <w:szCs w:val="21"/>
          <w:highlight w:val="none"/>
        </w:rPr>
        <w:fldChar w:fldCharType="end"/>
      </w:r>
    </w:p>
    <w:p w14:paraId="6F894A86">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end"/>
      </w:r>
    </w:p>
    <w:p w14:paraId="63AA0374">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0" w:name="_Toc349637917"/>
      <w:bookmarkStart w:id="1" w:name="_Toc20666"/>
      <w:bookmarkStart w:id="2" w:name="_Toc349573118"/>
      <w:bookmarkStart w:id="3" w:name="_Toc19862"/>
      <w:bookmarkStart w:id="4" w:name="_Toc298240402"/>
      <w:r>
        <w:rPr>
          <w:rFonts w:hint="eastAsia" w:ascii="宋体" w:hAnsi="宋体" w:eastAsia="宋体" w:cs="宋体"/>
          <w:color w:val="auto"/>
          <w:sz w:val="32"/>
          <w:szCs w:val="32"/>
          <w:highlight w:val="none"/>
        </w:rPr>
        <w:t>第一部分 投标邀请</w:t>
      </w:r>
      <w:bookmarkEnd w:id="0"/>
      <w:bookmarkEnd w:id="1"/>
      <w:bookmarkEnd w:id="2"/>
      <w:bookmarkEnd w:id="3"/>
      <w:bookmarkEnd w:id="4"/>
    </w:p>
    <w:p w14:paraId="4E7BA23E">
      <w:pPr>
        <w:keepNext w:val="0"/>
        <w:keepLines w:val="0"/>
        <w:pageBreakBefore w:val="0"/>
        <w:widowControl/>
        <w:kinsoku/>
        <w:wordWrap/>
        <w:overflowPunct/>
        <w:topLinePunct w:val="0"/>
        <w:autoSpaceDE/>
        <w:autoSpaceDN/>
        <w:bidi w:val="0"/>
        <w:adjustRightInd/>
        <w:snapToGrid w:val="0"/>
        <w:spacing w:line="400" w:lineRule="exact"/>
        <w:ind w:firstLine="480" w:firstLineChars="200"/>
        <w:textAlignment w:val="auto"/>
        <w:rPr>
          <w:rFonts w:hint="eastAsia" w:ascii="宋体" w:hAnsi="宋体" w:eastAsia="宋体" w:cs="宋体"/>
          <w:color w:val="auto"/>
          <w:kern w:val="0"/>
          <w:sz w:val="24"/>
          <w:szCs w:val="24"/>
          <w:highlight w:val="none"/>
        </w:rPr>
      </w:pPr>
      <w:bookmarkStart w:id="5" w:name="_Toc267301280"/>
    </w:p>
    <w:p w14:paraId="6DB1D4C2">
      <w:pPr>
        <w:keepNext w:val="0"/>
        <w:keepLines w:val="0"/>
        <w:pageBreakBefore w:val="0"/>
        <w:kinsoku/>
        <w:wordWrap/>
        <w:overflowPunct/>
        <w:topLinePunct w:val="0"/>
        <w:autoSpaceDE/>
        <w:autoSpaceDN/>
        <w:bidi w:val="0"/>
        <w:adjustRightIn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市属单位2025年智能眼镜采购项目</w:t>
      </w:r>
      <w:r>
        <w:rPr>
          <w:rFonts w:hint="eastAsia" w:ascii="宋体" w:hAnsi="宋体" w:eastAsia="宋体" w:cs="宋体"/>
          <w:b/>
          <w:bCs/>
          <w:color w:val="auto"/>
          <w:sz w:val="24"/>
          <w:szCs w:val="24"/>
          <w:highlight w:val="none"/>
        </w:rPr>
        <w:t>公开招标公告</w:t>
      </w:r>
    </w:p>
    <w:p w14:paraId="7ACAA4B8">
      <w:pPr>
        <w:pStyle w:val="36"/>
        <w:keepNext w:val="0"/>
        <w:keepLines w:val="0"/>
        <w:pageBreakBefore w:val="0"/>
        <w:kinsoku/>
        <w:wordWrap/>
        <w:overflowPunct/>
        <w:topLinePunct w:val="0"/>
        <w:autoSpaceDE/>
        <w:autoSpaceDN/>
        <w:bidi w:val="0"/>
        <w:adjustRightInd/>
        <w:snapToGrid w:val="0"/>
        <w:spacing w:before="0" w:beforeAutospacing="0" w:after="0" w:afterAutospacing="0" w:line="400" w:lineRule="exact"/>
        <w:ind w:firstLine="480" w:firstLineChars="200"/>
        <w:textAlignment w:val="auto"/>
        <w:rPr>
          <w:rFonts w:hint="eastAsia" w:ascii="宋体" w:hAnsi="宋体" w:eastAsia="宋体" w:cs="宋体"/>
          <w:color w:val="auto"/>
          <w:highlight w:val="none"/>
        </w:rPr>
      </w:pP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6689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center"/>
          </w:tcPr>
          <w:p w14:paraId="31CA700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项目概况</w:t>
            </w:r>
          </w:p>
          <w:p w14:paraId="5619032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highlight w:val="none"/>
              </w:rPr>
            </w:pPr>
            <w:r>
              <w:rPr>
                <w:rFonts w:hint="eastAsia" w:ascii="宋体" w:hAnsi="宋体" w:cs="宋体"/>
                <w:color w:val="auto"/>
                <w:sz w:val="24"/>
                <w:szCs w:val="24"/>
                <w:highlight w:val="none"/>
                <w:lang w:val="en-US" w:eastAsia="zh-CN"/>
              </w:rPr>
              <w:t>市属单位2025年智能眼镜采购项目</w:t>
            </w:r>
            <w:r>
              <w:rPr>
                <w:rFonts w:hint="eastAsia" w:ascii="宋体" w:hAnsi="宋体" w:eastAsia="宋体" w:cs="宋体"/>
                <w:color w:val="auto"/>
                <w:sz w:val="24"/>
                <w:szCs w:val="24"/>
                <w:highlight w:val="none"/>
                <w:lang w:val="en-US"/>
              </w:rPr>
              <w:t>的潜在投标人应在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获取招标文件</w:t>
            </w:r>
            <w:r>
              <w:rPr>
                <w:rFonts w:hint="eastAsia" w:ascii="宋体" w:hAnsi="宋体" w:eastAsia="宋体" w:cs="宋体"/>
                <w:color w:val="auto"/>
                <w:sz w:val="24"/>
                <w:szCs w:val="24"/>
                <w:highlight w:val="none"/>
                <w:lang w:val="en-US"/>
              </w:rPr>
              <w:t>，并于</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lang w:val="en-US"/>
              </w:rPr>
              <w:t>（北京时间）前提交投标文件</w:t>
            </w:r>
            <w:r>
              <w:rPr>
                <w:rFonts w:hint="eastAsia" w:ascii="宋体" w:hAnsi="宋体" w:eastAsia="宋体" w:cs="宋体"/>
                <w:color w:val="auto"/>
                <w:highlight w:val="none"/>
              </w:rPr>
              <w:t>。</w:t>
            </w:r>
          </w:p>
        </w:tc>
      </w:tr>
    </w:tbl>
    <w:p w14:paraId="576621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0E5475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7B14C0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lang w:val="en-US" w:eastAsia="zh-CN"/>
        </w:rPr>
        <w:t>XJZN-2025-03114</w:t>
      </w:r>
    </w:p>
    <w:p w14:paraId="1A379D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市属单位2025年智能眼镜采购项目</w:t>
      </w:r>
    </w:p>
    <w:p w14:paraId="6A58CB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采购方式：公开招标</w:t>
      </w:r>
    </w:p>
    <w:p w14:paraId="05B845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430000</w:t>
      </w:r>
    </w:p>
    <w:p w14:paraId="20D4AA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最高限价（元）：430000</w:t>
      </w:r>
    </w:p>
    <w:p w14:paraId="3DDA28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0D647F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标项名称：市属单位2025年智能眼镜采购项目</w:t>
      </w:r>
    </w:p>
    <w:p w14:paraId="763056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数量：1批</w:t>
      </w:r>
    </w:p>
    <w:p w14:paraId="100C1E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预算金额（元）：430000</w:t>
      </w:r>
    </w:p>
    <w:p w14:paraId="4EECED5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简要规格描述或项目基本概况介绍、用途：智能眼镜</w:t>
      </w:r>
      <w:r>
        <w:rPr>
          <w:rFonts w:hint="eastAsia" w:ascii="宋体" w:hAnsi="宋体" w:cs="宋体"/>
          <w:color w:val="auto"/>
          <w:sz w:val="24"/>
          <w:szCs w:val="24"/>
          <w:highlight w:val="none"/>
          <w:lang w:val="en-US" w:eastAsia="zh-CN"/>
        </w:rPr>
        <w:t>1批</w:t>
      </w:r>
    </w:p>
    <w:p w14:paraId="16D283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备注：详见采购文件</w:t>
      </w:r>
    </w:p>
    <w:p w14:paraId="5710DF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合同履行期限：详见采购文件</w:t>
      </w:r>
    </w:p>
    <w:p w14:paraId="01035D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本项目不接受联合体。</w:t>
      </w:r>
    </w:p>
    <w:p w14:paraId="5B73DEC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536125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51951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438BF2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3150347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5A29DA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58BD1E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0A6FE8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5DBA6D8E">
      <w:pPr>
        <w:keepNext w:val="0"/>
        <w:keepLines w:val="0"/>
        <w:pageBreakBefore w:val="0"/>
        <w:widowControl w:val="0"/>
        <w:tabs>
          <w:tab w:val="center" w:pos="4818"/>
        </w:tabs>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p>
    <w:p w14:paraId="2448C5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3.本项目的特定资格要求：</w:t>
      </w:r>
      <w:r>
        <w:rPr>
          <w:rFonts w:hint="eastAsia" w:ascii="宋体" w:hAnsi="宋体" w:cs="宋体"/>
          <w:color w:val="auto"/>
          <w:sz w:val="24"/>
          <w:szCs w:val="24"/>
          <w:highlight w:val="none"/>
          <w:lang w:val="en-US" w:eastAsia="zh-CN"/>
        </w:rPr>
        <w:t>无</w:t>
      </w:r>
    </w:p>
    <w:p w14:paraId="614A57A4">
      <w:pPr>
        <w:keepNext w:val="0"/>
        <w:keepLines w:val="0"/>
        <w:pageBreakBefore w:val="0"/>
        <w:widowControl w:val="0"/>
        <w:tabs>
          <w:tab w:val="left" w:pos="8764"/>
        </w:tabs>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三、获取招标文件</w:t>
      </w:r>
    </w:p>
    <w:p w14:paraId="3C25F5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2025年04月03日至2025年04月11日</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每天上午00</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00至12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00，下午12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00至23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59（北京时间，法定节假日除外）</w:t>
      </w:r>
    </w:p>
    <w:p w14:paraId="2D659C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政采云</w:t>
      </w:r>
      <w:r>
        <w:rPr>
          <w:rFonts w:hint="eastAsia" w:ascii="宋体" w:hAnsi="宋体" w:eastAsia="宋体" w:cs="宋体"/>
          <w:color w:val="auto"/>
          <w:sz w:val="24"/>
          <w:szCs w:val="24"/>
          <w:highlight w:val="none"/>
        </w:rPr>
        <w:t>平台线上</w:t>
      </w:r>
    </w:p>
    <w:p w14:paraId="4A951E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//www.zcygov.cn/在线申请获取采购文件（进入“项目采购”应用，在获取采购文件菜单中选择项目，申请获取采购文件）</w:t>
      </w:r>
    </w:p>
    <w:p w14:paraId="1D2950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售价（元）：0</w:t>
      </w:r>
    </w:p>
    <w:p w14:paraId="001C6DB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078F9D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4DBBD0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投标地点：</w:t>
      </w:r>
      <w:r>
        <w:rPr>
          <w:rFonts w:hint="eastAsia" w:ascii="宋体" w:hAnsi="宋体" w:eastAsia="宋体" w:cs="宋体"/>
          <w:color w:val="auto"/>
          <w:sz w:val="24"/>
          <w:szCs w:val="24"/>
          <w:highlight w:val="none"/>
          <w:lang w:val="en-US" w:eastAsia="zh-CN"/>
        </w:rPr>
        <w:t>请登录政采云投标客户端投标</w:t>
      </w:r>
    </w:p>
    <w:p w14:paraId="4AE468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782580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开标地点：投标人登录政采云平台https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//www.zcygov.cn/，进入“项目采购-开标评标-右边选择对应项目点击“进入项目”进入开标大厅</w:t>
      </w:r>
    </w:p>
    <w:p w14:paraId="22FE859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p>
    <w:p w14:paraId="6FDEB5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5999B65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4D30E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2367B0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符合国密标准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申领。因未注册入库、未办理CA数字证书等原因造成无法投标或投标失败等后果由供应商自行承担。如需咨询，请联系新疆CA服务热线4000921999；翔晟CA服务热线025-66085508。</w:t>
      </w:r>
    </w:p>
    <w:p w14:paraId="03CC63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4FF57F7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如有问题可拨打政采云客户服务热线</w:t>
      </w:r>
      <w:r>
        <w:rPr>
          <w:rFonts w:hint="eastAsia" w:ascii="宋体" w:hAnsi="宋体" w:eastAsia="宋体" w:cs="宋体"/>
          <w:color w:val="auto"/>
          <w:sz w:val="24"/>
          <w:szCs w:val="24"/>
          <w:highlight w:val="none"/>
          <w:lang w:val="en-US"/>
        </w:rPr>
        <w:t>95763</w:t>
      </w:r>
      <w:r>
        <w:rPr>
          <w:rFonts w:hint="eastAsia" w:ascii="宋体" w:hAnsi="宋体" w:eastAsia="宋体" w:cs="宋体"/>
          <w:color w:val="auto"/>
          <w:sz w:val="24"/>
          <w:szCs w:val="24"/>
          <w:highlight w:val="none"/>
        </w:rPr>
        <w:t>进行咨询。如因供应商自身原因导致在规定时间内无法正常解密的（如：浏览器故障、未安装相关驱动、网络故障、加密CA与解密CA不一致等），采购代理机构不予异常处理，视为供应商自动弃标。</w:t>
      </w:r>
    </w:p>
    <w:p w14:paraId="6A32588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p>
    <w:p w14:paraId="590D1E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49C625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00306E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20272EA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0991-4910132</w:t>
      </w:r>
    </w:p>
    <w:p w14:paraId="74FF97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167B15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新疆中诺项目管理有限公司</w:t>
      </w:r>
    </w:p>
    <w:p w14:paraId="11DF86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址：</w:t>
      </w:r>
      <w:r>
        <w:rPr>
          <w:rFonts w:hint="eastAsia" w:ascii="宋体" w:hAnsi="宋体" w:cs="宋体"/>
          <w:color w:val="auto"/>
          <w:sz w:val="24"/>
          <w:szCs w:val="24"/>
          <w:highlight w:val="none"/>
          <w:lang w:val="en-US" w:eastAsia="zh-CN"/>
        </w:rPr>
        <w:t>乌鲁木齐市克拉玛依西街880号安佳大厦717A</w:t>
      </w:r>
    </w:p>
    <w:p w14:paraId="14F3A8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联系人方式：</w:t>
      </w:r>
      <w:r>
        <w:rPr>
          <w:rFonts w:hint="eastAsia" w:ascii="宋体" w:hAnsi="宋体" w:cs="宋体"/>
          <w:color w:val="auto"/>
          <w:sz w:val="24"/>
          <w:szCs w:val="24"/>
          <w:highlight w:val="none"/>
          <w:lang w:val="en-US" w:eastAsia="zh-CN"/>
        </w:rPr>
        <w:t>0991-6612071、18095957350</w:t>
      </w:r>
    </w:p>
    <w:p w14:paraId="3A01F3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60F210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eastAsia="zh-CN"/>
        </w:rPr>
        <w:t>杜澜、张丽丽</w:t>
      </w:r>
    </w:p>
    <w:p w14:paraId="6B4F69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w:t>
      </w:r>
      <w:r>
        <w:rPr>
          <w:rFonts w:hint="default"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 xml:space="preserve"> 话：</w:t>
      </w:r>
      <w:r>
        <w:rPr>
          <w:rFonts w:hint="eastAsia" w:ascii="宋体" w:hAnsi="宋体" w:cs="宋体"/>
          <w:color w:val="auto"/>
          <w:sz w:val="24"/>
          <w:szCs w:val="24"/>
          <w:highlight w:val="none"/>
          <w:lang w:val="en-US" w:eastAsia="zh-CN"/>
        </w:rPr>
        <w:t>0991-6612071、18095957350</w:t>
      </w:r>
    </w:p>
    <w:p w14:paraId="03D3D8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3A084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20774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4D0EC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535E7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1DCA3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B8737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476AB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F2FC6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00FC1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791F8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AA574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748AA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33D9E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67DAC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172CC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C2BA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EEA55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3F9268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DFFAC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E07E7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5EA1952">
      <w:pPr>
        <w:pStyle w:val="2"/>
        <w:keepNext/>
        <w:keepLines w:val="0"/>
        <w:pageBreakBefore w:val="0"/>
        <w:widowControl w:val="0"/>
        <w:numPr>
          <w:ilvl w:val="0"/>
          <w:numId w:val="0"/>
        </w:numPr>
        <w:kinsoku/>
        <w:wordWrap/>
        <w:overflowPunct/>
        <w:topLinePunct w:val="0"/>
        <w:autoSpaceDE/>
        <w:autoSpaceDN/>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bookmarkStart w:id="6" w:name="_Toc349637918"/>
      <w:bookmarkStart w:id="7" w:name="_Toc28220"/>
      <w:bookmarkStart w:id="8" w:name="_Toc298240403"/>
      <w:bookmarkStart w:id="9" w:name="_Toc349573119"/>
      <w:bookmarkStart w:id="10" w:name="_Toc2509"/>
      <w:r>
        <w:rPr>
          <w:rFonts w:hint="eastAsia" w:ascii="宋体" w:hAnsi="宋体" w:eastAsia="宋体" w:cs="宋体"/>
          <w:color w:val="auto"/>
          <w:sz w:val="32"/>
          <w:szCs w:val="32"/>
          <w:highlight w:val="none"/>
        </w:rPr>
        <w:t>第二部分 投标人须知</w:t>
      </w:r>
      <w:bookmarkEnd w:id="5"/>
      <w:bookmarkEnd w:id="6"/>
      <w:bookmarkEnd w:id="7"/>
      <w:bookmarkEnd w:id="8"/>
      <w:bookmarkEnd w:id="9"/>
      <w:bookmarkEnd w:id="10"/>
    </w:p>
    <w:p w14:paraId="35FE75E1">
      <w:pPr>
        <w:pStyle w:val="3"/>
        <w:keepNext/>
        <w:pageBreakBefore w:val="0"/>
        <w:widowControl w:val="0"/>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28"/>
          <w:szCs w:val="28"/>
          <w:highlight w:val="none"/>
          <w:lang w:eastAsia="zh-CN"/>
        </w:rPr>
      </w:pPr>
      <w:bookmarkStart w:id="11" w:name="_Toc26566"/>
      <w:r>
        <w:rPr>
          <w:rFonts w:hint="eastAsia" w:ascii="宋体" w:hAnsi="宋体" w:eastAsia="宋体" w:cs="宋体"/>
          <w:color w:val="auto"/>
          <w:sz w:val="28"/>
          <w:szCs w:val="28"/>
          <w:highlight w:val="none"/>
          <w:lang w:eastAsia="zh-CN"/>
        </w:rPr>
        <w:t>投标人须知前附表</w:t>
      </w:r>
      <w:bookmarkEnd w:id="11"/>
    </w:p>
    <w:tbl>
      <w:tblPr>
        <w:tblStyle w:val="3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1"/>
        <w:gridCol w:w="1689"/>
        <w:gridCol w:w="7312"/>
      </w:tblGrid>
      <w:tr w14:paraId="229DE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61" w:type="dxa"/>
            <w:tcBorders>
              <w:top w:val="single" w:color="auto" w:sz="4" w:space="0"/>
              <w:bottom w:val="single" w:color="auto" w:sz="4" w:space="0"/>
              <w:right w:val="single" w:color="auto" w:sz="4" w:space="0"/>
            </w:tcBorders>
            <w:noWrap w:val="0"/>
            <w:vAlign w:val="center"/>
          </w:tcPr>
          <w:p w14:paraId="31B64784">
            <w:pPr>
              <w:pStyle w:val="23"/>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序号</w:t>
            </w:r>
          </w:p>
        </w:tc>
        <w:tc>
          <w:tcPr>
            <w:tcW w:w="1689" w:type="dxa"/>
            <w:tcBorders>
              <w:top w:val="single" w:color="auto" w:sz="4" w:space="0"/>
              <w:bottom w:val="single" w:color="auto" w:sz="4" w:space="0"/>
              <w:right w:val="single" w:color="auto" w:sz="4" w:space="0"/>
            </w:tcBorders>
            <w:noWrap w:val="0"/>
            <w:vAlign w:val="center"/>
          </w:tcPr>
          <w:p w14:paraId="6785D706">
            <w:pPr>
              <w:pStyle w:val="23"/>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名 称</w:t>
            </w:r>
          </w:p>
        </w:tc>
        <w:tc>
          <w:tcPr>
            <w:tcW w:w="7312" w:type="dxa"/>
            <w:tcBorders>
              <w:top w:val="single" w:color="auto" w:sz="4" w:space="0"/>
              <w:left w:val="single" w:color="auto" w:sz="4" w:space="0"/>
              <w:bottom w:val="single" w:color="auto" w:sz="4" w:space="0"/>
            </w:tcBorders>
            <w:noWrap w:val="0"/>
            <w:vAlign w:val="center"/>
          </w:tcPr>
          <w:p w14:paraId="42715BB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内  容</w:t>
            </w:r>
          </w:p>
        </w:tc>
      </w:tr>
      <w:tr w14:paraId="601D6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7" w:hRule="atLeast"/>
          <w:jc w:val="center"/>
        </w:trPr>
        <w:tc>
          <w:tcPr>
            <w:tcW w:w="761" w:type="dxa"/>
            <w:tcBorders>
              <w:top w:val="single" w:color="auto" w:sz="4" w:space="0"/>
              <w:bottom w:val="single" w:color="auto" w:sz="4" w:space="0"/>
              <w:right w:val="single" w:color="auto" w:sz="4" w:space="0"/>
            </w:tcBorders>
            <w:noWrap w:val="0"/>
            <w:vAlign w:val="center"/>
          </w:tcPr>
          <w:p w14:paraId="49F453F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89" w:type="dxa"/>
            <w:tcBorders>
              <w:top w:val="single" w:color="auto" w:sz="4" w:space="0"/>
              <w:bottom w:val="single" w:color="auto" w:sz="4" w:space="0"/>
              <w:right w:val="single" w:color="auto" w:sz="4" w:space="0"/>
            </w:tcBorders>
            <w:noWrap w:val="0"/>
            <w:vAlign w:val="center"/>
          </w:tcPr>
          <w:p w14:paraId="43D1A47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12" w:type="dxa"/>
            <w:tcBorders>
              <w:top w:val="single" w:color="auto" w:sz="4" w:space="0"/>
              <w:left w:val="single" w:color="auto" w:sz="4" w:space="0"/>
              <w:bottom w:val="single" w:color="auto" w:sz="4" w:space="0"/>
            </w:tcBorders>
            <w:noWrap w:val="0"/>
            <w:vAlign w:val="center"/>
          </w:tcPr>
          <w:p w14:paraId="7980AAB5">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市属单位2025年智能眼镜采购项目</w:t>
            </w:r>
          </w:p>
        </w:tc>
      </w:tr>
      <w:tr w14:paraId="0183E0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3" w:hRule="atLeast"/>
          <w:jc w:val="center"/>
        </w:trPr>
        <w:tc>
          <w:tcPr>
            <w:tcW w:w="761" w:type="dxa"/>
            <w:tcBorders>
              <w:top w:val="single" w:color="auto" w:sz="4" w:space="0"/>
              <w:bottom w:val="single" w:color="auto" w:sz="4" w:space="0"/>
              <w:right w:val="single" w:color="auto" w:sz="4" w:space="0"/>
            </w:tcBorders>
            <w:noWrap w:val="0"/>
            <w:vAlign w:val="center"/>
          </w:tcPr>
          <w:p w14:paraId="53D35049">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89" w:type="dxa"/>
            <w:tcBorders>
              <w:top w:val="single" w:color="auto" w:sz="4" w:space="0"/>
              <w:bottom w:val="single" w:color="auto" w:sz="4" w:space="0"/>
              <w:right w:val="single" w:color="auto" w:sz="4" w:space="0"/>
            </w:tcBorders>
            <w:noWrap w:val="0"/>
            <w:vAlign w:val="center"/>
          </w:tcPr>
          <w:p w14:paraId="0D24FE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7312" w:type="dxa"/>
            <w:tcBorders>
              <w:top w:val="single" w:color="auto" w:sz="4" w:space="0"/>
              <w:left w:val="single" w:color="auto" w:sz="4" w:space="0"/>
              <w:bottom w:val="single" w:color="auto" w:sz="4" w:space="0"/>
            </w:tcBorders>
            <w:noWrap w:val="0"/>
            <w:vAlign w:val="center"/>
          </w:tcPr>
          <w:p w14:paraId="35B98ECD">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XJZN-2025-03114</w:t>
            </w:r>
            <w:bookmarkStart w:id="338" w:name="_GoBack"/>
            <w:bookmarkEnd w:id="338"/>
          </w:p>
        </w:tc>
      </w:tr>
      <w:tr w14:paraId="757C55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3" w:hRule="atLeast"/>
          <w:jc w:val="center"/>
        </w:trPr>
        <w:tc>
          <w:tcPr>
            <w:tcW w:w="761" w:type="dxa"/>
            <w:tcBorders>
              <w:top w:val="single" w:color="auto" w:sz="4" w:space="0"/>
              <w:bottom w:val="single" w:color="auto" w:sz="4" w:space="0"/>
              <w:right w:val="single" w:color="auto" w:sz="4" w:space="0"/>
            </w:tcBorders>
            <w:noWrap w:val="0"/>
            <w:vAlign w:val="center"/>
          </w:tcPr>
          <w:p w14:paraId="57238CA3">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89" w:type="dxa"/>
            <w:tcBorders>
              <w:top w:val="single" w:color="auto" w:sz="4" w:space="0"/>
              <w:bottom w:val="single" w:color="auto" w:sz="4" w:space="0"/>
              <w:right w:val="single" w:color="auto" w:sz="4" w:space="0"/>
            </w:tcBorders>
            <w:noWrap w:val="0"/>
            <w:vAlign w:val="center"/>
          </w:tcPr>
          <w:p w14:paraId="414813F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p>
        </w:tc>
        <w:tc>
          <w:tcPr>
            <w:tcW w:w="7312" w:type="dxa"/>
            <w:tcBorders>
              <w:top w:val="single" w:color="auto" w:sz="4" w:space="0"/>
              <w:left w:val="single" w:color="auto" w:sz="4" w:space="0"/>
              <w:bottom w:val="single" w:color="auto" w:sz="4" w:space="0"/>
            </w:tcBorders>
            <w:noWrap w:val="0"/>
            <w:vAlign w:val="center"/>
          </w:tcPr>
          <w:p w14:paraId="2F18D58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7FF241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761" w:type="dxa"/>
            <w:tcBorders>
              <w:top w:val="single" w:color="auto" w:sz="4" w:space="0"/>
              <w:bottom w:val="single" w:color="auto" w:sz="4" w:space="0"/>
              <w:right w:val="single" w:color="auto" w:sz="4" w:space="0"/>
            </w:tcBorders>
            <w:noWrap w:val="0"/>
            <w:vAlign w:val="center"/>
          </w:tcPr>
          <w:p w14:paraId="2CF2051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89" w:type="dxa"/>
            <w:tcBorders>
              <w:top w:val="single" w:color="auto" w:sz="4" w:space="0"/>
              <w:bottom w:val="single" w:color="auto" w:sz="4" w:space="0"/>
              <w:right w:val="single" w:color="auto" w:sz="4" w:space="0"/>
            </w:tcBorders>
            <w:noWrap w:val="0"/>
            <w:vAlign w:val="center"/>
          </w:tcPr>
          <w:p w14:paraId="63261556">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p>
        </w:tc>
        <w:tc>
          <w:tcPr>
            <w:tcW w:w="7312" w:type="dxa"/>
            <w:tcBorders>
              <w:top w:val="single" w:color="auto" w:sz="4" w:space="0"/>
              <w:left w:val="single" w:color="auto" w:sz="4" w:space="0"/>
              <w:bottom w:val="single" w:color="auto" w:sz="4" w:space="0"/>
            </w:tcBorders>
            <w:noWrap w:val="0"/>
            <w:vAlign w:val="center"/>
          </w:tcPr>
          <w:p w14:paraId="057924F6">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430000元</w:t>
            </w:r>
          </w:p>
        </w:tc>
      </w:tr>
      <w:tr w14:paraId="065FC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61" w:type="dxa"/>
            <w:tcBorders>
              <w:top w:val="single" w:color="auto" w:sz="4" w:space="0"/>
              <w:bottom w:val="single" w:color="auto" w:sz="4" w:space="0"/>
              <w:right w:val="single" w:color="auto" w:sz="4" w:space="0"/>
            </w:tcBorders>
            <w:noWrap w:val="0"/>
            <w:vAlign w:val="center"/>
          </w:tcPr>
          <w:p w14:paraId="2A84C4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89" w:type="dxa"/>
            <w:tcBorders>
              <w:top w:val="single" w:color="auto" w:sz="4" w:space="0"/>
              <w:bottom w:val="single" w:color="auto" w:sz="4" w:space="0"/>
              <w:right w:val="single" w:color="auto" w:sz="4" w:space="0"/>
            </w:tcBorders>
            <w:noWrap w:val="0"/>
            <w:vAlign w:val="center"/>
          </w:tcPr>
          <w:p w14:paraId="34AD4CB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312" w:type="dxa"/>
            <w:tcBorders>
              <w:top w:val="single" w:color="auto" w:sz="4" w:space="0"/>
              <w:left w:val="single" w:color="auto" w:sz="4" w:space="0"/>
              <w:bottom w:val="single" w:color="auto" w:sz="4" w:space="0"/>
            </w:tcBorders>
            <w:noWrap w:val="0"/>
            <w:vAlign w:val="center"/>
          </w:tcPr>
          <w:p w14:paraId="7D40B38B">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智能眼镜</w:t>
            </w:r>
            <w:r>
              <w:rPr>
                <w:rFonts w:hint="eastAsia" w:ascii="宋体" w:hAnsi="宋体" w:cs="宋体"/>
                <w:color w:val="auto"/>
                <w:kern w:val="0"/>
                <w:sz w:val="24"/>
                <w:szCs w:val="24"/>
                <w:highlight w:val="none"/>
                <w:lang w:val="en-US" w:eastAsia="zh-CN" w:bidi="ar"/>
              </w:rPr>
              <w:t>1批</w:t>
            </w:r>
          </w:p>
        </w:tc>
      </w:tr>
      <w:tr w14:paraId="382EE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761" w:type="dxa"/>
            <w:tcBorders>
              <w:top w:val="single" w:color="auto" w:sz="4" w:space="0"/>
              <w:bottom w:val="single" w:color="auto" w:sz="4" w:space="0"/>
              <w:right w:val="single" w:color="auto" w:sz="4" w:space="0"/>
            </w:tcBorders>
            <w:noWrap w:val="0"/>
            <w:vAlign w:val="center"/>
          </w:tcPr>
          <w:p w14:paraId="166786F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89" w:type="dxa"/>
            <w:tcBorders>
              <w:top w:val="single" w:color="auto" w:sz="4" w:space="0"/>
              <w:bottom w:val="single" w:color="auto" w:sz="4" w:space="0"/>
              <w:right w:val="single" w:color="auto" w:sz="4" w:space="0"/>
            </w:tcBorders>
            <w:noWrap w:val="0"/>
            <w:vAlign w:val="center"/>
          </w:tcPr>
          <w:p w14:paraId="5294D8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7312" w:type="dxa"/>
            <w:tcBorders>
              <w:top w:val="single" w:color="auto" w:sz="4" w:space="0"/>
              <w:left w:val="single" w:color="auto" w:sz="4" w:space="0"/>
              <w:bottom w:val="single" w:color="auto" w:sz="4" w:space="0"/>
            </w:tcBorders>
            <w:noWrap w:val="0"/>
            <w:vAlign w:val="center"/>
          </w:tcPr>
          <w:p w14:paraId="17EE38ED">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财政资金</w:t>
            </w:r>
          </w:p>
        </w:tc>
      </w:tr>
      <w:tr w14:paraId="7A3186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0" w:hRule="atLeast"/>
          <w:jc w:val="center"/>
        </w:trPr>
        <w:tc>
          <w:tcPr>
            <w:tcW w:w="761" w:type="dxa"/>
            <w:tcBorders>
              <w:top w:val="single" w:color="auto" w:sz="4" w:space="0"/>
              <w:bottom w:val="single" w:color="auto" w:sz="4" w:space="0"/>
              <w:right w:val="single" w:color="auto" w:sz="4" w:space="0"/>
            </w:tcBorders>
            <w:noWrap w:val="0"/>
            <w:vAlign w:val="center"/>
          </w:tcPr>
          <w:p w14:paraId="37EAA20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89" w:type="dxa"/>
            <w:tcBorders>
              <w:top w:val="single" w:color="auto" w:sz="4" w:space="0"/>
              <w:bottom w:val="single" w:color="auto" w:sz="4" w:space="0"/>
              <w:right w:val="single" w:color="auto" w:sz="4" w:space="0"/>
            </w:tcBorders>
            <w:noWrap w:val="0"/>
            <w:vAlign w:val="center"/>
          </w:tcPr>
          <w:p w14:paraId="652E8A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7312" w:type="dxa"/>
            <w:tcBorders>
              <w:top w:val="single" w:color="auto" w:sz="4" w:space="0"/>
              <w:left w:val="single" w:color="auto" w:sz="4" w:space="0"/>
              <w:bottom w:val="single" w:color="auto" w:sz="4" w:space="0"/>
            </w:tcBorders>
            <w:noWrap w:val="0"/>
            <w:vAlign w:val="center"/>
          </w:tcPr>
          <w:p w14:paraId="70B7EFE3">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101293D1">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012FF690">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单朝龙</w:t>
            </w:r>
          </w:p>
          <w:p w14:paraId="6BDC2B77">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lang w:val="en-US" w:eastAsia="zh-CN"/>
              </w:rPr>
              <w:t>0991-4910132</w:t>
            </w:r>
          </w:p>
        </w:tc>
      </w:tr>
      <w:tr w14:paraId="4069E8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0" w:hRule="atLeast"/>
          <w:jc w:val="center"/>
        </w:trPr>
        <w:tc>
          <w:tcPr>
            <w:tcW w:w="761" w:type="dxa"/>
            <w:tcBorders>
              <w:top w:val="single" w:color="auto" w:sz="4" w:space="0"/>
              <w:bottom w:val="single" w:color="auto" w:sz="4" w:space="0"/>
              <w:right w:val="single" w:color="auto" w:sz="4" w:space="0"/>
            </w:tcBorders>
            <w:noWrap w:val="0"/>
            <w:vAlign w:val="center"/>
          </w:tcPr>
          <w:p w14:paraId="219FE832">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89" w:type="dxa"/>
            <w:tcBorders>
              <w:top w:val="single" w:color="auto" w:sz="4" w:space="0"/>
              <w:bottom w:val="single" w:color="auto" w:sz="4" w:space="0"/>
              <w:right w:val="single" w:color="auto" w:sz="4" w:space="0"/>
            </w:tcBorders>
            <w:noWrap w:val="0"/>
            <w:vAlign w:val="center"/>
          </w:tcPr>
          <w:p w14:paraId="0BDEFAD5">
            <w:pPr>
              <w:spacing w:line="32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代理机构</w:t>
            </w:r>
          </w:p>
        </w:tc>
        <w:tc>
          <w:tcPr>
            <w:tcW w:w="7312" w:type="dxa"/>
            <w:tcBorders>
              <w:top w:val="single" w:color="auto" w:sz="4" w:space="0"/>
              <w:left w:val="single" w:color="auto" w:sz="4" w:space="0"/>
              <w:bottom w:val="single" w:color="auto" w:sz="4" w:space="0"/>
            </w:tcBorders>
            <w:noWrap w:val="0"/>
            <w:vAlign w:val="center"/>
          </w:tcPr>
          <w:p w14:paraId="3C670FAE">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65966356">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0EBBEE5D">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杜澜、张丽丽</w:t>
            </w:r>
          </w:p>
          <w:p w14:paraId="76172EDB">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0991-6612071、18095957350</w:t>
            </w:r>
          </w:p>
        </w:tc>
      </w:tr>
      <w:tr w14:paraId="0B98D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4" w:hRule="atLeast"/>
          <w:jc w:val="center"/>
        </w:trPr>
        <w:tc>
          <w:tcPr>
            <w:tcW w:w="761" w:type="dxa"/>
            <w:tcBorders>
              <w:top w:val="single" w:color="auto" w:sz="4" w:space="0"/>
              <w:bottom w:val="single" w:color="auto" w:sz="4" w:space="0"/>
              <w:right w:val="single" w:color="auto" w:sz="4" w:space="0"/>
            </w:tcBorders>
            <w:noWrap w:val="0"/>
            <w:vAlign w:val="center"/>
          </w:tcPr>
          <w:p w14:paraId="2D0A0A04">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689" w:type="dxa"/>
            <w:tcBorders>
              <w:top w:val="single" w:color="auto" w:sz="4" w:space="0"/>
              <w:bottom w:val="single" w:color="auto" w:sz="4" w:space="0"/>
              <w:right w:val="single" w:color="auto" w:sz="4" w:space="0"/>
            </w:tcBorders>
            <w:noWrap w:val="0"/>
            <w:vAlign w:val="center"/>
          </w:tcPr>
          <w:p w14:paraId="2D53DEF3">
            <w:pPr>
              <w:spacing w:line="320" w:lineRule="exact"/>
              <w:jc w:val="center"/>
              <w:rPr>
                <w:rFonts w:hint="eastAsia" w:ascii="宋体" w:hAnsi="宋体" w:eastAsia="宋体" w:cs="宋体"/>
                <w:color w:val="auto"/>
                <w:spacing w:val="8"/>
                <w:sz w:val="24"/>
                <w:szCs w:val="24"/>
                <w:highlight w:val="none"/>
              </w:rPr>
            </w:pPr>
            <w:r>
              <w:rPr>
                <w:rFonts w:hint="eastAsia" w:ascii="宋体" w:hAnsi="宋体" w:eastAsia="宋体" w:cs="宋体"/>
                <w:color w:val="auto"/>
                <w:sz w:val="24"/>
                <w:szCs w:val="24"/>
                <w:highlight w:val="none"/>
              </w:rPr>
              <w:t>投标人资质资格要求</w:t>
            </w:r>
          </w:p>
        </w:tc>
        <w:tc>
          <w:tcPr>
            <w:tcW w:w="7312" w:type="dxa"/>
            <w:tcBorders>
              <w:top w:val="single" w:color="auto" w:sz="4" w:space="0"/>
              <w:left w:val="single" w:color="auto" w:sz="4" w:space="0"/>
              <w:bottom w:val="single" w:color="auto" w:sz="4" w:space="0"/>
            </w:tcBorders>
            <w:noWrap w:val="0"/>
            <w:vAlign w:val="center"/>
          </w:tcPr>
          <w:p w14:paraId="1A215EE1">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2CC4592E">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5C0570F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67E31FD6">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5AF8A266">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26D71A6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2A9B109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353A9354">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p>
          <w:p w14:paraId="3487FDF9">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color w:val="auto"/>
                <w:sz w:val="24"/>
                <w:szCs w:val="24"/>
                <w:highlight w:val="none"/>
                <w:shd w:val="clear"/>
                <w:lang w:val="en-US" w:eastAsia="zh-CN"/>
              </w:rPr>
              <w:t>无</w:t>
            </w:r>
          </w:p>
        </w:tc>
      </w:tr>
      <w:tr w14:paraId="3BAAD4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4" w:hRule="atLeast"/>
          <w:jc w:val="center"/>
        </w:trPr>
        <w:tc>
          <w:tcPr>
            <w:tcW w:w="761" w:type="dxa"/>
            <w:tcBorders>
              <w:top w:val="single" w:color="auto" w:sz="4" w:space="0"/>
              <w:bottom w:val="single" w:color="auto" w:sz="4" w:space="0"/>
              <w:right w:val="single" w:color="auto" w:sz="4" w:space="0"/>
            </w:tcBorders>
            <w:noWrap w:val="0"/>
            <w:vAlign w:val="center"/>
          </w:tcPr>
          <w:p w14:paraId="48DA651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689" w:type="dxa"/>
            <w:tcBorders>
              <w:top w:val="single" w:color="auto" w:sz="4" w:space="0"/>
              <w:bottom w:val="single" w:color="auto" w:sz="4" w:space="0"/>
              <w:right w:val="single" w:color="auto" w:sz="4" w:space="0"/>
            </w:tcBorders>
            <w:noWrap w:val="0"/>
            <w:vAlign w:val="center"/>
          </w:tcPr>
          <w:p w14:paraId="7576EC7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312" w:type="dxa"/>
            <w:tcBorders>
              <w:top w:val="single" w:color="auto" w:sz="4" w:space="0"/>
              <w:left w:val="single" w:color="auto" w:sz="4" w:space="0"/>
              <w:bottom w:val="single" w:color="auto" w:sz="4" w:space="0"/>
            </w:tcBorders>
            <w:noWrap w:val="0"/>
            <w:vAlign w:val="center"/>
          </w:tcPr>
          <w:p w14:paraId="4F7DE5E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22B107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93" w:hRule="atLeast"/>
          <w:jc w:val="center"/>
        </w:trPr>
        <w:tc>
          <w:tcPr>
            <w:tcW w:w="761" w:type="dxa"/>
            <w:tcBorders>
              <w:top w:val="single" w:color="auto" w:sz="4" w:space="0"/>
              <w:bottom w:val="single" w:color="auto" w:sz="4" w:space="0"/>
              <w:right w:val="single" w:color="auto" w:sz="4" w:space="0"/>
            </w:tcBorders>
            <w:noWrap w:val="0"/>
            <w:vAlign w:val="center"/>
          </w:tcPr>
          <w:p w14:paraId="5C152444">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689" w:type="dxa"/>
            <w:tcBorders>
              <w:top w:val="single" w:color="auto" w:sz="4" w:space="0"/>
              <w:bottom w:val="single" w:color="auto" w:sz="4" w:space="0"/>
              <w:right w:val="single" w:color="auto" w:sz="4" w:space="0"/>
            </w:tcBorders>
            <w:noWrap w:val="0"/>
            <w:vAlign w:val="center"/>
          </w:tcPr>
          <w:p w14:paraId="7B6AEE32">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312" w:type="dxa"/>
            <w:tcBorders>
              <w:top w:val="single" w:color="auto" w:sz="4" w:space="0"/>
              <w:left w:val="single" w:color="auto" w:sz="4" w:space="0"/>
              <w:bottom w:val="single" w:color="auto" w:sz="4" w:space="0"/>
            </w:tcBorders>
            <w:noWrap w:val="0"/>
            <w:vAlign w:val="center"/>
          </w:tcPr>
          <w:p w14:paraId="48559E77">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7FA1B5B1">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03D12B34">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2B947C1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0F568952">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1CF35215">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5E487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761" w:type="dxa"/>
            <w:tcBorders>
              <w:top w:val="single" w:color="auto" w:sz="4" w:space="0"/>
              <w:bottom w:val="single" w:color="auto" w:sz="4" w:space="0"/>
              <w:right w:val="single" w:color="auto" w:sz="4" w:space="0"/>
            </w:tcBorders>
            <w:noWrap w:val="0"/>
            <w:vAlign w:val="center"/>
          </w:tcPr>
          <w:p w14:paraId="5723465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689" w:type="dxa"/>
            <w:tcBorders>
              <w:top w:val="single" w:color="auto" w:sz="4" w:space="0"/>
              <w:bottom w:val="single" w:color="auto" w:sz="4" w:space="0"/>
              <w:right w:val="single" w:color="auto" w:sz="4" w:space="0"/>
            </w:tcBorders>
            <w:noWrap w:val="0"/>
            <w:vAlign w:val="center"/>
          </w:tcPr>
          <w:p w14:paraId="48A68BB4">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价格评审优惠</w:t>
            </w:r>
          </w:p>
        </w:tc>
        <w:tc>
          <w:tcPr>
            <w:tcW w:w="7312" w:type="dxa"/>
            <w:tcBorders>
              <w:top w:val="single" w:color="auto" w:sz="4" w:space="0"/>
              <w:left w:val="single" w:color="auto" w:sz="4" w:space="0"/>
              <w:bottom w:val="single" w:color="auto" w:sz="4" w:space="0"/>
            </w:tcBorders>
            <w:noWrap w:val="0"/>
            <w:vAlign w:val="center"/>
          </w:tcPr>
          <w:p w14:paraId="1F9C5CF7">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报价给予扣除：</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10% </w:t>
            </w:r>
            <w:r>
              <w:rPr>
                <w:rFonts w:hint="eastAsia" w:ascii="宋体" w:hAnsi="宋体" w:eastAsia="宋体" w:cs="宋体"/>
                <w:color w:val="auto"/>
                <w:sz w:val="24"/>
                <w:szCs w:val="24"/>
                <w:highlight w:val="none"/>
                <w:u w:val="single"/>
              </w:rPr>
              <w:t xml:space="preserve"> </w:t>
            </w:r>
          </w:p>
          <w:p w14:paraId="16807D12">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报价不给予扣除</w:t>
            </w:r>
          </w:p>
        </w:tc>
      </w:tr>
      <w:tr w14:paraId="2A3D0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367392C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689" w:type="dxa"/>
            <w:tcBorders>
              <w:top w:val="single" w:color="auto" w:sz="4" w:space="0"/>
              <w:bottom w:val="single" w:color="auto" w:sz="4" w:space="0"/>
              <w:right w:val="single" w:color="auto" w:sz="4" w:space="0"/>
            </w:tcBorders>
            <w:noWrap w:val="0"/>
            <w:vAlign w:val="center"/>
          </w:tcPr>
          <w:p w14:paraId="4F7C6498">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312" w:type="dxa"/>
            <w:tcBorders>
              <w:top w:val="single" w:color="auto" w:sz="4" w:space="0"/>
              <w:left w:val="single" w:color="auto" w:sz="4" w:space="0"/>
              <w:bottom w:val="single" w:color="auto" w:sz="4" w:space="0"/>
            </w:tcBorders>
            <w:noWrap w:val="0"/>
            <w:vAlign w:val="center"/>
          </w:tcPr>
          <w:p w14:paraId="6C9D557B">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详见“第三部分采购需求”</w:t>
            </w:r>
          </w:p>
        </w:tc>
      </w:tr>
      <w:tr w14:paraId="069BE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53AAEF7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689" w:type="dxa"/>
            <w:tcBorders>
              <w:top w:val="single" w:color="auto" w:sz="4" w:space="0"/>
              <w:bottom w:val="single" w:color="auto" w:sz="4" w:space="0"/>
              <w:right w:val="single" w:color="auto" w:sz="4" w:space="0"/>
            </w:tcBorders>
            <w:noWrap w:val="0"/>
            <w:vAlign w:val="center"/>
          </w:tcPr>
          <w:p w14:paraId="51634F34">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标的所属行业</w:t>
            </w:r>
          </w:p>
        </w:tc>
        <w:tc>
          <w:tcPr>
            <w:tcW w:w="7312" w:type="dxa"/>
            <w:tcBorders>
              <w:top w:val="single" w:color="auto" w:sz="4" w:space="0"/>
              <w:left w:val="single" w:color="auto" w:sz="4" w:space="0"/>
              <w:bottom w:val="single" w:color="auto" w:sz="4" w:space="0"/>
            </w:tcBorders>
            <w:noWrap w:val="0"/>
            <w:vAlign w:val="center"/>
          </w:tcPr>
          <w:p w14:paraId="5A026649">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工业</w:t>
            </w:r>
          </w:p>
        </w:tc>
      </w:tr>
      <w:tr w14:paraId="1825D9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61" w:type="dxa"/>
            <w:tcBorders>
              <w:top w:val="single" w:color="auto" w:sz="4" w:space="0"/>
              <w:bottom w:val="single" w:color="auto" w:sz="4" w:space="0"/>
              <w:right w:val="single" w:color="auto" w:sz="4" w:space="0"/>
            </w:tcBorders>
            <w:noWrap w:val="0"/>
            <w:vAlign w:val="center"/>
          </w:tcPr>
          <w:p w14:paraId="393A2C18">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689" w:type="dxa"/>
            <w:tcBorders>
              <w:top w:val="single" w:color="auto" w:sz="4" w:space="0"/>
              <w:bottom w:val="single" w:color="auto" w:sz="4" w:space="0"/>
              <w:right w:val="single" w:color="auto" w:sz="4" w:space="0"/>
            </w:tcBorders>
            <w:noWrap w:val="0"/>
            <w:vAlign w:val="center"/>
          </w:tcPr>
          <w:p w14:paraId="33B51C2B">
            <w:pPr>
              <w:spacing w:line="32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投标有效期</w:t>
            </w:r>
          </w:p>
        </w:tc>
        <w:tc>
          <w:tcPr>
            <w:tcW w:w="7312" w:type="dxa"/>
            <w:tcBorders>
              <w:top w:val="single" w:color="auto" w:sz="4" w:space="0"/>
              <w:left w:val="single" w:color="auto" w:sz="4" w:space="0"/>
              <w:bottom w:val="single" w:color="auto" w:sz="4" w:space="0"/>
            </w:tcBorders>
            <w:noWrap w:val="0"/>
            <w:vAlign w:val="center"/>
          </w:tcPr>
          <w:p w14:paraId="107CA5B2">
            <w:pPr>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90</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none"/>
                <w:lang w:val="en-US" w:eastAsia="zh-CN"/>
              </w:rPr>
              <w:t>日</w:t>
            </w:r>
            <w:r>
              <w:rPr>
                <w:rFonts w:hint="eastAsia" w:ascii="宋体" w:hAnsi="宋体" w:eastAsia="宋体" w:cs="宋体"/>
                <w:bCs/>
                <w:color w:val="auto"/>
                <w:sz w:val="24"/>
                <w:szCs w:val="24"/>
                <w:highlight w:val="none"/>
              </w:rPr>
              <w:t>（如不满足将导致废标）</w:t>
            </w:r>
          </w:p>
        </w:tc>
      </w:tr>
      <w:tr w14:paraId="77F4E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9" w:hRule="atLeast"/>
          <w:jc w:val="center"/>
        </w:trPr>
        <w:tc>
          <w:tcPr>
            <w:tcW w:w="761" w:type="dxa"/>
            <w:tcBorders>
              <w:top w:val="single" w:color="auto" w:sz="4" w:space="0"/>
              <w:bottom w:val="single" w:color="auto" w:sz="4" w:space="0"/>
              <w:right w:val="single" w:color="auto" w:sz="4" w:space="0"/>
            </w:tcBorders>
            <w:noWrap w:val="0"/>
            <w:vAlign w:val="center"/>
          </w:tcPr>
          <w:p w14:paraId="70664C6D">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689" w:type="dxa"/>
            <w:tcBorders>
              <w:top w:val="single" w:color="auto" w:sz="4" w:space="0"/>
              <w:bottom w:val="single" w:color="auto" w:sz="4" w:space="0"/>
              <w:right w:val="single" w:color="auto" w:sz="4" w:space="0"/>
            </w:tcBorders>
            <w:noWrap w:val="0"/>
            <w:vAlign w:val="center"/>
          </w:tcPr>
          <w:p w14:paraId="59CBD443">
            <w:pPr>
              <w:pStyle w:val="17"/>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eastAsia="zh-CN"/>
              </w:rPr>
              <w:t>份数</w:t>
            </w:r>
          </w:p>
        </w:tc>
        <w:tc>
          <w:tcPr>
            <w:tcW w:w="7312" w:type="dxa"/>
            <w:tcBorders>
              <w:top w:val="single" w:color="auto" w:sz="4" w:space="0"/>
              <w:left w:val="single" w:color="auto" w:sz="4" w:space="0"/>
              <w:bottom w:val="single" w:color="auto" w:sz="4" w:space="0"/>
            </w:tcBorders>
            <w:noWrap w:val="0"/>
            <w:vAlign w:val="center"/>
          </w:tcPr>
          <w:p w14:paraId="5552ECD8">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78749A17">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注：每本标书厚度不得超过5</w:t>
            </w:r>
            <w:r>
              <w:rPr>
                <w:rFonts w:hint="eastAsia" w:ascii="宋体" w:hAnsi="宋体" w:cs="宋体"/>
                <w:color w:val="auto"/>
                <w:sz w:val="24"/>
                <w:szCs w:val="24"/>
                <w:highlight w:val="none"/>
                <w:lang w:eastAsia="zh-CN"/>
              </w:rPr>
              <w:t>cm</w:t>
            </w:r>
            <w:r>
              <w:rPr>
                <w:rFonts w:hint="eastAsia" w:ascii="宋体" w:hAnsi="宋体" w:cs="宋体"/>
                <w:color w:val="auto"/>
                <w:sz w:val="24"/>
                <w:szCs w:val="24"/>
                <w:highlight w:val="none"/>
              </w:rPr>
              <w:t>，如超过可进行分册装订。</w:t>
            </w:r>
          </w:p>
          <w:p w14:paraId="395DD92F">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(公示期满由中标单位将纸质</w:t>
            </w:r>
            <w:r>
              <w:rPr>
                <w:rFonts w:hint="eastAsia" w:ascii="宋体" w:hAnsi="宋体" w:cs="宋体"/>
                <w:color w:val="auto"/>
                <w:sz w:val="24"/>
                <w:szCs w:val="24"/>
                <w:highlight w:val="none"/>
                <w:lang w:val="en-US" w:eastAsia="zh-CN"/>
              </w:rPr>
              <w:t>送</w:t>
            </w:r>
            <w:r>
              <w:rPr>
                <w:rFonts w:hint="eastAsia" w:ascii="宋体" w:hAnsi="宋体" w:cs="宋体"/>
                <w:color w:val="auto"/>
                <w:sz w:val="24"/>
                <w:szCs w:val="24"/>
                <w:highlight w:val="none"/>
              </w:rPr>
              <w:t>寄至</w:t>
            </w:r>
            <w:r>
              <w:rPr>
                <w:rFonts w:hint="eastAsia" w:ascii="宋体" w:hAnsi="宋体" w:cs="宋体"/>
                <w:color w:val="auto"/>
                <w:sz w:val="24"/>
                <w:szCs w:val="24"/>
                <w:highlight w:val="none"/>
                <w:lang w:eastAsia="zh-CN"/>
              </w:rPr>
              <w:t>新疆中诺项目管理有限公司</w:t>
            </w:r>
            <w:r>
              <w:rPr>
                <w:rFonts w:hint="eastAsia" w:ascii="宋体" w:hAnsi="宋体" w:cs="宋体"/>
                <w:color w:val="auto"/>
                <w:sz w:val="24"/>
                <w:szCs w:val="24"/>
                <w:highlight w:val="none"/>
              </w:rPr>
              <w:t>)</w:t>
            </w:r>
          </w:p>
        </w:tc>
      </w:tr>
      <w:tr w14:paraId="6E7B32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61" w:type="dxa"/>
            <w:tcBorders>
              <w:top w:val="single" w:color="auto" w:sz="4" w:space="0"/>
              <w:bottom w:val="single" w:color="auto" w:sz="4" w:space="0"/>
              <w:right w:val="single" w:color="auto" w:sz="4" w:space="0"/>
            </w:tcBorders>
            <w:noWrap w:val="0"/>
            <w:vAlign w:val="center"/>
          </w:tcPr>
          <w:p w14:paraId="7FD6EE64">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1689" w:type="dxa"/>
            <w:tcBorders>
              <w:top w:val="single" w:color="auto" w:sz="4" w:space="0"/>
              <w:bottom w:val="single" w:color="auto" w:sz="4" w:space="0"/>
              <w:right w:val="single" w:color="auto" w:sz="4" w:space="0"/>
            </w:tcBorders>
            <w:noWrap w:val="0"/>
            <w:vAlign w:val="center"/>
          </w:tcPr>
          <w:p w14:paraId="0693923B">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投标文件递交（上传）截止时间及开标时间（投标文件解密时间）</w:t>
            </w:r>
          </w:p>
        </w:tc>
        <w:tc>
          <w:tcPr>
            <w:tcW w:w="7312" w:type="dxa"/>
            <w:tcBorders>
              <w:top w:val="single" w:color="auto" w:sz="4" w:space="0"/>
              <w:left w:val="single" w:color="auto" w:sz="4" w:space="0"/>
              <w:bottom w:val="single" w:color="auto" w:sz="4" w:space="0"/>
            </w:tcBorders>
            <w:noWrap w:val="0"/>
            <w:vAlign w:val="center"/>
          </w:tcPr>
          <w:p w14:paraId="66C01320">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tc>
      </w:tr>
      <w:tr w14:paraId="07B839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761" w:type="dxa"/>
            <w:tcBorders>
              <w:top w:val="single" w:color="auto" w:sz="4" w:space="0"/>
              <w:bottom w:val="single" w:color="auto" w:sz="4" w:space="0"/>
              <w:right w:val="single" w:color="auto" w:sz="4" w:space="0"/>
            </w:tcBorders>
            <w:noWrap w:val="0"/>
            <w:vAlign w:val="center"/>
          </w:tcPr>
          <w:p w14:paraId="6F9ACC65">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1689" w:type="dxa"/>
            <w:tcBorders>
              <w:top w:val="single" w:color="auto" w:sz="4" w:space="0"/>
              <w:bottom w:val="single" w:color="auto" w:sz="4" w:space="0"/>
              <w:right w:val="single" w:color="auto" w:sz="4" w:space="0"/>
            </w:tcBorders>
            <w:noWrap w:val="0"/>
            <w:vAlign w:val="center"/>
          </w:tcPr>
          <w:p w14:paraId="32A80ADE">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投标文件</w:t>
            </w:r>
          </w:p>
          <w:p w14:paraId="4612F6B4">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highlight w:val="none"/>
              </w:rPr>
              <w:t>解密时长</w:t>
            </w:r>
          </w:p>
        </w:tc>
        <w:tc>
          <w:tcPr>
            <w:tcW w:w="7312" w:type="dxa"/>
            <w:tcBorders>
              <w:top w:val="single" w:color="auto" w:sz="4" w:space="0"/>
              <w:left w:val="single" w:color="auto" w:sz="4" w:space="0"/>
              <w:bottom w:val="single" w:color="auto" w:sz="4" w:space="0"/>
            </w:tcBorders>
            <w:noWrap w:val="0"/>
            <w:vAlign w:val="center"/>
          </w:tcPr>
          <w:p w14:paraId="68FCE16C">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588C65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jc w:val="center"/>
        </w:trPr>
        <w:tc>
          <w:tcPr>
            <w:tcW w:w="761" w:type="dxa"/>
            <w:tcBorders>
              <w:top w:val="single" w:color="auto" w:sz="4" w:space="0"/>
              <w:bottom w:val="single" w:color="auto" w:sz="4" w:space="0"/>
              <w:right w:val="single" w:color="auto" w:sz="4" w:space="0"/>
            </w:tcBorders>
            <w:noWrap w:val="0"/>
            <w:vAlign w:val="center"/>
          </w:tcPr>
          <w:p w14:paraId="6D72692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689" w:type="dxa"/>
            <w:tcBorders>
              <w:top w:val="single" w:color="auto" w:sz="4" w:space="0"/>
              <w:bottom w:val="single" w:color="auto" w:sz="4" w:space="0"/>
              <w:right w:val="single" w:color="auto" w:sz="4" w:space="0"/>
            </w:tcBorders>
            <w:noWrap w:val="0"/>
            <w:vAlign w:val="center"/>
          </w:tcPr>
          <w:p w14:paraId="4A36C609">
            <w:pPr>
              <w:spacing w:line="320" w:lineRule="exact"/>
              <w:jc w:val="center"/>
              <w:rPr>
                <w:rFonts w:hint="eastAsia" w:ascii="宋体" w:hAnsi="宋体" w:eastAsia="宋体" w:cs="宋体"/>
                <w:color w:val="auto"/>
                <w:sz w:val="24"/>
                <w:szCs w:val="24"/>
                <w:highlight w:val="none"/>
              </w:rPr>
            </w:pPr>
            <w:r>
              <w:rPr>
                <w:rFonts w:hint="eastAsia" w:ascii="宋体" w:hAnsi="宋体" w:cs="宋体"/>
                <w:b w:val="0"/>
                <w:bCs/>
                <w:color w:val="auto"/>
                <w:kern w:val="0"/>
                <w:sz w:val="24"/>
                <w:szCs w:val="24"/>
                <w:highlight w:val="none"/>
              </w:rPr>
              <w:t>投标文件递交（上传）地点</w:t>
            </w:r>
          </w:p>
        </w:tc>
        <w:tc>
          <w:tcPr>
            <w:tcW w:w="7312" w:type="dxa"/>
            <w:tcBorders>
              <w:top w:val="single" w:color="auto" w:sz="4" w:space="0"/>
              <w:left w:val="single" w:color="auto" w:sz="4" w:space="0"/>
              <w:bottom w:val="single" w:color="auto" w:sz="4" w:space="0"/>
            </w:tcBorders>
            <w:noWrap w:val="0"/>
            <w:vAlign w:val="center"/>
          </w:tcPr>
          <w:p w14:paraId="1B3CFCCB">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政采云投标客户端</w:t>
            </w:r>
          </w:p>
        </w:tc>
      </w:tr>
      <w:tr w14:paraId="2F7C33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4" w:hRule="atLeast"/>
          <w:jc w:val="center"/>
        </w:trPr>
        <w:tc>
          <w:tcPr>
            <w:tcW w:w="761" w:type="dxa"/>
            <w:tcBorders>
              <w:top w:val="single" w:color="auto" w:sz="4" w:space="0"/>
              <w:bottom w:val="single" w:color="auto" w:sz="4" w:space="0"/>
              <w:right w:val="single" w:color="auto" w:sz="4" w:space="0"/>
            </w:tcBorders>
            <w:noWrap w:val="0"/>
            <w:vAlign w:val="center"/>
          </w:tcPr>
          <w:p w14:paraId="10A88D2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689" w:type="dxa"/>
            <w:tcBorders>
              <w:top w:val="single" w:color="auto" w:sz="4" w:space="0"/>
              <w:bottom w:val="single" w:color="auto" w:sz="4" w:space="0"/>
              <w:right w:val="single" w:color="auto" w:sz="4" w:space="0"/>
            </w:tcBorders>
            <w:noWrap w:val="0"/>
            <w:vAlign w:val="center"/>
          </w:tcPr>
          <w:p w14:paraId="083404D8">
            <w:pPr>
              <w:spacing w:line="320" w:lineRule="exact"/>
              <w:jc w:val="center"/>
              <w:rPr>
                <w:rFonts w:hint="eastAsia" w:ascii="宋体" w:hAnsi="宋体" w:cs="宋体"/>
                <w:b w:val="0"/>
                <w:bCs/>
                <w:color w:val="auto"/>
                <w:kern w:val="0"/>
                <w:sz w:val="24"/>
                <w:szCs w:val="24"/>
                <w:highlight w:val="none"/>
              </w:rPr>
            </w:pPr>
            <w:r>
              <w:rPr>
                <w:rFonts w:hint="eastAsia" w:ascii="宋体" w:hAnsi="宋体" w:cs="宋体"/>
                <w:b w:val="0"/>
                <w:bCs/>
                <w:color w:val="auto"/>
                <w:kern w:val="0"/>
                <w:sz w:val="24"/>
                <w:szCs w:val="24"/>
                <w:highlight w:val="none"/>
              </w:rPr>
              <w:t>评审小组组成</w:t>
            </w:r>
          </w:p>
        </w:tc>
        <w:tc>
          <w:tcPr>
            <w:tcW w:w="7312" w:type="dxa"/>
            <w:tcBorders>
              <w:top w:val="single" w:color="auto" w:sz="4" w:space="0"/>
              <w:left w:val="single" w:color="auto" w:sz="4" w:space="0"/>
              <w:bottom w:val="single" w:color="auto" w:sz="4" w:space="0"/>
            </w:tcBorders>
            <w:noWrap w:val="0"/>
            <w:vAlign w:val="center"/>
          </w:tcPr>
          <w:p w14:paraId="003BB5FF">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评审小组</w:t>
            </w:r>
            <w:r>
              <w:rPr>
                <w:rFonts w:hint="eastAsia" w:ascii="宋体" w:hAnsi="宋体" w:cs="宋体"/>
                <w:color w:val="auto"/>
                <w:sz w:val="24"/>
                <w:szCs w:val="24"/>
                <w:highlight w:val="none"/>
                <w:lang w:eastAsia="zh-CN"/>
              </w:rPr>
              <w:t>人员</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5</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7288199B">
            <w:pPr>
              <w:spacing w:line="32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评委确定方式：在</w:t>
            </w:r>
            <w:r>
              <w:rPr>
                <w:rFonts w:hint="eastAsia" w:ascii="宋体" w:hAnsi="宋体" w:cs="宋体"/>
                <w:color w:val="auto"/>
                <w:sz w:val="24"/>
                <w:szCs w:val="24"/>
                <w:highlight w:val="none"/>
                <w:lang w:val="en-US" w:eastAsia="zh-CN"/>
              </w:rPr>
              <w:t>政采云平台</w:t>
            </w:r>
            <w:r>
              <w:rPr>
                <w:rFonts w:hint="eastAsia" w:ascii="宋体" w:hAnsi="宋体" w:cs="宋体"/>
                <w:color w:val="auto"/>
                <w:sz w:val="24"/>
                <w:szCs w:val="24"/>
                <w:highlight w:val="none"/>
              </w:rPr>
              <w:t>自行抽取</w:t>
            </w:r>
          </w:p>
        </w:tc>
      </w:tr>
      <w:tr w14:paraId="5AB12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32" w:hRule="atLeast"/>
          <w:jc w:val="center"/>
        </w:trPr>
        <w:tc>
          <w:tcPr>
            <w:tcW w:w="761" w:type="dxa"/>
            <w:tcBorders>
              <w:top w:val="single" w:color="auto" w:sz="4" w:space="0"/>
              <w:bottom w:val="single" w:color="auto" w:sz="4" w:space="0"/>
              <w:right w:val="single" w:color="auto" w:sz="4" w:space="0"/>
            </w:tcBorders>
            <w:noWrap w:val="0"/>
            <w:vAlign w:val="center"/>
          </w:tcPr>
          <w:p w14:paraId="2044629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689" w:type="dxa"/>
            <w:tcBorders>
              <w:top w:val="single" w:color="auto" w:sz="4" w:space="0"/>
              <w:bottom w:val="single" w:color="auto" w:sz="4" w:space="0"/>
              <w:right w:val="single" w:color="auto" w:sz="4" w:space="0"/>
            </w:tcBorders>
            <w:noWrap w:val="0"/>
            <w:vAlign w:val="center"/>
          </w:tcPr>
          <w:p w14:paraId="4F5BC194">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投标保证金</w:t>
            </w:r>
          </w:p>
        </w:tc>
        <w:tc>
          <w:tcPr>
            <w:tcW w:w="7312" w:type="dxa"/>
            <w:tcBorders>
              <w:top w:val="single" w:color="auto" w:sz="4" w:space="0"/>
              <w:left w:val="single" w:color="auto" w:sz="4" w:space="0"/>
              <w:bottom w:val="single" w:color="auto" w:sz="4" w:space="0"/>
            </w:tcBorders>
            <w:noWrap w:val="0"/>
            <w:vAlign w:val="center"/>
          </w:tcPr>
          <w:p w14:paraId="7EE6C29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金额：</w:t>
            </w:r>
            <w:r>
              <w:rPr>
                <w:rFonts w:hint="eastAsia" w:ascii="宋体" w:hAnsi="宋体" w:cs="宋体"/>
                <w:color w:val="auto"/>
                <w:sz w:val="24"/>
                <w:szCs w:val="24"/>
                <w:highlight w:val="none"/>
                <w:lang w:val="en-US" w:eastAsia="zh-CN"/>
              </w:rPr>
              <w:t>4300元</w:t>
            </w:r>
          </w:p>
          <w:p w14:paraId="6F1D568A">
            <w:pPr>
              <w:spacing w:line="32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0876C875">
            <w:pPr>
              <w:spacing w:line="320" w:lineRule="exact"/>
              <w:jc w:val="both"/>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5AB9A675">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558BE030">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5914E15">
            <w:pPr>
              <w:pStyle w:val="17"/>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0A5E1685">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A232B91">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0A9DD739">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40F76804">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16FE5D7A">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w:t>
            </w:r>
            <w:r>
              <w:rPr>
                <w:rFonts w:hint="eastAsia" w:ascii="宋体" w:hAnsi="宋体" w:eastAsia="宋体" w:cs="宋体"/>
                <w:b/>
                <w:bCs/>
                <w:color w:val="auto"/>
                <w:kern w:val="0"/>
                <w:sz w:val="24"/>
                <w:szCs w:val="24"/>
                <w:highlight w:val="none"/>
                <w:lang w:val="en-US" w:eastAsia="zh-CN" w:bidi="ar"/>
              </w:rPr>
              <w:t>投标保证金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3732E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1" w:hRule="atLeast"/>
          <w:jc w:val="center"/>
        </w:trPr>
        <w:tc>
          <w:tcPr>
            <w:tcW w:w="761" w:type="dxa"/>
            <w:tcBorders>
              <w:top w:val="single" w:color="auto" w:sz="4" w:space="0"/>
              <w:bottom w:val="single" w:color="auto" w:sz="4" w:space="0"/>
              <w:right w:val="single" w:color="auto" w:sz="4" w:space="0"/>
            </w:tcBorders>
            <w:noWrap w:val="0"/>
            <w:vAlign w:val="center"/>
          </w:tcPr>
          <w:p w14:paraId="5939BAEB">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689" w:type="dxa"/>
            <w:tcBorders>
              <w:top w:val="single" w:color="auto" w:sz="4" w:space="0"/>
              <w:bottom w:val="single" w:color="auto" w:sz="4" w:space="0"/>
              <w:right w:val="single" w:color="auto" w:sz="4" w:space="0"/>
            </w:tcBorders>
            <w:noWrap w:val="0"/>
            <w:vAlign w:val="center"/>
          </w:tcPr>
          <w:p w14:paraId="7DF3BB3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312" w:type="dxa"/>
            <w:tcBorders>
              <w:top w:val="single" w:color="auto" w:sz="4" w:space="0"/>
              <w:left w:val="single" w:color="auto" w:sz="4" w:space="0"/>
              <w:bottom w:val="single" w:color="auto" w:sz="4" w:space="0"/>
            </w:tcBorders>
            <w:noWrap w:val="0"/>
            <w:vAlign w:val="center"/>
          </w:tcPr>
          <w:p w14:paraId="55151246">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综合评分法，即指投标文件满足</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候选人的评标方法。每一投标人的最终得分为所有评委评分的算术平均值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得分相同的，报价较低的一方为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得分且投标报价相同的，技术指标较优的一方为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p>
        </w:tc>
      </w:tr>
      <w:tr w14:paraId="1AEDF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1" w:hRule="atLeast"/>
          <w:jc w:val="center"/>
        </w:trPr>
        <w:tc>
          <w:tcPr>
            <w:tcW w:w="761" w:type="dxa"/>
            <w:tcBorders>
              <w:top w:val="single" w:color="auto" w:sz="4" w:space="0"/>
              <w:bottom w:val="single" w:color="auto" w:sz="4" w:space="0"/>
              <w:right w:val="single" w:color="auto" w:sz="4" w:space="0"/>
            </w:tcBorders>
            <w:noWrap w:val="0"/>
            <w:vAlign w:val="center"/>
          </w:tcPr>
          <w:p w14:paraId="475B97C5">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689" w:type="dxa"/>
            <w:tcBorders>
              <w:top w:val="single" w:color="auto" w:sz="4" w:space="0"/>
              <w:bottom w:val="single" w:color="auto" w:sz="4" w:space="0"/>
              <w:right w:val="single" w:color="auto" w:sz="4" w:space="0"/>
            </w:tcBorders>
            <w:noWrap w:val="0"/>
            <w:vAlign w:val="center"/>
          </w:tcPr>
          <w:p w14:paraId="301305E0">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7312" w:type="dxa"/>
            <w:tcBorders>
              <w:top w:val="single" w:color="auto" w:sz="4" w:space="0"/>
              <w:left w:val="single" w:color="auto" w:sz="4" w:space="0"/>
              <w:bottom w:val="single" w:color="auto" w:sz="4" w:space="0"/>
            </w:tcBorders>
            <w:noWrap w:val="0"/>
            <w:vAlign w:val="center"/>
          </w:tcPr>
          <w:p w14:paraId="17B4113B">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用户指定地点</w:t>
            </w:r>
          </w:p>
        </w:tc>
      </w:tr>
      <w:tr w14:paraId="2A0FE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397074F7">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w:t>
            </w:r>
          </w:p>
        </w:tc>
        <w:tc>
          <w:tcPr>
            <w:tcW w:w="1689" w:type="dxa"/>
            <w:tcBorders>
              <w:top w:val="single" w:color="auto" w:sz="4" w:space="0"/>
              <w:bottom w:val="single" w:color="auto" w:sz="4" w:space="0"/>
              <w:right w:val="single" w:color="auto" w:sz="4" w:space="0"/>
            </w:tcBorders>
            <w:noWrap w:val="0"/>
            <w:vAlign w:val="center"/>
          </w:tcPr>
          <w:p w14:paraId="5FEAE8BF">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合同履约期限</w:t>
            </w:r>
          </w:p>
        </w:tc>
        <w:tc>
          <w:tcPr>
            <w:tcW w:w="7312" w:type="dxa"/>
            <w:tcBorders>
              <w:top w:val="single" w:color="auto" w:sz="4" w:space="0"/>
              <w:left w:val="single" w:color="auto" w:sz="4" w:space="0"/>
              <w:bottom w:val="single" w:color="auto" w:sz="4" w:space="0"/>
            </w:tcBorders>
            <w:noWrap w:val="0"/>
            <w:vAlign w:val="center"/>
          </w:tcPr>
          <w:p w14:paraId="566F2132">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自合同签订之日起30日内完成设备供货</w:t>
            </w:r>
          </w:p>
        </w:tc>
      </w:tr>
      <w:tr w14:paraId="57EB3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63897DC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689" w:type="dxa"/>
            <w:tcBorders>
              <w:top w:val="single" w:color="auto" w:sz="4" w:space="0"/>
              <w:bottom w:val="single" w:color="auto" w:sz="4" w:space="0"/>
              <w:right w:val="single" w:color="auto" w:sz="4" w:space="0"/>
            </w:tcBorders>
            <w:noWrap w:val="0"/>
            <w:vAlign w:val="center"/>
          </w:tcPr>
          <w:p w14:paraId="1143CCD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质保期</w:t>
            </w:r>
          </w:p>
        </w:tc>
        <w:tc>
          <w:tcPr>
            <w:tcW w:w="7312" w:type="dxa"/>
            <w:tcBorders>
              <w:top w:val="single" w:color="auto" w:sz="4" w:space="0"/>
              <w:left w:val="single" w:color="auto" w:sz="4" w:space="0"/>
              <w:bottom w:val="single" w:color="auto" w:sz="4" w:space="0"/>
            </w:tcBorders>
            <w:noWrap w:val="0"/>
            <w:vAlign w:val="center"/>
          </w:tcPr>
          <w:p w14:paraId="55B21D20">
            <w:pPr>
              <w:spacing w:line="320" w:lineRule="exac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一年</w:t>
            </w:r>
          </w:p>
        </w:tc>
      </w:tr>
      <w:tr w14:paraId="77B870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61" w:type="dxa"/>
            <w:tcBorders>
              <w:top w:val="single" w:color="auto" w:sz="4" w:space="0"/>
              <w:bottom w:val="single" w:color="auto" w:sz="4" w:space="0"/>
              <w:right w:val="single" w:color="auto" w:sz="4" w:space="0"/>
            </w:tcBorders>
            <w:noWrap w:val="0"/>
            <w:vAlign w:val="center"/>
          </w:tcPr>
          <w:p w14:paraId="316CDB4D">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1689" w:type="dxa"/>
            <w:tcBorders>
              <w:top w:val="single" w:color="auto" w:sz="4" w:space="0"/>
              <w:bottom w:val="single" w:color="auto" w:sz="4" w:space="0"/>
              <w:right w:val="single" w:color="auto" w:sz="4" w:space="0"/>
            </w:tcBorders>
            <w:noWrap w:val="0"/>
            <w:vAlign w:val="center"/>
          </w:tcPr>
          <w:p w14:paraId="011B8E1B">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质量标准</w:t>
            </w:r>
          </w:p>
        </w:tc>
        <w:tc>
          <w:tcPr>
            <w:tcW w:w="7312" w:type="dxa"/>
            <w:tcBorders>
              <w:top w:val="single" w:color="auto" w:sz="4" w:space="0"/>
              <w:left w:val="single" w:color="auto" w:sz="4" w:space="0"/>
              <w:bottom w:val="single" w:color="auto" w:sz="4" w:space="0"/>
            </w:tcBorders>
            <w:noWrap w:val="0"/>
            <w:vAlign w:val="center"/>
          </w:tcPr>
          <w:p w14:paraId="4E97A3D6">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符合国家或行业相关标准</w:t>
            </w:r>
          </w:p>
        </w:tc>
      </w:tr>
      <w:tr w14:paraId="21A12E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3" w:hRule="atLeast"/>
          <w:jc w:val="center"/>
        </w:trPr>
        <w:tc>
          <w:tcPr>
            <w:tcW w:w="761" w:type="dxa"/>
            <w:tcBorders>
              <w:top w:val="single" w:color="auto" w:sz="4" w:space="0"/>
              <w:bottom w:val="single" w:color="auto" w:sz="4" w:space="0"/>
              <w:right w:val="single" w:color="auto" w:sz="4" w:space="0"/>
            </w:tcBorders>
            <w:noWrap w:val="0"/>
            <w:vAlign w:val="center"/>
          </w:tcPr>
          <w:p w14:paraId="2CB3632C">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1689" w:type="dxa"/>
            <w:tcBorders>
              <w:top w:val="single" w:color="auto" w:sz="4" w:space="0"/>
              <w:bottom w:val="single" w:color="auto" w:sz="4" w:space="0"/>
              <w:right w:val="single" w:color="auto" w:sz="4" w:space="0"/>
            </w:tcBorders>
            <w:noWrap w:val="0"/>
            <w:vAlign w:val="center"/>
          </w:tcPr>
          <w:p w14:paraId="0A9B5A6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12" w:type="dxa"/>
            <w:tcBorders>
              <w:top w:val="single" w:color="auto" w:sz="4" w:space="0"/>
              <w:left w:val="single" w:color="auto" w:sz="4" w:space="0"/>
              <w:bottom w:val="single" w:color="auto" w:sz="4" w:space="0"/>
            </w:tcBorders>
            <w:noWrap w:val="0"/>
            <w:vAlign w:val="center"/>
          </w:tcPr>
          <w:p w14:paraId="6502CE3F">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合同签订后，甲方向乙方支付合同总金额的30%作为预付款，设备安装调试验收合格后甲方向乙方支付合同总金额的70%（最终以双方合同为准）</w:t>
            </w:r>
          </w:p>
        </w:tc>
      </w:tr>
      <w:tr w14:paraId="7C3FC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6" w:hRule="atLeast"/>
          <w:jc w:val="center"/>
        </w:trPr>
        <w:tc>
          <w:tcPr>
            <w:tcW w:w="761" w:type="dxa"/>
            <w:tcBorders>
              <w:top w:val="single" w:color="auto" w:sz="4" w:space="0"/>
              <w:bottom w:val="single" w:color="auto" w:sz="4" w:space="0"/>
              <w:right w:val="single" w:color="auto" w:sz="4" w:space="0"/>
            </w:tcBorders>
            <w:noWrap w:val="0"/>
            <w:vAlign w:val="center"/>
          </w:tcPr>
          <w:p w14:paraId="0E93FF40">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8</w:t>
            </w:r>
          </w:p>
        </w:tc>
        <w:tc>
          <w:tcPr>
            <w:tcW w:w="1689" w:type="dxa"/>
            <w:tcBorders>
              <w:top w:val="single" w:color="auto" w:sz="4" w:space="0"/>
              <w:bottom w:val="single" w:color="auto" w:sz="4" w:space="0"/>
              <w:right w:val="single" w:color="auto" w:sz="4" w:space="0"/>
            </w:tcBorders>
            <w:noWrap w:val="0"/>
            <w:vAlign w:val="center"/>
          </w:tcPr>
          <w:p w14:paraId="6EEC8B86">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采购代理</w:t>
            </w:r>
          </w:p>
          <w:p w14:paraId="7222C5A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服务费</w:t>
            </w:r>
          </w:p>
        </w:tc>
        <w:tc>
          <w:tcPr>
            <w:tcW w:w="7312" w:type="dxa"/>
            <w:tcBorders>
              <w:top w:val="single" w:color="auto" w:sz="4" w:space="0"/>
              <w:left w:val="single" w:color="auto" w:sz="4" w:space="0"/>
              <w:bottom w:val="single" w:color="auto" w:sz="4" w:space="0"/>
            </w:tcBorders>
            <w:noWrap w:val="0"/>
            <w:vAlign w:val="center"/>
          </w:tcPr>
          <w:p w14:paraId="264613A7">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pacing w:val="8"/>
                <w:sz w:val="24"/>
                <w:highlight w:val="none"/>
                <w:shd w:val="clear" w:color="auto" w:fill="FFFFFF"/>
                <w:lang w:eastAsia="zh-CN"/>
              </w:rPr>
            </w:pPr>
            <w:r>
              <w:rPr>
                <w:rFonts w:hint="eastAsia" w:ascii="宋体" w:hAnsi="宋体" w:eastAsia="宋体" w:cs="宋体"/>
                <w:color w:val="auto"/>
                <w:spacing w:val="8"/>
                <w:sz w:val="24"/>
                <w:highlight w:val="none"/>
                <w:shd w:val="clear" w:color="auto" w:fill="FFFFFF"/>
                <w:lang w:val="en-US" w:eastAsia="zh-CN"/>
              </w:rPr>
              <w:t>按</w:t>
            </w:r>
            <w:r>
              <w:rPr>
                <w:rFonts w:hint="eastAsia" w:ascii="宋体" w:hAnsi="宋体" w:eastAsia="宋体" w:cs="宋体"/>
                <w:color w:val="auto"/>
                <w:spacing w:val="8"/>
                <w:sz w:val="24"/>
                <w:highlight w:val="none"/>
                <w:shd w:val="clear" w:color="auto" w:fill="FFFFFF"/>
              </w:rPr>
              <w:t>照</w:t>
            </w:r>
            <w:r>
              <w:rPr>
                <w:rFonts w:hint="eastAsia" w:ascii="宋体" w:hAnsi="宋体" w:eastAsia="宋体" w:cs="宋体"/>
                <w:color w:val="auto"/>
                <w:spacing w:val="8"/>
                <w:sz w:val="24"/>
                <w:highlight w:val="none"/>
                <w:shd w:val="clear" w:color="auto" w:fill="FFFFFF"/>
                <w:lang w:val="en-US" w:eastAsia="zh-CN"/>
              </w:rPr>
              <w:t>差额</w:t>
            </w:r>
            <w:r>
              <w:rPr>
                <w:rFonts w:hint="eastAsia" w:ascii="宋体" w:hAnsi="宋体" w:cs="宋体"/>
                <w:color w:val="auto"/>
                <w:spacing w:val="8"/>
                <w:sz w:val="24"/>
                <w:highlight w:val="none"/>
                <w:shd w:val="clear" w:color="auto" w:fill="FFFFFF"/>
                <w:lang w:val="en-US" w:eastAsia="zh-CN"/>
              </w:rPr>
              <w:t>定率</w:t>
            </w:r>
            <w:r>
              <w:rPr>
                <w:rFonts w:hint="eastAsia" w:ascii="宋体" w:hAnsi="宋体" w:eastAsia="宋体" w:cs="宋体"/>
                <w:color w:val="auto"/>
                <w:spacing w:val="8"/>
                <w:sz w:val="24"/>
                <w:highlight w:val="none"/>
                <w:shd w:val="clear" w:color="auto" w:fill="FFFFFF"/>
                <w:lang w:val="en-US" w:eastAsia="zh-CN"/>
              </w:rPr>
              <w:t>累进</w:t>
            </w:r>
            <w:r>
              <w:rPr>
                <w:rFonts w:hint="eastAsia" w:ascii="宋体" w:hAnsi="宋体" w:cs="宋体"/>
                <w:color w:val="auto"/>
                <w:spacing w:val="8"/>
                <w:sz w:val="24"/>
                <w:highlight w:val="none"/>
                <w:shd w:val="clear" w:color="auto" w:fill="FFFFFF"/>
                <w:lang w:val="en-US" w:eastAsia="zh-CN"/>
              </w:rPr>
              <w:t>法</w:t>
            </w:r>
            <w:r>
              <w:rPr>
                <w:rFonts w:hint="eastAsia" w:ascii="宋体" w:hAnsi="宋体" w:eastAsia="宋体" w:cs="宋体"/>
                <w:color w:val="auto"/>
                <w:spacing w:val="8"/>
                <w:sz w:val="24"/>
                <w:highlight w:val="none"/>
                <w:shd w:val="clear" w:color="auto" w:fill="FFFFFF"/>
                <w:lang w:val="en-US" w:eastAsia="zh-CN"/>
              </w:rPr>
              <w:t xml:space="preserve">计算，标准如下： </w:t>
            </w:r>
          </w:p>
          <w:p w14:paraId="0EE55031">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eastAsia="宋体" w:cs="宋体"/>
                <w:color w:val="auto"/>
                <w:spacing w:val="8"/>
                <w:sz w:val="24"/>
                <w:highlight w:val="none"/>
                <w:shd w:val="clear" w:color="auto" w:fill="FFFFFF"/>
                <w:lang w:val="en-US" w:eastAsia="zh-CN"/>
              </w:rPr>
              <w:t>中标金额100万元以下的部分，货物类费率</w:t>
            </w:r>
            <w:r>
              <w:rPr>
                <w:rFonts w:hint="eastAsia" w:ascii="宋体" w:hAnsi="宋体" w:eastAsia="宋体" w:cs="宋体"/>
                <w:color w:val="auto"/>
                <w:spacing w:val="8"/>
                <w:sz w:val="24"/>
                <w:highlight w:val="none"/>
                <w:shd w:val="clear" w:color="auto" w:fill="FFFFFF"/>
              </w:rPr>
              <w:t>1.5%</w:t>
            </w:r>
            <w:r>
              <w:rPr>
                <w:rFonts w:hint="eastAsia" w:ascii="宋体" w:hAnsi="宋体" w:eastAsia="宋体" w:cs="宋体"/>
                <w:color w:val="auto"/>
                <w:spacing w:val="8"/>
                <w:sz w:val="24"/>
                <w:highlight w:val="none"/>
                <w:shd w:val="clear" w:color="auto" w:fill="FFFFFF"/>
                <w:lang w:val="en-US" w:eastAsia="zh-CN"/>
              </w:rPr>
              <w:t>，服务类费率1.5%；</w:t>
            </w:r>
          </w:p>
          <w:p w14:paraId="6AF17F46">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本项目代理服务费：</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人在领取“</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通知书”前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收款账户同保证金缴纳账户</w:t>
            </w:r>
            <w:r>
              <w:rPr>
                <w:rFonts w:hint="eastAsia" w:ascii="宋体" w:hAnsi="宋体" w:eastAsia="宋体" w:cs="宋体"/>
                <w:color w:val="auto"/>
                <w:sz w:val="24"/>
                <w:szCs w:val="24"/>
                <w:highlight w:val="none"/>
                <w:lang w:eastAsia="zh-CN"/>
              </w:rPr>
              <w:t>）</w:t>
            </w:r>
          </w:p>
        </w:tc>
      </w:tr>
      <w:tr w14:paraId="73DF7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61" w:type="dxa"/>
            <w:tcBorders>
              <w:top w:val="single" w:color="auto" w:sz="4" w:space="0"/>
              <w:bottom w:val="single" w:color="auto" w:sz="4" w:space="0"/>
              <w:right w:val="single" w:color="auto" w:sz="4" w:space="0"/>
            </w:tcBorders>
            <w:noWrap w:val="0"/>
            <w:vAlign w:val="center"/>
          </w:tcPr>
          <w:p w14:paraId="181140A7">
            <w:pPr>
              <w:spacing w:line="320" w:lineRule="exact"/>
              <w:jc w:val="center"/>
              <w:rPr>
                <w:rFonts w:hint="default" w:ascii="宋体" w:hAnsi="宋体" w:eastAsia="宋体" w:cs="宋体"/>
                <w:color w:val="auto"/>
                <w:sz w:val="24"/>
                <w:szCs w:val="24"/>
                <w:highlight w:val="none"/>
                <w:lang w:val="en-US" w:eastAsia="zh-CN"/>
              </w:rPr>
            </w:pPr>
            <w:bookmarkStart w:id="12" w:name="_Toc349573121"/>
            <w:bookmarkStart w:id="13" w:name="_Toc12816"/>
            <w:bookmarkStart w:id="14" w:name="_Toc349637920"/>
            <w:bookmarkStart w:id="15" w:name="_Toc267301282"/>
            <w:bookmarkStart w:id="16" w:name="_Toc298240405"/>
            <w:bookmarkStart w:id="17" w:name="_Toc267301283"/>
            <w:bookmarkStart w:id="18" w:name="_Toc298240406"/>
            <w:bookmarkStart w:id="19" w:name="_Toc349573122"/>
            <w:bookmarkStart w:id="20" w:name="_Toc349637921"/>
            <w:r>
              <w:rPr>
                <w:rFonts w:hint="eastAsia" w:ascii="宋体" w:hAnsi="宋体" w:cs="宋体"/>
                <w:color w:val="auto"/>
                <w:sz w:val="24"/>
                <w:szCs w:val="24"/>
                <w:highlight w:val="none"/>
                <w:lang w:val="en-US" w:eastAsia="zh-CN"/>
              </w:rPr>
              <w:t>29</w:t>
            </w:r>
          </w:p>
        </w:tc>
        <w:tc>
          <w:tcPr>
            <w:tcW w:w="1689" w:type="dxa"/>
            <w:tcBorders>
              <w:top w:val="single" w:color="auto" w:sz="4" w:space="0"/>
              <w:bottom w:val="single" w:color="auto" w:sz="4" w:space="0"/>
              <w:right w:val="single" w:color="auto" w:sz="4" w:space="0"/>
            </w:tcBorders>
            <w:noWrap w:val="0"/>
            <w:vAlign w:val="center"/>
          </w:tcPr>
          <w:p w14:paraId="7E36D9C2">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低于成本价不正当竞争预防措施</w:t>
            </w:r>
          </w:p>
        </w:tc>
        <w:tc>
          <w:tcPr>
            <w:tcW w:w="7312" w:type="dxa"/>
            <w:tcBorders>
              <w:top w:val="single" w:color="auto" w:sz="4" w:space="0"/>
              <w:left w:val="single" w:color="auto" w:sz="4" w:space="0"/>
              <w:bottom w:val="single" w:color="auto" w:sz="4" w:space="0"/>
            </w:tcBorders>
            <w:noWrap w:val="0"/>
            <w:vAlign w:val="center"/>
          </w:tcPr>
          <w:p w14:paraId="099C999A">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4388E4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7" w:hRule="atLeast"/>
          <w:jc w:val="center"/>
        </w:trPr>
        <w:tc>
          <w:tcPr>
            <w:tcW w:w="761" w:type="dxa"/>
            <w:tcBorders>
              <w:top w:val="single" w:color="auto" w:sz="4" w:space="0"/>
              <w:bottom w:val="single" w:color="auto" w:sz="4" w:space="0"/>
              <w:right w:val="single" w:color="auto" w:sz="4" w:space="0"/>
            </w:tcBorders>
            <w:noWrap w:val="0"/>
            <w:vAlign w:val="center"/>
          </w:tcPr>
          <w:p w14:paraId="6A30A949">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689" w:type="dxa"/>
            <w:tcBorders>
              <w:top w:val="single" w:color="auto" w:sz="4" w:space="0"/>
              <w:bottom w:val="single" w:color="auto" w:sz="4" w:space="0"/>
              <w:right w:val="single" w:color="auto" w:sz="4" w:space="0"/>
            </w:tcBorders>
            <w:noWrap w:val="0"/>
            <w:vAlign w:val="center"/>
          </w:tcPr>
          <w:p w14:paraId="6F3F333D">
            <w:pPr>
              <w:pStyle w:val="11"/>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w:t>
            </w:r>
          </w:p>
          <w:p w14:paraId="1DC63155">
            <w:pPr>
              <w:pStyle w:val="11"/>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事项</w:t>
            </w:r>
          </w:p>
        </w:tc>
        <w:tc>
          <w:tcPr>
            <w:tcW w:w="7312" w:type="dxa"/>
            <w:tcBorders>
              <w:top w:val="single" w:color="auto" w:sz="4" w:space="0"/>
              <w:left w:val="single" w:color="auto" w:sz="4" w:space="0"/>
              <w:bottom w:val="single" w:color="auto" w:sz="4" w:space="0"/>
            </w:tcBorders>
            <w:noWrap w:val="0"/>
            <w:vAlign w:val="center"/>
          </w:tcPr>
          <w:p w14:paraId="2982ADBB">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14DE37DE">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(1)供应商资格证明材料、法定代表人身份证明或授权书应加盖供应商公章；(2)其他证明供应商资格的文件或证明材料应加盖供应商公章，样式可参照“投标文件格式”编制；(3)采购文件中明确要求盖章或签字的，必须盖章或签字。</w:t>
            </w:r>
          </w:p>
          <w:p w14:paraId="43AF55E2">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716F71B3">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0FF0517">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72FBE09D">
      <w:pPr>
        <w:spacing w:line="440" w:lineRule="exact"/>
        <w:rPr>
          <w:rFonts w:hint="eastAsia" w:ascii="宋体" w:hAnsi="宋体" w:eastAsia="宋体" w:cs="宋体"/>
          <w:color w:val="auto"/>
          <w:sz w:val="24"/>
          <w:szCs w:val="24"/>
          <w:highlight w:val="none"/>
        </w:rPr>
      </w:pPr>
      <w:bookmarkStart w:id="21" w:name="_Toc14386"/>
      <w:bookmarkStart w:id="22" w:name="_Toc19157"/>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文件其它内容不一致的，以本表内容为准。</w:t>
      </w:r>
    </w:p>
    <w:p w14:paraId="6645FBA5">
      <w:pPr>
        <w:numPr>
          <w:ilvl w:val="0"/>
          <w:numId w:val="0"/>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bidi="ar-SA"/>
        </w:rPr>
        <w:t>2</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33EAAA7B">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2523D77">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9F88A90">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2E18D9D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6C2E484">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7E0CD4E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53BB30E6">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D2998B0">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58835DD">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6BCC7AEA">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058855B5">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DB40115">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F758B5D">
      <w:pPr>
        <w:adjustRightInd w:val="0"/>
        <w:snapToGrid w:val="0"/>
        <w:spacing w:line="400" w:lineRule="exact"/>
        <w:rPr>
          <w:rFonts w:hint="eastAsia" w:ascii="宋体" w:hAnsi="宋体" w:eastAsia="宋体" w:cs="宋体"/>
          <w:b/>
          <w:color w:val="auto"/>
          <w:sz w:val="28"/>
          <w:szCs w:val="28"/>
          <w:highlight w:val="none"/>
        </w:rPr>
      </w:pPr>
    </w:p>
    <w:p w14:paraId="517FFA45">
      <w:pPr>
        <w:pStyle w:val="3"/>
        <w:adjustRightInd w:val="0"/>
        <w:snapToGrid w:val="0"/>
        <w:spacing w:before="0" w:after="0" w:line="400" w:lineRule="exact"/>
        <w:jc w:val="center"/>
        <w:rPr>
          <w:rFonts w:hint="eastAsia" w:ascii="宋体" w:hAnsi="宋体" w:eastAsia="宋体" w:cs="宋体"/>
          <w:b/>
          <w:color w:val="auto"/>
          <w:sz w:val="28"/>
          <w:szCs w:val="28"/>
          <w:highlight w:val="none"/>
        </w:rPr>
      </w:pPr>
      <w:bookmarkStart w:id="23" w:name="_Toc25325"/>
      <w:bookmarkStart w:id="24" w:name="_Toc23658"/>
      <w:bookmarkStart w:id="25" w:name="_Toc8301"/>
      <w:r>
        <w:rPr>
          <w:rFonts w:hint="eastAsia" w:ascii="宋体" w:hAnsi="宋体" w:eastAsia="宋体" w:cs="宋体"/>
          <w:b/>
          <w:color w:val="auto"/>
          <w:sz w:val="28"/>
          <w:szCs w:val="28"/>
          <w:highlight w:val="none"/>
        </w:rPr>
        <w:t>投标人须知正文部分</w:t>
      </w:r>
      <w:bookmarkEnd w:id="21"/>
      <w:bookmarkEnd w:id="22"/>
      <w:bookmarkEnd w:id="23"/>
      <w:bookmarkEnd w:id="24"/>
      <w:bookmarkEnd w:id="25"/>
    </w:p>
    <w:p w14:paraId="6C5A499E">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6" w:name="_Toc5222"/>
      <w:r>
        <w:rPr>
          <w:rFonts w:hint="eastAsia" w:ascii="宋体" w:hAnsi="宋体" w:eastAsia="宋体" w:cs="宋体"/>
          <w:color w:val="auto"/>
          <w:sz w:val="28"/>
          <w:szCs w:val="28"/>
          <w:highlight w:val="none"/>
          <w:lang w:eastAsia="zh-CN"/>
        </w:rPr>
        <w:t>一、</w:t>
      </w:r>
      <w:r>
        <w:rPr>
          <w:rFonts w:hint="eastAsia" w:ascii="宋体" w:hAnsi="宋体" w:eastAsia="宋体" w:cs="宋体"/>
          <w:color w:val="auto"/>
          <w:sz w:val="28"/>
          <w:szCs w:val="28"/>
          <w:highlight w:val="none"/>
        </w:rPr>
        <w:t>说明</w:t>
      </w:r>
      <w:bookmarkEnd w:id="12"/>
      <w:bookmarkEnd w:id="13"/>
      <w:bookmarkEnd w:id="14"/>
      <w:bookmarkEnd w:id="15"/>
      <w:bookmarkEnd w:id="16"/>
      <w:bookmarkEnd w:id="26"/>
    </w:p>
    <w:p w14:paraId="1FF3775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项目概况</w:t>
      </w:r>
    </w:p>
    <w:p w14:paraId="487C2F9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项目名称：详见投标人须知前附表；</w:t>
      </w:r>
    </w:p>
    <w:p w14:paraId="79C3066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项目编号：详见投标人须知前附表；</w:t>
      </w:r>
    </w:p>
    <w:p w14:paraId="5792FBE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采购方式：详见投标人须知前附表；</w:t>
      </w:r>
    </w:p>
    <w:p w14:paraId="4B299A8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预算金额：详见投标人须知前附表；</w:t>
      </w:r>
    </w:p>
    <w:p w14:paraId="484AE05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采购内容：详见投标人须知前附表；</w:t>
      </w:r>
    </w:p>
    <w:p w14:paraId="6D715B2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 资金来源：详见投标人须知前附表；</w:t>
      </w:r>
    </w:p>
    <w:p w14:paraId="6D0CDA7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1.7 </w:t>
      </w:r>
      <w:r>
        <w:rPr>
          <w:rFonts w:hint="eastAsia" w:ascii="宋体" w:hAnsi="宋体" w:eastAsia="宋体" w:cs="宋体"/>
          <w:color w:val="auto"/>
          <w:sz w:val="24"/>
          <w:highlight w:val="none"/>
          <w:lang w:eastAsia="zh-CN"/>
        </w:rPr>
        <w:t>交货地点</w:t>
      </w:r>
      <w:r>
        <w:rPr>
          <w:rFonts w:hint="eastAsia" w:ascii="宋体" w:hAnsi="宋体" w:eastAsia="宋体" w:cs="宋体"/>
          <w:color w:val="auto"/>
          <w:sz w:val="24"/>
          <w:highlight w:val="none"/>
        </w:rPr>
        <w:t>：详见投标人须知前附表；</w:t>
      </w:r>
    </w:p>
    <w:p w14:paraId="735BFDF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1.8 </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：详见投标人须知前附表；</w:t>
      </w:r>
    </w:p>
    <w:p w14:paraId="23A7DF2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1.9 质</w:t>
      </w:r>
      <w:r>
        <w:rPr>
          <w:rFonts w:hint="eastAsia" w:ascii="宋体" w:hAnsi="宋体" w:cs="宋体"/>
          <w:color w:val="auto"/>
          <w:sz w:val="24"/>
          <w:highlight w:val="none"/>
          <w:lang w:eastAsia="zh-CN"/>
        </w:rPr>
        <w:t>量要求</w:t>
      </w:r>
      <w:r>
        <w:rPr>
          <w:rFonts w:hint="eastAsia" w:ascii="宋体" w:hAnsi="宋体" w:cs="宋体"/>
          <w:color w:val="auto"/>
          <w:sz w:val="24"/>
          <w:highlight w:val="none"/>
        </w:rPr>
        <w:t>：详见投标人须知前附表。</w:t>
      </w:r>
    </w:p>
    <w:p w14:paraId="41C4601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2．定义</w:t>
      </w:r>
    </w:p>
    <w:p w14:paraId="190149C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w:t>
      </w:r>
      <w:r>
        <w:rPr>
          <w:rFonts w:hint="eastAsia" w:ascii="宋体" w:hAnsi="宋体" w:cs="宋体"/>
          <w:color w:val="auto"/>
          <w:sz w:val="24"/>
          <w:szCs w:val="24"/>
          <w:highlight w:val="none"/>
          <w:lang w:val="en-US" w:eastAsia="zh-CN"/>
        </w:rPr>
        <w:t>市属单位</w:t>
      </w:r>
      <w:r>
        <w:rPr>
          <w:rFonts w:hint="eastAsia" w:ascii="宋体" w:hAnsi="宋体" w:eastAsia="宋体" w:cs="宋体"/>
          <w:color w:val="auto"/>
          <w:sz w:val="24"/>
          <w:highlight w:val="none"/>
        </w:rPr>
        <w:t>；</w:t>
      </w:r>
    </w:p>
    <w:p w14:paraId="513C584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“招标代理机构”系指</w:t>
      </w:r>
      <w:r>
        <w:rPr>
          <w:rFonts w:hint="eastAsia" w:ascii="宋体" w:hAnsi="宋体" w:eastAsia="宋体" w:cs="宋体"/>
          <w:color w:val="auto"/>
          <w:sz w:val="24"/>
          <w:highlight w:val="none"/>
          <w:lang w:eastAsia="zh-CN"/>
        </w:rPr>
        <w:t>新疆中诺项目管理有限公司</w:t>
      </w:r>
      <w:r>
        <w:rPr>
          <w:rFonts w:hint="eastAsia" w:ascii="宋体" w:hAnsi="宋体" w:eastAsia="宋体" w:cs="宋体"/>
          <w:color w:val="auto"/>
          <w:sz w:val="24"/>
          <w:highlight w:val="none"/>
        </w:rPr>
        <w:t>；</w:t>
      </w:r>
    </w:p>
    <w:p w14:paraId="3153150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“投标人”系指向招标代理机构提交投标文件的制造商或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49B2784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“中标人”系指在本次项目中将被授予合同的投标人。</w:t>
      </w:r>
    </w:p>
    <w:p w14:paraId="517212C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3．合格的投标人</w:t>
      </w:r>
    </w:p>
    <w:p w14:paraId="71923C8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满足《中华人民共和国政府采购法》第二十二条规定；</w:t>
      </w:r>
    </w:p>
    <w:p w14:paraId="63C28AA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w:t>
      </w:r>
      <w:r>
        <w:rPr>
          <w:rFonts w:hint="eastAsia" w:ascii="宋体" w:hAnsi="宋体" w:eastAsia="宋体" w:cs="宋体"/>
          <w:color w:val="auto"/>
          <w:sz w:val="24"/>
          <w:highlight w:val="none"/>
        </w:rPr>
        <w:t>有能力提供招标文件中所要求的货物及服务、资格审查合格的制造商或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42CB0B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投标人必须遵守有关的国内法律和规章条例。</w:t>
      </w:r>
    </w:p>
    <w:p w14:paraId="0B22ACAC">
      <w:pPr>
        <w:widowControl/>
        <w:adjustRightInd w:val="0"/>
        <w:snapToGrid w:val="0"/>
        <w:spacing w:line="4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highlight w:val="none"/>
        </w:rPr>
        <w:t>4．投标人资格（详见“</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w:t>
      </w:r>
    </w:p>
    <w:p w14:paraId="3BA8889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5．投标费用</w:t>
      </w:r>
    </w:p>
    <w:p w14:paraId="302B5CE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5.1 无论投标过程中的</w:t>
      </w:r>
      <w:r>
        <w:rPr>
          <w:rFonts w:hint="eastAsia" w:ascii="宋体" w:hAnsi="宋体" w:eastAsia="宋体" w:cs="宋体"/>
          <w:color w:val="auto"/>
          <w:sz w:val="24"/>
          <w:highlight w:val="none"/>
          <w:lang w:eastAsia="zh-CN"/>
        </w:rPr>
        <w:t>做</w:t>
      </w:r>
      <w:r>
        <w:rPr>
          <w:rFonts w:hint="eastAsia" w:ascii="宋体" w:hAnsi="宋体" w:eastAsia="宋体" w:cs="宋体"/>
          <w:color w:val="auto"/>
          <w:sz w:val="24"/>
          <w:highlight w:val="none"/>
        </w:rPr>
        <w:t>法和结果如何，投标人将自行承担所有与参加投标有关的全部费用。</w:t>
      </w:r>
    </w:p>
    <w:p w14:paraId="0EAD19BD">
      <w:pPr>
        <w:pStyle w:val="37"/>
        <w:ind w:firstLine="240"/>
        <w:rPr>
          <w:rFonts w:hint="eastAsia" w:ascii="宋体" w:hAnsi="宋体" w:eastAsia="宋体" w:cs="宋体"/>
          <w:color w:val="auto"/>
          <w:highlight w:val="none"/>
        </w:rPr>
      </w:pPr>
    </w:p>
    <w:p w14:paraId="0FD6CE7A">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7" w:name="_Toc15786"/>
      <w:bookmarkStart w:id="28" w:name="_Toc25761"/>
      <w:r>
        <w:rPr>
          <w:rFonts w:hint="eastAsia" w:ascii="宋体" w:hAnsi="宋体" w:eastAsia="宋体" w:cs="宋体"/>
          <w:color w:val="auto"/>
          <w:sz w:val="28"/>
          <w:szCs w:val="28"/>
          <w:highlight w:val="none"/>
          <w:lang w:eastAsia="zh-CN"/>
        </w:rPr>
        <w:t>二、</w:t>
      </w:r>
      <w:r>
        <w:rPr>
          <w:rFonts w:hint="eastAsia" w:ascii="宋体" w:hAnsi="宋体" w:eastAsia="宋体" w:cs="宋体"/>
          <w:color w:val="auto"/>
          <w:sz w:val="28"/>
          <w:szCs w:val="28"/>
          <w:highlight w:val="none"/>
        </w:rPr>
        <w:t>招标文件</w:t>
      </w:r>
      <w:bookmarkEnd w:id="17"/>
      <w:bookmarkEnd w:id="18"/>
      <w:bookmarkEnd w:id="19"/>
      <w:bookmarkEnd w:id="20"/>
      <w:bookmarkEnd w:id="27"/>
      <w:bookmarkEnd w:id="28"/>
    </w:p>
    <w:p w14:paraId="50BD5EE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6．招标文件构成</w:t>
      </w:r>
    </w:p>
    <w:p w14:paraId="12473EF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6.1招标文件包括：</w:t>
      </w:r>
    </w:p>
    <w:p w14:paraId="3319B1B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投标邀请；</w:t>
      </w:r>
    </w:p>
    <w:p w14:paraId="5FC474D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投标人须知；</w:t>
      </w:r>
    </w:p>
    <w:p w14:paraId="1B483C0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采购需求</w:t>
      </w:r>
      <w:r>
        <w:rPr>
          <w:rFonts w:hint="eastAsia" w:ascii="宋体" w:hAnsi="宋体" w:eastAsia="宋体" w:cs="宋体"/>
          <w:color w:val="auto"/>
          <w:sz w:val="24"/>
          <w:highlight w:val="none"/>
        </w:rPr>
        <w:t>；</w:t>
      </w:r>
    </w:p>
    <w:p w14:paraId="7AC92CDD">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评标办法</w:t>
      </w:r>
    </w:p>
    <w:p w14:paraId="7F9CFFBC">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政府采购合同</w:t>
      </w:r>
    </w:p>
    <w:p w14:paraId="4F2B29A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投标文件格式；</w:t>
      </w:r>
    </w:p>
    <w:p w14:paraId="325BCE20">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eastAsia="zh-CN"/>
        </w:rPr>
        <w:t>。</w:t>
      </w:r>
    </w:p>
    <w:p w14:paraId="7AF9D0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6.2 招标文件以中文编写。</w:t>
      </w:r>
    </w:p>
    <w:p w14:paraId="28CB7CA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40CB996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7．招标文件澄清</w:t>
      </w:r>
    </w:p>
    <w:p w14:paraId="5EAD21E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 投标人对招标文件有疑问的，可以向招标代理机构提出询问，招标代理机构将及时做出答复；</w:t>
      </w:r>
    </w:p>
    <w:p w14:paraId="34D5B11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1E4EFAC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  招标文件的修改</w:t>
      </w:r>
    </w:p>
    <w:p w14:paraId="38BD114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8.1 对招标文件进行必要的修改，招标代理机构将在投标截止时间15日前以书面形式通知所有购买招标文件的投标人。该修改的内容为招标文件的组成部分；</w:t>
      </w:r>
    </w:p>
    <w:p w14:paraId="6D0186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 在投标截止时间前，招标机构可视具体情况延长投标截止时间，并将变更时间书面通知所有购买招标文件的投标人。</w:t>
      </w:r>
    </w:p>
    <w:p w14:paraId="60BEA2A3">
      <w:pPr>
        <w:pStyle w:val="37"/>
        <w:adjustRightInd w:val="0"/>
        <w:snapToGrid w:val="0"/>
        <w:spacing w:after="0" w:line="400" w:lineRule="exact"/>
        <w:ind w:firstLine="240"/>
        <w:rPr>
          <w:rFonts w:hint="eastAsia" w:ascii="宋体" w:hAnsi="宋体" w:eastAsia="宋体" w:cs="宋体"/>
          <w:color w:val="auto"/>
          <w:highlight w:val="none"/>
        </w:rPr>
      </w:pPr>
    </w:p>
    <w:p w14:paraId="593AB69D">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9" w:name="_Toc349573123"/>
      <w:bookmarkStart w:id="30" w:name="_Toc267301284"/>
      <w:bookmarkStart w:id="31" w:name="_Toc298240407"/>
      <w:bookmarkStart w:id="32" w:name="_Toc21861"/>
      <w:bookmarkStart w:id="33" w:name="_Toc349637922"/>
      <w:bookmarkStart w:id="34" w:name="_Toc7792"/>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投标文件的编写</w:t>
      </w:r>
      <w:bookmarkEnd w:id="29"/>
      <w:bookmarkEnd w:id="30"/>
      <w:bookmarkEnd w:id="31"/>
      <w:bookmarkEnd w:id="32"/>
      <w:bookmarkEnd w:id="33"/>
      <w:bookmarkEnd w:id="34"/>
    </w:p>
    <w:p w14:paraId="430AC16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9．要求</w:t>
      </w:r>
    </w:p>
    <w:p w14:paraId="3C64EF4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39C7836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10．投标语言</w:t>
      </w:r>
    </w:p>
    <w:p w14:paraId="625623C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10.1投标文件及投标人与招标代理机构就投标交换的文件和来往信件，应以中文书写。</w:t>
      </w:r>
    </w:p>
    <w:p w14:paraId="57464E3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11．投标文件的构成</w:t>
      </w:r>
    </w:p>
    <w:p w14:paraId="1768D8F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投标人编写的投标文件应包括下列内容：</w:t>
      </w:r>
    </w:p>
    <w:p w14:paraId="41D9F05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11.1.1投标文件封面（封面、目录、索引表）</w:t>
      </w:r>
    </w:p>
    <w:p w14:paraId="74DC21B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11.1.2资格文件</w:t>
      </w:r>
    </w:p>
    <w:p w14:paraId="39EF854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11.1.2.1满足《中华人民共和国政府采购法》第二十二条规定；</w:t>
      </w:r>
    </w:p>
    <w:p w14:paraId="6598E96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11.1.2.2落实政府采购政策需满足的资格要求；</w:t>
      </w:r>
    </w:p>
    <w:p w14:paraId="4087975B">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11.1.2.3投标保证金；</w:t>
      </w:r>
    </w:p>
    <w:p w14:paraId="0FE9E60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11.1.2.4本项目特定资格资质；</w:t>
      </w:r>
    </w:p>
    <w:p w14:paraId="6E308BC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11.1.3报价文件；</w:t>
      </w:r>
    </w:p>
    <w:p w14:paraId="50E7A13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11.1.3.1开标一览表；</w:t>
      </w:r>
    </w:p>
    <w:p w14:paraId="798EDC2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3.2报价明细表（如有）</w:t>
      </w:r>
      <w:r>
        <w:rPr>
          <w:rFonts w:hint="eastAsia" w:ascii="宋体" w:hAnsi="宋体" w:eastAsia="宋体" w:cs="宋体"/>
          <w:color w:val="auto"/>
          <w:sz w:val="24"/>
          <w:highlight w:val="none"/>
        </w:rPr>
        <w:t>；</w:t>
      </w:r>
    </w:p>
    <w:p w14:paraId="355C924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11.1.4商务技术文件</w:t>
      </w:r>
    </w:p>
    <w:p w14:paraId="2FC9840A">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11.1.4.1投标函；</w:t>
      </w:r>
    </w:p>
    <w:p w14:paraId="1A8747DB">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11.1.4.2供应商基本情况表；</w:t>
      </w:r>
    </w:p>
    <w:p w14:paraId="467EC34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11.1.4.3所投产品的相关技术、证明资料（如有）；</w:t>
      </w:r>
    </w:p>
    <w:p w14:paraId="43C97D7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11.1.4.4</w:t>
      </w:r>
      <w:r>
        <w:rPr>
          <w:rFonts w:hint="eastAsia" w:ascii="宋体" w:hAnsi="宋体" w:eastAsia="宋体" w:cs="宋体"/>
          <w:color w:val="auto"/>
          <w:sz w:val="24"/>
          <w:highlight w:val="none"/>
        </w:rPr>
        <w:t>技术参数偏离表</w:t>
      </w:r>
      <w:r>
        <w:rPr>
          <w:rFonts w:hint="eastAsia" w:ascii="宋体" w:hAnsi="宋体" w:eastAsia="宋体" w:cs="宋体"/>
          <w:color w:val="auto"/>
          <w:sz w:val="24"/>
          <w:highlight w:val="none"/>
          <w:lang w:val="en-US" w:eastAsia="zh-CN"/>
        </w:rPr>
        <w:t>（如有）</w:t>
      </w:r>
      <w:r>
        <w:rPr>
          <w:rFonts w:hint="eastAsia" w:ascii="宋体" w:hAnsi="宋体" w:eastAsia="宋体" w:cs="宋体"/>
          <w:color w:val="auto"/>
          <w:sz w:val="24"/>
          <w:highlight w:val="none"/>
          <w:lang w:eastAsia="zh-CN"/>
        </w:rPr>
        <w:t>；</w:t>
      </w:r>
    </w:p>
    <w:p w14:paraId="6220061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11.1.4.5</w:t>
      </w:r>
      <w:r>
        <w:rPr>
          <w:rFonts w:hint="eastAsia" w:ascii="宋体" w:hAnsi="宋体" w:eastAsia="宋体" w:cs="宋体"/>
          <w:color w:val="auto"/>
          <w:sz w:val="24"/>
          <w:highlight w:val="none"/>
        </w:rPr>
        <w:t>商务条款偏离表；</w:t>
      </w:r>
    </w:p>
    <w:p w14:paraId="065205F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4.6</w:t>
      </w:r>
      <w:r>
        <w:rPr>
          <w:rFonts w:hint="eastAsia" w:ascii="宋体" w:hAnsi="宋体" w:eastAsia="宋体" w:cs="宋体"/>
          <w:color w:val="auto"/>
          <w:sz w:val="24"/>
          <w:highlight w:val="none"/>
        </w:rPr>
        <w:t>投标人</w:t>
      </w:r>
      <w:r>
        <w:rPr>
          <w:rFonts w:hint="eastAsia" w:ascii="宋体" w:hAnsi="宋体" w:eastAsia="宋体" w:cs="宋体"/>
          <w:color w:val="auto"/>
          <w:sz w:val="24"/>
          <w:highlight w:val="none"/>
          <w:lang w:eastAsia="zh-CN"/>
        </w:rPr>
        <w:t>近三年</w:t>
      </w:r>
      <w:r>
        <w:rPr>
          <w:rFonts w:hint="eastAsia" w:ascii="宋体" w:hAnsi="宋体" w:eastAsia="宋体" w:cs="宋体"/>
          <w:color w:val="auto"/>
          <w:sz w:val="24"/>
          <w:highlight w:val="none"/>
        </w:rPr>
        <w:t>类似业绩；</w:t>
      </w:r>
    </w:p>
    <w:p w14:paraId="02782E8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4.7</w:t>
      </w:r>
      <w:r>
        <w:rPr>
          <w:rFonts w:hint="eastAsia" w:ascii="Times New Roman" w:hAnsi="Times New Roman" w:eastAsia="宋体" w:cs="Times New Roman"/>
          <w:color w:val="auto"/>
          <w:sz w:val="24"/>
          <w:szCs w:val="24"/>
          <w:highlight w:val="none"/>
          <w:lang w:eastAsia="zh-CN"/>
        </w:rPr>
        <w:t>项目实施（服务）方案</w:t>
      </w:r>
      <w:r>
        <w:rPr>
          <w:rFonts w:hint="eastAsia" w:ascii="宋体" w:hAnsi="宋体" w:eastAsia="宋体" w:cs="宋体"/>
          <w:color w:val="auto"/>
          <w:sz w:val="24"/>
          <w:highlight w:val="none"/>
          <w:lang w:val="en-US" w:eastAsia="zh-CN"/>
        </w:rPr>
        <w:t>；</w:t>
      </w:r>
    </w:p>
    <w:p w14:paraId="3893CB29">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11.1.4.8</w:t>
      </w:r>
      <w:r>
        <w:rPr>
          <w:rFonts w:hint="eastAsia" w:ascii="Times New Roman" w:hAnsi="Times New Roman" w:eastAsia="宋体" w:cs="Times New Roman"/>
          <w:color w:val="auto"/>
          <w:sz w:val="24"/>
          <w:szCs w:val="24"/>
          <w:highlight w:val="none"/>
          <w:lang w:eastAsia="zh-CN"/>
        </w:rPr>
        <w:t>售后服务方案及承诺</w:t>
      </w:r>
      <w:r>
        <w:rPr>
          <w:rFonts w:hint="eastAsia" w:ascii="宋体" w:hAnsi="宋体" w:eastAsia="宋体" w:cs="宋体"/>
          <w:color w:val="auto"/>
          <w:sz w:val="24"/>
          <w:szCs w:val="24"/>
          <w:highlight w:val="none"/>
          <w:lang w:eastAsia="zh-CN"/>
        </w:rPr>
        <w:t>；</w:t>
      </w:r>
    </w:p>
    <w:p w14:paraId="11D0CC4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11.1.4.9</w:t>
      </w:r>
      <w:r>
        <w:rPr>
          <w:rFonts w:hint="eastAsia" w:ascii="Times New Roman" w:hAnsi="Times New Roman" w:eastAsia="宋体" w:cs="Times New Roman"/>
          <w:color w:val="auto"/>
          <w:sz w:val="24"/>
          <w:szCs w:val="24"/>
          <w:highlight w:val="none"/>
          <w:lang w:eastAsia="zh-CN"/>
        </w:rPr>
        <w:t>售后服务人员</w:t>
      </w:r>
      <w:r>
        <w:rPr>
          <w:rFonts w:hint="eastAsia" w:ascii="宋体" w:hAnsi="宋体" w:eastAsia="宋体" w:cs="宋体"/>
          <w:color w:val="auto"/>
          <w:sz w:val="24"/>
          <w:highlight w:val="none"/>
          <w:lang w:val="en-US" w:eastAsia="zh-CN"/>
        </w:rPr>
        <w:t>；</w:t>
      </w:r>
    </w:p>
    <w:p w14:paraId="7F23F05D">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11.1.4.10</w:t>
      </w:r>
      <w:r>
        <w:rPr>
          <w:rFonts w:hint="eastAsia" w:ascii="Times New Roman" w:hAnsi="Times New Roman" w:eastAsia="宋体" w:cs="Times New Roman"/>
          <w:color w:val="auto"/>
          <w:sz w:val="24"/>
          <w:szCs w:val="24"/>
          <w:highlight w:val="none"/>
          <w:lang w:eastAsia="zh-CN"/>
        </w:rPr>
        <w:t>其他有利于投标的资料及证明文件等</w:t>
      </w:r>
      <w:r>
        <w:rPr>
          <w:rFonts w:hint="eastAsia" w:ascii="宋体" w:hAnsi="宋体" w:eastAsia="宋体" w:cs="宋体"/>
          <w:color w:val="auto"/>
          <w:sz w:val="24"/>
          <w:highlight w:val="none"/>
          <w:lang w:val="en-US" w:eastAsia="zh-CN"/>
        </w:rPr>
        <w:t>（如有）。</w:t>
      </w:r>
    </w:p>
    <w:p w14:paraId="7544FA6A">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11.2 投标人应</w:t>
      </w:r>
      <w:r>
        <w:rPr>
          <w:rFonts w:hint="eastAsia" w:ascii="宋体" w:hAnsi="宋体" w:eastAsia="宋体" w:cs="宋体"/>
          <w:color w:val="auto"/>
          <w:sz w:val="24"/>
          <w:highlight w:val="none"/>
        </w:rPr>
        <w:t>将投标文件装订成册，并</w:t>
      </w:r>
      <w:r>
        <w:rPr>
          <w:rFonts w:hint="eastAsia" w:ascii="宋体" w:hAnsi="宋体" w:eastAsia="宋体" w:cs="宋体"/>
          <w:color w:val="auto"/>
          <w:sz w:val="24"/>
          <w:highlight w:val="none"/>
          <w:lang w:eastAsia="zh-CN"/>
        </w:rPr>
        <w:t>编写</w:t>
      </w:r>
      <w:r>
        <w:rPr>
          <w:rFonts w:hint="eastAsia" w:ascii="宋体" w:hAnsi="宋体" w:eastAsia="宋体" w:cs="宋体"/>
          <w:color w:val="auto"/>
          <w:sz w:val="24"/>
          <w:highlight w:val="none"/>
        </w:rPr>
        <w:t>文件资料</w:t>
      </w:r>
      <w:r>
        <w:rPr>
          <w:rFonts w:hint="eastAsia" w:ascii="宋体" w:hAnsi="宋体" w:eastAsia="宋体" w:cs="宋体"/>
          <w:color w:val="auto"/>
          <w:sz w:val="24"/>
          <w:highlight w:val="none"/>
          <w:lang w:eastAsia="zh-CN"/>
        </w:rPr>
        <w:t>目录</w:t>
      </w:r>
      <w:r>
        <w:rPr>
          <w:rFonts w:hint="eastAsia" w:ascii="宋体" w:hAnsi="宋体" w:eastAsia="宋体" w:cs="宋体"/>
          <w:color w:val="auto"/>
          <w:sz w:val="24"/>
          <w:highlight w:val="none"/>
        </w:rPr>
        <w:t>。</w:t>
      </w:r>
    </w:p>
    <w:p w14:paraId="1AE86B6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12．投标文件格式</w:t>
      </w:r>
    </w:p>
    <w:p w14:paraId="4A5161F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 投标人应按招标文件的投标文件格式中提供的投标文件格式填写投标函、开标一览表、投标</w:t>
      </w:r>
      <w:r>
        <w:rPr>
          <w:rFonts w:hint="eastAsia" w:ascii="宋体" w:hAnsi="宋体" w:eastAsia="宋体" w:cs="宋体"/>
          <w:color w:val="auto"/>
          <w:sz w:val="24"/>
          <w:highlight w:val="none"/>
          <w:lang w:eastAsia="zh-CN"/>
        </w:rPr>
        <w:t>报价明细表</w:t>
      </w:r>
      <w:r>
        <w:rPr>
          <w:rFonts w:hint="eastAsia" w:ascii="宋体" w:hAnsi="宋体" w:eastAsia="宋体" w:cs="宋体"/>
          <w:color w:val="auto"/>
          <w:sz w:val="24"/>
          <w:highlight w:val="none"/>
        </w:rPr>
        <w:t>，注明提供的货物名称、货物简介、原产地、数量和价格等。</w:t>
      </w:r>
    </w:p>
    <w:p w14:paraId="1DADE22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13．投标报价</w:t>
      </w:r>
    </w:p>
    <w:p w14:paraId="3DF7B8D1">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4AF538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 投标报价应注意下列要求：</w:t>
      </w:r>
    </w:p>
    <w:p w14:paraId="484C241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13.2.1招标文件中特别要求的备品备件、易损件和专用工具的费用；</w:t>
      </w:r>
    </w:p>
    <w:p w14:paraId="3C2B6DF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13.2.2招标文件中特别要求的安装、调试、培训及其它附带服务的费用；</w:t>
      </w:r>
    </w:p>
    <w:p w14:paraId="16804DA0">
      <w:pPr>
        <w:adjustRightInd w:val="0"/>
        <w:snapToGrid w:val="0"/>
        <w:spacing w:line="400" w:lineRule="exact"/>
        <w:ind w:firstLine="480" w:firstLineChars="200"/>
        <w:rPr>
          <w:rStyle w:val="88"/>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13.2.3国内供货人提供在中华人民共和国制造的，或已在中华人民共和国境内的国外产地的已经</w:t>
      </w:r>
      <w:r>
        <w:rPr>
          <w:rStyle w:val="88"/>
          <w:rFonts w:hint="eastAsia" w:ascii="宋体" w:hAnsi="宋体" w:eastAsia="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7168529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13.3算术性修正。算术性修正是指对投标文件的报价明细进行校核，并对其算术上和运算上的差错给予修正。修正的原则如下：</w:t>
      </w:r>
    </w:p>
    <w:p w14:paraId="07609DD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13.3.1当以数字表示的金额与文字表示的金额有差异时，以文字表示的金额为准；</w:t>
      </w:r>
    </w:p>
    <w:p w14:paraId="3BA0D0E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13.3.2当单价与数量相乘不等于合价时，以单价计算为准。如果单价有明显的小数点位置差错，应以标出的合价为准，同时对单价予以修正；</w:t>
      </w:r>
    </w:p>
    <w:p w14:paraId="538DACB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13.3.3当各明细部分的价格累计不等于合价时，应以各明细的累计计数为准，修正合价。</w:t>
      </w:r>
    </w:p>
    <w:p w14:paraId="60F09BB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13.3.4按以上原则对算术性差错修正，应取得投标人的同意，并确认修正后最终投标价。如果投标人拒绝确认，则其投标文件将不予以评审并按废标处理，没收其投标担保。</w:t>
      </w:r>
    </w:p>
    <w:p w14:paraId="4DA774D3">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14．投标货币</w:t>
      </w:r>
    </w:p>
    <w:p w14:paraId="35CC581A">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14.1人民币报价</w:t>
      </w:r>
    </w:p>
    <w:p w14:paraId="1C0D255B">
      <w:pPr>
        <w:adjustRightInd w:val="0"/>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color w:val="auto"/>
          <w:sz w:val="24"/>
          <w:highlight w:val="none"/>
        </w:rPr>
        <w:t>投标人的证明文件：</w:t>
      </w:r>
    </w:p>
    <w:p w14:paraId="2198FB3E">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投标人必须提交证明其有资格进行投标和有能力履行合同的文件，作为投标文件的一部分。（</w:t>
      </w:r>
      <w:r>
        <w:rPr>
          <w:rFonts w:hint="eastAsia" w:ascii="宋体" w:hAnsi="宋体" w:eastAsia="宋体" w:cs="宋体"/>
          <w:b/>
          <w:color w:val="auto"/>
          <w:spacing w:val="8"/>
          <w:sz w:val="24"/>
          <w:szCs w:val="24"/>
          <w:highlight w:val="none"/>
        </w:rPr>
        <w:t>详见“</w:t>
      </w:r>
      <w:r>
        <w:rPr>
          <w:rFonts w:hint="eastAsia" w:ascii="宋体" w:hAnsi="宋体" w:eastAsia="宋体" w:cs="宋体"/>
          <w:b/>
          <w:color w:val="auto"/>
          <w:spacing w:val="8"/>
          <w:sz w:val="24"/>
          <w:szCs w:val="24"/>
          <w:highlight w:val="none"/>
          <w:lang w:eastAsia="zh-CN"/>
        </w:rPr>
        <w:t>投标人须知前附表</w:t>
      </w:r>
      <w:r>
        <w:rPr>
          <w:rFonts w:hint="eastAsia" w:ascii="宋体" w:hAnsi="宋体" w:eastAsia="宋体" w:cs="宋体"/>
          <w:b/>
          <w:color w:val="auto"/>
          <w:spacing w:val="8"/>
          <w:sz w:val="24"/>
          <w:szCs w:val="24"/>
          <w:highlight w:val="none"/>
        </w:rPr>
        <w:t>”</w:t>
      </w:r>
      <w:r>
        <w:rPr>
          <w:rFonts w:hint="eastAsia" w:ascii="宋体" w:hAnsi="宋体" w:eastAsia="宋体" w:cs="宋体"/>
          <w:b/>
          <w:color w:val="auto"/>
          <w:spacing w:val="8"/>
          <w:sz w:val="24"/>
          <w:szCs w:val="24"/>
          <w:highlight w:val="none"/>
          <w:lang w:eastAsia="zh-CN"/>
        </w:rPr>
        <w:t>、“</w:t>
      </w:r>
      <w:r>
        <w:rPr>
          <w:rFonts w:hint="eastAsia" w:ascii="宋体" w:hAnsi="宋体" w:eastAsia="宋体" w:cs="宋体"/>
          <w:b/>
          <w:color w:val="auto"/>
          <w:sz w:val="24"/>
          <w:highlight w:val="none"/>
        </w:rPr>
        <w:t>投标文件格式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pacing w:val="8"/>
          <w:sz w:val="24"/>
          <w:szCs w:val="24"/>
          <w:highlight w:val="none"/>
        </w:rPr>
        <w:t>）</w:t>
      </w:r>
    </w:p>
    <w:p w14:paraId="6C40D07E">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pacing w:val="8"/>
          <w:sz w:val="24"/>
          <w:szCs w:val="24"/>
          <w:highlight w:val="none"/>
        </w:rPr>
        <w:t>投标文件中</w:t>
      </w:r>
      <w:r>
        <w:rPr>
          <w:rFonts w:hint="eastAsia" w:ascii="宋体" w:hAnsi="宋体" w:eastAsia="宋体" w:cs="宋体"/>
          <w:b/>
          <w:color w:val="auto"/>
          <w:spacing w:val="8"/>
          <w:sz w:val="24"/>
          <w:szCs w:val="24"/>
          <w:highlight w:val="none"/>
          <w:lang w:eastAsia="zh-CN"/>
        </w:rPr>
        <w:t>要求</w:t>
      </w:r>
      <w:r>
        <w:rPr>
          <w:rFonts w:hint="eastAsia" w:ascii="宋体" w:hAnsi="宋体" w:eastAsia="宋体" w:cs="宋体"/>
          <w:b/>
          <w:color w:val="auto"/>
          <w:spacing w:val="8"/>
          <w:sz w:val="24"/>
          <w:szCs w:val="24"/>
          <w:highlight w:val="none"/>
        </w:rPr>
        <w:t>签字、</w:t>
      </w:r>
      <w:r>
        <w:rPr>
          <w:rFonts w:hint="eastAsia" w:ascii="宋体" w:hAnsi="宋体" w:eastAsia="宋体" w:cs="宋体"/>
          <w:b/>
          <w:color w:val="auto"/>
          <w:spacing w:val="8"/>
          <w:sz w:val="24"/>
          <w:szCs w:val="24"/>
          <w:highlight w:val="none"/>
          <w:lang w:eastAsia="zh-CN"/>
        </w:rPr>
        <w:t>盖章处必须严格要求签字、</w:t>
      </w:r>
      <w:r>
        <w:rPr>
          <w:rFonts w:hint="eastAsia" w:ascii="宋体" w:hAnsi="宋体" w:eastAsia="宋体" w:cs="宋体"/>
          <w:b/>
          <w:color w:val="auto"/>
          <w:spacing w:val="8"/>
          <w:sz w:val="24"/>
          <w:szCs w:val="24"/>
          <w:highlight w:val="none"/>
        </w:rPr>
        <w:t>加盖有关有法律效力的印章方为有效；</w:t>
      </w:r>
    </w:p>
    <w:p w14:paraId="3FF394A6">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（2）所有资格证明文件必须满足招标文件要求，否则将导致废标。</w:t>
      </w:r>
    </w:p>
    <w:p w14:paraId="68CEBE5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w:t>
      </w:r>
      <w:r>
        <w:rPr>
          <w:rFonts w:hint="eastAsia" w:ascii="宋体" w:hAnsi="宋体" w:eastAsia="宋体" w:cs="宋体"/>
          <w:color w:val="auto"/>
          <w:sz w:val="24"/>
          <w:highlight w:val="none"/>
          <w:lang w:val="en-US"/>
        </w:rPr>
        <w:t>.</w:t>
      </w:r>
      <w:r>
        <w:rPr>
          <w:rFonts w:hint="eastAsia" w:ascii="宋体" w:hAnsi="宋体" w:eastAsia="宋体" w:cs="宋体"/>
          <w:color w:val="auto"/>
          <w:sz w:val="24"/>
          <w:highlight w:val="none"/>
        </w:rPr>
        <w:t>投标人须提交证明拟供货物和服务符合招标文件规定的技术</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，作为投标文件的一部分。</w:t>
      </w:r>
    </w:p>
    <w:p w14:paraId="22CAFD6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17．投标的有效期</w:t>
      </w:r>
    </w:p>
    <w:p w14:paraId="1BD27C56">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17.1</w:t>
      </w:r>
      <w:r>
        <w:rPr>
          <w:rFonts w:hint="eastAsia" w:ascii="宋体" w:hAnsi="宋体" w:eastAsia="宋体" w:cs="宋体"/>
          <w:b/>
          <w:color w:val="auto"/>
          <w:sz w:val="24"/>
          <w:highlight w:val="none"/>
        </w:rPr>
        <w:t>投标文件从开标之日起，投标有效期为</w:t>
      </w:r>
      <w:r>
        <w:rPr>
          <w:rFonts w:hint="eastAsia" w:ascii="宋体" w:hAnsi="宋体" w:eastAsia="宋体" w:cs="宋体"/>
          <w:b/>
          <w:color w:val="auto"/>
          <w:sz w:val="24"/>
          <w:highlight w:val="none"/>
          <w:u w:val="single"/>
        </w:rPr>
        <w:t>90</w:t>
      </w:r>
      <w:r>
        <w:rPr>
          <w:rFonts w:hint="eastAsia" w:ascii="宋体" w:hAnsi="宋体" w:eastAsia="宋体" w:cs="宋体"/>
          <w:b/>
          <w:color w:val="auto"/>
          <w:sz w:val="24"/>
          <w:highlight w:val="none"/>
        </w:rPr>
        <w:t>天。（如不满足将导致废标）</w:t>
      </w:r>
    </w:p>
    <w:p w14:paraId="1EAC691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在特殊情况下，招标代理机构可与投标人商量延长投标文件的有效期。</w:t>
      </w:r>
    </w:p>
    <w:p w14:paraId="214EAB4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18．投标文件的书写要求。</w:t>
      </w:r>
    </w:p>
    <w:p w14:paraId="196738C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投标文件须打印胶装，活页装订不予评审。</w:t>
      </w:r>
    </w:p>
    <w:p w14:paraId="16AB9A2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 投标文件应清楚工整，修改处应由投标全权代表签章。</w:t>
      </w:r>
    </w:p>
    <w:p w14:paraId="60BFDA7C">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18.3投标文件应由法</w:t>
      </w:r>
      <w:r>
        <w:rPr>
          <w:rFonts w:hint="eastAsia" w:ascii="宋体" w:hAnsi="宋体" w:eastAsia="宋体" w:cs="宋体"/>
          <w:b/>
          <w:bCs/>
          <w:color w:val="auto"/>
          <w:sz w:val="24"/>
          <w:highlight w:val="none"/>
          <w:lang w:eastAsia="zh-CN"/>
        </w:rPr>
        <w:t>定</w:t>
      </w:r>
      <w:r>
        <w:rPr>
          <w:rFonts w:hint="eastAsia" w:ascii="宋体" w:hAnsi="宋体" w:eastAsia="宋体" w:cs="宋体"/>
          <w:b/>
          <w:bCs/>
          <w:color w:val="auto"/>
          <w:sz w:val="24"/>
          <w:highlight w:val="none"/>
        </w:rPr>
        <w:t>代表</w:t>
      </w:r>
      <w:r>
        <w:rPr>
          <w:rFonts w:hint="eastAsia" w:ascii="宋体" w:hAnsi="宋体" w:eastAsia="宋体" w:cs="宋体"/>
          <w:b/>
          <w:bCs/>
          <w:color w:val="auto"/>
          <w:sz w:val="24"/>
          <w:highlight w:val="none"/>
          <w:lang w:eastAsia="zh-CN"/>
        </w:rPr>
        <w:t>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委托代理人</w:t>
      </w:r>
      <w:r>
        <w:rPr>
          <w:rFonts w:hint="eastAsia" w:ascii="宋体" w:hAnsi="宋体" w:eastAsia="宋体" w:cs="宋体"/>
          <w:b/>
          <w:bCs/>
          <w:color w:val="auto"/>
          <w:sz w:val="24"/>
          <w:highlight w:val="none"/>
        </w:rPr>
        <w:t>在凡规定签章处逐一签署及加盖</w:t>
      </w:r>
      <w:r>
        <w:rPr>
          <w:rFonts w:hint="eastAsia" w:ascii="宋体" w:hAnsi="宋体" w:eastAsia="宋体" w:cs="宋体"/>
          <w:b/>
          <w:bCs/>
          <w:color w:val="auto"/>
          <w:sz w:val="24"/>
          <w:highlight w:val="none"/>
          <w:lang w:eastAsia="zh-CN"/>
        </w:rPr>
        <w:t>法人章或</w:t>
      </w:r>
      <w:r>
        <w:rPr>
          <w:rFonts w:hint="eastAsia" w:ascii="宋体" w:hAnsi="宋体" w:eastAsia="宋体" w:cs="宋体"/>
          <w:b/>
          <w:bCs/>
          <w:color w:val="auto"/>
          <w:sz w:val="24"/>
          <w:highlight w:val="none"/>
        </w:rPr>
        <w:t>单位公章。</w:t>
      </w:r>
    </w:p>
    <w:p w14:paraId="734C0D2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18.4电报、电话、传真形式的投标概不接受。</w:t>
      </w:r>
    </w:p>
    <w:p w14:paraId="155E44E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18.5投标文件的份数</w:t>
      </w:r>
      <w:r>
        <w:rPr>
          <w:rFonts w:hint="eastAsia" w:ascii="宋体" w:hAnsi="宋体" w:eastAsia="宋体" w:cs="宋体"/>
          <w:color w:val="auto"/>
          <w:sz w:val="24"/>
          <w:szCs w:val="24"/>
          <w:highlight w:val="none"/>
        </w:rPr>
        <w:t>（详见“投标人须知前附表”）</w:t>
      </w:r>
      <w:r>
        <w:rPr>
          <w:rFonts w:hint="eastAsia" w:ascii="宋体" w:hAnsi="宋体" w:eastAsia="宋体" w:cs="宋体"/>
          <w:color w:val="auto"/>
          <w:sz w:val="24"/>
          <w:highlight w:val="none"/>
        </w:rPr>
        <w:t>。</w:t>
      </w:r>
    </w:p>
    <w:p w14:paraId="2FF56BD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19．投标保证金</w:t>
      </w:r>
    </w:p>
    <w:p w14:paraId="24F7A1A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19.1投标人按照“</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”中明确的标准，于投标截止时间前向招标代理机构交纳投标保证金。</w:t>
      </w:r>
    </w:p>
    <w:p w14:paraId="28CA4F6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本次招标可接受电汇作为投标保证金，投标保证金有效期应当与投标有效期一致。</w:t>
      </w:r>
    </w:p>
    <w:p w14:paraId="4AB81B6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19.3投标保证金的退还时间：</w:t>
      </w:r>
    </w:p>
    <w:p w14:paraId="22F8043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19.3.1在中标通知书发出后5个工作日内退还未中标供应商的投标保证金，在采购合同签订后5个工作日内退还中标供应商的投标保证金。具体退还保证金要求，详见“第七部分附件”。</w:t>
      </w:r>
    </w:p>
    <w:p w14:paraId="63925FF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19.4未按规定提交投标保证金的投标，将被视为投标无效。</w:t>
      </w:r>
    </w:p>
    <w:p w14:paraId="68FD441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19.5下列任何情况发生时，投标保证金将被没收：</w:t>
      </w:r>
    </w:p>
    <w:p w14:paraId="7C7736D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19.5.1投标人在招标文件规定的投标有效期内撤回其投标；</w:t>
      </w:r>
    </w:p>
    <w:p w14:paraId="25B2111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19.5.2中标人在规定期限内未能：</w:t>
      </w:r>
    </w:p>
    <w:p w14:paraId="49EAEE9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19.5.2.1按本须知规定签订合同；</w:t>
      </w:r>
    </w:p>
    <w:p w14:paraId="04E5F68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19.5.2.2按本须知规定向招标代理机构交纳招标代理服务费。</w:t>
      </w:r>
    </w:p>
    <w:p w14:paraId="488D0865">
      <w:pPr>
        <w:adjustRightInd w:val="0"/>
        <w:snapToGrid w:val="0"/>
        <w:spacing w:line="400" w:lineRule="exact"/>
        <w:ind w:firstLine="480" w:firstLineChars="200"/>
        <w:rPr>
          <w:rFonts w:hint="eastAsia" w:ascii="宋体" w:hAnsi="宋体" w:eastAsia="宋体" w:cs="宋体"/>
          <w:color w:val="auto"/>
          <w:sz w:val="24"/>
          <w:highlight w:val="none"/>
        </w:rPr>
      </w:pPr>
    </w:p>
    <w:p w14:paraId="2E982454">
      <w:pPr>
        <w:pStyle w:val="3"/>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35" w:name="_Toc349573124"/>
      <w:bookmarkStart w:id="36" w:name="_Toc267301285"/>
      <w:bookmarkStart w:id="37" w:name="_Toc28588"/>
      <w:bookmarkStart w:id="38" w:name="_Toc298240408"/>
      <w:bookmarkStart w:id="39" w:name="_Toc32268"/>
      <w:bookmarkStart w:id="40" w:name="_Toc349637923"/>
      <w:r>
        <w:rPr>
          <w:rFonts w:hint="eastAsia" w:ascii="宋体" w:hAnsi="宋体" w:eastAsia="宋体" w:cs="宋体"/>
          <w:color w:val="auto"/>
          <w:sz w:val="28"/>
          <w:szCs w:val="28"/>
          <w:highlight w:val="none"/>
          <w:lang w:eastAsia="zh-CN"/>
        </w:rPr>
        <w:t>四、</w:t>
      </w:r>
      <w:r>
        <w:rPr>
          <w:rFonts w:hint="eastAsia" w:ascii="宋体" w:hAnsi="宋体" w:eastAsia="宋体" w:cs="宋体"/>
          <w:color w:val="auto"/>
          <w:sz w:val="28"/>
          <w:szCs w:val="28"/>
          <w:highlight w:val="none"/>
        </w:rPr>
        <w:t>投标文件的递交</w:t>
      </w:r>
      <w:bookmarkEnd w:id="35"/>
      <w:bookmarkEnd w:id="36"/>
      <w:bookmarkEnd w:id="37"/>
      <w:bookmarkEnd w:id="38"/>
      <w:bookmarkEnd w:id="39"/>
      <w:bookmarkEnd w:id="40"/>
    </w:p>
    <w:p w14:paraId="4292E15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eastAsia="宋体" w:cs="宋体"/>
          <w:color w:val="auto"/>
          <w:sz w:val="24"/>
          <w:szCs w:val="24"/>
          <w:highlight w:val="none"/>
          <w:lang w:eastAsia="zh-CN"/>
        </w:rPr>
        <w:t>加</w:t>
      </w:r>
      <w:r>
        <w:rPr>
          <w:rFonts w:hint="eastAsia" w:ascii="宋体" w:hAnsi="宋体" w:eastAsia="宋体" w:cs="宋体"/>
          <w:color w:val="auto"/>
          <w:sz w:val="24"/>
          <w:szCs w:val="24"/>
          <w:highlight w:val="none"/>
        </w:rPr>
        <w:t>密与标记</w:t>
      </w:r>
    </w:p>
    <w:p w14:paraId="58E32F3A">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投标人应通过电子投标文件制作工具严格按招标文件要求制作投标文件，在投标截止时间前完成上传</w:t>
      </w:r>
      <w:r>
        <w:rPr>
          <w:rFonts w:hint="eastAsia" w:ascii="宋体" w:hAnsi="宋体" w:cs="宋体"/>
          <w:color w:val="auto"/>
          <w:sz w:val="24"/>
          <w:szCs w:val="24"/>
          <w:highlight w:val="none"/>
        </w:rPr>
        <w:t>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7CB2B2E3">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投标截止时间以政采云平台显示的时间为准，逾期系统将自动关闭，未完成上传的投标文件视为逾期送达，将被拒绝。</w:t>
      </w:r>
    </w:p>
    <w:p w14:paraId="40633328">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2如果投标人未按上述要求</w:t>
      </w:r>
      <w:r>
        <w:rPr>
          <w:rFonts w:hint="eastAsia" w:ascii="宋体" w:hAnsi="宋体" w:cs="宋体"/>
          <w:color w:val="auto"/>
          <w:sz w:val="24"/>
          <w:szCs w:val="24"/>
          <w:highlight w:val="none"/>
          <w:lang w:eastAsia="zh-CN"/>
        </w:rPr>
        <w:t>加</w:t>
      </w:r>
      <w:r>
        <w:rPr>
          <w:rFonts w:hint="eastAsia" w:ascii="宋体" w:hAnsi="宋体" w:cs="宋体"/>
          <w:color w:val="auto"/>
          <w:sz w:val="24"/>
          <w:szCs w:val="24"/>
          <w:highlight w:val="none"/>
        </w:rPr>
        <w:t>密及标记，采购代理机构对投标文件的误投和提前启封概不负责。对由此造成提前开</w:t>
      </w:r>
      <w:r>
        <w:rPr>
          <w:rFonts w:hint="eastAsia" w:ascii="宋体" w:hAnsi="宋体" w:cs="宋体"/>
          <w:color w:val="auto"/>
          <w:sz w:val="24"/>
          <w:szCs w:val="24"/>
          <w:highlight w:val="none"/>
          <w:lang w:eastAsia="zh-CN"/>
        </w:rPr>
        <w:t>启</w:t>
      </w:r>
      <w:r>
        <w:rPr>
          <w:rFonts w:hint="eastAsia" w:ascii="宋体" w:hAnsi="宋体" w:cs="宋体"/>
          <w:color w:val="auto"/>
          <w:sz w:val="24"/>
          <w:szCs w:val="24"/>
          <w:highlight w:val="none"/>
        </w:rPr>
        <w:t>的投标文件，采购代理机构有权予以拒绝，并退回投标人。</w:t>
      </w:r>
    </w:p>
    <w:p w14:paraId="45F64C04">
      <w:pPr>
        <w:pStyle w:val="187"/>
        <w:adjustRightInd w:val="0"/>
        <w:snapToGrid w:val="0"/>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eastAsia="zh-CN"/>
        </w:rPr>
        <w:t>投标</w:t>
      </w:r>
      <w:r>
        <w:rPr>
          <w:rFonts w:hint="eastAsia" w:ascii="宋体" w:hAnsi="宋体" w:cs="宋体"/>
          <w:color w:val="auto"/>
          <w:sz w:val="24"/>
          <w:szCs w:val="24"/>
          <w:highlight w:val="none"/>
        </w:rPr>
        <w:t>文件的递交</w:t>
      </w:r>
    </w:p>
    <w:p w14:paraId="6BF4DA1B">
      <w:pPr>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1本</w:t>
      </w:r>
      <w:r>
        <w:rPr>
          <w:rFonts w:hint="eastAsia" w:ascii="宋体" w:hAnsi="宋体" w:cs="宋体"/>
          <w:color w:val="auto"/>
          <w:sz w:val="24"/>
          <w:szCs w:val="24"/>
          <w:highlight w:val="none"/>
          <w:lang w:val="zh-CN"/>
        </w:rPr>
        <w:t>项目采用不见面开标。只需将加密电子投标文件（.</w:t>
      </w:r>
      <w:r>
        <w:rPr>
          <w:rFonts w:hint="eastAsia" w:ascii="宋体" w:hAnsi="宋体" w:cs="宋体"/>
          <w:color w:val="auto"/>
          <w:sz w:val="24"/>
          <w:szCs w:val="24"/>
          <w:highlight w:val="none"/>
        </w:rPr>
        <w:t>jmbs</w:t>
      </w:r>
      <w:r>
        <w:rPr>
          <w:rFonts w:hint="eastAsia" w:ascii="宋体" w:hAnsi="宋体" w:cs="宋体"/>
          <w:color w:val="auto"/>
          <w:sz w:val="24"/>
          <w:szCs w:val="24"/>
          <w:highlight w:val="none"/>
          <w:lang w:val="zh-CN"/>
        </w:rPr>
        <w:t>格式）在投标截止时间前通过</w:t>
      </w:r>
      <w:r>
        <w:rPr>
          <w:rFonts w:hint="eastAsia" w:ascii="宋体" w:hAnsi="宋体" w:cs="宋体"/>
          <w:color w:val="auto"/>
          <w:sz w:val="24"/>
          <w:szCs w:val="24"/>
          <w:highlight w:val="none"/>
        </w:rPr>
        <w:t>政采云</w:t>
      </w:r>
      <w:r>
        <w:rPr>
          <w:rFonts w:hint="eastAsia" w:ascii="宋体" w:hAnsi="宋体" w:cs="宋体"/>
          <w:color w:val="auto"/>
          <w:sz w:val="24"/>
          <w:szCs w:val="24"/>
          <w:highlight w:val="none"/>
          <w:lang w:val="zh-CN"/>
        </w:rPr>
        <w:t>平台上传完成。上传时必须得到电脑“上传成功”的确认回复后方为上传成功。逾期上传的或者未上传到平台的投标文件，采购人不予受理。</w:t>
      </w:r>
    </w:p>
    <w:p w14:paraId="33942383">
      <w:pPr>
        <w:adjustRightInd w:val="0"/>
        <w:snapToGrid w:val="0"/>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en-US" w:eastAsia="zh-CN"/>
        </w:rPr>
        <w:t>20</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lang w:val="zh-CN"/>
        </w:rPr>
        <w:t xml:space="preserve"> 投标单位在投标截止时间前无需提供纸质投标文件，待中标（成交）</w:t>
      </w:r>
      <w:r>
        <w:rPr>
          <w:rFonts w:hint="eastAsia" w:ascii="宋体" w:hAnsi="宋体" w:cs="宋体"/>
          <w:b/>
          <w:bCs/>
          <w:color w:val="auto"/>
          <w:sz w:val="24"/>
          <w:szCs w:val="24"/>
          <w:highlight w:val="none"/>
        </w:rPr>
        <w:t>公示期满后由中标单位将纸质（正本1份、副本2份）</w:t>
      </w:r>
      <w:r>
        <w:rPr>
          <w:rFonts w:hint="eastAsia" w:ascii="宋体" w:hAnsi="宋体" w:cs="宋体"/>
          <w:b/>
          <w:bCs/>
          <w:color w:val="auto"/>
          <w:sz w:val="24"/>
          <w:szCs w:val="24"/>
          <w:highlight w:val="none"/>
          <w:lang w:eastAsia="zh-CN"/>
        </w:rPr>
        <w:t>送或</w:t>
      </w:r>
      <w:r>
        <w:rPr>
          <w:rFonts w:hint="eastAsia" w:ascii="宋体" w:hAnsi="宋体" w:cs="宋体"/>
          <w:b/>
          <w:bCs/>
          <w:color w:val="auto"/>
          <w:sz w:val="24"/>
          <w:szCs w:val="24"/>
          <w:highlight w:val="none"/>
        </w:rPr>
        <w:t>寄至</w:t>
      </w:r>
      <w:r>
        <w:rPr>
          <w:rFonts w:hint="eastAsia" w:ascii="宋体" w:hAnsi="宋体" w:cs="宋体"/>
          <w:b/>
          <w:bCs/>
          <w:color w:val="auto"/>
          <w:sz w:val="24"/>
          <w:szCs w:val="24"/>
          <w:highlight w:val="none"/>
          <w:lang w:eastAsia="zh-CN"/>
        </w:rPr>
        <w:t>新疆中诺项目管理有限公司</w:t>
      </w:r>
      <w:r>
        <w:rPr>
          <w:rFonts w:hint="eastAsia" w:ascii="宋体" w:hAnsi="宋体" w:cs="宋体"/>
          <w:b/>
          <w:bCs/>
          <w:color w:val="auto"/>
          <w:sz w:val="24"/>
          <w:szCs w:val="24"/>
          <w:highlight w:val="none"/>
        </w:rPr>
        <w:t>。</w:t>
      </w:r>
    </w:p>
    <w:p w14:paraId="35B393D6">
      <w:pPr>
        <w:adjustRightInd w:val="0"/>
        <w:snapToGrid w:val="0"/>
        <w:spacing w:line="360" w:lineRule="auto"/>
        <w:ind w:firstLine="480" w:firstLineChars="200"/>
        <w:rPr>
          <w:rFonts w:hint="eastAsia"/>
          <w:color w:val="auto"/>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0.2</w:t>
      </w:r>
      <w:r>
        <w:rPr>
          <w:rFonts w:hint="eastAsia" w:ascii="宋体" w:hAnsi="宋体" w:eastAsia="宋体" w:cs="宋体"/>
          <w:color w:val="auto"/>
          <w:sz w:val="24"/>
          <w:szCs w:val="24"/>
          <w:highlight w:val="none"/>
          <w:lang w:val="zh-CN"/>
        </w:rPr>
        <w:t>.3 纸质投标文件装订要求：投标文件要求不得活页装订，每本标书厚度不得超过5</w:t>
      </w:r>
      <w:r>
        <w:rPr>
          <w:rFonts w:hint="eastAsia" w:ascii="宋体" w:hAnsi="宋体" w:cs="宋体"/>
          <w:color w:val="auto"/>
          <w:sz w:val="24"/>
          <w:szCs w:val="24"/>
          <w:highlight w:val="none"/>
          <w:lang w:val="zh-CN"/>
        </w:rPr>
        <w:t>cm</w:t>
      </w:r>
      <w:r>
        <w:rPr>
          <w:rFonts w:hint="eastAsia" w:ascii="宋体" w:hAnsi="宋体" w:eastAsia="宋体" w:cs="宋体"/>
          <w:color w:val="auto"/>
          <w:sz w:val="24"/>
          <w:szCs w:val="24"/>
          <w:highlight w:val="none"/>
          <w:lang w:val="zh-CN"/>
        </w:rPr>
        <w:t>，如超过可以分册装订。</w:t>
      </w:r>
    </w:p>
    <w:p w14:paraId="44FEF5E7">
      <w:pPr>
        <w:adjustRightInd w:val="0"/>
        <w:snapToGrid w:val="0"/>
        <w:spacing w:line="360" w:lineRule="auto"/>
        <w:ind w:firstLine="420" w:firstLineChars="200"/>
        <w:rPr>
          <w:rFonts w:hint="eastAsia" w:ascii="宋体" w:hAnsi="宋体" w:eastAsia="宋体" w:cs="宋体"/>
          <w:color w:val="auto"/>
          <w:highlight w:val="none"/>
        </w:rPr>
      </w:pPr>
    </w:p>
    <w:p w14:paraId="7BA07EB8">
      <w:pPr>
        <w:pStyle w:val="3"/>
        <w:adjustRightInd w:val="0"/>
        <w:snapToGrid w:val="0"/>
        <w:spacing w:before="0" w:after="0" w:line="400" w:lineRule="exact"/>
        <w:jc w:val="center"/>
        <w:rPr>
          <w:rFonts w:hint="eastAsia" w:ascii="宋体" w:hAnsi="宋体" w:eastAsia="宋体" w:cs="宋体"/>
          <w:color w:val="auto"/>
          <w:sz w:val="28"/>
          <w:szCs w:val="28"/>
          <w:highlight w:val="none"/>
          <w:lang w:eastAsia="zh-CN"/>
        </w:rPr>
      </w:pPr>
      <w:bookmarkStart w:id="41" w:name="_Toc30016"/>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、开标程序</w:t>
      </w:r>
      <w:bookmarkEnd w:id="41"/>
    </w:p>
    <w:p w14:paraId="24BEA0C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．开标</w:t>
      </w:r>
    </w:p>
    <w:p w14:paraId="4160DB2A">
      <w:pPr>
        <w:adjustRightInd w:val="0"/>
        <w:snapToGrid w:val="0"/>
        <w:spacing w:line="400" w:lineRule="exact"/>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本项目采用电子招投标方式</w:t>
      </w:r>
      <w:r>
        <w:rPr>
          <w:rFonts w:hint="eastAsia" w:ascii="宋体" w:hAnsi="宋体" w:cs="宋体"/>
          <w:b/>
          <w:bCs/>
          <w:color w:val="auto"/>
          <w:sz w:val="24"/>
          <w:highlight w:val="none"/>
        </w:rPr>
        <w:t>。</w:t>
      </w:r>
    </w:p>
    <w:p w14:paraId="7610D68A">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.2本次招标按招标文件中投标邀请规定的时间地点进行开标，将邀请投标人的法定代表人或其授权委托人准时参加开标会。</w:t>
      </w:r>
    </w:p>
    <w:p w14:paraId="6176F959">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对招标人的纪律要求</w:t>
      </w:r>
    </w:p>
    <w:p w14:paraId="3290685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3650192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对投标人的纪律要求</w:t>
      </w:r>
    </w:p>
    <w:p w14:paraId="6B3B02D2">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54BDB556">
      <w:pPr>
        <w:pStyle w:val="47"/>
        <w:rPr>
          <w:rFonts w:hint="eastAsia"/>
          <w:color w:val="auto"/>
          <w:highlight w:val="none"/>
        </w:rPr>
      </w:pPr>
    </w:p>
    <w:p w14:paraId="2383D497">
      <w:pPr>
        <w:pStyle w:val="3"/>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42" w:name="_Toc14880"/>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投标文件的</w:t>
      </w:r>
      <w:r>
        <w:rPr>
          <w:rFonts w:hint="eastAsia" w:ascii="宋体" w:hAnsi="宋体" w:eastAsia="宋体" w:cs="宋体"/>
          <w:color w:val="auto"/>
          <w:sz w:val="28"/>
          <w:szCs w:val="28"/>
          <w:highlight w:val="none"/>
          <w:lang w:val="en-US" w:eastAsia="zh-CN"/>
        </w:rPr>
        <w:t>解密</w:t>
      </w:r>
      <w:bookmarkEnd w:id="42"/>
    </w:p>
    <w:p w14:paraId="4D31E08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cs="宋体"/>
          <w:color w:val="auto"/>
          <w:sz w:val="24"/>
          <w:szCs w:val="24"/>
          <w:highlight w:val="none"/>
          <w:lang w:val="en-US" w:eastAsia="zh-CN"/>
        </w:rPr>
        <w:t>解</w:t>
      </w:r>
      <w:r>
        <w:rPr>
          <w:rFonts w:hint="eastAsia" w:ascii="宋体" w:hAnsi="宋体" w:eastAsia="宋体" w:cs="宋体"/>
          <w:color w:val="auto"/>
          <w:sz w:val="24"/>
          <w:szCs w:val="24"/>
          <w:highlight w:val="none"/>
        </w:rPr>
        <w:t>密</w:t>
      </w:r>
    </w:p>
    <w:p w14:paraId="0C32C75A">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政采云平台将在</w:t>
      </w:r>
      <w:r>
        <w:rPr>
          <w:rFonts w:hint="eastAsia" w:ascii="宋体" w:hAnsi="宋体" w:eastAsia="宋体" w:cs="宋体"/>
          <w:color w:val="auto"/>
          <w:kern w:val="2"/>
          <w:sz w:val="24"/>
          <w:szCs w:val="24"/>
          <w:highlight w:val="none"/>
          <w:lang w:val="en-US" w:eastAsia="zh-CN" w:bidi="ar-SA"/>
        </w:rPr>
        <w:t>开标时间（</w:t>
      </w:r>
      <w:r>
        <w:rPr>
          <w:rFonts w:hint="eastAsia" w:ascii="宋体" w:hAnsi="宋体" w:cs="宋体"/>
          <w:color w:val="auto"/>
          <w:kern w:val="2"/>
          <w:sz w:val="24"/>
          <w:szCs w:val="24"/>
          <w:highlight w:val="none"/>
          <w:lang w:val="en-US" w:eastAsia="zh-CN" w:bidi="ar-SA"/>
        </w:rPr>
        <w:t>投标</w:t>
      </w:r>
      <w:r>
        <w:rPr>
          <w:rFonts w:hint="eastAsia" w:ascii="宋体" w:hAnsi="宋体" w:eastAsia="宋体" w:cs="宋体"/>
          <w:color w:val="auto"/>
          <w:kern w:val="2"/>
          <w:sz w:val="24"/>
          <w:szCs w:val="24"/>
          <w:highlight w:val="none"/>
          <w:lang w:val="en-US" w:eastAsia="zh-CN" w:bidi="ar-SA"/>
        </w:rPr>
        <w:t>文件解密时间</w:t>
      </w:r>
      <w:r>
        <w:rPr>
          <w:rFonts w:hint="eastAsia" w:ascii="宋体" w:hAnsi="宋体" w:cs="宋体"/>
          <w:color w:val="auto"/>
          <w:kern w:val="2"/>
          <w:sz w:val="24"/>
          <w:szCs w:val="24"/>
          <w:highlight w:val="none"/>
          <w:lang w:val="en-US" w:eastAsia="zh-CN" w:bidi="ar-SA"/>
        </w:rPr>
        <w:t>）自动开启投标文件解密，投标人需在采购文件规定的时间内自行将投标文件进行解密。</w:t>
      </w:r>
      <w:r>
        <w:rPr>
          <w:rFonts w:hint="eastAsia" w:ascii="宋体" w:hAnsi="宋体" w:eastAsia="宋体" w:cs="宋体"/>
          <w:color w:val="auto"/>
          <w:sz w:val="24"/>
          <w:szCs w:val="24"/>
          <w:highlight w:val="none"/>
          <w:lang w:val="en-US" w:eastAsia="zh-CN"/>
        </w:rPr>
        <w:t>如因供应商自身原因导致在规定时间内无法正常解密的（如：浏览器故障、未安装相关驱动、网络故障、加密CA与解密CA不一致等），采购代理机构不予异常处理，视为供应商自动弃标。</w:t>
      </w:r>
    </w:p>
    <w:p w14:paraId="5789E4FA">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 投标文件解密失败的异常处理</w:t>
      </w:r>
    </w:p>
    <w:p w14:paraId="6347D51E">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投标人在投标文件解密截止时间前，如因政采云系统原因导致不能正常解密的，应及时联系代理机构项目负责人，经确认后将上传未加密的电子投标文件进行异常处理。如超过投标文件解密时间，不管什么原因</w:t>
      </w:r>
      <w:r>
        <w:rPr>
          <w:rFonts w:hint="eastAsia" w:ascii="宋体" w:hAnsi="宋体" w:eastAsia="宋体" w:cs="宋体"/>
          <w:color w:val="auto"/>
          <w:sz w:val="24"/>
          <w:szCs w:val="24"/>
          <w:highlight w:val="none"/>
          <w:lang w:val="en-US" w:eastAsia="zh-CN"/>
        </w:rPr>
        <w:t>采购代理机构</w:t>
      </w:r>
      <w:r>
        <w:rPr>
          <w:rFonts w:hint="eastAsia" w:ascii="宋体" w:hAnsi="宋体" w:cs="宋体"/>
          <w:color w:val="auto"/>
          <w:sz w:val="24"/>
          <w:szCs w:val="24"/>
          <w:highlight w:val="none"/>
          <w:lang w:val="en-US" w:eastAsia="zh-CN"/>
        </w:rPr>
        <w:t>一律</w:t>
      </w:r>
      <w:r>
        <w:rPr>
          <w:rFonts w:hint="eastAsia" w:ascii="宋体" w:hAnsi="宋体" w:eastAsia="宋体" w:cs="宋体"/>
          <w:color w:val="auto"/>
          <w:sz w:val="24"/>
          <w:szCs w:val="24"/>
          <w:highlight w:val="none"/>
          <w:lang w:val="en-US" w:eastAsia="zh-CN"/>
        </w:rPr>
        <w:t>不予异常处理，视为供应商自动弃标。</w:t>
      </w:r>
    </w:p>
    <w:p w14:paraId="51950C1D">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p>
    <w:p w14:paraId="7B2E8B95">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43" w:name="_Toc267301287"/>
      <w:bookmarkStart w:id="44" w:name="_Toc349573126"/>
      <w:bookmarkStart w:id="45" w:name="_Toc12860"/>
      <w:bookmarkStart w:id="46" w:name="_Toc20313"/>
      <w:bookmarkStart w:id="47" w:name="_Toc349637925"/>
      <w:bookmarkStart w:id="48" w:name="_Toc298240410"/>
      <w:r>
        <w:rPr>
          <w:rFonts w:hint="eastAsia" w:ascii="宋体" w:hAnsi="宋体" w:eastAsia="宋体" w:cs="宋体"/>
          <w:color w:val="auto"/>
          <w:sz w:val="28"/>
          <w:szCs w:val="28"/>
          <w:highlight w:val="none"/>
          <w:lang w:val="en-US" w:eastAsia="zh-CN"/>
        </w:rPr>
        <w:t>七</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授予合同</w:t>
      </w:r>
      <w:bookmarkEnd w:id="43"/>
      <w:bookmarkEnd w:id="44"/>
      <w:bookmarkEnd w:id="45"/>
      <w:bookmarkEnd w:id="46"/>
      <w:bookmarkEnd w:id="47"/>
      <w:bookmarkEnd w:id="48"/>
    </w:p>
    <w:p w14:paraId="54D0964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．合同授予标准</w:t>
      </w:r>
    </w:p>
    <w:p w14:paraId="0A22512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.1合同将授予被确定为实质上响应招标文件要求，评标认为具备履行合同义务条件、报价合理、技术和商务条件都符合条件基础上综合评分得分最高的投标人。</w:t>
      </w:r>
    </w:p>
    <w:p w14:paraId="2A22AD6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最低投标价不一定是被授予合同的保证。</w:t>
      </w:r>
    </w:p>
    <w:p w14:paraId="3EF4098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 如果确定该投标人无法圆满履行合同，招标代理机构将对下一个可能中标的投标人资格作出类似的审查。</w:t>
      </w:r>
    </w:p>
    <w:p w14:paraId="4F9B7A1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．接受和拒绝任何或所有投标的权力</w:t>
      </w:r>
    </w:p>
    <w:p w14:paraId="5C95C7F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.1为维护国家利益，招标方在授予合同之前仍有选择或拒绝任何全部投标的权力，并对所采取的行为不作任何解释。</w:t>
      </w:r>
    </w:p>
    <w:p w14:paraId="731BAC0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．中标通知书</w:t>
      </w:r>
    </w:p>
    <w:p w14:paraId="4E52067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.1 中标公告期满后，招标代理机构将以书面形式发出《中标通知书》，但发出时间不超过投标有效期，《中标通知书》一经发出即发生法律效力。</w:t>
      </w:r>
    </w:p>
    <w:p w14:paraId="05E1B16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.2 《中标通知书》将作为签订合同的依据。</w:t>
      </w:r>
    </w:p>
    <w:p w14:paraId="1A1FC8D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.3 招标代理机构将在中标人按规定签订合同并提交履约保证金（如适用）后退还其投标保证金。</w:t>
      </w:r>
    </w:p>
    <w:p w14:paraId="453E8A7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．签订合同</w:t>
      </w:r>
    </w:p>
    <w:p w14:paraId="58A42E3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.1 投标人收到《中标通知书》后，按《中标通知书》中规定的时间地点与采购人签订合同。采购人和中标人不得再订立背离合同实质性内容的其他协议。</w:t>
      </w:r>
    </w:p>
    <w:p w14:paraId="1D3D53D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如中标人拒签合同，则按违约处理。招标代理机构没收其投标保证金。</w:t>
      </w:r>
    </w:p>
    <w:p w14:paraId="117CB01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招标文件、中标人的投标文件及其澄清文件等，均为签订经济合同的依据。</w:t>
      </w:r>
    </w:p>
    <w:p w14:paraId="793D414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．招标代理服务费</w:t>
      </w:r>
    </w:p>
    <w:p w14:paraId="248DDD3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中标人须向招标代理机构按如下标准和期限交纳招标代理服务费：</w:t>
      </w:r>
    </w:p>
    <w:p w14:paraId="1B3CC84B">
      <w:pPr>
        <w:spacing w:line="400" w:lineRule="exact"/>
        <w:ind w:firstLine="480" w:firstLineChars="200"/>
        <w:rPr>
          <w:rFonts w:hint="eastAsia" w:ascii="宋体" w:hAnsi="宋体" w:eastAsia="宋体" w:cs="宋体"/>
          <w:color w:val="auto"/>
          <w:sz w:val="24"/>
          <w:highlight w:val="none"/>
        </w:rPr>
      </w:pPr>
      <w:bookmarkStart w:id="49" w:name="_Toc267301288"/>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招标代理服务费支付标准按照国家取费标准计取；</w:t>
      </w:r>
    </w:p>
    <w:p w14:paraId="7BEFC4F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中标公告期满后，中标人</w:t>
      </w:r>
      <w:r>
        <w:rPr>
          <w:rFonts w:hint="eastAsia" w:ascii="宋体" w:hAnsi="宋体" w:eastAsia="宋体" w:cs="宋体"/>
          <w:color w:val="auto"/>
          <w:sz w:val="24"/>
          <w:highlight w:val="none"/>
          <w:lang w:eastAsia="zh-CN"/>
        </w:rPr>
        <w:t>领取中标通知书前</w:t>
      </w:r>
      <w:r>
        <w:rPr>
          <w:rFonts w:hint="eastAsia" w:ascii="宋体" w:hAnsi="宋体" w:eastAsia="宋体" w:cs="宋体"/>
          <w:color w:val="auto"/>
          <w:sz w:val="24"/>
          <w:highlight w:val="none"/>
        </w:rPr>
        <w:t>须按规定的标准以现金或电汇的方式一次性向招标代理机构缴纳招标代理服务费。</w:t>
      </w:r>
    </w:p>
    <w:p w14:paraId="37772C50">
      <w:pPr>
        <w:spacing w:line="400" w:lineRule="exact"/>
        <w:ind w:firstLine="480" w:firstLineChars="200"/>
        <w:rPr>
          <w:rFonts w:hint="eastAsia" w:ascii="宋体" w:hAnsi="宋体" w:eastAsia="宋体" w:cs="宋体"/>
          <w:color w:val="auto"/>
          <w:sz w:val="24"/>
          <w:highlight w:val="none"/>
        </w:rPr>
      </w:pPr>
    </w:p>
    <w:bookmarkEnd w:id="49"/>
    <w:p w14:paraId="6A210DE8">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50" w:name="_Toc25376"/>
      <w:bookmarkStart w:id="51" w:name="_Toc18145"/>
      <w:bookmarkStart w:id="52" w:name="_Toc298240411"/>
      <w:bookmarkStart w:id="53" w:name="_Toc349573127"/>
      <w:bookmarkStart w:id="54" w:name="_Toc13260"/>
      <w:bookmarkStart w:id="55" w:name="_Toc349637926"/>
      <w:bookmarkStart w:id="56" w:name="_Toc17884_WPSOffice_Level1"/>
      <w:bookmarkStart w:id="57" w:name="_Toc8931"/>
      <w:bookmarkStart w:id="58" w:name="_Toc349637936"/>
      <w:bookmarkStart w:id="59" w:name="_Toc298240422"/>
      <w:bookmarkStart w:id="60" w:name="_Toc267301295"/>
      <w:bookmarkStart w:id="61" w:name="_Toc349573137"/>
      <w:r>
        <w:rPr>
          <w:rFonts w:hint="eastAsia" w:ascii="宋体" w:hAnsi="宋体" w:eastAsia="宋体" w:cs="宋体"/>
          <w:color w:val="auto"/>
          <w:sz w:val="28"/>
          <w:szCs w:val="28"/>
          <w:highlight w:val="none"/>
          <w:lang w:val="en-US" w:eastAsia="zh-CN"/>
        </w:rPr>
        <w:t>八</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招标失败条件</w:t>
      </w:r>
      <w:bookmarkEnd w:id="50"/>
    </w:p>
    <w:p w14:paraId="0CF328A4">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28. 出现影响采购公正的违法、违规行为的；</w:t>
      </w:r>
    </w:p>
    <w:p w14:paraId="65C272B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29. 因重大变故，采购任务取消的；</w:t>
      </w:r>
    </w:p>
    <w:p w14:paraId="22F6B829">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30. 招标文件截止时间后，实际参与的供应商不足法定家数的；</w:t>
      </w:r>
    </w:p>
    <w:p w14:paraId="424A040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 最终报价均超过采购预算的；</w:t>
      </w:r>
    </w:p>
    <w:p w14:paraId="312BF5F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 对招标文件作出实质性响应的供应商不足法定家数的；</w:t>
      </w:r>
    </w:p>
    <w:p w14:paraId="79EFA36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p>
    <w:p w14:paraId="48D3E03E">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62" w:name="_Toc15314"/>
      <w:bookmarkStart w:id="63" w:name="_Toc31862"/>
      <w:r>
        <w:rPr>
          <w:rFonts w:hint="eastAsia" w:ascii="宋体" w:hAnsi="宋体" w:eastAsia="宋体" w:cs="宋体"/>
          <w:color w:val="auto"/>
          <w:sz w:val="28"/>
          <w:szCs w:val="28"/>
          <w:highlight w:val="none"/>
          <w:lang w:val="en-US" w:eastAsia="zh-CN"/>
        </w:rPr>
        <w:t>九</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质疑和投诉</w:t>
      </w:r>
      <w:bookmarkEnd w:id="62"/>
      <w:bookmarkEnd w:id="63"/>
    </w:p>
    <w:p w14:paraId="75440D5B">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 质疑</w:t>
      </w:r>
    </w:p>
    <w:p w14:paraId="7F0C3801">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33.1 供应商提出质疑应当符合以下条件：</w:t>
      </w:r>
    </w:p>
    <w:p w14:paraId="70D7694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如果供应商对此次采购活动有疑问，可依据《政府采购法》等相关规定，在规定的时间内以书面形式向采购人或代理机构提出质疑。质疑书应当包括下列主要内容：</w:t>
      </w:r>
    </w:p>
    <w:p w14:paraId="2EEF6D3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（1）质疑人的名称、地址、电话等；</w:t>
      </w:r>
    </w:p>
    <w:p w14:paraId="67236DE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（2）质疑人法人签章和单位公章；</w:t>
      </w:r>
    </w:p>
    <w:p w14:paraId="605292A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（3）具体的质疑事项及事实依据；</w:t>
      </w:r>
    </w:p>
    <w:p w14:paraId="3178936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（4）明确的请求和必要（合法来源）的证明材料；</w:t>
      </w:r>
    </w:p>
    <w:p w14:paraId="3EDF6CE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（5）以联合体形式参与资格预审的，则必须联合体各方共同签署、盖章；</w:t>
      </w:r>
    </w:p>
    <w:p w14:paraId="0A496D8C">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（6）提起质疑的日期。</w:t>
      </w:r>
    </w:p>
    <w:p w14:paraId="218AD27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特注：未按上述程序规定的必备内容进行质疑的，采购人或代理机构将不予以受理。</w:t>
      </w:r>
    </w:p>
    <w:p w14:paraId="44C7E27C">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3552ACB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33.3 质疑人可以委托代理人办理质疑事项，代理人办理质疑事项时，除提交质疑书外，还应当提交质疑人的授权委托书及代理人的有效身份证明，授权委托书应当载明委托代理的具体权限和事项。</w:t>
      </w:r>
    </w:p>
    <w:p w14:paraId="3110EC4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33.4 被质疑人应当在受理质疑后7个工作日内作出答复，并以书面形式通知质疑人和其他有关供应商，答复内容仅限于供应商所质疑的内容，不得涉及国家秘密和商业秘密。</w:t>
      </w:r>
    </w:p>
    <w:p w14:paraId="1B176CE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bookmarkStart w:id="64" w:name="_Toc450546725"/>
      <w:bookmarkStart w:id="65" w:name="_Toc483174929"/>
      <w:bookmarkStart w:id="66" w:name="_Toc456336161"/>
      <w:bookmarkStart w:id="67" w:name="_Toc9365"/>
      <w:r>
        <w:rPr>
          <w:rFonts w:hint="eastAsia" w:ascii="宋体" w:hAnsi="宋体" w:eastAsia="宋体" w:cs="宋体"/>
          <w:color w:val="auto"/>
          <w:sz w:val="24"/>
          <w:highlight w:val="none"/>
          <w:lang w:val="en-US" w:eastAsia="zh-CN"/>
        </w:rPr>
        <w:t>34. 投诉</w:t>
      </w:r>
      <w:bookmarkEnd w:id="64"/>
      <w:bookmarkEnd w:id="65"/>
      <w:bookmarkEnd w:id="66"/>
      <w:bookmarkEnd w:id="67"/>
    </w:p>
    <w:p w14:paraId="40A3C0D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09C68E3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 投诉人提起投诉应符合以下条件：</w:t>
      </w:r>
    </w:p>
    <w:p w14:paraId="2517915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(1)投诉人应是参与项目的供应商；</w:t>
      </w:r>
    </w:p>
    <w:p w14:paraId="6E0CD6C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(2)投诉前已依法进行质疑；</w:t>
      </w:r>
    </w:p>
    <w:p w14:paraId="33BD0C4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(3)投诉书内容符合中华人民共和国财政部20号令《政府采购供应商投诉处理办法》的规定；</w:t>
      </w:r>
    </w:p>
    <w:p w14:paraId="77F718C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(4)在投诉有效期内；</w:t>
      </w:r>
    </w:p>
    <w:p w14:paraId="656A4466">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(5)同一投诉事项未经处理的；</w:t>
      </w:r>
    </w:p>
    <w:p w14:paraId="3233650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GB" w:eastAsia="zh-CN"/>
        </w:rPr>
        <w:t>(6)</w:t>
      </w:r>
      <w:r>
        <w:rPr>
          <w:rFonts w:hint="eastAsia" w:ascii="宋体" w:hAnsi="宋体" w:eastAsia="宋体" w:cs="宋体"/>
          <w:color w:val="auto"/>
          <w:sz w:val="24"/>
          <w:highlight w:val="none"/>
          <w:lang w:val="en-US" w:eastAsia="zh-CN"/>
        </w:rPr>
        <w:t>相关法律、法规和省级以上人民政府财政部门规定的其他条件。</w:t>
      </w:r>
    </w:p>
    <w:p w14:paraId="0A42F30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 供应商投诉时，应当当面提交投诉书，投诉书应当包括下列主要内容：</w:t>
      </w:r>
    </w:p>
    <w:p w14:paraId="444ECCE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(1)投诉人的姓名或者名称、住所、联系方式及相关证明；</w:t>
      </w:r>
    </w:p>
    <w:p w14:paraId="7878448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(2)被投诉人的名称、住所、联系方式；</w:t>
      </w:r>
    </w:p>
    <w:p w14:paraId="6A6700B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(3)具体的投诉事项、事实根据和法律依据；</w:t>
      </w:r>
    </w:p>
    <w:p w14:paraId="30B3F62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(4)质疑和质疑答复情况及相关证明材料；</w:t>
      </w:r>
    </w:p>
    <w:p w14:paraId="2A444F0B">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(5)提起投诉的日期。</w:t>
      </w:r>
    </w:p>
    <w:p w14:paraId="21DD3305">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投诉人为自然人的，应当由本人签字。投诉人为法人的，应当由其法定代表人签字并加盖单位公章。投诉人为其他组织的，应当由其主要负责人签字盖章并加盖单位公章。</w:t>
      </w:r>
    </w:p>
    <w:p w14:paraId="34EAD6BC">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34.4 投诉人可以授权代理人办理投诉事务。代理人办理投诉事务时，除提交投诉书外，还应当向监督部门提交投诉人的授权委托书，授权委托书应当载明委托代理的具体权限和事项。</w:t>
      </w:r>
    </w:p>
    <w:p w14:paraId="5B2B330F">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34.5 投诉人不符合上述规定提起的投诉，政府采购监督部门不予受理。</w:t>
      </w:r>
    </w:p>
    <w:p w14:paraId="4D88982E">
      <w:pPr>
        <w:spacing w:line="400" w:lineRule="exact"/>
        <w:ind w:firstLine="480" w:firstLineChars="200"/>
        <w:rPr>
          <w:rFonts w:hint="eastAsia" w:ascii="宋体" w:hAnsi="宋体" w:eastAsia="宋体" w:cs="宋体"/>
          <w:color w:val="auto"/>
          <w:sz w:val="24"/>
          <w:highlight w:val="none"/>
          <w:lang w:val="en-US" w:eastAsia="zh-CN"/>
        </w:rPr>
      </w:pPr>
    </w:p>
    <w:p w14:paraId="5265186B">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68" w:name="_Toc29415"/>
      <w:bookmarkStart w:id="69" w:name="_Toc6088"/>
      <w:bookmarkStart w:id="70" w:name="_Toc446599320"/>
      <w:bookmarkStart w:id="71" w:name="_Toc22980"/>
      <w:bookmarkStart w:id="72" w:name="_Toc21111"/>
      <w:bookmarkStart w:id="73" w:name="_Toc1375"/>
      <w:bookmarkStart w:id="74" w:name="_Toc437611461"/>
      <w:r>
        <w:rPr>
          <w:rFonts w:hint="eastAsia" w:ascii="宋体" w:hAnsi="宋体" w:eastAsia="宋体" w:cs="宋体"/>
          <w:color w:val="auto"/>
          <w:sz w:val="28"/>
          <w:szCs w:val="28"/>
          <w:highlight w:val="none"/>
          <w:lang w:val="en-US" w:eastAsia="zh-CN"/>
        </w:rPr>
        <w:t>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其他注意事项</w:t>
      </w:r>
      <w:bookmarkEnd w:id="68"/>
      <w:bookmarkEnd w:id="69"/>
      <w:bookmarkEnd w:id="70"/>
      <w:bookmarkEnd w:id="71"/>
      <w:bookmarkEnd w:id="72"/>
      <w:bookmarkEnd w:id="73"/>
      <w:bookmarkEnd w:id="74"/>
    </w:p>
    <w:p w14:paraId="4A16CF88">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35.单位负责人为同一人或者存在直接控股、管理关系的不同供应商，不得参加同一合同项下的政府采购活动。</w:t>
      </w:r>
    </w:p>
    <w:p w14:paraId="2497B0E4">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35.供应商为采购项目提供整体设计、规范编制或者项目管理、监理、检测等服务的供应商，不得再参加该采购项目的其他采购活动。</w:t>
      </w:r>
    </w:p>
    <w:p w14:paraId="4B545DC2">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37.政府采购法第二十二条第一款第五项所称重大违法记录，是指供应商因违法经营受到刑事处罚或者责令停产停业、吊销许可证或者执照、较大数额（高于200万元）罚款等行政处罚。</w:t>
      </w:r>
    </w:p>
    <w:p w14:paraId="345ED731">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38.按照财政部《关于规范政府采购行政处罚有关问题的通知》的规定，各级人民政府财政部门依法对参加政府采购活动的供应商作出的禁止参加政府采购活动等行政处罚决定在全国范围内生效。</w:t>
      </w:r>
    </w:p>
    <w:p w14:paraId="1D6E6CC5">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39.供应商在参加政府采购活动前3年内因违法经营被禁止在一定期限内参加政府采购活动，期限届满的，可以参加政府采购活动。</w:t>
      </w:r>
    </w:p>
    <w:p w14:paraId="7E093AC7">
      <w:pPr>
        <w:spacing w:line="400" w:lineRule="exact"/>
        <w:ind w:firstLine="480" w:firstLineChars="200"/>
        <w:rPr>
          <w:rFonts w:hint="eastAsia" w:ascii="宋体" w:hAnsi="宋体" w:eastAsia="宋体" w:cs="宋体"/>
          <w:color w:val="auto"/>
          <w:sz w:val="24"/>
          <w:highlight w:val="none"/>
          <w:lang w:val="en-US" w:eastAsia="zh-CN"/>
        </w:rPr>
      </w:pPr>
    </w:p>
    <w:p w14:paraId="4BE78C38">
      <w:pPr>
        <w:spacing w:line="400" w:lineRule="exact"/>
        <w:ind w:firstLine="480" w:firstLineChars="200"/>
        <w:rPr>
          <w:rFonts w:hint="eastAsia" w:ascii="宋体" w:hAnsi="宋体" w:eastAsia="宋体" w:cs="宋体"/>
          <w:color w:val="auto"/>
          <w:sz w:val="24"/>
          <w:highlight w:val="none"/>
          <w:lang w:val="en-US" w:eastAsia="zh-CN"/>
        </w:rPr>
      </w:pPr>
    </w:p>
    <w:p w14:paraId="62EA1833">
      <w:pPr>
        <w:spacing w:line="400" w:lineRule="exact"/>
        <w:ind w:firstLine="480" w:firstLineChars="200"/>
        <w:rPr>
          <w:rFonts w:hint="eastAsia" w:ascii="宋体" w:hAnsi="宋体" w:eastAsia="宋体" w:cs="宋体"/>
          <w:color w:val="auto"/>
          <w:sz w:val="24"/>
          <w:highlight w:val="none"/>
          <w:lang w:val="en-US" w:eastAsia="zh-CN"/>
        </w:rPr>
      </w:pPr>
    </w:p>
    <w:p w14:paraId="0AEB08E7">
      <w:pPr>
        <w:spacing w:line="400" w:lineRule="exact"/>
        <w:ind w:firstLine="480" w:firstLineChars="200"/>
        <w:rPr>
          <w:rFonts w:hint="eastAsia" w:ascii="宋体" w:hAnsi="宋体" w:eastAsia="宋体" w:cs="宋体"/>
          <w:color w:val="auto"/>
          <w:sz w:val="24"/>
          <w:highlight w:val="none"/>
          <w:lang w:val="en-US" w:eastAsia="zh-CN"/>
        </w:rPr>
      </w:pPr>
    </w:p>
    <w:p w14:paraId="1D08CAC0">
      <w:pPr>
        <w:spacing w:line="400" w:lineRule="exact"/>
        <w:ind w:firstLine="480" w:firstLineChars="200"/>
        <w:rPr>
          <w:rFonts w:hint="eastAsia" w:ascii="宋体" w:hAnsi="宋体" w:eastAsia="宋体" w:cs="宋体"/>
          <w:color w:val="auto"/>
          <w:sz w:val="24"/>
          <w:highlight w:val="none"/>
          <w:lang w:val="en-US" w:eastAsia="zh-CN"/>
        </w:rPr>
      </w:pPr>
    </w:p>
    <w:p w14:paraId="0D7EDCAC">
      <w:pPr>
        <w:spacing w:line="400" w:lineRule="exact"/>
        <w:ind w:firstLine="480" w:firstLineChars="200"/>
        <w:rPr>
          <w:rFonts w:hint="eastAsia" w:ascii="宋体" w:hAnsi="宋体" w:eastAsia="宋体" w:cs="宋体"/>
          <w:color w:val="auto"/>
          <w:sz w:val="24"/>
          <w:highlight w:val="none"/>
          <w:lang w:val="en-US" w:eastAsia="zh-CN"/>
        </w:rPr>
      </w:pPr>
    </w:p>
    <w:p w14:paraId="06B244FA">
      <w:pPr>
        <w:spacing w:line="400" w:lineRule="exact"/>
        <w:ind w:firstLine="480" w:firstLineChars="200"/>
        <w:rPr>
          <w:rFonts w:hint="eastAsia" w:ascii="宋体" w:hAnsi="宋体" w:eastAsia="宋体" w:cs="宋体"/>
          <w:color w:val="auto"/>
          <w:sz w:val="24"/>
          <w:highlight w:val="none"/>
          <w:lang w:val="en-US" w:eastAsia="zh-CN"/>
        </w:rPr>
      </w:pPr>
    </w:p>
    <w:p w14:paraId="07B6B5BC">
      <w:pPr>
        <w:spacing w:line="400" w:lineRule="exact"/>
        <w:ind w:firstLine="480" w:firstLineChars="200"/>
        <w:rPr>
          <w:rFonts w:hint="eastAsia" w:ascii="宋体" w:hAnsi="宋体" w:eastAsia="宋体" w:cs="宋体"/>
          <w:color w:val="auto"/>
          <w:sz w:val="24"/>
          <w:highlight w:val="none"/>
          <w:lang w:val="en-US" w:eastAsia="zh-CN"/>
        </w:rPr>
      </w:pPr>
    </w:p>
    <w:p w14:paraId="73CCAB8F">
      <w:pPr>
        <w:spacing w:line="400" w:lineRule="exact"/>
        <w:ind w:firstLine="480" w:firstLineChars="200"/>
        <w:rPr>
          <w:rFonts w:hint="eastAsia" w:ascii="宋体" w:hAnsi="宋体" w:eastAsia="宋体" w:cs="宋体"/>
          <w:color w:val="auto"/>
          <w:sz w:val="24"/>
          <w:highlight w:val="none"/>
          <w:lang w:val="en-US" w:eastAsia="zh-CN"/>
        </w:rPr>
      </w:pPr>
    </w:p>
    <w:p w14:paraId="7448A001">
      <w:pPr>
        <w:spacing w:line="400" w:lineRule="exact"/>
        <w:ind w:firstLine="480" w:firstLineChars="200"/>
        <w:rPr>
          <w:rFonts w:hint="eastAsia" w:ascii="宋体" w:hAnsi="宋体" w:eastAsia="宋体" w:cs="宋体"/>
          <w:color w:val="auto"/>
          <w:sz w:val="24"/>
          <w:highlight w:val="none"/>
          <w:lang w:val="en-US" w:eastAsia="zh-CN"/>
        </w:rPr>
      </w:pPr>
    </w:p>
    <w:p w14:paraId="2A27621F">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5" w:name="_Toc8467"/>
      <w:r>
        <w:rPr>
          <w:rFonts w:hint="eastAsia" w:ascii="宋体" w:hAnsi="宋体" w:eastAsia="宋体" w:cs="宋体"/>
          <w:color w:val="auto"/>
          <w:sz w:val="32"/>
          <w:szCs w:val="32"/>
          <w:highlight w:val="none"/>
        </w:rPr>
        <w:t xml:space="preserve">第三部分 </w:t>
      </w:r>
      <w:r>
        <w:rPr>
          <w:rFonts w:hint="eastAsia" w:ascii="宋体" w:hAnsi="宋体" w:eastAsia="宋体" w:cs="宋体"/>
          <w:color w:val="auto"/>
          <w:sz w:val="32"/>
          <w:szCs w:val="32"/>
          <w:highlight w:val="none"/>
          <w:lang w:eastAsia="zh-CN"/>
        </w:rPr>
        <w:t>采购需求</w:t>
      </w:r>
      <w:bookmarkEnd w:id="75"/>
    </w:p>
    <w:p w14:paraId="58CBDE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09284A2">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一、项目概况</w:t>
      </w:r>
    </w:p>
    <w:p w14:paraId="732FAD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项目名称：</w:t>
      </w:r>
      <w:r>
        <w:rPr>
          <w:rFonts w:hint="eastAsia" w:ascii="宋体" w:hAnsi="宋体" w:cs="宋体"/>
          <w:color w:val="auto"/>
          <w:sz w:val="24"/>
          <w:szCs w:val="24"/>
          <w:highlight w:val="none"/>
          <w:lang w:val="en-US" w:eastAsia="zh-CN"/>
        </w:rPr>
        <w:t>市属单位2025年智能眼镜采购项目</w:t>
      </w:r>
    </w:p>
    <w:p w14:paraId="2A1FA973">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w:t>
      </w:r>
      <w:r>
        <w:rPr>
          <w:rFonts w:hint="eastAsia" w:ascii="宋体" w:hAnsi="宋体" w:eastAsia="宋体" w:cs="宋体"/>
          <w:b w:val="0"/>
          <w:bCs w:val="0"/>
          <w:color w:val="auto"/>
          <w:sz w:val="24"/>
          <w:szCs w:val="24"/>
          <w:highlight w:val="none"/>
          <w:lang w:eastAsia="zh-CN"/>
        </w:rPr>
        <w:t>预算金额：</w:t>
      </w:r>
      <w:r>
        <w:rPr>
          <w:rFonts w:hint="eastAsia" w:ascii="宋体" w:hAnsi="宋体" w:cs="宋体"/>
          <w:b w:val="0"/>
          <w:bCs w:val="0"/>
          <w:color w:val="auto"/>
          <w:sz w:val="24"/>
          <w:szCs w:val="24"/>
          <w:highlight w:val="none"/>
          <w:lang w:val="en-US" w:eastAsia="zh-CN"/>
        </w:rPr>
        <w:t>430000元</w:t>
      </w:r>
    </w:p>
    <w:p w14:paraId="465361F2">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1.3采购内容：</w:t>
      </w:r>
      <w:r>
        <w:rPr>
          <w:rFonts w:hint="eastAsia" w:ascii="宋体" w:hAnsi="宋体" w:cs="宋体"/>
          <w:color w:val="auto"/>
          <w:sz w:val="24"/>
          <w:szCs w:val="24"/>
          <w:highlight w:val="none"/>
          <w:lang w:val="en-US" w:eastAsia="zh-CN"/>
        </w:rPr>
        <w:t>智能眼镜</w:t>
      </w:r>
      <w:r>
        <w:rPr>
          <w:rFonts w:hint="eastAsia" w:ascii="宋体" w:hAnsi="宋体" w:cs="宋体"/>
          <w:color w:val="auto"/>
          <w:kern w:val="0"/>
          <w:sz w:val="24"/>
          <w:szCs w:val="24"/>
          <w:highlight w:val="none"/>
          <w:lang w:val="en-US" w:eastAsia="zh-CN" w:bidi="ar"/>
        </w:rPr>
        <w:t>1批</w:t>
      </w:r>
    </w:p>
    <w:tbl>
      <w:tblPr>
        <w:tblStyle w:val="38"/>
        <w:tblW w:w="482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823"/>
        <w:gridCol w:w="3421"/>
        <w:gridCol w:w="1358"/>
        <w:gridCol w:w="1906"/>
        <w:gridCol w:w="2075"/>
      </w:tblGrid>
      <w:tr w14:paraId="4DD78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5" w:hRule="atLeast"/>
          <w:jc w:val="center"/>
        </w:trPr>
        <w:tc>
          <w:tcPr>
            <w:tcW w:w="824" w:type="dxa"/>
            <w:noWrap w:val="0"/>
            <w:tcMar>
              <w:top w:w="75" w:type="dxa"/>
              <w:left w:w="150" w:type="dxa"/>
              <w:bottom w:w="75" w:type="dxa"/>
              <w:right w:w="150" w:type="dxa"/>
            </w:tcMar>
            <w:vAlign w:val="center"/>
          </w:tcPr>
          <w:p w14:paraId="22CCBED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序号</w:t>
            </w:r>
          </w:p>
        </w:tc>
        <w:tc>
          <w:tcPr>
            <w:tcW w:w="3422" w:type="dxa"/>
            <w:noWrap w:val="0"/>
            <w:tcMar>
              <w:top w:w="75" w:type="dxa"/>
              <w:left w:w="150" w:type="dxa"/>
              <w:bottom w:w="75" w:type="dxa"/>
              <w:right w:w="150" w:type="dxa"/>
            </w:tcMar>
            <w:vAlign w:val="center"/>
          </w:tcPr>
          <w:p w14:paraId="62E8027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标的名称</w:t>
            </w:r>
          </w:p>
        </w:tc>
        <w:tc>
          <w:tcPr>
            <w:tcW w:w="1358" w:type="dxa"/>
            <w:noWrap w:val="0"/>
            <w:tcMar>
              <w:top w:w="75" w:type="dxa"/>
              <w:left w:w="150" w:type="dxa"/>
              <w:bottom w:w="75" w:type="dxa"/>
              <w:right w:w="150" w:type="dxa"/>
            </w:tcMar>
            <w:vAlign w:val="center"/>
          </w:tcPr>
          <w:p w14:paraId="3AA66DB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tc>
        <w:tc>
          <w:tcPr>
            <w:tcW w:w="1906" w:type="dxa"/>
            <w:noWrap w:val="0"/>
            <w:tcMar>
              <w:top w:w="75" w:type="dxa"/>
              <w:left w:w="150" w:type="dxa"/>
              <w:bottom w:w="75" w:type="dxa"/>
              <w:right w:w="150" w:type="dxa"/>
            </w:tcMar>
            <w:vAlign w:val="center"/>
          </w:tcPr>
          <w:p w14:paraId="3BDE4B1E">
            <w:pPr>
              <w:pStyle w:val="37"/>
              <w:keepNext w:val="0"/>
              <w:keepLines w:val="0"/>
              <w:pageBreakBefore w:val="0"/>
              <w:widowControl w:val="0"/>
              <w:kinsoku/>
              <w:wordWrap/>
              <w:overflowPunct/>
              <w:topLinePunct w:val="0"/>
              <w:autoSpaceDE/>
              <w:autoSpaceDN/>
              <w:bidi w:val="0"/>
              <w:adjustRightInd w:val="0"/>
              <w:snapToGrid w:val="0"/>
              <w:spacing w:after="0" w:afterLines="0"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预算金额(元)</w:t>
            </w:r>
          </w:p>
        </w:tc>
        <w:tc>
          <w:tcPr>
            <w:tcW w:w="2075" w:type="dxa"/>
            <w:noWrap w:val="0"/>
            <w:tcMar>
              <w:top w:w="75" w:type="dxa"/>
              <w:left w:w="150" w:type="dxa"/>
              <w:bottom w:w="75" w:type="dxa"/>
              <w:right w:w="150" w:type="dxa"/>
            </w:tcMar>
            <w:vAlign w:val="center"/>
          </w:tcPr>
          <w:p w14:paraId="3197C860">
            <w:pPr>
              <w:pStyle w:val="37"/>
              <w:keepNext w:val="0"/>
              <w:keepLines w:val="0"/>
              <w:pageBreakBefore w:val="0"/>
              <w:widowControl w:val="0"/>
              <w:kinsoku/>
              <w:wordWrap/>
              <w:overflowPunct/>
              <w:topLinePunct w:val="0"/>
              <w:autoSpaceDE/>
              <w:autoSpaceDN/>
              <w:bidi w:val="0"/>
              <w:adjustRightInd w:val="0"/>
              <w:snapToGrid w:val="0"/>
              <w:spacing w:after="0" w:afterLines="0" w:line="240" w:lineRule="auto"/>
              <w:ind w:firstLine="0" w:firstLineChars="0"/>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标的行业类别</w:t>
            </w:r>
          </w:p>
        </w:tc>
      </w:tr>
      <w:tr w14:paraId="4C669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9" w:hRule="atLeast"/>
          <w:jc w:val="center"/>
        </w:trPr>
        <w:tc>
          <w:tcPr>
            <w:tcW w:w="824" w:type="dxa"/>
            <w:noWrap w:val="0"/>
            <w:tcMar>
              <w:top w:w="75" w:type="dxa"/>
              <w:left w:w="150" w:type="dxa"/>
              <w:bottom w:w="75" w:type="dxa"/>
              <w:right w:w="150" w:type="dxa"/>
            </w:tcMar>
            <w:vAlign w:val="center"/>
          </w:tcPr>
          <w:p w14:paraId="3128D51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w:t>
            </w:r>
          </w:p>
        </w:tc>
        <w:tc>
          <w:tcPr>
            <w:tcW w:w="3422" w:type="dxa"/>
            <w:noWrap w:val="0"/>
            <w:tcMar>
              <w:top w:w="75" w:type="dxa"/>
              <w:left w:w="150" w:type="dxa"/>
              <w:bottom w:w="75" w:type="dxa"/>
              <w:right w:w="150" w:type="dxa"/>
            </w:tcMar>
            <w:vAlign w:val="center"/>
          </w:tcPr>
          <w:p w14:paraId="4F5BFDDA">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5G通讯集成设备</w:t>
            </w:r>
          </w:p>
        </w:tc>
        <w:tc>
          <w:tcPr>
            <w:tcW w:w="1358" w:type="dxa"/>
            <w:noWrap w:val="0"/>
            <w:tcMar>
              <w:top w:w="75" w:type="dxa"/>
              <w:left w:w="150" w:type="dxa"/>
              <w:bottom w:w="75" w:type="dxa"/>
              <w:right w:w="150" w:type="dxa"/>
            </w:tcMar>
            <w:vAlign w:val="center"/>
          </w:tcPr>
          <w:p w14:paraId="4423A83C">
            <w:pPr>
              <w:keepNext w:val="0"/>
              <w:keepLines w:val="0"/>
              <w:widowControl/>
              <w:suppressLineNumbers w:val="0"/>
              <w:jc w:val="center"/>
              <w:textAlignment w:val="center"/>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5套</w:t>
            </w:r>
          </w:p>
        </w:tc>
        <w:tc>
          <w:tcPr>
            <w:tcW w:w="1906" w:type="dxa"/>
            <w:noWrap w:val="0"/>
            <w:tcMar>
              <w:top w:w="75" w:type="dxa"/>
              <w:left w:w="150" w:type="dxa"/>
              <w:bottom w:w="75" w:type="dxa"/>
              <w:right w:w="150" w:type="dxa"/>
            </w:tcMar>
            <w:vAlign w:val="center"/>
          </w:tcPr>
          <w:p w14:paraId="4A3DADE3">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430000</w:t>
            </w:r>
          </w:p>
        </w:tc>
        <w:tc>
          <w:tcPr>
            <w:tcW w:w="2075" w:type="dxa"/>
            <w:noWrap w:val="0"/>
            <w:tcMar>
              <w:top w:w="75" w:type="dxa"/>
              <w:left w:w="150" w:type="dxa"/>
              <w:bottom w:w="75" w:type="dxa"/>
              <w:right w:w="150" w:type="dxa"/>
            </w:tcMar>
            <w:vAlign w:val="center"/>
          </w:tcPr>
          <w:p w14:paraId="3C4AC6D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工业</w:t>
            </w:r>
          </w:p>
        </w:tc>
      </w:tr>
    </w:tbl>
    <w:p w14:paraId="6BA32CEE">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p>
    <w:p w14:paraId="3489AFB7">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二、</w:t>
      </w:r>
      <w:r>
        <w:rPr>
          <w:rFonts w:hint="eastAsia" w:ascii="宋体" w:hAnsi="宋体" w:cs="宋体"/>
          <w:b/>
          <w:bCs/>
          <w:i w:val="0"/>
          <w:caps w:val="0"/>
          <w:color w:val="auto"/>
          <w:spacing w:val="0"/>
          <w:sz w:val="24"/>
          <w:szCs w:val="24"/>
          <w:highlight w:val="none"/>
          <w:lang w:val="en-US" w:eastAsia="zh-CN"/>
        </w:rPr>
        <w:t>采购项目技术参数</w:t>
      </w:r>
    </w:p>
    <w:p w14:paraId="06B6C189">
      <w:pPr>
        <w:keepNext w:val="0"/>
        <w:keepLines w:val="0"/>
        <w:pageBreakBefore w:val="0"/>
        <w:widowControl w:val="0"/>
        <w:kinsoku/>
        <w:wordWrap w:val="0"/>
        <w:overflowPunct/>
        <w:topLinePunct/>
        <w:autoSpaceDE/>
        <w:autoSpaceDN/>
        <w:bidi w:val="0"/>
        <w:adjustRightInd w:val="0"/>
        <w:snapToGrid w:val="0"/>
        <w:spacing w:line="400" w:lineRule="exact"/>
        <w:jc w:val="center"/>
        <w:textAlignment w:val="auto"/>
        <w:rPr>
          <w:rFonts w:hint="eastAsia" w:ascii="宋体" w:hAnsi="宋体" w:eastAsia="宋体" w:cs="宋体"/>
          <w:b/>
          <w:bCs w:val="0"/>
          <w:color w:val="auto"/>
          <w:sz w:val="24"/>
          <w:szCs w:val="24"/>
          <w:highlight w:val="none"/>
        </w:rPr>
      </w:pPr>
      <w:r>
        <w:rPr>
          <w:rFonts w:hint="eastAsia" w:ascii="宋体" w:hAnsi="宋体" w:cs="宋体"/>
          <w:b/>
          <w:bCs w:val="0"/>
          <w:color w:val="auto"/>
          <w:sz w:val="24"/>
          <w:szCs w:val="24"/>
          <w:highlight w:val="none"/>
          <w:lang w:val="en-US" w:eastAsia="zh-CN"/>
        </w:rPr>
        <w:t>5G通讯集成设备</w:t>
      </w:r>
      <w:r>
        <w:rPr>
          <w:rFonts w:hint="eastAsia" w:ascii="宋体" w:hAnsi="宋体" w:eastAsia="宋体" w:cs="宋体"/>
          <w:b/>
          <w:bCs w:val="0"/>
          <w:color w:val="auto"/>
          <w:sz w:val="24"/>
          <w:szCs w:val="24"/>
          <w:highlight w:val="none"/>
          <w:lang w:val="en-US" w:eastAsia="zh-CN"/>
        </w:rPr>
        <w:t>技术</w:t>
      </w:r>
      <w:r>
        <w:rPr>
          <w:rFonts w:hint="eastAsia" w:ascii="宋体" w:hAnsi="宋体" w:eastAsia="宋体" w:cs="宋体"/>
          <w:b/>
          <w:bCs w:val="0"/>
          <w:color w:val="auto"/>
          <w:sz w:val="24"/>
          <w:szCs w:val="24"/>
          <w:highlight w:val="none"/>
        </w:rPr>
        <w:t>参数</w:t>
      </w:r>
    </w:p>
    <w:p w14:paraId="507C204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概述：外观检查结构</w:t>
      </w:r>
    </w:p>
    <w:p w14:paraId="3036C1B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样机表面不应有明显的凹痕、划伤、裂缝、变形和污染等。表面涂镀层应均匀、不应起泡、龟裂、脱落和磨损。金属零部件不应有锈蚀及其它机械损伤，文字标识应清晰、完整、产品为一体式集成设备,由、壳体、缓冲层、舒适衬垫、佩戴装置、护目镜、AR 眼镜、前置摄像机、拾音麦克风、扬声器组成，无需外挂设备。</w:t>
      </w:r>
    </w:p>
    <w:p w14:paraId="6A2E48E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2.1</w:t>
      </w:r>
      <w:r>
        <w:rPr>
          <w:rFonts w:hint="eastAsia" w:ascii="宋体" w:hAnsi="宋体" w:eastAsia="宋体" w:cs="宋体"/>
          <w:bCs/>
          <w:color w:val="auto"/>
          <w:sz w:val="24"/>
          <w:szCs w:val="24"/>
          <w:highlight w:val="none"/>
        </w:rPr>
        <w:t>高度集成，可移动部署，</w:t>
      </w:r>
      <w:r>
        <w:rPr>
          <w:rFonts w:hint="eastAsia" w:ascii="宋体" w:hAnsi="宋体" w:eastAsia="宋体" w:cs="宋体"/>
          <w:bCs/>
          <w:color w:val="auto"/>
          <w:sz w:val="24"/>
          <w:szCs w:val="24"/>
          <w:highlight w:val="none"/>
          <w:lang w:val="en-US" w:eastAsia="zh-CN"/>
        </w:rPr>
        <w:t>设备</w:t>
      </w:r>
      <w:r>
        <w:rPr>
          <w:rFonts w:hint="eastAsia" w:ascii="宋体" w:hAnsi="宋体" w:eastAsia="宋体" w:cs="宋体"/>
          <w:bCs/>
          <w:color w:val="auto"/>
          <w:sz w:val="24"/>
          <w:szCs w:val="24"/>
          <w:highlight w:val="none"/>
        </w:rPr>
        <w:t>内集成了数据处理、通信模块及 AR 显示器等多种功能模块，无需外接电源主机。</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r>
        <w:rPr>
          <w:rFonts w:hint="eastAsia" w:ascii="宋体" w:hAnsi="宋体" w:eastAsia="宋体" w:cs="宋体"/>
          <w:bCs/>
          <w:color w:val="auto"/>
          <w:sz w:val="24"/>
          <w:szCs w:val="24"/>
          <w:highlight w:val="none"/>
          <w:lang w:val="en-US" w:eastAsia="zh-CN"/>
        </w:rPr>
        <w:t>设备</w:t>
      </w:r>
      <w:r>
        <w:rPr>
          <w:rFonts w:hint="eastAsia" w:ascii="宋体" w:hAnsi="宋体" w:eastAsia="宋体" w:cs="宋体"/>
          <w:bCs/>
          <w:color w:val="auto"/>
          <w:sz w:val="24"/>
          <w:szCs w:val="24"/>
          <w:highlight w:val="none"/>
        </w:rPr>
        <w:t>形式必须是一体化智能</w:t>
      </w:r>
      <w:r>
        <w:rPr>
          <w:rFonts w:hint="eastAsia" w:ascii="宋体" w:hAnsi="宋体" w:eastAsia="宋体" w:cs="宋体"/>
          <w:bCs/>
          <w:color w:val="auto"/>
          <w:sz w:val="24"/>
          <w:szCs w:val="24"/>
          <w:highlight w:val="none"/>
          <w:lang w:val="en-US" w:eastAsia="zh-CN"/>
        </w:rPr>
        <w:t>设备</w:t>
      </w:r>
      <w:r>
        <w:rPr>
          <w:rFonts w:hint="eastAsia" w:ascii="宋体" w:hAnsi="宋体" w:eastAsia="宋体" w:cs="宋体"/>
          <w:bCs/>
          <w:color w:val="auto"/>
          <w:sz w:val="24"/>
          <w:szCs w:val="24"/>
          <w:highlight w:val="none"/>
        </w:rPr>
        <w:t>，AR眼镜与</w:t>
      </w:r>
      <w:r>
        <w:rPr>
          <w:rFonts w:hint="eastAsia" w:ascii="宋体" w:hAnsi="宋体" w:eastAsia="宋体" w:cs="宋体"/>
          <w:bCs/>
          <w:color w:val="auto"/>
          <w:sz w:val="24"/>
          <w:szCs w:val="24"/>
          <w:highlight w:val="none"/>
          <w:lang w:eastAsia="zh-CN"/>
        </w:rPr>
        <w:t>设备</w:t>
      </w:r>
      <w:r>
        <w:rPr>
          <w:rFonts w:hint="eastAsia" w:ascii="宋体" w:hAnsi="宋体" w:eastAsia="宋体" w:cs="宋体"/>
          <w:bCs/>
          <w:color w:val="auto"/>
          <w:sz w:val="24"/>
          <w:szCs w:val="24"/>
          <w:highlight w:val="none"/>
        </w:rPr>
        <w:t>是一体式，不是外加设备。</w:t>
      </w:r>
    </w:p>
    <w:p w14:paraId="433FBAB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2.2</w:t>
      </w:r>
      <w:r>
        <w:rPr>
          <w:rFonts w:hint="eastAsia" w:ascii="宋体" w:hAnsi="宋体" w:eastAsia="宋体" w:cs="宋体"/>
          <w:bCs/>
          <w:color w:val="auto"/>
          <w:sz w:val="24"/>
          <w:szCs w:val="24"/>
          <w:highlight w:val="none"/>
          <w:lang w:val="en-US" w:eastAsia="zh-CN"/>
        </w:rPr>
        <w:t>设备</w:t>
      </w:r>
      <w:r>
        <w:rPr>
          <w:rFonts w:hint="eastAsia" w:ascii="宋体" w:hAnsi="宋体" w:eastAsia="宋体" w:cs="宋体"/>
          <w:bCs/>
          <w:color w:val="auto"/>
          <w:sz w:val="24"/>
          <w:szCs w:val="24"/>
          <w:highlight w:val="none"/>
        </w:rPr>
        <w:t>整机重量不大于750g。头围尺寸：能适应560~600mm的头围尺寸；</w:t>
      </w:r>
    </w:p>
    <w:p w14:paraId="17F7A6A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设备</w:t>
      </w:r>
      <w:r>
        <w:rPr>
          <w:rFonts w:hint="eastAsia" w:ascii="宋体" w:hAnsi="宋体" w:eastAsia="宋体" w:cs="宋体"/>
          <w:bCs/>
          <w:color w:val="auto"/>
          <w:sz w:val="24"/>
          <w:szCs w:val="24"/>
          <w:highlight w:val="none"/>
        </w:rPr>
        <w:t>硬件至少内置1颗可见光摄像头、以及AR显示屏，应具备安全防护性、视频采集、人脸识别，车牌识别、移动通信、智能操作等功能；</w:t>
      </w:r>
    </w:p>
    <w:p w14:paraId="78A525C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4双目Birdbath光学模组，支持抬眼显示，分辨率≥1920*1080，视场角≥40°，虚拟显示尺寸：远离人体2-3米处80寸虚拟图像。</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2C3EB8E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5硬件规格：CPU处理器≥8核2Ghz</w:t>
      </w: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内存6GB，存储128GB ， 可扩展 TF卡</w:t>
      </w:r>
    </w:p>
    <w:p w14:paraId="490FCAC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6电池续航：配备高能量密度电池，</w:t>
      </w:r>
      <w:r>
        <w:rPr>
          <w:rFonts w:hint="eastAsia" w:ascii="宋体" w:hAnsi="宋体" w:eastAsia="宋体" w:cs="宋体"/>
          <w:bCs/>
          <w:color w:val="auto"/>
          <w:sz w:val="24"/>
          <w:szCs w:val="24"/>
          <w:highlight w:val="none"/>
          <w:lang w:eastAsia="zh-CN"/>
        </w:rPr>
        <w:t>设备</w:t>
      </w:r>
      <w:r>
        <w:rPr>
          <w:rFonts w:hint="eastAsia" w:ascii="宋体" w:hAnsi="宋体" w:eastAsia="宋体" w:cs="宋体"/>
          <w:bCs/>
          <w:color w:val="auto"/>
          <w:sz w:val="24"/>
          <w:szCs w:val="24"/>
          <w:highlight w:val="none"/>
        </w:rPr>
        <w:t>电池容量≥10000mAh，持续可使用时间,正常使用：≥8小时</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528B04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7对讲机功能：350M,PDT集群对讲</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5454DD1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8必须支持5G同时兼容4G通信连接、Wi-Fi、蓝牙5.0、GPS,北斗等数据通讯功能；</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2DD6598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9单摄像头:像素规格不低于4800万；高清防抖变焦；人脸不低于识别10米；车牌识别15米。</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6FF4977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10</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触摸交互：</w:t>
      </w:r>
      <w:r>
        <w:rPr>
          <w:rFonts w:hint="eastAsia" w:ascii="宋体" w:hAnsi="宋体" w:eastAsia="宋体" w:cs="宋体"/>
          <w:bCs/>
          <w:color w:val="auto"/>
          <w:sz w:val="24"/>
          <w:szCs w:val="24"/>
          <w:highlight w:val="none"/>
          <w:lang w:eastAsia="zh-CN"/>
        </w:rPr>
        <w:t>设备</w:t>
      </w:r>
      <w:r>
        <w:rPr>
          <w:rFonts w:hint="eastAsia" w:ascii="宋体" w:hAnsi="宋体" w:eastAsia="宋体" w:cs="宋体"/>
          <w:bCs/>
          <w:color w:val="auto"/>
          <w:sz w:val="24"/>
          <w:szCs w:val="24"/>
          <w:highlight w:val="none"/>
        </w:rPr>
        <w:t>自带触摸功能</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7ADA273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11音频：扬声器，双麦克风，主动降噪</w:t>
      </w:r>
    </w:p>
    <w:p w14:paraId="21A51C5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12</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定向识音：支持定向语音识别，离线语音识别和操控。</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1D6DB05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13</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9轴IMU，陀螺仪+加速度计 +地磁</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1F995CE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 xml:space="preserve">14接口协议：视频支持标准化接口与第三方系统对接   国标GB/T28181 </w:t>
      </w:r>
    </w:p>
    <w:p w14:paraId="44E8BEC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 xml:space="preserve">2.15 </w:t>
      </w:r>
      <w:r>
        <w:rPr>
          <w:rFonts w:hint="eastAsia" w:ascii="宋体" w:hAnsi="宋体" w:eastAsia="宋体" w:cs="宋体"/>
          <w:bCs/>
          <w:color w:val="auto"/>
          <w:sz w:val="24"/>
          <w:szCs w:val="24"/>
          <w:highlight w:val="none"/>
        </w:rPr>
        <w:t xml:space="preserve">图像支持  国标 GA/T 1400 </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5BF1B43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16</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执法记录:与警务平台对接后，可实现拍摄、录像、上传查看, 执勤轨迹回放。</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须提供公安部检测报告佐证</w:t>
      </w:r>
      <w:r>
        <w:rPr>
          <w:rFonts w:hint="eastAsia" w:ascii="宋体" w:hAnsi="宋体" w:eastAsia="宋体" w:cs="宋体"/>
          <w:bCs/>
          <w:color w:val="auto"/>
          <w:sz w:val="24"/>
          <w:szCs w:val="24"/>
          <w:highlight w:val="none"/>
          <w:lang w:eastAsia="zh-CN"/>
        </w:rPr>
        <w:t>）</w:t>
      </w:r>
    </w:p>
    <w:p w14:paraId="7A1050D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7</w:t>
      </w:r>
      <w:r>
        <w:rPr>
          <w:rFonts w:hint="eastAsia" w:ascii="宋体" w:hAnsi="宋体" w:eastAsia="宋体" w:cs="宋体"/>
          <w:bCs/>
          <w:color w:val="auto"/>
          <w:sz w:val="24"/>
          <w:szCs w:val="24"/>
          <w:highlight w:val="none"/>
          <w:lang w:eastAsia="zh-CN"/>
        </w:rPr>
        <w:t>设备</w:t>
      </w:r>
      <w:r>
        <w:rPr>
          <w:rFonts w:hint="eastAsia" w:ascii="宋体" w:hAnsi="宋体" w:eastAsia="宋体" w:cs="宋体"/>
          <w:bCs/>
          <w:color w:val="auto"/>
          <w:sz w:val="24"/>
          <w:szCs w:val="24"/>
          <w:highlight w:val="none"/>
        </w:rPr>
        <w:t>吸收、碰撞能量、性能试验：加速度峰值：≤400g；超过150g的作用时间：＜4ms；壳体情况：试验过程中壳体不得出现裂口。</w:t>
      </w:r>
    </w:p>
    <w:p w14:paraId="3BF9FA6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8</w:t>
      </w:r>
      <w:r>
        <w:rPr>
          <w:rFonts w:hint="eastAsia" w:ascii="宋体" w:hAnsi="宋体" w:eastAsia="宋体" w:cs="宋体"/>
          <w:bCs/>
          <w:color w:val="auto"/>
          <w:sz w:val="24"/>
          <w:szCs w:val="24"/>
          <w:highlight w:val="none"/>
        </w:rPr>
        <w:t>后台指挥中心平台与</w:t>
      </w:r>
      <w:r>
        <w:rPr>
          <w:rFonts w:hint="eastAsia" w:ascii="宋体" w:hAnsi="宋体" w:eastAsia="宋体" w:cs="宋体"/>
          <w:bCs/>
          <w:color w:val="auto"/>
          <w:sz w:val="24"/>
          <w:szCs w:val="24"/>
          <w:highlight w:val="none"/>
          <w:lang w:eastAsia="zh-CN"/>
        </w:rPr>
        <w:t>设备</w:t>
      </w:r>
      <w:r>
        <w:rPr>
          <w:rFonts w:hint="eastAsia" w:ascii="宋体" w:hAnsi="宋体" w:eastAsia="宋体" w:cs="宋体"/>
          <w:bCs/>
          <w:color w:val="auto"/>
          <w:sz w:val="24"/>
          <w:szCs w:val="24"/>
          <w:highlight w:val="none"/>
        </w:rPr>
        <w:t>之间实实视频直播</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须提供公安部检测报告佐证</w:t>
      </w:r>
      <w:r>
        <w:rPr>
          <w:rFonts w:hint="eastAsia" w:ascii="宋体" w:hAnsi="宋体" w:eastAsia="宋体" w:cs="宋体"/>
          <w:b/>
          <w:bCs w:val="0"/>
          <w:color w:val="auto"/>
          <w:sz w:val="24"/>
          <w:szCs w:val="24"/>
          <w:highlight w:val="none"/>
          <w:lang w:eastAsia="zh-CN"/>
        </w:rPr>
        <w:t>）</w:t>
      </w:r>
    </w:p>
    <w:p w14:paraId="73C3F47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2.19</w:t>
      </w:r>
      <w:r>
        <w:rPr>
          <w:rFonts w:hint="eastAsia" w:ascii="宋体" w:hAnsi="宋体" w:eastAsia="宋体" w:cs="宋体"/>
          <w:bCs/>
          <w:color w:val="auto"/>
          <w:sz w:val="24"/>
          <w:szCs w:val="24"/>
          <w:highlight w:val="none"/>
        </w:rPr>
        <w:t>具有1个TYPE-C接口、1个音频输出接口、SIM卡接口、TF卡接口、开关机按钮、SOS按钮、护目镜移动控制和操作触控板</w:t>
      </w:r>
    </w:p>
    <w:p w14:paraId="67C1A1F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0</w:t>
      </w:r>
      <w:r>
        <w:rPr>
          <w:rFonts w:hint="eastAsia" w:ascii="宋体" w:hAnsi="宋体" w:eastAsia="宋体" w:cs="宋体"/>
          <w:bCs/>
          <w:color w:val="auto"/>
          <w:sz w:val="24"/>
          <w:szCs w:val="24"/>
          <w:highlight w:val="none"/>
          <w:lang w:val="en-US" w:eastAsia="zh-CN"/>
        </w:rPr>
        <w:t>操作系统安全性符合GA/T1466.1-2018</w:t>
      </w:r>
    </w:p>
    <w:p w14:paraId="6A86C3C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网络连接安全技术要求检验符合GA/T1466.1-2018，外围接口安全技术要求检验符合GA/T1466.1-2018，用户数据安全技术要求检验符合GA/T1466.1-2018</w:t>
      </w:r>
    </w:p>
    <w:p w14:paraId="61FBE2F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多模式终端安全技术要求检验符合GA/T1466.1-2018</w:t>
      </w:r>
    </w:p>
    <w:p w14:paraId="195E63A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环境适应性要求符合1级要求。</w:t>
      </w:r>
    </w:p>
    <w:p w14:paraId="5D1D468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val="en-US" w:eastAsia="zh-CN"/>
        </w:rPr>
      </w:pPr>
    </w:p>
    <w:p w14:paraId="791D0F72">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三、商务要求</w:t>
      </w:r>
    </w:p>
    <w:p w14:paraId="3B1185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合同履约期限</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自合同签订之日起30日内完成设备供货</w:t>
      </w:r>
    </w:p>
    <w:p w14:paraId="0C6DCE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付款方式：合同签订后，甲方向乙方支付合同总金额的30%作为预付款，设备安装调试验收合格后甲方向乙方支付合同总金额的70%。</w:t>
      </w:r>
    </w:p>
    <w:p w14:paraId="77D878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交货地点：采购人指定地点</w:t>
      </w:r>
    </w:p>
    <w:p w14:paraId="1AD4CC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r>
        <w:rPr>
          <w:rFonts w:hint="eastAsia" w:ascii="宋体" w:hAnsi="宋体" w:cs="宋体"/>
          <w:color w:val="auto"/>
          <w:sz w:val="24"/>
          <w:szCs w:val="24"/>
          <w:highlight w:val="none"/>
          <w:lang w:val="en-US" w:eastAsia="zh-CN"/>
        </w:rPr>
        <w:t xml:space="preserve"> 质保期</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一年</w:t>
      </w:r>
    </w:p>
    <w:p w14:paraId="6C68A2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质量标准：符合国家或行业相关标准</w:t>
      </w:r>
    </w:p>
    <w:p w14:paraId="68489A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验收标准：符合我国国家有关技术规范和技术标准，应与产品原始样本技术资料及标书技术文件一致；</w:t>
      </w:r>
    </w:p>
    <w:p w14:paraId="20794C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76" w:name="_Toc482711985"/>
      <w:r>
        <w:rPr>
          <w:rFonts w:hint="eastAsia" w:ascii="宋体" w:hAnsi="宋体" w:eastAsia="宋体" w:cs="宋体"/>
          <w:color w:val="auto"/>
          <w:sz w:val="24"/>
          <w:szCs w:val="24"/>
          <w:highlight w:val="none"/>
          <w:lang w:val="en-US" w:eastAsia="zh-CN"/>
        </w:rPr>
        <w:t>3.6.1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验收方对货物质量有异议的，有权邀请法定的质量检测机构进行质量复检，相关检测费用由投标人承担。</w:t>
      </w:r>
    </w:p>
    <w:bookmarkEnd w:id="76"/>
    <w:p w14:paraId="40597A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验收方也可以在收到货物后15日内向投标人提出书面异议，经核实确属投标方责任的，验收方有权退货。</w:t>
      </w:r>
    </w:p>
    <w:p w14:paraId="234139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售后服务</w:t>
      </w:r>
    </w:p>
    <w:p w14:paraId="1EB81BB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质保期内：质保期内实行“三包”服务，如出现质量问题，生产厂家负责修复、更换或退货，并承担由此发生的一切费用，提供以上承诺以及相关流程的书面方案。</w:t>
      </w:r>
    </w:p>
    <w:p w14:paraId="7436A5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3.7.2</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质保期外：中标（成交）人仍应负责对产品提供终身维修服务，免费（交通费等）上门维修，并只能收取配件费和基本维护费用。</w:t>
      </w:r>
    </w:p>
    <w:p w14:paraId="7094315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3.7.</w:t>
      </w:r>
      <w:r>
        <w:rPr>
          <w:rFonts w:hint="eastAsia" w:ascii="宋体" w:hAnsi="宋体" w:cs="宋体"/>
          <w:b/>
          <w:bCs/>
          <w:color w:val="auto"/>
          <w:sz w:val="24"/>
          <w:szCs w:val="24"/>
          <w:highlight w:val="none"/>
          <w:lang w:val="en-US" w:eastAsia="zh-CN"/>
        </w:rPr>
        <w:t xml:space="preserve">3 </w:t>
      </w:r>
      <w:r>
        <w:rPr>
          <w:rFonts w:hint="eastAsia" w:ascii="宋体" w:hAnsi="宋体" w:eastAsia="宋体" w:cs="宋体"/>
          <w:b/>
          <w:bCs/>
          <w:color w:val="auto"/>
          <w:sz w:val="24"/>
          <w:szCs w:val="24"/>
          <w:highlight w:val="none"/>
          <w:lang w:val="en-US" w:eastAsia="zh-CN"/>
        </w:rPr>
        <w:t>中标（成交）人与采购人签订合同前需提供所投产品生产厂家授权书。</w:t>
      </w:r>
    </w:p>
    <w:p w14:paraId="0DFB1F1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备注：商务要求为实质性响应条款，不允许出现负偏离，否则作投标无效处理。</w:t>
      </w:r>
    </w:p>
    <w:p w14:paraId="79887BC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5ACC374A">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四、样品要求</w:t>
      </w:r>
    </w:p>
    <w:p w14:paraId="310C26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4.1在投标时，供应商需提供</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样品</w:t>
      </w:r>
      <w:r>
        <w:rPr>
          <w:rFonts w:hint="eastAsia" w:ascii="宋体" w:hAnsi="宋体" w:cs="宋体"/>
          <w:color w:val="auto"/>
          <w:sz w:val="24"/>
          <w:szCs w:val="24"/>
          <w:highlight w:val="none"/>
          <w:lang w:val="en-US" w:eastAsia="zh-CN"/>
        </w:rPr>
        <w:t>：</w:t>
      </w:r>
      <w:r>
        <w:rPr>
          <w:rFonts w:hint="eastAsia" w:ascii="宋体" w:hAnsi="宋体" w:cs="宋体"/>
          <w:color w:val="auto"/>
          <w:kern w:val="0"/>
          <w:sz w:val="24"/>
          <w:szCs w:val="24"/>
          <w:highlight w:val="none"/>
          <w:lang w:val="en-US" w:eastAsia="zh-CN" w:bidi="ar"/>
        </w:rPr>
        <w:t>5G通讯集成设备1套。</w:t>
      </w:r>
    </w:p>
    <w:p w14:paraId="64E227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4.2样品递交时间：</w:t>
      </w:r>
      <w:r>
        <w:rPr>
          <w:rFonts w:hint="eastAsia" w:ascii="宋体" w:hAnsi="宋体" w:cs="宋体"/>
          <w:color w:val="auto"/>
          <w:sz w:val="24"/>
          <w:szCs w:val="24"/>
          <w:highlight w:val="none"/>
          <w:lang w:val="en-US" w:eastAsia="zh-CN"/>
        </w:rPr>
        <w:t>在</w:t>
      </w:r>
      <w:r>
        <w:rPr>
          <w:rFonts w:hint="eastAsia" w:ascii="宋体" w:hAnsi="宋体" w:eastAsia="宋体" w:cs="宋体"/>
          <w:color w:val="auto"/>
          <w:sz w:val="24"/>
          <w:szCs w:val="24"/>
          <w:highlight w:val="none"/>
          <w:lang w:val="en-US" w:eastAsia="zh-CN"/>
        </w:rPr>
        <w:t>投标文件递交截止时间</w:t>
      </w:r>
      <w:r>
        <w:rPr>
          <w:rFonts w:hint="eastAsia" w:ascii="宋体" w:hAnsi="宋体" w:cs="宋体"/>
          <w:color w:val="auto"/>
          <w:sz w:val="24"/>
          <w:szCs w:val="24"/>
          <w:highlight w:val="none"/>
          <w:lang w:val="en-US" w:eastAsia="zh-CN"/>
        </w:rPr>
        <w:t>前邮寄或送至递交地点</w:t>
      </w:r>
      <w:r>
        <w:rPr>
          <w:rFonts w:hint="eastAsia" w:ascii="宋体" w:hAnsi="宋体" w:eastAsia="宋体" w:cs="宋体"/>
          <w:color w:val="auto"/>
          <w:sz w:val="24"/>
          <w:szCs w:val="24"/>
          <w:highlight w:val="none"/>
          <w:lang w:val="en-US" w:eastAsia="zh-CN"/>
        </w:rPr>
        <w:t>；</w:t>
      </w:r>
    </w:p>
    <w:p w14:paraId="26469A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4.3样品递交地点：</w:t>
      </w:r>
      <w:r>
        <w:rPr>
          <w:rFonts w:hint="eastAsia" w:ascii="宋体" w:hAnsi="宋体" w:cs="宋体"/>
          <w:color w:val="auto"/>
          <w:sz w:val="24"/>
          <w:szCs w:val="24"/>
          <w:highlight w:val="none"/>
          <w:lang w:val="en-US" w:eastAsia="zh-CN"/>
        </w:rPr>
        <w:t>乌鲁木齐市克拉玛依西街880号安佳大厦717A</w:t>
      </w:r>
      <w:r>
        <w:rPr>
          <w:rFonts w:hint="eastAsia" w:ascii="宋体" w:hAnsi="宋体" w:eastAsia="宋体" w:cs="宋体"/>
          <w:color w:val="auto"/>
          <w:sz w:val="24"/>
          <w:szCs w:val="24"/>
          <w:highlight w:val="none"/>
          <w:lang w:val="en-US" w:eastAsia="zh-CN"/>
        </w:rPr>
        <w:t>；</w:t>
      </w:r>
    </w:p>
    <w:p w14:paraId="0829FC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4.4</w:t>
      </w:r>
      <w:r>
        <w:rPr>
          <w:rFonts w:hint="eastAsia" w:ascii="宋体" w:hAnsi="宋体" w:cs="宋体"/>
          <w:color w:val="auto"/>
          <w:sz w:val="24"/>
          <w:szCs w:val="24"/>
          <w:highlight w:val="none"/>
          <w:lang w:val="en-US" w:eastAsia="zh-CN"/>
        </w:rPr>
        <w:t>样品接收人：杜澜、张丽丽0991-6612071、18095957350</w:t>
      </w:r>
    </w:p>
    <w:p w14:paraId="2C3667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4.5</w:t>
      </w:r>
      <w:r>
        <w:rPr>
          <w:rFonts w:hint="eastAsia" w:ascii="宋体" w:hAnsi="宋体" w:eastAsia="宋体" w:cs="宋体"/>
          <w:color w:val="auto"/>
          <w:sz w:val="24"/>
          <w:szCs w:val="24"/>
          <w:highlight w:val="none"/>
          <w:lang w:val="en-US" w:eastAsia="zh-CN"/>
        </w:rPr>
        <w:t>样品规格必须与所投产品规格一致。</w:t>
      </w:r>
    </w:p>
    <w:p w14:paraId="394DF7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样品必须单独封装</w:t>
      </w:r>
      <w:r>
        <w:rPr>
          <w:rFonts w:hint="eastAsia" w:ascii="宋体" w:hAnsi="宋体" w:cs="宋体"/>
          <w:color w:val="auto"/>
          <w:sz w:val="24"/>
          <w:szCs w:val="24"/>
          <w:highlight w:val="none"/>
          <w:lang w:val="en-US" w:eastAsia="zh-CN"/>
        </w:rPr>
        <w:t>加盖投标人公章。（</w:t>
      </w:r>
      <w:r>
        <w:rPr>
          <w:rFonts w:hint="eastAsia" w:ascii="宋体" w:hAnsi="宋体" w:eastAsia="宋体" w:cs="宋体"/>
          <w:color w:val="auto"/>
          <w:sz w:val="24"/>
          <w:szCs w:val="24"/>
          <w:highlight w:val="none"/>
          <w:lang w:val="en-US" w:eastAsia="zh-CN"/>
        </w:rPr>
        <w:t>在最外层可拆除的包装上标明</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项目名称</w:t>
      </w:r>
      <w:r>
        <w:rPr>
          <w:rFonts w:hint="eastAsia" w:ascii="宋体" w:hAnsi="宋体" w:cs="宋体"/>
          <w:color w:val="auto"/>
          <w:sz w:val="24"/>
          <w:szCs w:val="24"/>
          <w:highlight w:val="none"/>
          <w:lang w:val="en-US" w:eastAsia="zh-CN"/>
        </w:rPr>
        <w:t>、项目编号、</w:t>
      </w:r>
      <w:r>
        <w:rPr>
          <w:rFonts w:hint="eastAsia" w:ascii="宋体" w:hAnsi="宋体" w:eastAsia="宋体" w:cs="宋体"/>
          <w:color w:val="auto"/>
          <w:sz w:val="24"/>
          <w:szCs w:val="24"/>
          <w:highlight w:val="none"/>
          <w:lang w:val="en-US" w:eastAsia="zh-CN"/>
        </w:rPr>
        <w:t>投标单位名称</w:t>
      </w:r>
      <w:r>
        <w:rPr>
          <w:rFonts w:hint="eastAsia" w:ascii="宋体" w:hAnsi="宋体" w:cs="宋体"/>
          <w:color w:val="auto"/>
          <w:sz w:val="24"/>
          <w:szCs w:val="24"/>
          <w:highlight w:val="none"/>
          <w:lang w:val="en-US" w:eastAsia="zh-CN"/>
        </w:rPr>
        <w:t>、投标单位联系人、联系电话、联系地址”）</w:t>
      </w:r>
    </w:p>
    <w:p w14:paraId="61C4CA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评审结束后，未中标单位样品退回投标人；中标单位样品由中标单位交给采购人封存，待所投货物全部交付验收合格后退还。</w:t>
      </w:r>
    </w:p>
    <w:p w14:paraId="662E8AA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B8268E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89DE2E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183577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288FDC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54F2A5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A11E41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7BC74C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CA6E01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5CDB0E2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76F0EB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74F396D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B3EDFD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F49F8A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D4E071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bookmarkEnd w:id="51"/>
    <w:bookmarkEnd w:id="52"/>
    <w:bookmarkEnd w:id="53"/>
    <w:bookmarkEnd w:id="54"/>
    <w:bookmarkEnd w:id="55"/>
    <w:p w14:paraId="369B86D6">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7" w:name="_Toc19232"/>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四部分</w:t>
      </w:r>
      <w:r>
        <w:rPr>
          <w:rFonts w:hint="eastAsia" w:ascii="宋体" w:hAnsi="宋体" w:eastAsia="宋体" w:cs="宋体"/>
          <w:color w:val="auto"/>
          <w:sz w:val="32"/>
          <w:szCs w:val="32"/>
          <w:highlight w:val="none"/>
        </w:rPr>
        <w:t xml:space="preserve"> 评标办法</w:t>
      </w:r>
      <w:bookmarkEnd w:id="56"/>
      <w:bookmarkEnd w:id="57"/>
      <w:bookmarkEnd w:id="77"/>
      <w:bookmarkStart w:id="78" w:name="_Hlt101846155"/>
      <w:bookmarkEnd w:id="78"/>
      <w:bookmarkStart w:id="79" w:name="_Toc217446097"/>
      <w:bookmarkStart w:id="80" w:name="_Toc183682415"/>
      <w:bookmarkStart w:id="81" w:name="_Toc208849007"/>
      <w:bookmarkStart w:id="82" w:name="_Toc183582280"/>
    </w:p>
    <w:p w14:paraId="36FD89A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 总则</w:t>
      </w:r>
      <w:bookmarkEnd w:id="79"/>
      <w:bookmarkEnd w:id="80"/>
      <w:bookmarkEnd w:id="81"/>
      <w:bookmarkEnd w:id="82"/>
    </w:p>
    <w:p w14:paraId="5805173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3E894CD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 评标工作由采购人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负责组织，具体评标事务由评标委员会负责。评标委员会由采购人代表和有关技术、经济等方面的专家组成。</w:t>
      </w:r>
    </w:p>
    <w:p w14:paraId="3D27AD4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 评标工作应遵循公平、公正、科学及择优的原则，并以相同的评标程序和标准对待所有的供应商。</w:t>
      </w:r>
    </w:p>
    <w:p w14:paraId="3F06372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 评标委员会按照采购文件规定的评标方法和标准进行评标，并独立履行下列职责：</w:t>
      </w:r>
    </w:p>
    <w:p w14:paraId="0783AD7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是否符合采购文件要求，并作出评价；</w:t>
      </w:r>
    </w:p>
    <w:p w14:paraId="638A2AA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（2）要求投标供应商对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有关事项作出解释或者澄清；</w:t>
      </w:r>
    </w:p>
    <w:p w14:paraId="200F27C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553C39B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（4）向采购单位或者有关部门报告非法干预评标工作的行为。</w:t>
      </w:r>
      <w:bookmarkStart w:id="83" w:name="_Toc217446098"/>
    </w:p>
    <w:p w14:paraId="1B6808B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 评标过程严格保密。供应商对</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的评标过程或合同授予决定施加影响的任何行为都可能导致其投标被拒绝。</w:t>
      </w:r>
    </w:p>
    <w:p w14:paraId="7E31AA7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1.6评标委员会决定投标文件的响应性依据投标文件本身的内容，而不寻求外部的证据。</w:t>
      </w:r>
    </w:p>
    <w:p w14:paraId="57BF47C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1.7评标委员会发现采购文件表述不明确或需要说明的事项，可提请采购单位书面解释说明。发现采购文件违反有关法律、法规和规章的，可以拒绝评标，并向采购单位书面说明情况。</w:t>
      </w:r>
    </w:p>
    <w:p w14:paraId="261CF6FD">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在评标过程中，评标委员会发现有下列情形之一的，视为投标人串通投标，其投标无效：</w:t>
      </w:r>
    </w:p>
    <w:p w14:paraId="73488C5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3A4C5FB1">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79BB867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4373D51C">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07EBE64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（5）不同投标人的投标文件相互混装；</w:t>
      </w:r>
    </w:p>
    <w:p w14:paraId="7F489FAF">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24DADBA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 xml:space="preserve"> 对与评标活动有关的工作人员的纪律要求</w:t>
      </w:r>
    </w:p>
    <w:p w14:paraId="671D52BD">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0DF1788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对评标委员会成员要求评标纪律</w:t>
      </w:r>
    </w:p>
    <w:p w14:paraId="1ACD391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.1评委会应当依照有关法律法规的规定，按照招标文件确定的评标标准和办法客观、公正的对投标文件提出评审意见。招标文件设有规定的评标标准和方法不得作为评标依据。</w:t>
      </w:r>
    </w:p>
    <w:p w14:paraId="27A9BDF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.2评标委员会成员不得私下接触投标人，不得收受投标人给予的财务或者其他好处，不得向招标人征询确定中标人意向。</w:t>
      </w:r>
    </w:p>
    <w:p w14:paraId="3BB1EF25">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.3不得接受任何单位或个人明示或暗示提出的倾向或排斥特定投标人的要求。</w:t>
      </w:r>
    </w:p>
    <w:p w14:paraId="03293D2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.4不得有其他不客观，不公正履行职务的行为。</w:t>
      </w:r>
    </w:p>
    <w:p w14:paraId="0B63505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 评标方法</w:t>
      </w:r>
    </w:p>
    <w:p w14:paraId="147C0D0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highlight w:val="none"/>
        </w:rPr>
        <w:t>本项目</w:t>
      </w:r>
      <w:r>
        <w:rPr>
          <w:rFonts w:hint="eastAsia" w:ascii="宋体" w:hAnsi="宋体" w:eastAsia="宋体" w:cs="宋体"/>
          <w:color w:val="auto"/>
          <w:sz w:val="24"/>
          <w:highlight w:val="none"/>
          <w:lang w:eastAsia="zh-CN"/>
        </w:rPr>
        <w:t>采用</w:t>
      </w:r>
      <w:r>
        <w:rPr>
          <w:rFonts w:hint="eastAsia" w:ascii="宋体" w:hAnsi="宋体" w:eastAsia="宋体" w:cs="宋体"/>
          <w:color w:val="auto"/>
          <w:sz w:val="24"/>
          <w:highlight w:val="none"/>
        </w:rPr>
        <w:t>综合评分法。</w:t>
      </w:r>
      <w:bookmarkEnd w:id="83"/>
      <w:r>
        <w:rPr>
          <w:rFonts w:hint="eastAsia" w:ascii="宋体" w:hAnsi="宋体" w:eastAsia="宋体" w:cs="宋体"/>
          <w:color w:val="auto"/>
          <w:sz w:val="24"/>
          <w:highlight w:val="none"/>
        </w:rPr>
        <w:t>评标结果按评审后得分由高到低顺序排列。得分相同的，按投</w:t>
      </w:r>
      <w:r>
        <w:rPr>
          <w:rFonts w:hint="eastAsia" w:ascii="宋体" w:hAnsi="宋体" w:eastAsia="宋体" w:cs="宋体"/>
          <w:bCs/>
          <w:color w:val="auto"/>
          <w:sz w:val="24"/>
          <w:szCs w:val="24"/>
          <w:highlight w:val="none"/>
        </w:rPr>
        <w:t>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6D4A53F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4" w:name="_Toc217446099"/>
      <w:r>
        <w:rPr>
          <w:rFonts w:hint="eastAsia" w:ascii="宋体" w:hAnsi="宋体" w:eastAsia="宋体" w:cs="宋体"/>
          <w:bCs/>
          <w:color w:val="auto"/>
          <w:sz w:val="24"/>
          <w:szCs w:val="24"/>
          <w:highlight w:val="none"/>
        </w:rPr>
        <w:t>3. 评标程序</w:t>
      </w:r>
    </w:p>
    <w:p w14:paraId="62E07E4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1资格性审查。采购人或采购代理机构根据供应商的投标文件进行资格审查，资格审查通过的单位进行符合性审查，未通过的单位予以废标处理。</w:t>
      </w:r>
    </w:p>
    <w:p w14:paraId="1F2321D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p>
    <w:p w14:paraId="0E9FC847">
      <w:pPr>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eastAsia="zh-CN"/>
        </w:rPr>
        <w:t>资格性</w:t>
      </w:r>
      <w:r>
        <w:rPr>
          <w:rFonts w:hint="eastAsia" w:ascii="宋体" w:hAnsi="宋体" w:eastAsia="宋体" w:cs="宋体"/>
          <w:b/>
          <w:bCs/>
          <w:color w:val="auto"/>
          <w:kern w:val="0"/>
          <w:sz w:val="24"/>
          <w:highlight w:val="none"/>
        </w:rPr>
        <w:t>审查表</w:t>
      </w:r>
    </w:p>
    <w:tbl>
      <w:tblPr>
        <w:tblStyle w:val="39"/>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846"/>
        <w:gridCol w:w="4687"/>
      </w:tblGrid>
      <w:tr w14:paraId="348F7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30" w:type="dxa"/>
            <w:noWrap w:val="0"/>
            <w:vAlign w:val="center"/>
          </w:tcPr>
          <w:p w14:paraId="13EEAC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1394" w:type="dxa"/>
            <w:noWrap w:val="0"/>
            <w:vAlign w:val="center"/>
          </w:tcPr>
          <w:p w14:paraId="35C746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846" w:type="dxa"/>
            <w:noWrap w:val="0"/>
            <w:vAlign w:val="center"/>
          </w:tcPr>
          <w:p w14:paraId="380718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4687" w:type="dxa"/>
            <w:noWrap w:val="0"/>
            <w:vAlign w:val="center"/>
          </w:tcPr>
          <w:p w14:paraId="2906D8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794BD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6602C5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94" w:type="dxa"/>
            <w:noWrap w:val="0"/>
            <w:vAlign w:val="center"/>
          </w:tcPr>
          <w:p w14:paraId="6390C76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2846" w:type="dxa"/>
            <w:noWrap w:val="0"/>
            <w:vAlign w:val="center"/>
          </w:tcPr>
          <w:p w14:paraId="29667C5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4687" w:type="dxa"/>
            <w:noWrap w:val="0"/>
            <w:vAlign w:val="center"/>
          </w:tcPr>
          <w:p w14:paraId="21B1C9F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r>
      <w:tr w14:paraId="4EDF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61EDEFB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2</w:t>
            </w:r>
          </w:p>
        </w:tc>
        <w:tc>
          <w:tcPr>
            <w:tcW w:w="1394" w:type="dxa"/>
            <w:noWrap w:val="0"/>
            <w:vAlign w:val="center"/>
          </w:tcPr>
          <w:p w14:paraId="004820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2846" w:type="dxa"/>
            <w:noWrap w:val="0"/>
            <w:vAlign w:val="center"/>
          </w:tcPr>
          <w:p w14:paraId="33758B0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eastAsia="宋体" w:cs="宋体"/>
                <w:b w:val="0"/>
                <w:bCs/>
                <w:color w:val="auto"/>
                <w:sz w:val="24"/>
                <w:szCs w:val="24"/>
                <w:highlight w:val="none"/>
                <w:lang w:val="en-US" w:eastAsia="zh-CN"/>
              </w:rPr>
              <w:t>法定代表人身份证明或授权委托书</w:t>
            </w:r>
          </w:p>
        </w:tc>
        <w:tc>
          <w:tcPr>
            <w:tcW w:w="4687" w:type="dxa"/>
            <w:noWrap w:val="0"/>
            <w:vAlign w:val="center"/>
          </w:tcPr>
          <w:p w14:paraId="2ECE507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val="en-US" w:eastAsia="zh-CN" w:bidi="ar-SA"/>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519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30" w:type="dxa"/>
            <w:noWrap w:val="0"/>
            <w:vAlign w:val="center"/>
          </w:tcPr>
          <w:p w14:paraId="144099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3</w:t>
            </w:r>
          </w:p>
        </w:tc>
        <w:tc>
          <w:tcPr>
            <w:tcW w:w="1394" w:type="dxa"/>
            <w:noWrap w:val="0"/>
            <w:vAlign w:val="center"/>
          </w:tcPr>
          <w:p w14:paraId="7700D57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2846" w:type="dxa"/>
            <w:noWrap w:val="0"/>
            <w:vAlign w:val="center"/>
          </w:tcPr>
          <w:p w14:paraId="1C54FE7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4687" w:type="dxa"/>
            <w:noWrap w:val="0"/>
            <w:vAlign w:val="center"/>
          </w:tcPr>
          <w:p w14:paraId="11156A1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5A7F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30" w:type="dxa"/>
            <w:noWrap w:val="0"/>
            <w:vAlign w:val="center"/>
          </w:tcPr>
          <w:p w14:paraId="010E59A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4</w:t>
            </w:r>
          </w:p>
        </w:tc>
        <w:tc>
          <w:tcPr>
            <w:tcW w:w="1394" w:type="dxa"/>
            <w:noWrap w:val="0"/>
            <w:vAlign w:val="center"/>
          </w:tcPr>
          <w:p w14:paraId="6CA0F3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2846" w:type="dxa"/>
            <w:noWrap w:val="0"/>
            <w:vAlign w:val="center"/>
          </w:tcPr>
          <w:p w14:paraId="7E6A771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4687" w:type="dxa"/>
            <w:noWrap w:val="0"/>
            <w:vAlign w:val="center"/>
          </w:tcPr>
          <w:p w14:paraId="7EC9E51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r>
      <w:tr w14:paraId="1585B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730" w:type="dxa"/>
            <w:noWrap w:val="0"/>
            <w:vAlign w:val="center"/>
          </w:tcPr>
          <w:p w14:paraId="472B3B5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5</w:t>
            </w:r>
          </w:p>
        </w:tc>
        <w:tc>
          <w:tcPr>
            <w:tcW w:w="1394" w:type="dxa"/>
            <w:noWrap w:val="0"/>
            <w:vAlign w:val="center"/>
          </w:tcPr>
          <w:p w14:paraId="118274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2846" w:type="dxa"/>
            <w:noWrap w:val="0"/>
            <w:vAlign w:val="center"/>
          </w:tcPr>
          <w:p w14:paraId="1B85C54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w:t>
            </w:r>
          </w:p>
        </w:tc>
        <w:tc>
          <w:tcPr>
            <w:tcW w:w="4687" w:type="dxa"/>
            <w:noWrap w:val="0"/>
            <w:vAlign w:val="center"/>
          </w:tcPr>
          <w:p w14:paraId="129C894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r>
      <w:tr w14:paraId="5A210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730" w:type="dxa"/>
            <w:noWrap w:val="0"/>
            <w:vAlign w:val="center"/>
          </w:tcPr>
          <w:p w14:paraId="0ED04B0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6</w:t>
            </w:r>
          </w:p>
        </w:tc>
        <w:tc>
          <w:tcPr>
            <w:tcW w:w="1394" w:type="dxa"/>
            <w:noWrap w:val="0"/>
            <w:vAlign w:val="center"/>
          </w:tcPr>
          <w:p w14:paraId="67ABE0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2846" w:type="dxa"/>
            <w:noWrap w:val="0"/>
            <w:vAlign w:val="center"/>
          </w:tcPr>
          <w:p w14:paraId="2948D56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有依法缴纳税收和社会保障资金的良好记录</w:t>
            </w:r>
          </w:p>
        </w:tc>
        <w:tc>
          <w:tcPr>
            <w:tcW w:w="4687" w:type="dxa"/>
            <w:noWrap w:val="0"/>
            <w:vAlign w:val="center"/>
          </w:tcPr>
          <w:p w14:paraId="668482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r>
      <w:tr w14:paraId="650FD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jc w:val="center"/>
        </w:trPr>
        <w:tc>
          <w:tcPr>
            <w:tcW w:w="730" w:type="dxa"/>
            <w:noWrap w:val="0"/>
            <w:vAlign w:val="center"/>
          </w:tcPr>
          <w:p w14:paraId="4F60CF4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7</w:t>
            </w:r>
          </w:p>
        </w:tc>
        <w:tc>
          <w:tcPr>
            <w:tcW w:w="1394" w:type="dxa"/>
            <w:noWrap w:val="0"/>
            <w:vAlign w:val="center"/>
          </w:tcPr>
          <w:p w14:paraId="4777A0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2846" w:type="dxa"/>
            <w:noWrap w:val="0"/>
            <w:vAlign w:val="center"/>
          </w:tcPr>
          <w:p w14:paraId="401C840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参加本次采购活动前三年内，在经营活动中没有重大违法记录</w:t>
            </w:r>
          </w:p>
        </w:tc>
        <w:tc>
          <w:tcPr>
            <w:tcW w:w="4687" w:type="dxa"/>
            <w:noWrap w:val="0"/>
            <w:vAlign w:val="center"/>
          </w:tcPr>
          <w:p w14:paraId="65CF978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60ED96E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257E4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730" w:type="dxa"/>
            <w:noWrap w:val="0"/>
            <w:vAlign w:val="center"/>
          </w:tcPr>
          <w:p w14:paraId="40FCCB7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8</w:t>
            </w:r>
          </w:p>
        </w:tc>
        <w:tc>
          <w:tcPr>
            <w:tcW w:w="1394" w:type="dxa"/>
            <w:noWrap w:val="0"/>
            <w:vAlign w:val="center"/>
          </w:tcPr>
          <w:p w14:paraId="0AB292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2846" w:type="dxa"/>
            <w:noWrap w:val="0"/>
            <w:vAlign w:val="center"/>
          </w:tcPr>
          <w:p w14:paraId="7A75088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非专门面向中小企业预留采购项目</w:t>
            </w:r>
          </w:p>
        </w:tc>
        <w:tc>
          <w:tcPr>
            <w:tcW w:w="4687" w:type="dxa"/>
            <w:noWrap w:val="0"/>
            <w:vAlign w:val="center"/>
          </w:tcPr>
          <w:p w14:paraId="39FBACB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2F847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30" w:type="dxa"/>
            <w:noWrap w:val="0"/>
            <w:vAlign w:val="center"/>
          </w:tcPr>
          <w:p w14:paraId="0508BC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94" w:type="dxa"/>
            <w:noWrap w:val="0"/>
            <w:vAlign w:val="center"/>
          </w:tcPr>
          <w:p w14:paraId="2D2032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2846" w:type="dxa"/>
            <w:noWrap w:val="0"/>
            <w:vAlign w:val="center"/>
          </w:tcPr>
          <w:p w14:paraId="0046911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无</w:t>
            </w:r>
          </w:p>
        </w:tc>
        <w:tc>
          <w:tcPr>
            <w:tcW w:w="4687" w:type="dxa"/>
            <w:noWrap w:val="0"/>
            <w:vAlign w:val="center"/>
          </w:tcPr>
          <w:p w14:paraId="7539E9F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r>
      <w:tr w14:paraId="64CFB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30" w:type="dxa"/>
            <w:noWrap w:val="0"/>
            <w:vAlign w:val="center"/>
          </w:tcPr>
          <w:p w14:paraId="60E556E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378A4B3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013949E3">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21B9AA8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3.2符合性检查。依据采购文件的规定，从</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的有效性、完整性和对采购文件的响应程度进行审查，以确定是否对采购文件的实质性要求作出响应。</w:t>
      </w:r>
    </w:p>
    <w:p w14:paraId="35CC6EF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属于下列情况之一的，在符合性检查时按照无效投标处理：</w:t>
      </w:r>
    </w:p>
    <w:p w14:paraId="4E7B2C5A">
      <w:pPr>
        <w:spacing w:line="400" w:lineRule="exact"/>
        <w:jc w:val="center"/>
        <w:rPr>
          <w:rFonts w:hint="eastAsia" w:ascii="宋体" w:hAnsi="宋体" w:eastAsia="宋体" w:cs="宋体"/>
          <w:b/>
          <w:bCs/>
          <w:color w:val="auto"/>
          <w:kern w:val="0"/>
          <w:sz w:val="24"/>
          <w:highlight w:val="none"/>
        </w:rPr>
      </w:pPr>
    </w:p>
    <w:p w14:paraId="082EFC11">
      <w:pPr>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符合性审查表</w:t>
      </w:r>
    </w:p>
    <w:tbl>
      <w:tblPr>
        <w:tblStyle w:val="39"/>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989"/>
        <w:gridCol w:w="2696"/>
        <w:gridCol w:w="5242"/>
      </w:tblGrid>
      <w:tr w14:paraId="71680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6058E0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989" w:type="dxa"/>
            <w:noWrap w:val="0"/>
            <w:vAlign w:val="center"/>
          </w:tcPr>
          <w:p w14:paraId="1ED98A2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696" w:type="dxa"/>
            <w:noWrap w:val="0"/>
            <w:vAlign w:val="center"/>
          </w:tcPr>
          <w:p w14:paraId="68EEF0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5242" w:type="dxa"/>
            <w:noWrap w:val="0"/>
            <w:vAlign w:val="center"/>
          </w:tcPr>
          <w:p w14:paraId="2DE315B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6383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0F2D43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989" w:type="dxa"/>
            <w:noWrap w:val="0"/>
            <w:vAlign w:val="center"/>
          </w:tcPr>
          <w:p w14:paraId="491B646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报价</w:t>
            </w:r>
          </w:p>
        </w:tc>
        <w:tc>
          <w:tcPr>
            <w:tcW w:w="2696" w:type="dxa"/>
            <w:noWrap w:val="0"/>
            <w:vAlign w:val="center"/>
          </w:tcPr>
          <w:p w14:paraId="32C94DA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投标报价</w:t>
            </w:r>
          </w:p>
        </w:tc>
        <w:tc>
          <w:tcPr>
            <w:tcW w:w="5242" w:type="dxa"/>
            <w:noWrap w:val="0"/>
            <w:vAlign w:val="center"/>
          </w:tcPr>
          <w:p w14:paraId="06549F9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r>
      <w:tr w14:paraId="7B211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514F45F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989" w:type="dxa"/>
            <w:noWrap w:val="0"/>
            <w:vAlign w:val="center"/>
          </w:tcPr>
          <w:p w14:paraId="583E99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26EC065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5242" w:type="dxa"/>
            <w:noWrap w:val="0"/>
            <w:vAlign w:val="center"/>
          </w:tcPr>
          <w:p w14:paraId="15AE8C4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r>
      <w:tr w14:paraId="5C0C7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591103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989" w:type="dxa"/>
            <w:noWrap w:val="0"/>
            <w:vAlign w:val="center"/>
          </w:tcPr>
          <w:p w14:paraId="3157E01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2C4F7D3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投标文件签署、盖章</w:t>
            </w:r>
          </w:p>
        </w:tc>
        <w:tc>
          <w:tcPr>
            <w:tcW w:w="5242" w:type="dxa"/>
            <w:noWrap w:val="0"/>
            <w:vAlign w:val="center"/>
          </w:tcPr>
          <w:p w14:paraId="7CB7D5E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r>
      <w:tr w14:paraId="4EB6F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27318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989" w:type="dxa"/>
            <w:noWrap w:val="0"/>
            <w:vAlign w:val="center"/>
          </w:tcPr>
          <w:p w14:paraId="585035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54023B5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rPr>
              <w:t>投标保证金</w:t>
            </w:r>
          </w:p>
        </w:tc>
        <w:tc>
          <w:tcPr>
            <w:tcW w:w="5242" w:type="dxa"/>
            <w:noWrap w:val="0"/>
            <w:vAlign w:val="center"/>
          </w:tcPr>
          <w:p w14:paraId="2AD851E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r>
      <w:tr w14:paraId="1B9EC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4D955E3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989" w:type="dxa"/>
            <w:noWrap w:val="0"/>
            <w:vAlign w:val="center"/>
          </w:tcPr>
          <w:p w14:paraId="5E1C25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5277A38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p>
        </w:tc>
        <w:tc>
          <w:tcPr>
            <w:tcW w:w="5242" w:type="dxa"/>
            <w:noWrap w:val="0"/>
            <w:vAlign w:val="center"/>
          </w:tcPr>
          <w:p w14:paraId="5F48FE1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r>
      <w:tr w14:paraId="11C34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7A183A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989" w:type="dxa"/>
            <w:noWrap w:val="0"/>
            <w:vAlign w:val="center"/>
          </w:tcPr>
          <w:p w14:paraId="52DB12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技术</w:t>
            </w:r>
          </w:p>
        </w:tc>
        <w:tc>
          <w:tcPr>
            <w:tcW w:w="2696" w:type="dxa"/>
            <w:noWrap w:val="0"/>
            <w:vAlign w:val="center"/>
          </w:tcPr>
          <w:p w14:paraId="7F8558F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eastAsia="zh-CN"/>
              </w:rPr>
              <w:t>实质性要求和条款</w:t>
            </w:r>
          </w:p>
        </w:tc>
        <w:tc>
          <w:tcPr>
            <w:tcW w:w="5242" w:type="dxa"/>
            <w:noWrap w:val="0"/>
            <w:vAlign w:val="center"/>
          </w:tcPr>
          <w:p w14:paraId="11EA870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eastAsia="zh-CN"/>
              </w:rPr>
              <w:t>响应文件</w:t>
            </w:r>
            <w:r>
              <w:rPr>
                <w:rFonts w:hint="eastAsia" w:asciiTheme="minorEastAsia" w:hAnsiTheme="minorEastAsia" w:eastAsiaTheme="minorEastAsia" w:cstheme="minorEastAsia"/>
                <w:color w:val="auto"/>
                <w:kern w:val="0"/>
                <w:sz w:val="24"/>
                <w:szCs w:val="24"/>
                <w:highlight w:val="none"/>
              </w:rPr>
              <w:t>的有效性、完整性是否响应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文件要求，是否响应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文件的实质性要求</w:t>
            </w:r>
            <w:r>
              <w:rPr>
                <w:rFonts w:hint="eastAsia" w:asciiTheme="minorEastAsia" w:hAnsiTheme="minorEastAsia" w:eastAsiaTheme="minorEastAsia" w:cstheme="minorEastAsia"/>
                <w:color w:val="auto"/>
                <w:kern w:val="0"/>
                <w:sz w:val="24"/>
                <w:szCs w:val="24"/>
                <w:highlight w:val="none"/>
                <w:lang w:eastAsia="zh-CN"/>
              </w:rPr>
              <w:t>和条款</w:t>
            </w:r>
          </w:p>
        </w:tc>
      </w:tr>
      <w:tr w14:paraId="776C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4BC97E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989" w:type="dxa"/>
            <w:noWrap w:val="0"/>
            <w:vAlign w:val="center"/>
          </w:tcPr>
          <w:p w14:paraId="3FEC2F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技术</w:t>
            </w:r>
          </w:p>
        </w:tc>
        <w:tc>
          <w:tcPr>
            <w:tcW w:w="2696" w:type="dxa"/>
            <w:noWrap w:val="0"/>
            <w:vAlign w:val="center"/>
          </w:tcPr>
          <w:p w14:paraId="7FE2093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采购人不能接受的条件</w:t>
            </w:r>
          </w:p>
        </w:tc>
        <w:tc>
          <w:tcPr>
            <w:tcW w:w="5242" w:type="dxa"/>
            <w:noWrap w:val="0"/>
            <w:vAlign w:val="center"/>
          </w:tcPr>
          <w:p w14:paraId="627721A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r>
      <w:tr w14:paraId="59F9E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1997A20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4DE2115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58CEF3B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p>
    <w:p w14:paraId="05B91FAD">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中有一项未通过上述审查标准，评标小组将认定整个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744196A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符合性检查过程中，如果出现评标委员会成员意见不一致的情况，按照少数服从多数的原则确定，但不得违背政府采购基本原则和采购文件规定。</w:t>
      </w:r>
    </w:p>
    <w:p w14:paraId="0017907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1951A06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3.3澄清有关问题。对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的范围或者改变</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的实质性内容。</w:t>
      </w:r>
      <w:bookmarkStart w:id="85" w:name="_Toc217446104"/>
      <w:bookmarkEnd w:id="85"/>
      <w:bookmarkStart w:id="86" w:name="_Toc183682422"/>
      <w:bookmarkEnd w:id="86"/>
      <w:bookmarkStart w:id="87" w:name="_Toc183582287"/>
      <w:bookmarkEnd w:id="87"/>
    </w:p>
    <w:p w14:paraId="33394E2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3.4比较与评价。按采购文件中规定的评标方法和标准，对符合性检查合格的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进行商务</w:t>
      </w:r>
      <w:r>
        <w:rPr>
          <w:rFonts w:hint="eastAsia" w:ascii="宋体" w:hAnsi="宋体" w:eastAsia="宋体" w:cs="宋体"/>
          <w:bCs/>
          <w:color w:val="auto"/>
          <w:sz w:val="24"/>
          <w:szCs w:val="24"/>
          <w:highlight w:val="none"/>
          <w:lang w:eastAsia="zh-CN"/>
        </w:rPr>
        <w:t>、技术</w:t>
      </w:r>
      <w:r>
        <w:rPr>
          <w:rFonts w:hint="eastAsia" w:ascii="宋体" w:hAnsi="宋体" w:eastAsia="宋体" w:cs="宋体"/>
          <w:bCs/>
          <w:color w:val="auto"/>
          <w:sz w:val="24"/>
          <w:szCs w:val="24"/>
          <w:highlight w:val="none"/>
        </w:rPr>
        <w:t>和服务评估，综合比较与评价。</w:t>
      </w:r>
    </w:p>
    <w:p w14:paraId="64AB92C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候选供应商数量应当根据采购需要确定，但必须按顺序排列</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w:t>
      </w:r>
    </w:p>
    <w:p w14:paraId="5913CD1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3.6编写评标报告。评标报告是评标委员会根据全体评标成员签字的原始评标记录和评标结果编写的报告，其主要内容包括：</w:t>
      </w:r>
    </w:p>
    <w:p w14:paraId="38B7030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（1）项目概况、开标日期和地点；</w:t>
      </w:r>
    </w:p>
    <w:p w14:paraId="3DE69B1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（2）购买采购文件的供应商名单和评标委员会成员名单；</w:t>
      </w:r>
    </w:p>
    <w:p w14:paraId="5A41025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（3）评标方法和标准；</w:t>
      </w:r>
    </w:p>
    <w:p w14:paraId="40D106F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（4）开标记录和评标情况及说明，包括投标无效供应商名单及原因；</w:t>
      </w:r>
    </w:p>
    <w:p w14:paraId="00A58DD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（5）评标结果和</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候选供应商排序。</w:t>
      </w:r>
    </w:p>
    <w:p w14:paraId="3B4B58A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8" w:name="_Toc217446103"/>
      <w:r>
        <w:rPr>
          <w:rFonts w:hint="eastAsia" w:ascii="宋体" w:hAnsi="宋体" w:eastAsia="宋体" w:cs="宋体"/>
          <w:bCs/>
          <w:color w:val="auto"/>
          <w:sz w:val="24"/>
          <w:szCs w:val="24"/>
          <w:highlight w:val="none"/>
        </w:rPr>
        <w:t>4. 评标细则及标准</w:t>
      </w:r>
      <w:bookmarkEnd w:id="88"/>
    </w:p>
    <w:p w14:paraId="5A6BA29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4.1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只对通过符合性检查的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，根据采购文件的要求采用相同的评标程序、评分办法及标准进行评价和比较。</w:t>
      </w:r>
    </w:p>
    <w:p w14:paraId="723D2A4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 本次综合评分的因素是：价格、服务、业绩、对采购文件的响应程度和（如涉及）节能、环境标志产品及</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规范性等。</w:t>
      </w:r>
    </w:p>
    <w:p w14:paraId="6FD6171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4.3 除价格因素外，</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成员应依据</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规定的评分标准和方法独立对其他因素进行比较打分。</w:t>
      </w:r>
    </w:p>
    <w:p w14:paraId="69026FD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4.4 在评标过程中，</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有下列情况之一，评标委员会成员应当按照采购文件规定的非实质性偏离进行扣分：</w:t>
      </w:r>
    </w:p>
    <w:p w14:paraId="6E33AA6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19CB022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未编制目录、页码；</w:t>
      </w:r>
    </w:p>
    <w:p w14:paraId="7927413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（3）认定的与采购文件规定的技术、商务和其他规定要求不符的非实质性偏离</w:t>
      </w:r>
      <w:r>
        <w:rPr>
          <w:rFonts w:hint="eastAsia" w:ascii="宋体" w:hAnsi="宋体" w:eastAsia="宋体" w:cs="宋体"/>
          <w:bCs/>
          <w:color w:val="auto"/>
          <w:sz w:val="24"/>
          <w:szCs w:val="24"/>
          <w:highlight w:val="none"/>
          <w:lang w:eastAsia="zh-CN"/>
        </w:rPr>
        <w:t>；</w:t>
      </w:r>
    </w:p>
    <w:p w14:paraId="03444CA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（4）认定的其他非实质性偏离。</w:t>
      </w:r>
    </w:p>
    <w:p w14:paraId="19F75A1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eastAsia="zh-CN"/>
        </w:rPr>
        <w:t>综合</w:t>
      </w:r>
      <w:r>
        <w:rPr>
          <w:rFonts w:hint="eastAsia" w:ascii="宋体" w:hAnsi="宋体" w:eastAsia="宋体" w:cs="宋体"/>
          <w:bCs/>
          <w:color w:val="auto"/>
          <w:sz w:val="24"/>
          <w:szCs w:val="24"/>
          <w:highlight w:val="none"/>
        </w:rPr>
        <w:t>评</w:t>
      </w:r>
      <w:r>
        <w:rPr>
          <w:rFonts w:hint="eastAsia" w:ascii="宋体" w:hAnsi="宋体" w:eastAsia="宋体" w:cs="宋体"/>
          <w:bCs/>
          <w:color w:val="auto"/>
          <w:sz w:val="24"/>
          <w:szCs w:val="24"/>
          <w:highlight w:val="none"/>
          <w:lang w:eastAsia="zh-CN"/>
        </w:rPr>
        <w:t>审标准</w:t>
      </w:r>
    </w:p>
    <w:p w14:paraId="52299B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4.5.1综合评</w:t>
      </w:r>
      <w:r>
        <w:rPr>
          <w:rFonts w:hint="eastAsia" w:ascii="宋体" w:hAnsi="宋体" w:eastAsia="宋体" w:cs="宋体"/>
          <w:bCs/>
          <w:color w:val="auto"/>
          <w:sz w:val="24"/>
          <w:szCs w:val="24"/>
          <w:highlight w:val="none"/>
          <w:lang w:eastAsia="zh-CN"/>
        </w:rPr>
        <w:t>审标准</w:t>
      </w:r>
      <w:r>
        <w:rPr>
          <w:rFonts w:hint="eastAsia" w:ascii="宋体" w:hAnsi="宋体" w:eastAsia="宋体" w:cs="宋体"/>
          <w:bCs/>
          <w:color w:val="auto"/>
          <w:sz w:val="24"/>
          <w:szCs w:val="24"/>
          <w:highlight w:val="none"/>
        </w:rPr>
        <w:t>的制定以科学合理、降低评标委员会自由裁量权为原则。</w:t>
      </w:r>
    </w:p>
    <w:p w14:paraId="66B0B21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4.5.2评标委员会将按照下述评</w:t>
      </w:r>
      <w:r>
        <w:rPr>
          <w:rFonts w:hint="eastAsia" w:ascii="宋体" w:hAnsi="宋体" w:eastAsia="宋体" w:cs="宋体"/>
          <w:bCs/>
          <w:color w:val="auto"/>
          <w:sz w:val="24"/>
          <w:szCs w:val="24"/>
          <w:highlight w:val="none"/>
          <w:lang w:eastAsia="zh-CN"/>
        </w:rPr>
        <w:t>审</w:t>
      </w:r>
      <w:r>
        <w:rPr>
          <w:rFonts w:hint="eastAsia" w:ascii="宋体" w:hAnsi="宋体" w:eastAsia="宋体" w:cs="宋体"/>
          <w:bCs/>
          <w:color w:val="auto"/>
          <w:sz w:val="24"/>
          <w:szCs w:val="24"/>
          <w:highlight w:val="none"/>
        </w:rPr>
        <w:t>标准对通过符合性检查的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进行详细评审，供应商评审得分等于所有评委评分的算术平均值，结果保留两位小数。</w:t>
      </w:r>
    </w:p>
    <w:p w14:paraId="05621AE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评标因素权重表：</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745B3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3101AC0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36F1CE3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0AD13A7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1A7FA2E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66953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2962BA6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CE9190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3823729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6ABB39F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36FE8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0B47D34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919166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42B1C6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70</w:t>
            </w:r>
            <w:r>
              <w:rPr>
                <w:rFonts w:hint="eastAsia" w:ascii="宋体" w:hAnsi="宋体" w:eastAsia="宋体" w:cs="宋体"/>
                <w:color w:val="auto"/>
                <w:sz w:val="24"/>
                <w:highlight w:val="none"/>
              </w:rPr>
              <w:t>%</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5645A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100%</w:t>
            </w:r>
          </w:p>
        </w:tc>
      </w:tr>
    </w:tbl>
    <w:p w14:paraId="1CB9175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4.5.3 </w:t>
      </w:r>
      <w:r>
        <w:rPr>
          <w:rFonts w:hint="eastAsia" w:ascii="宋体" w:hAnsi="宋体" w:eastAsia="宋体" w:cs="宋体"/>
          <w:color w:val="auto"/>
          <w:sz w:val="24"/>
          <w:szCs w:val="24"/>
          <w:highlight w:val="none"/>
        </w:rPr>
        <w:t>价格得分的评分方法：采用低价优先法计算，即满足招标文件要求且投标价格最低的投标报价为评标基准价，其价格得分为满分。其他投标人的价格得分统一按照下列公式计算：价格得分=（评标基准价/投标报价）×</w:t>
      </w:r>
      <w:r>
        <w:rPr>
          <w:rFonts w:hint="eastAsia" w:ascii="宋体" w:hAnsi="宋体" w:cs="宋体"/>
          <w:color w:val="auto"/>
          <w:sz w:val="24"/>
          <w:szCs w:val="24"/>
          <w:highlight w:val="none"/>
          <w:lang w:val="en-US" w:eastAsia="zh-CN"/>
        </w:rPr>
        <w:t>报价权重</w:t>
      </w:r>
      <w:r>
        <w:rPr>
          <w:rFonts w:hint="eastAsia" w:ascii="宋体" w:hAnsi="宋体" w:eastAsia="宋体" w:cs="宋体"/>
          <w:color w:val="auto"/>
          <w:sz w:val="24"/>
          <w:szCs w:val="24"/>
          <w:highlight w:val="none"/>
        </w:rPr>
        <w:t>×100，如此类推，算出所有投标供应商的价格得分。</w:t>
      </w:r>
    </w:p>
    <w:p w14:paraId="049044C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评审优惠内容及价格扣除：</w:t>
      </w:r>
    </w:p>
    <w:p w14:paraId="0EA0454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（一）小型和微型企业产品价格扣除</w:t>
      </w:r>
    </w:p>
    <w:p w14:paraId="7E0F5A8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根据财政部印发的《政府采购促进中小企业发展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w:t>
      </w:r>
      <w:r>
        <w:rPr>
          <w:rFonts w:hint="eastAsia" w:ascii="宋体" w:hAnsi="宋体" w:eastAsia="宋体" w:cs="宋体"/>
          <w:color w:val="auto"/>
          <w:kern w:val="0"/>
          <w:sz w:val="24"/>
          <w:szCs w:val="24"/>
          <w:highlight w:val="none"/>
          <w:lang w:eastAsia="zh-CN"/>
        </w:rPr>
        <w:t>和《关于进一步加大政府采购支持中小企业力度的通知》</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号）的规定，对小型和微型企业产品给予</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的价格扣除</w:t>
      </w:r>
      <w:r>
        <w:rPr>
          <w:rFonts w:hint="eastAsia" w:ascii="宋体" w:hAnsi="宋体" w:eastAsia="宋体" w:cs="宋体"/>
          <w:color w:val="auto"/>
          <w:kern w:val="0"/>
          <w:sz w:val="24"/>
          <w:szCs w:val="24"/>
          <w:highlight w:val="none"/>
          <w:lang w:eastAsia="zh-CN"/>
        </w:rPr>
        <w:t>优惠</w:t>
      </w:r>
      <w:r>
        <w:rPr>
          <w:rFonts w:hint="eastAsia" w:ascii="宋体" w:hAnsi="宋体" w:eastAsia="宋体" w:cs="宋体"/>
          <w:color w:val="auto"/>
          <w:kern w:val="0"/>
          <w:sz w:val="24"/>
          <w:szCs w:val="24"/>
          <w:highlight w:val="none"/>
        </w:rPr>
        <w:t>，用扣除后的价格参与评审。</w:t>
      </w:r>
    </w:p>
    <w:p w14:paraId="57495D6A">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号）所称中小企业（含中型、小型、微型企业，下同）应当同时符合以下条件：</w:t>
      </w:r>
    </w:p>
    <w:p w14:paraId="27062A71">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符合中小企业划分标准；</w:t>
      </w:r>
    </w:p>
    <w:p w14:paraId="7BE5EC67">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734EE82F">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w:t>
      </w:r>
      <w:r>
        <w:rPr>
          <w:rFonts w:hint="eastAsia" w:ascii="宋体" w:hAnsi="宋体" w:eastAsia="宋体" w:cs="宋体"/>
          <w:color w:val="auto"/>
          <w:kern w:val="0"/>
          <w:sz w:val="24"/>
          <w:szCs w:val="24"/>
          <w:highlight w:val="none"/>
          <w:lang w:eastAsia="zh-CN"/>
        </w:rPr>
        <w:t>（详见附件）</w:t>
      </w:r>
      <w:r>
        <w:rPr>
          <w:rFonts w:hint="eastAsia" w:ascii="宋体" w:hAnsi="宋体" w:eastAsia="宋体" w:cs="宋体"/>
          <w:color w:val="auto"/>
          <w:kern w:val="0"/>
          <w:sz w:val="24"/>
          <w:szCs w:val="24"/>
          <w:highlight w:val="none"/>
        </w:rPr>
        <w:t>。小型、微型企业提供中型企业制造的货物的，视同为中型企业。参加政府采购活动的中小企业应当提供《中小企业声明函》。凡是参与小微企业价格评审扣除的供应商应当提供《中小企业声明函》</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不提供者不得享受小微企业价格扣除的优惠政策，提供虚假证明的按照无效投标处理。</w:t>
      </w:r>
    </w:p>
    <w:p w14:paraId="26C595F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（二）监狱企业产品价格扣除</w:t>
      </w:r>
    </w:p>
    <w:p w14:paraId="33847886">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监狱企业视同小型、微型企业，按上述条款享受评审中价格扣除。</w:t>
      </w:r>
    </w:p>
    <w:p w14:paraId="476F114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099056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1E9F569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（三）残疾人福利性单位产品价格扣除</w:t>
      </w:r>
    </w:p>
    <w:p w14:paraId="13A37B9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残疾人福利性单位视同小型、微型企业，按上述条款享受评审中价格扣除。</w:t>
      </w:r>
    </w:p>
    <w:p w14:paraId="1F3925DD">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6FADD41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投标人同时为小型、微型企业、监狱企业、残疾人福利性单位任两种或以上情况的，评审中只享受一次价格扣除，不重复进行价格扣除。</w:t>
      </w:r>
    </w:p>
    <w:p w14:paraId="27019CE3">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（四）节能产品、环境标志产品价格扣除：</w:t>
      </w:r>
    </w:p>
    <w:p w14:paraId="38E4400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1C117181">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5E635CEC">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 报价评审标准</w:t>
      </w:r>
    </w:p>
    <w:p w14:paraId="7612A85A">
      <w:pPr>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报价评</w:t>
      </w:r>
      <w:r>
        <w:rPr>
          <w:rFonts w:hint="eastAsia" w:ascii="宋体" w:hAnsi="宋体" w:eastAsia="宋体" w:cs="宋体"/>
          <w:b/>
          <w:bCs/>
          <w:color w:val="auto"/>
          <w:sz w:val="24"/>
          <w:szCs w:val="24"/>
          <w:highlight w:val="none"/>
          <w:lang w:eastAsia="zh-CN"/>
        </w:rPr>
        <w:t>审</w:t>
      </w:r>
      <w:r>
        <w:rPr>
          <w:rFonts w:hint="eastAsia" w:ascii="宋体" w:hAnsi="宋体" w:eastAsia="宋体" w:cs="宋体"/>
          <w:b/>
          <w:bCs/>
          <w:color w:val="auto"/>
          <w:sz w:val="24"/>
          <w:szCs w:val="24"/>
          <w:highlight w:val="none"/>
        </w:rPr>
        <w:t>标准（</w:t>
      </w:r>
      <w:r>
        <w:rPr>
          <w:rFonts w:hint="eastAsia" w:ascii="宋体" w:hAnsi="宋体" w:eastAsia="宋体" w:cs="宋体"/>
          <w:b/>
          <w:color w:val="auto"/>
          <w:spacing w:val="-2"/>
          <w:sz w:val="24"/>
          <w:szCs w:val="24"/>
          <w:highlight w:val="none"/>
        </w:rPr>
        <w:t>占总分值的</w:t>
      </w:r>
      <w:r>
        <w:rPr>
          <w:rFonts w:hint="eastAsia" w:ascii="宋体" w:hAnsi="宋体" w:eastAsia="宋体" w:cs="宋体"/>
          <w:b/>
          <w:color w:val="auto"/>
          <w:spacing w:val="-2"/>
          <w:sz w:val="24"/>
          <w:szCs w:val="24"/>
          <w:highlight w:val="none"/>
          <w:lang w:val="en-US" w:eastAsia="zh-CN"/>
        </w:rPr>
        <w:t>30</w:t>
      </w:r>
      <w:r>
        <w:rPr>
          <w:rFonts w:hint="eastAsia" w:ascii="宋体" w:hAnsi="宋体" w:eastAsia="宋体" w:cs="宋体"/>
          <w:b/>
          <w:color w:val="auto"/>
          <w:spacing w:val="-2"/>
          <w:sz w:val="24"/>
          <w:szCs w:val="24"/>
          <w:highlight w:val="none"/>
        </w:rPr>
        <w:t>%</w:t>
      </w:r>
      <w:r>
        <w:rPr>
          <w:rFonts w:hint="eastAsia" w:ascii="宋体" w:hAnsi="宋体" w:eastAsia="宋体" w:cs="宋体"/>
          <w:b/>
          <w:bCs/>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332"/>
        <w:gridCol w:w="7596"/>
      </w:tblGrid>
      <w:tr w14:paraId="56459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30" w:type="dxa"/>
            <w:noWrap w:val="0"/>
            <w:vAlign w:val="center"/>
          </w:tcPr>
          <w:p w14:paraId="0580C10C">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序号</w:t>
            </w:r>
          </w:p>
        </w:tc>
        <w:tc>
          <w:tcPr>
            <w:tcW w:w="1332" w:type="dxa"/>
            <w:noWrap w:val="0"/>
            <w:vAlign w:val="center"/>
          </w:tcPr>
          <w:p w14:paraId="1B404AE5">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评审因素</w:t>
            </w:r>
          </w:p>
        </w:tc>
        <w:tc>
          <w:tcPr>
            <w:tcW w:w="7596" w:type="dxa"/>
            <w:noWrap w:val="0"/>
            <w:vAlign w:val="center"/>
          </w:tcPr>
          <w:p w14:paraId="05FE5918">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评分标准</w:t>
            </w:r>
          </w:p>
        </w:tc>
      </w:tr>
      <w:tr w14:paraId="39F7F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30" w:type="dxa"/>
            <w:vMerge w:val="restart"/>
            <w:noWrap w:val="0"/>
            <w:vAlign w:val="center"/>
          </w:tcPr>
          <w:p w14:paraId="0A571951">
            <w:pPr>
              <w:autoSpaceDE w:val="0"/>
              <w:autoSpaceDN w:val="0"/>
              <w:adjustRightInd w:val="0"/>
              <w:jc w:val="center"/>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w:t>
            </w:r>
          </w:p>
        </w:tc>
        <w:tc>
          <w:tcPr>
            <w:tcW w:w="1332" w:type="dxa"/>
            <w:vMerge w:val="restart"/>
            <w:noWrap w:val="0"/>
            <w:vAlign w:val="center"/>
          </w:tcPr>
          <w:p w14:paraId="5B23E699">
            <w:pPr>
              <w:autoSpaceDE w:val="0"/>
              <w:autoSpaceDN w:val="0"/>
              <w:adjustRightIn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投标报价</w:t>
            </w:r>
          </w:p>
        </w:tc>
        <w:tc>
          <w:tcPr>
            <w:tcW w:w="7596" w:type="dxa"/>
            <w:noWrap w:val="0"/>
            <w:vAlign w:val="center"/>
          </w:tcPr>
          <w:p w14:paraId="29D0D556">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043567F3">
            <w:pPr>
              <w:autoSpaceDE w:val="0"/>
              <w:autoSpaceDN w:val="0"/>
              <w:adjustRightInd w:val="0"/>
              <w:rPr>
                <w:rFonts w:hint="eastAsia" w:ascii="宋体" w:hAnsi="宋体" w:eastAsia="宋体" w:cs="宋体"/>
                <w:color w:val="auto"/>
                <w:sz w:val="24"/>
                <w:highlight w:val="none"/>
              </w:rPr>
            </w:pPr>
            <w:r>
              <w:rPr>
                <w:rFonts w:hint="eastAsia" w:ascii="宋体" w:hAnsi="宋体" w:cs="宋体"/>
                <w:color w:val="auto"/>
                <w:sz w:val="24"/>
                <w:highlight w:val="none"/>
                <w:lang w:val="zh-CN"/>
              </w:rPr>
              <w:t>投标报价得分=（评标基准价/投标报价）×</w:t>
            </w:r>
            <w:r>
              <w:rPr>
                <w:rFonts w:hint="eastAsia" w:ascii="宋体" w:hAnsi="宋体" w:cs="宋体"/>
                <w:color w:val="auto"/>
                <w:sz w:val="24"/>
                <w:highlight w:val="none"/>
              </w:rPr>
              <w:t>报价部分权重×100</w:t>
            </w:r>
          </w:p>
        </w:tc>
      </w:tr>
      <w:tr w14:paraId="034F7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730" w:type="dxa"/>
            <w:vMerge w:val="continue"/>
            <w:noWrap w:val="0"/>
            <w:vAlign w:val="center"/>
          </w:tcPr>
          <w:p w14:paraId="6943DC69">
            <w:pPr>
              <w:autoSpaceDE w:val="0"/>
              <w:autoSpaceDN w:val="0"/>
              <w:adjustRightInd w:val="0"/>
              <w:jc w:val="center"/>
              <w:rPr>
                <w:rFonts w:hint="eastAsia" w:ascii="宋体" w:hAnsi="宋体" w:eastAsia="宋体" w:cs="宋体"/>
                <w:bCs/>
                <w:color w:val="auto"/>
                <w:sz w:val="24"/>
                <w:highlight w:val="none"/>
                <w:lang w:val="zh-CN"/>
              </w:rPr>
            </w:pPr>
          </w:p>
        </w:tc>
        <w:tc>
          <w:tcPr>
            <w:tcW w:w="1332" w:type="dxa"/>
            <w:vMerge w:val="continue"/>
            <w:noWrap w:val="0"/>
            <w:vAlign w:val="center"/>
          </w:tcPr>
          <w:p w14:paraId="21346297">
            <w:pPr>
              <w:autoSpaceDE w:val="0"/>
              <w:autoSpaceDN w:val="0"/>
              <w:adjustRightInd w:val="0"/>
              <w:jc w:val="center"/>
              <w:rPr>
                <w:rFonts w:hint="eastAsia" w:ascii="宋体" w:hAnsi="宋体" w:eastAsia="宋体" w:cs="宋体"/>
                <w:color w:val="auto"/>
                <w:sz w:val="24"/>
                <w:highlight w:val="none"/>
                <w:lang w:val="zh-CN"/>
              </w:rPr>
            </w:pPr>
          </w:p>
        </w:tc>
        <w:tc>
          <w:tcPr>
            <w:tcW w:w="7596" w:type="dxa"/>
            <w:noWrap w:val="0"/>
            <w:vAlign w:val="center"/>
          </w:tcPr>
          <w:p w14:paraId="503DD5FF">
            <w:pPr>
              <w:autoSpaceDE w:val="0"/>
              <w:autoSpaceDN w:val="0"/>
              <w:adjustRightInd w:val="0"/>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35033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730" w:type="dxa"/>
            <w:vMerge w:val="restart"/>
            <w:noWrap w:val="0"/>
            <w:vAlign w:val="center"/>
          </w:tcPr>
          <w:p w14:paraId="473B629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政府采购价格折扣优惠政策说明</w:t>
            </w:r>
          </w:p>
        </w:tc>
        <w:tc>
          <w:tcPr>
            <w:tcW w:w="1332" w:type="dxa"/>
            <w:vMerge w:val="restart"/>
            <w:noWrap w:val="0"/>
            <w:vAlign w:val="center"/>
          </w:tcPr>
          <w:p w14:paraId="1322FFB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w:t>
            </w:r>
          </w:p>
        </w:tc>
        <w:tc>
          <w:tcPr>
            <w:tcW w:w="7596" w:type="dxa"/>
            <w:noWrap w:val="0"/>
            <w:vAlign w:val="center"/>
          </w:tcPr>
          <w:p w14:paraId="762947F5">
            <w:pPr>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号），按照本次采购标的所属行业的划型标准，符合条件的中小企业提供《中小企业声明函》。</w:t>
            </w:r>
          </w:p>
        </w:tc>
      </w:tr>
      <w:tr w14:paraId="4530A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0" w:type="dxa"/>
            <w:vMerge w:val="continue"/>
            <w:noWrap w:val="0"/>
            <w:vAlign w:val="center"/>
          </w:tcPr>
          <w:p w14:paraId="02ACD836">
            <w:pPr>
              <w:jc w:val="center"/>
              <w:rPr>
                <w:rFonts w:hint="eastAsia" w:ascii="宋体" w:hAnsi="宋体" w:eastAsia="宋体" w:cs="宋体"/>
                <w:color w:val="auto"/>
                <w:sz w:val="24"/>
                <w:highlight w:val="none"/>
              </w:rPr>
            </w:pPr>
          </w:p>
        </w:tc>
        <w:tc>
          <w:tcPr>
            <w:tcW w:w="1332" w:type="dxa"/>
            <w:vMerge w:val="continue"/>
            <w:noWrap w:val="0"/>
            <w:vAlign w:val="center"/>
          </w:tcPr>
          <w:p w14:paraId="5BD66CB2">
            <w:pPr>
              <w:jc w:val="center"/>
              <w:rPr>
                <w:rFonts w:hint="eastAsia" w:ascii="宋体" w:hAnsi="宋体" w:eastAsia="宋体" w:cs="宋体"/>
                <w:color w:val="auto"/>
                <w:sz w:val="24"/>
                <w:highlight w:val="none"/>
              </w:rPr>
            </w:pPr>
          </w:p>
        </w:tc>
        <w:tc>
          <w:tcPr>
            <w:tcW w:w="7596" w:type="dxa"/>
            <w:noWrap w:val="0"/>
            <w:vAlign w:val="center"/>
          </w:tcPr>
          <w:p w14:paraId="4F8C8E21">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11208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730" w:type="dxa"/>
            <w:vMerge w:val="continue"/>
            <w:noWrap w:val="0"/>
            <w:vAlign w:val="center"/>
          </w:tcPr>
          <w:p w14:paraId="34835984">
            <w:pPr>
              <w:jc w:val="center"/>
              <w:rPr>
                <w:rFonts w:hint="eastAsia" w:ascii="宋体" w:hAnsi="宋体" w:eastAsia="宋体" w:cs="宋体"/>
                <w:color w:val="auto"/>
                <w:sz w:val="24"/>
                <w:highlight w:val="none"/>
              </w:rPr>
            </w:pPr>
          </w:p>
        </w:tc>
        <w:tc>
          <w:tcPr>
            <w:tcW w:w="1332" w:type="dxa"/>
            <w:vMerge w:val="continue"/>
            <w:noWrap w:val="0"/>
            <w:vAlign w:val="center"/>
          </w:tcPr>
          <w:p w14:paraId="3D45F23E">
            <w:pPr>
              <w:jc w:val="center"/>
              <w:rPr>
                <w:rFonts w:hint="eastAsia" w:ascii="宋体" w:hAnsi="宋体" w:eastAsia="宋体" w:cs="宋体"/>
                <w:color w:val="auto"/>
                <w:sz w:val="24"/>
                <w:highlight w:val="none"/>
              </w:rPr>
            </w:pPr>
          </w:p>
        </w:tc>
        <w:tc>
          <w:tcPr>
            <w:tcW w:w="7596" w:type="dxa"/>
            <w:noWrap w:val="0"/>
            <w:vAlign w:val="center"/>
          </w:tcPr>
          <w:p w14:paraId="750E5907">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1078BB0E">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18F54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30" w:type="dxa"/>
            <w:vMerge w:val="continue"/>
            <w:noWrap w:val="0"/>
            <w:vAlign w:val="center"/>
          </w:tcPr>
          <w:p w14:paraId="704C7E85">
            <w:pPr>
              <w:jc w:val="center"/>
              <w:rPr>
                <w:rFonts w:hint="eastAsia" w:ascii="宋体" w:hAnsi="宋体" w:eastAsia="宋体" w:cs="宋体"/>
                <w:color w:val="auto"/>
                <w:sz w:val="24"/>
                <w:highlight w:val="none"/>
              </w:rPr>
            </w:pPr>
          </w:p>
        </w:tc>
        <w:tc>
          <w:tcPr>
            <w:tcW w:w="1332" w:type="dxa"/>
            <w:noWrap w:val="0"/>
            <w:vAlign w:val="center"/>
          </w:tcPr>
          <w:p w14:paraId="69A2D861">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w:t>
            </w:r>
          </w:p>
        </w:tc>
        <w:tc>
          <w:tcPr>
            <w:tcW w:w="7596" w:type="dxa"/>
            <w:noWrap w:val="0"/>
            <w:vAlign w:val="center"/>
          </w:tcPr>
          <w:p w14:paraId="276988B0">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5D520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30" w:type="dxa"/>
            <w:vMerge w:val="continue"/>
            <w:noWrap w:val="0"/>
            <w:vAlign w:val="center"/>
          </w:tcPr>
          <w:p w14:paraId="33EA0CCE">
            <w:pPr>
              <w:jc w:val="center"/>
              <w:rPr>
                <w:rFonts w:hint="eastAsia" w:ascii="宋体" w:hAnsi="宋体" w:eastAsia="宋体" w:cs="宋体"/>
                <w:color w:val="auto"/>
                <w:sz w:val="24"/>
                <w:highlight w:val="none"/>
              </w:rPr>
            </w:pPr>
          </w:p>
        </w:tc>
        <w:tc>
          <w:tcPr>
            <w:tcW w:w="1332" w:type="dxa"/>
            <w:noWrap w:val="0"/>
            <w:vAlign w:val="center"/>
          </w:tcPr>
          <w:p w14:paraId="38FD812D">
            <w:pPr>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残疾人福利性</w:t>
            </w:r>
            <w:r>
              <w:rPr>
                <w:rFonts w:hint="eastAsia" w:ascii="宋体" w:hAnsi="宋体" w:eastAsia="宋体" w:cs="宋体"/>
                <w:bCs/>
                <w:color w:val="auto"/>
                <w:sz w:val="24"/>
                <w:highlight w:val="none"/>
                <w:lang w:eastAsia="zh-CN"/>
              </w:rPr>
              <w:t>单位</w:t>
            </w:r>
          </w:p>
        </w:tc>
        <w:tc>
          <w:tcPr>
            <w:tcW w:w="7596" w:type="dxa"/>
            <w:noWrap w:val="0"/>
            <w:vAlign w:val="center"/>
          </w:tcPr>
          <w:p w14:paraId="490E513E">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71E0C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730" w:type="dxa"/>
            <w:noWrap w:val="0"/>
            <w:vAlign w:val="center"/>
          </w:tcPr>
          <w:p w14:paraId="66A6B4EC">
            <w:pPr>
              <w:jc w:val="center"/>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备注</w:t>
            </w:r>
          </w:p>
        </w:tc>
        <w:tc>
          <w:tcPr>
            <w:tcW w:w="8928" w:type="dxa"/>
            <w:gridSpan w:val="2"/>
            <w:noWrap w:val="0"/>
            <w:vAlign w:val="center"/>
          </w:tcPr>
          <w:p w14:paraId="3320532C">
            <w:pPr>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因落实政府采购政策进行价格调整的，</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lang w:val="zh-CN"/>
              </w:rPr>
              <w:t>小组应记录价格调整的依据、计算过程及计算结果。</w:t>
            </w:r>
          </w:p>
        </w:tc>
      </w:tr>
    </w:tbl>
    <w:p w14:paraId="5AAB23FF">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 商务技术评审标准</w:t>
      </w:r>
    </w:p>
    <w:p w14:paraId="579FE011">
      <w:pPr>
        <w:spacing w:line="40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8"/>
        <w:tblW w:w="97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52"/>
        <w:gridCol w:w="1056"/>
        <w:gridCol w:w="7271"/>
        <w:gridCol w:w="737"/>
      </w:tblGrid>
      <w:tr w14:paraId="5BDF2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jc w:val="center"/>
        </w:trPr>
        <w:tc>
          <w:tcPr>
            <w:tcW w:w="652" w:type="dxa"/>
            <w:noWrap w:val="0"/>
            <w:vAlign w:val="center"/>
          </w:tcPr>
          <w:p w14:paraId="640FAED5">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序号</w:t>
            </w:r>
          </w:p>
        </w:tc>
        <w:tc>
          <w:tcPr>
            <w:tcW w:w="1056" w:type="dxa"/>
            <w:noWrap w:val="0"/>
            <w:vAlign w:val="center"/>
          </w:tcPr>
          <w:p w14:paraId="42567106">
            <w:pPr>
              <w:widowControl/>
              <w:adjustRightInd w:val="0"/>
              <w:snapToGrid w:val="0"/>
              <w:jc w:val="center"/>
              <w:rPr>
                <w:rFonts w:hint="eastAsia" w:ascii="宋体" w:hAnsi="宋体" w:eastAsia="宋体" w:cs="宋体"/>
                <w:color w:val="auto"/>
                <w:kern w:val="1"/>
                <w:szCs w:val="21"/>
                <w:highlight w:val="none"/>
                <w:lang w:eastAsia="zh-CN"/>
              </w:rPr>
            </w:pPr>
            <w:r>
              <w:rPr>
                <w:rFonts w:hint="eastAsia" w:ascii="宋体" w:hAnsi="宋体" w:cs="宋体"/>
                <w:color w:val="auto"/>
                <w:kern w:val="1"/>
                <w:szCs w:val="21"/>
                <w:highlight w:val="none"/>
                <w:lang w:eastAsia="zh-CN"/>
              </w:rPr>
              <w:t>评审内容</w:t>
            </w:r>
          </w:p>
        </w:tc>
        <w:tc>
          <w:tcPr>
            <w:tcW w:w="7271" w:type="dxa"/>
            <w:noWrap w:val="0"/>
            <w:tcMar>
              <w:top w:w="100" w:type="dxa"/>
              <w:right w:w="100" w:type="dxa"/>
            </w:tcMar>
            <w:vAlign w:val="center"/>
          </w:tcPr>
          <w:p w14:paraId="0D1FF44E">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评</w:t>
            </w:r>
            <w:r>
              <w:rPr>
                <w:rFonts w:hint="eastAsia" w:ascii="宋体" w:hAnsi="宋体" w:cs="宋体"/>
                <w:color w:val="auto"/>
                <w:kern w:val="1"/>
                <w:szCs w:val="21"/>
                <w:highlight w:val="none"/>
                <w:lang w:eastAsia="zh-CN"/>
              </w:rPr>
              <w:t>审</w:t>
            </w:r>
            <w:r>
              <w:rPr>
                <w:rFonts w:hint="eastAsia" w:ascii="宋体" w:hAnsi="宋体" w:cs="宋体"/>
                <w:color w:val="auto"/>
                <w:kern w:val="1"/>
                <w:szCs w:val="21"/>
                <w:highlight w:val="none"/>
              </w:rPr>
              <w:t>标准</w:t>
            </w:r>
          </w:p>
        </w:tc>
        <w:tc>
          <w:tcPr>
            <w:tcW w:w="737" w:type="dxa"/>
            <w:noWrap w:val="0"/>
            <w:tcMar>
              <w:top w:w="100" w:type="dxa"/>
              <w:right w:w="100" w:type="dxa"/>
            </w:tcMar>
            <w:vAlign w:val="center"/>
          </w:tcPr>
          <w:p w14:paraId="2342157E">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分值</w:t>
            </w:r>
          </w:p>
        </w:tc>
      </w:tr>
      <w:tr w14:paraId="741926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373" w:hRule="atLeast"/>
          <w:jc w:val="center"/>
        </w:trPr>
        <w:tc>
          <w:tcPr>
            <w:tcW w:w="652" w:type="dxa"/>
            <w:noWrap w:val="0"/>
            <w:tcMar>
              <w:top w:w="100" w:type="dxa"/>
              <w:right w:w="100" w:type="dxa"/>
            </w:tcMar>
            <w:vAlign w:val="center"/>
          </w:tcPr>
          <w:p w14:paraId="6958EBDD">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1</w:t>
            </w:r>
          </w:p>
        </w:tc>
        <w:tc>
          <w:tcPr>
            <w:tcW w:w="1056" w:type="dxa"/>
            <w:noWrap w:val="0"/>
            <w:tcMar>
              <w:top w:w="100" w:type="dxa"/>
              <w:right w:w="100" w:type="dxa"/>
            </w:tcMar>
            <w:vAlign w:val="center"/>
          </w:tcPr>
          <w:p w14:paraId="1535463E">
            <w:pPr>
              <w:adjustRightInd w:val="0"/>
              <w:snapToGrid w:val="0"/>
              <w:jc w:val="center"/>
              <w:rPr>
                <w:rFonts w:hint="eastAsia"/>
                <w:color w:val="auto"/>
                <w:highlight w:val="none"/>
                <w:lang w:eastAsia="zh-CN"/>
              </w:rPr>
            </w:pPr>
            <w:r>
              <w:rPr>
                <w:rFonts w:hint="eastAsia"/>
                <w:color w:val="auto"/>
                <w:highlight w:val="none"/>
                <w:lang w:eastAsia="zh-CN"/>
              </w:rPr>
              <w:t>商务部分</w:t>
            </w:r>
          </w:p>
          <w:p w14:paraId="26917D3B">
            <w:pPr>
              <w:pStyle w:val="37"/>
              <w:rPr>
                <w:rFonts w:hint="default"/>
                <w:color w:val="auto"/>
                <w:highlight w:val="none"/>
                <w:lang w:val="en-US" w:eastAsia="zh-CN"/>
              </w:rPr>
            </w:pPr>
            <w:r>
              <w:rPr>
                <w:rFonts w:hint="eastAsia" w:ascii="宋体" w:hAnsi="宋体" w:eastAsia="宋体" w:cs="宋体"/>
                <w:color w:val="auto"/>
                <w:sz w:val="21"/>
                <w:szCs w:val="21"/>
                <w:highlight w:val="none"/>
                <w:lang w:val="en-US" w:eastAsia="zh-CN"/>
              </w:rPr>
              <w:t>10分</w:t>
            </w:r>
          </w:p>
        </w:tc>
        <w:tc>
          <w:tcPr>
            <w:tcW w:w="7271" w:type="dxa"/>
            <w:noWrap w:val="0"/>
            <w:tcMar>
              <w:top w:w="100" w:type="dxa"/>
              <w:right w:w="100" w:type="dxa"/>
            </w:tcMar>
            <w:vAlign w:val="center"/>
          </w:tcPr>
          <w:p w14:paraId="59398C65">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投标人实力（10分）：</w:t>
            </w:r>
          </w:p>
          <w:p w14:paraId="4B02DB11">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1.投标企业或投标产品生产厂商具备：所投产品厂商具</w:t>
            </w:r>
            <w:r>
              <w:rPr>
                <w:rFonts w:hint="eastAsia" w:ascii="宋体" w:hAnsi="宋体" w:cs="宋体"/>
                <w:color w:val="auto"/>
                <w:sz w:val="21"/>
                <w:szCs w:val="21"/>
                <w:highlight w:val="none"/>
                <w:lang w:val="en-US" w:eastAsia="zh-CN"/>
              </w:rPr>
              <w:t>有</w:t>
            </w:r>
            <w:r>
              <w:rPr>
                <w:rFonts w:hint="eastAsia" w:ascii="宋体" w:hAnsi="宋体" w:eastAsia="宋体" w:cs="宋体"/>
                <w:color w:val="auto"/>
                <w:sz w:val="21"/>
                <w:szCs w:val="21"/>
                <w:highlight w:val="none"/>
                <w:lang w:val="en-US" w:eastAsia="zh-CN"/>
              </w:rPr>
              <w:t>计算机软件著作权登记证书</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所投产品厂商</w:t>
            </w:r>
            <w:r>
              <w:rPr>
                <w:rFonts w:hint="eastAsia" w:ascii="宋体" w:hAnsi="宋体" w:cs="宋体"/>
                <w:color w:val="auto"/>
                <w:sz w:val="21"/>
                <w:szCs w:val="21"/>
                <w:highlight w:val="none"/>
                <w:lang w:val="en-US" w:eastAsia="zh-CN"/>
              </w:rPr>
              <w:t>具有</w:t>
            </w:r>
            <w:r>
              <w:rPr>
                <w:rFonts w:hint="eastAsia" w:ascii="宋体" w:hAnsi="宋体" w:eastAsia="宋体" w:cs="宋体"/>
                <w:color w:val="auto"/>
                <w:sz w:val="21"/>
                <w:szCs w:val="21"/>
                <w:highlight w:val="none"/>
                <w:lang w:val="en-US" w:eastAsia="zh-CN"/>
              </w:rPr>
              <w:t>实用专利证书</w:t>
            </w:r>
            <w:r>
              <w:rPr>
                <w:rFonts w:hint="eastAsia" w:ascii="宋体" w:hAnsi="宋体" w:cs="宋体"/>
                <w:color w:val="auto"/>
                <w:sz w:val="21"/>
                <w:szCs w:val="21"/>
                <w:highlight w:val="none"/>
                <w:lang w:val="en-US" w:eastAsia="zh-CN"/>
              </w:rPr>
              <w:t>的</w:t>
            </w:r>
            <w:r>
              <w:rPr>
                <w:rFonts w:hint="eastAsia" w:ascii="宋体" w:hAnsi="宋体" w:eastAsia="宋体" w:cs="宋体"/>
                <w:color w:val="auto"/>
                <w:sz w:val="21"/>
                <w:szCs w:val="21"/>
                <w:highlight w:val="none"/>
                <w:lang w:val="en-US" w:eastAsia="zh-CN"/>
              </w:rPr>
              <w:t>得2分</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所投产品厂商</w:t>
            </w:r>
            <w:r>
              <w:rPr>
                <w:rFonts w:hint="eastAsia" w:ascii="宋体" w:hAnsi="宋体" w:cs="宋体"/>
                <w:color w:val="auto"/>
                <w:sz w:val="21"/>
                <w:szCs w:val="21"/>
                <w:highlight w:val="none"/>
                <w:lang w:val="en-US" w:eastAsia="zh-CN"/>
              </w:rPr>
              <w:t>具有</w:t>
            </w:r>
            <w:r>
              <w:rPr>
                <w:rFonts w:hint="eastAsia" w:ascii="宋体" w:hAnsi="宋体" w:eastAsia="宋体" w:cs="宋体"/>
                <w:color w:val="auto"/>
                <w:sz w:val="21"/>
                <w:szCs w:val="21"/>
                <w:highlight w:val="none"/>
                <w:lang w:val="en-US" w:eastAsia="zh-CN"/>
              </w:rPr>
              <w:t>发明专利证书</w:t>
            </w:r>
            <w:r>
              <w:rPr>
                <w:rFonts w:hint="eastAsia" w:ascii="宋体" w:hAnsi="宋体" w:cs="宋体"/>
                <w:color w:val="auto"/>
                <w:sz w:val="21"/>
                <w:szCs w:val="21"/>
                <w:highlight w:val="none"/>
                <w:lang w:val="en-US" w:eastAsia="zh-CN"/>
              </w:rPr>
              <w:t>的</w:t>
            </w:r>
            <w:r>
              <w:rPr>
                <w:rFonts w:hint="eastAsia" w:ascii="宋体" w:hAnsi="宋体" w:eastAsia="宋体" w:cs="宋体"/>
                <w:color w:val="auto"/>
                <w:sz w:val="21"/>
                <w:szCs w:val="21"/>
                <w:highlight w:val="none"/>
                <w:lang w:val="en-US" w:eastAsia="zh-CN"/>
              </w:rPr>
              <w:t>得5分，</w:t>
            </w:r>
            <w:r>
              <w:rPr>
                <w:rFonts w:hint="eastAsia" w:ascii="宋体" w:hAnsi="宋体" w:cs="宋体"/>
                <w:color w:val="auto"/>
                <w:sz w:val="21"/>
                <w:szCs w:val="21"/>
                <w:highlight w:val="none"/>
                <w:lang w:val="en-US" w:eastAsia="zh-CN"/>
              </w:rPr>
              <w:t>最高得</w:t>
            </w:r>
            <w:r>
              <w:rPr>
                <w:rFonts w:hint="eastAsia" w:ascii="宋体" w:hAnsi="宋体" w:eastAsia="宋体" w:cs="宋体"/>
                <w:color w:val="auto"/>
                <w:sz w:val="21"/>
                <w:szCs w:val="21"/>
                <w:highlight w:val="none"/>
                <w:lang w:val="en-US" w:eastAsia="zh-CN"/>
              </w:rPr>
              <w:t>9分。</w:t>
            </w:r>
          </w:p>
          <w:p w14:paraId="58F87565">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投标单位承诺对此项目具有专业技术人员负责整个项目的实施过程，来保障项目能顺利实施，投标单位具有至少一名总负责人且为本单位在职人员（提供</w:t>
            </w:r>
            <w:r>
              <w:rPr>
                <w:rFonts w:hint="eastAsia" w:ascii="宋体" w:hAnsi="宋体" w:cs="宋体"/>
                <w:color w:val="auto"/>
                <w:sz w:val="21"/>
                <w:szCs w:val="21"/>
                <w:highlight w:val="none"/>
                <w:lang w:val="en-US" w:eastAsia="zh-CN"/>
              </w:rPr>
              <w:t>近6个月内</w:t>
            </w:r>
            <w:r>
              <w:rPr>
                <w:rFonts w:hint="eastAsia" w:ascii="宋体" w:hAnsi="宋体" w:eastAsia="宋体" w:cs="宋体"/>
                <w:color w:val="auto"/>
                <w:sz w:val="21"/>
                <w:szCs w:val="21"/>
                <w:highlight w:val="none"/>
                <w:lang w:val="en-US" w:eastAsia="zh-CN"/>
              </w:rPr>
              <w:t>至少</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个月的社保证明或相关证明）；得1分。未提供不得分。</w:t>
            </w:r>
          </w:p>
          <w:p w14:paraId="760785D8">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eastAsia="zh-CN"/>
              </w:rPr>
            </w:pPr>
            <w:r>
              <w:rPr>
                <w:rFonts w:hint="eastAsia" w:ascii="宋体" w:hAnsi="宋体" w:cs="宋体"/>
                <w:b/>
                <w:bCs/>
                <w:color w:val="auto"/>
                <w:sz w:val="21"/>
                <w:szCs w:val="21"/>
                <w:highlight w:val="none"/>
                <w:lang w:val="en-US" w:eastAsia="zh-CN"/>
              </w:rPr>
              <w:t>（备</w:t>
            </w:r>
            <w:r>
              <w:rPr>
                <w:rFonts w:hint="eastAsia" w:ascii="宋体" w:hAnsi="宋体" w:eastAsia="宋体" w:cs="宋体"/>
                <w:b/>
                <w:bCs/>
                <w:color w:val="auto"/>
                <w:sz w:val="21"/>
                <w:szCs w:val="21"/>
                <w:highlight w:val="none"/>
                <w:lang w:val="en-US" w:eastAsia="zh-CN"/>
              </w:rPr>
              <w:t>注：</w:t>
            </w:r>
            <w:r>
              <w:rPr>
                <w:rFonts w:hint="eastAsia" w:ascii="宋体" w:hAnsi="宋体" w:cs="宋体"/>
                <w:b/>
                <w:bCs/>
                <w:color w:val="auto"/>
                <w:sz w:val="21"/>
                <w:szCs w:val="21"/>
                <w:highlight w:val="none"/>
                <w:lang w:val="en-US" w:eastAsia="zh-CN"/>
              </w:rPr>
              <w:t>须</w:t>
            </w:r>
            <w:r>
              <w:rPr>
                <w:rFonts w:hint="eastAsia" w:ascii="宋体" w:hAnsi="宋体" w:eastAsia="宋体" w:cs="宋体"/>
                <w:b/>
                <w:bCs/>
                <w:color w:val="auto"/>
                <w:sz w:val="21"/>
                <w:szCs w:val="21"/>
                <w:highlight w:val="none"/>
                <w:lang w:val="en-US" w:eastAsia="zh-CN"/>
              </w:rPr>
              <w:t>提供相</w:t>
            </w:r>
            <w:r>
              <w:rPr>
                <w:rFonts w:hint="eastAsia" w:ascii="宋体" w:hAnsi="宋体" w:cs="宋体"/>
                <w:b/>
                <w:bCs/>
                <w:color w:val="auto"/>
                <w:sz w:val="21"/>
                <w:szCs w:val="21"/>
                <w:highlight w:val="none"/>
                <w:lang w:val="en-US" w:eastAsia="zh-CN"/>
              </w:rPr>
              <w:t>关佐证</w:t>
            </w:r>
            <w:r>
              <w:rPr>
                <w:rFonts w:hint="eastAsia" w:ascii="宋体" w:hAnsi="宋体" w:eastAsia="宋体" w:cs="宋体"/>
                <w:b/>
                <w:bCs/>
                <w:color w:val="auto"/>
                <w:sz w:val="21"/>
                <w:szCs w:val="21"/>
                <w:highlight w:val="none"/>
                <w:lang w:val="en-US" w:eastAsia="zh-CN"/>
              </w:rPr>
              <w:t>材料</w:t>
            </w:r>
            <w:r>
              <w:rPr>
                <w:rFonts w:hint="eastAsia" w:ascii="宋体" w:hAnsi="宋体" w:cs="宋体"/>
                <w:b/>
                <w:bCs/>
                <w:color w:val="auto"/>
                <w:sz w:val="21"/>
                <w:szCs w:val="21"/>
                <w:highlight w:val="none"/>
                <w:lang w:val="en-US" w:eastAsia="zh-CN"/>
              </w:rPr>
              <w:t>扫描件加盖公章</w:t>
            </w:r>
            <w:r>
              <w:rPr>
                <w:rFonts w:hint="eastAsia" w:ascii="宋体" w:hAnsi="宋体" w:eastAsia="宋体" w:cs="宋体"/>
                <w:b/>
                <w:bCs/>
                <w:color w:val="auto"/>
                <w:sz w:val="21"/>
                <w:szCs w:val="21"/>
                <w:highlight w:val="none"/>
                <w:lang w:val="en-US" w:eastAsia="zh-CN"/>
              </w:rPr>
              <w:t>，未提供不得分。</w:t>
            </w:r>
            <w:r>
              <w:rPr>
                <w:rFonts w:hint="eastAsia" w:ascii="宋体" w:hAnsi="宋体" w:cs="宋体"/>
                <w:b/>
                <w:bCs/>
                <w:color w:val="auto"/>
                <w:sz w:val="21"/>
                <w:szCs w:val="21"/>
                <w:highlight w:val="none"/>
                <w:lang w:val="en-US" w:eastAsia="zh-CN"/>
              </w:rPr>
              <w:t>）</w:t>
            </w:r>
          </w:p>
        </w:tc>
        <w:tc>
          <w:tcPr>
            <w:tcW w:w="737" w:type="dxa"/>
            <w:noWrap w:val="0"/>
            <w:tcMar>
              <w:top w:w="100" w:type="dxa"/>
              <w:right w:w="100" w:type="dxa"/>
            </w:tcMar>
            <w:vAlign w:val="center"/>
          </w:tcPr>
          <w:p w14:paraId="5280DF1D">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0-10</w:t>
            </w:r>
          </w:p>
        </w:tc>
      </w:tr>
      <w:tr w14:paraId="1795D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47" w:hRule="atLeast"/>
          <w:jc w:val="center"/>
        </w:trPr>
        <w:tc>
          <w:tcPr>
            <w:tcW w:w="652" w:type="dxa"/>
            <w:noWrap w:val="0"/>
            <w:tcMar>
              <w:top w:w="100" w:type="dxa"/>
              <w:right w:w="100" w:type="dxa"/>
            </w:tcMar>
            <w:vAlign w:val="center"/>
          </w:tcPr>
          <w:p w14:paraId="7710FA33">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2</w:t>
            </w:r>
          </w:p>
        </w:tc>
        <w:tc>
          <w:tcPr>
            <w:tcW w:w="1056" w:type="dxa"/>
            <w:vMerge w:val="restart"/>
            <w:noWrap w:val="0"/>
            <w:tcMar>
              <w:top w:w="100" w:type="dxa"/>
              <w:right w:w="100" w:type="dxa"/>
            </w:tcMar>
            <w:vAlign w:val="center"/>
          </w:tcPr>
          <w:p w14:paraId="4421D263">
            <w:pPr>
              <w:adjustRightInd w:val="0"/>
              <w:snapToGrid w:val="0"/>
              <w:jc w:val="center"/>
              <w:rPr>
                <w:rFonts w:hint="eastAsia"/>
                <w:color w:val="auto"/>
                <w:highlight w:val="none"/>
                <w:lang w:eastAsia="zh-CN"/>
              </w:rPr>
            </w:pPr>
            <w:r>
              <w:rPr>
                <w:rFonts w:hint="eastAsia"/>
                <w:color w:val="auto"/>
                <w:highlight w:val="none"/>
                <w:lang w:eastAsia="zh-CN"/>
              </w:rPr>
              <w:t>技术部分</w:t>
            </w:r>
          </w:p>
          <w:p w14:paraId="1A324DD8">
            <w:pPr>
              <w:pStyle w:val="37"/>
              <w:rPr>
                <w:rFonts w:hint="default"/>
                <w:color w:val="auto"/>
                <w:highlight w:val="none"/>
                <w:lang w:val="en-US" w:eastAsia="zh-CN"/>
              </w:rPr>
            </w:pPr>
            <w:r>
              <w:rPr>
                <w:rFonts w:hint="eastAsia" w:ascii="宋体" w:hAnsi="宋体" w:eastAsia="宋体" w:cs="宋体"/>
                <w:color w:val="auto"/>
                <w:sz w:val="21"/>
                <w:szCs w:val="21"/>
                <w:highlight w:val="none"/>
                <w:lang w:val="en-US" w:eastAsia="zh-CN"/>
              </w:rPr>
              <w:t>60分</w:t>
            </w:r>
          </w:p>
        </w:tc>
        <w:tc>
          <w:tcPr>
            <w:tcW w:w="7271" w:type="dxa"/>
            <w:noWrap w:val="0"/>
            <w:tcMar>
              <w:top w:w="100" w:type="dxa"/>
              <w:right w:w="100" w:type="dxa"/>
            </w:tcMar>
            <w:vAlign w:val="center"/>
          </w:tcPr>
          <w:p w14:paraId="2A2BC2D0">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产品参数、性能响应程度（40分）：</w:t>
            </w:r>
          </w:p>
          <w:p w14:paraId="56DC5B9E">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val="en-US" w:eastAsia="zh-CN"/>
              </w:rPr>
            </w:pPr>
            <w:r>
              <w:rPr>
                <w:rFonts w:hint="eastAsia"/>
                <w:color w:val="auto"/>
                <w:highlight w:val="none"/>
                <w:lang w:val="en-US" w:eastAsia="zh-CN"/>
              </w:rPr>
              <w:t>1.标注“▲”为重要指标：必须逐条按指标要求进行响应。为保证技术指标响应的真实性，投标人须提供指标要求的所投产品相关功能的证明材料</w:t>
            </w:r>
            <w:r>
              <w:rPr>
                <w:rFonts w:hint="eastAsia"/>
                <w:b/>
                <w:bCs/>
                <w:color w:val="auto"/>
                <w:highlight w:val="none"/>
                <w:lang w:val="en-US" w:eastAsia="zh-CN"/>
              </w:rPr>
              <w:t>（公安部检测报告）</w:t>
            </w:r>
            <w:r>
              <w:rPr>
                <w:rFonts w:hint="eastAsia"/>
                <w:color w:val="auto"/>
                <w:highlight w:val="none"/>
                <w:lang w:val="en-US" w:eastAsia="zh-CN"/>
              </w:rPr>
              <w:t>作为佐证材料，未提供或不满足的一项扣5分，满分35分，扣完为止。</w:t>
            </w:r>
          </w:p>
          <w:p w14:paraId="13CCA24B">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val="en-US" w:eastAsia="zh-CN"/>
              </w:rPr>
            </w:pPr>
            <w:r>
              <w:rPr>
                <w:rFonts w:hint="eastAsia"/>
                <w:color w:val="auto"/>
                <w:highlight w:val="none"/>
                <w:lang w:val="en-US" w:eastAsia="zh-CN"/>
              </w:rPr>
              <w:t>2.未标注的指标为一般指标：按照指标要求应逐条应答，为保证技术指标响应的真实性，投标人须提供指标要求的所投产品相关功能的证明材料作为佐证材料，提供一项得0.5分，满分5分。无一般指标佐证材料，不得分。</w:t>
            </w:r>
          </w:p>
          <w:p w14:paraId="66AEF0B7">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kern w:val="1"/>
                <w:sz w:val="21"/>
                <w:szCs w:val="21"/>
                <w:highlight w:val="none"/>
                <w:lang w:eastAsia="zh-CN"/>
              </w:rPr>
            </w:pPr>
            <w:r>
              <w:rPr>
                <w:rFonts w:hint="eastAsia"/>
                <w:b/>
                <w:bCs/>
                <w:color w:val="auto"/>
                <w:highlight w:val="none"/>
                <w:lang w:val="en-US" w:eastAsia="zh-CN"/>
              </w:rPr>
              <w:t>（备注：技术参数中“▲”条款要求提供</w:t>
            </w:r>
            <w:r>
              <w:rPr>
                <w:rFonts w:hint="eastAsia" w:ascii="Times New Roman" w:hAnsi="Times New Roman" w:cs="Times New Roman"/>
                <w:b/>
                <w:bCs/>
                <w:color w:val="auto"/>
                <w:highlight w:val="none"/>
                <w:lang w:val="en-US" w:eastAsia="zh-CN"/>
              </w:rPr>
              <w:t>的相关证明文件并加盖投标人公章，注明参数在佐证材料中的具体位置，以此证明应答的真实性。</w:t>
            </w:r>
            <w:r>
              <w:rPr>
                <w:rFonts w:hint="eastAsia"/>
                <w:b/>
                <w:bCs/>
                <w:color w:val="auto"/>
                <w:highlight w:val="none"/>
                <w:lang w:val="en-US" w:eastAsia="zh-CN"/>
              </w:rPr>
              <w:t>投标单位所提供的佐证材料具有法律责任，请根据自己的实际情况编辑，若有不切实际的情况，专家有权在对应的项目上视为不满足并对应扣分。）</w:t>
            </w:r>
          </w:p>
        </w:tc>
        <w:tc>
          <w:tcPr>
            <w:tcW w:w="737" w:type="dxa"/>
            <w:noWrap w:val="0"/>
            <w:tcMar>
              <w:top w:w="100" w:type="dxa"/>
              <w:right w:w="100" w:type="dxa"/>
            </w:tcMar>
            <w:vAlign w:val="center"/>
          </w:tcPr>
          <w:p w14:paraId="42D2B19E">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40</w:t>
            </w:r>
          </w:p>
        </w:tc>
      </w:tr>
      <w:tr w14:paraId="4D5912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47" w:hRule="atLeast"/>
          <w:jc w:val="center"/>
        </w:trPr>
        <w:tc>
          <w:tcPr>
            <w:tcW w:w="652" w:type="dxa"/>
            <w:noWrap w:val="0"/>
            <w:tcMar>
              <w:top w:w="100" w:type="dxa"/>
              <w:right w:w="100" w:type="dxa"/>
            </w:tcMar>
            <w:vAlign w:val="center"/>
          </w:tcPr>
          <w:p w14:paraId="7FAC54A4">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3</w:t>
            </w:r>
          </w:p>
        </w:tc>
        <w:tc>
          <w:tcPr>
            <w:tcW w:w="1056" w:type="dxa"/>
            <w:vMerge w:val="continue"/>
            <w:noWrap w:val="0"/>
            <w:tcMar>
              <w:top w:w="100" w:type="dxa"/>
              <w:right w:w="100" w:type="dxa"/>
            </w:tcMar>
            <w:vAlign w:val="center"/>
          </w:tcPr>
          <w:p w14:paraId="63908DE0">
            <w:pPr>
              <w:pStyle w:val="37"/>
              <w:rPr>
                <w:rFonts w:hint="eastAsia" w:ascii="宋体" w:hAnsi="宋体" w:eastAsia="宋体" w:cs="宋体"/>
                <w:color w:val="auto"/>
                <w:sz w:val="21"/>
                <w:szCs w:val="21"/>
                <w:highlight w:val="none"/>
                <w:lang w:val="en-US" w:eastAsia="zh-CN"/>
              </w:rPr>
            </w:pPr>
          </w:p>
        </w:tc>
        <w:tc>
          <w:tcPr>
            <w:tcW w:w="7271" w:type="dxa"/>
            <w:noWrap w:val="0"/>
            <w:tcMar>
              <w:top w:w="100" w:type="dxa"/>
              <w:right w:w="100" w:type="dxa"/>
            </w:tcMar>
            <w:vAlign w:val="center"/>
          </w:tcPr>
          <w:p w14:paraId="15FF626A">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val="en-US" w:eastAsia="zh-CN"/>
              </w:rPr>
            </w:pPr>
            <w:r>
              <w:rPr>
                <w:rFonts w:hint="eastAsia"/>
                <w:color w:val="auto"/>
                <w:highlight w:val="none"/>
                <w:lang w:val="en-US" w:eastAsia="zh-CN"/>
              </w:rPr>
              <w:t>样品（8分）：</w:t>
            </w:r>
          </w:p>
          <w:p w14:paraId="01FED81B">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val="en-US" w:eastAsia="zh-CN"/>
              </w:rPr>
            </w:pPr>
            <w:r>
              <w:rPr>
                <w:rFonts w:hint="eastAsia"/>
                <w:color w:val="auto"/>
                <w:highlight w:val="none"/>
                <w:lang w:val="en-US" w:eastAsia="zh-CN"/>
              </w:rPr>
              <w:t>投标人须提供所投产品样品，样品需进行现场测试，样品完全满足需求得8分；90%满足得6分；80%满足得4分；70%满足得2分；低于70%的或未提供不得分。</w:t>
            </w:r>
          </w:p>
        </w:tc>
        <w:tc>
          <w:tcPr>
            <w:tcW w:w="737" w:type="dxa"/>
            <w:noWrap w:val="0"/>
            <w:tcMar>
              <w:top w:w="100" w:type="dxa"/>
              <w:right w:w="100" w:type="dxa"/>
            </w:tcMar>
            <w:vAlign w:val="center"/>
          </w:tcPr>
          <w:p w14:paraId="5F508EF0">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0-8</w:t>
            </w:r>
          </w:p>
        </w:tc>
      </w:tr>
      <w:tr w14:paraId="4354DD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47" w:hRule="atLeast"/>
          <w:jc w:val="center"/>
        </w:trPr>
        <w:tc>
          <w:tcPr>
            <w:tcW w:w="652" w:type="dxa"/>
            <w:noWrap w:val="0"/>
            <w:tcMar>
              <w:top w:w="100" w:type="dxa"/>
              <w:right w:w="100" w:type="dxa"/>
            </w:tcMar>
            <w:vAlign w:val="center"/>
          </w:tcPr>
          <w:p w14:paraId="6E9347C4">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4</w:t>
            </w:r>
          </w:p>
        </w:tc>
        <w:tc>
          <w:tcPr>
            <w:tcW w:w="1056" w:type="dxa"/>
            <w:vMerge w:val="continue"/>
            <w:noWrap w:val="0"/>
            <w:tcMar>
              <w:top w:w="100" w:type="dxa"/>
              <w:right w:w="100" w:type="dxa"/>
            </w:tcMar>
            <w:vAlign w:val="center"/>
          </w:tcPr>
          <w:p w14:paraId="7266D4A9">
            <w:pPr>
              <w:pStyle w:val="37"/>
              <w:rPr>
                <w:rFonts w:hint="eastAsia" w:ascii="宋体" w:hAnsi="宋体" w:eastAsia="宋体" w:cs="宋体"/>
                <w:color w:val="auto"/>
                <w:sz w:val="21"/>
                <w:szCs w:val="21"/>
                <w:highlight w:val="none"/>
                <w:lang w:val="en-US" w:eastAsia="zh-CN"/>
              </w:rPr>
            </w:pPr>
          </w:p>
        </w:tc>
        <w:tc>
          <w:tcPr>
            <w:tcW w:w="7271" w:type="dxa"/>
            <w:noWrap w:val="0"/>
            <w:tcMar>
              <w:top w:w="100" w:type="dxa"/>
              <w:right w:w="100" w:type="dxa"/>
            </w:tcMar>
            <w:vAlign w:val="center"/>
          </w:tcPr>
          <w:p w14:paraId="3411ADF6">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val="en-US" w:eastAsia="zh-CN"/>
              </w:rPr>
            </w:pPr>
            <w:r>
              <w:rPr>
                <w:rFonts w:hint="eastAsia"/>
                <w:color w:val="auto"/>
                <w:highlight w:val="none"/>
                <w:lang w:val="en-US" w:eastAsia="zh-CN"/>
              </w:rPr>
              <w:t>项目实施方案（6分）：内容包括但不限于：1.根据招标文件中的采购需求对现有的安全问题进行研判分析，充分考虑现有的安全现状和安全目标。2.工作时间进度表、工作程序和步骤、管理和协调方法、供货进度计划、现场人员计划、质量安全保证措施方案、验收方案等，各项满分为6分；每项表达逻辑不清晰，未能突出重点和不切实际扣2分；未提供的不得分，最高扣6分</w:t>
            </w:r>
          </w:p>
        </w:tc>
        <w:tc>
          <w:tcPr>
            <w:tcW w:w="737" w:type="dxa"/>
            <w:noWrap w:val="0"/>
            <w:tcMar>
              <w:top w:w="100" w:type="dxa"/>
              <w:right w:w="100" w:type="dxa"/>
            </w:tcMar>
            <w:vAlign w:val="center"/>
          </w:tcPr>
          <w:p w14:paraId="33E25080">
            <w:pPr>
              <w:adjustRightInd w:val="0"/>
              <w:snapToGrid w:val="0"/>
              <w:jc w:val="center"/>
              <w:rPr>
                <w:rFonts w:hint="default" w:ascii="宋体" w:hAnsi="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0-6</w:t>
            </w:r>
          </w:p>
        </w:tc>
      </w:tr>
      <w:tr w14:paraId="592098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693" w:hRule="atLeast"/>
          <w:jc w:val="center"/>
        </w:trPr>
        <w:tc>
          <w:tcPr>
            <w:tcW w:w="652" w:type="dxa"/>
            <w:noWrap w:val="0"/>
            <w:tcMar>
              <w:top w:w="100" w:type="dxa"/>
              <w:right w:w="100" w:type="dxa"/>
            </w:tcMar>
            <w:vAlign w:val="center"/>
          </w:tcPr>
          <w:p w14:paraId="7E8973D6">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5</w:t>
            </w:r>
          </w:p>
        </w:tc>
        <w:tc>
          <w:tcPr>
            <w:tcW w:w="1056" w:type="dxa"/>
            <w:vMerge w:val="continue"/>
            <w:noWrap w:val="0"/>
            <w:tcMar>
              <w:top w:w="100" w:type="dxa"/>
              <w:right w:w="100" w:type="dxa"/>
            </w:tcMar>
            <w:vAlign w:val="center"/>
          </w:tcPr>
          <w:p w14:paraId="7493CD4F">
            <w:pPr>
              <w:pStyle w:val="37"/>
              <w:rPr>
                <w:rFonts w:hint="eastAsia" w:ascii="宋体" w:hAnsi="宋体" w:eastAsia="宋体" w:cs="宋体"/>
                <w:color w:val="auto"/>
                <w:sz w:val="21"/>
                <w:szCs w:val="21"/>
                <w:highlight w:val="none"/>
                <w:lang w:val="en-US" w:eastAsia="zh-CN"/>
              </w:rPr>
            </w:pPr>
          </w:p>
        </w:tc>
        <w:tc>
          <w:tcPr>
            <w:tcW w:w="7271" w:type="dxa"/>
            <w:noWrap w:val="0"/>
            <w:tcMar>
              <w:top w:w="100" w:type="dxa"/>
              <w:right w:w="100" w:type="dxa"/>
            </w:tcMar>
            <w:vAlign w:val="center"/>
          </w:tcPr>
          <w:p w14:paraId="6D3C1CBA">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项目培训方案（6分）：内容包括但不限于：包括：培训目标、培训时间及地点安排、培训周期及方式、培训课程内容，培训资料概况等内容。</w:t>
            </w:r>
          </w:p>
          <w:p w14:paraId="3952D688">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1.内容完整全面，时间计划安排科学合理、巩固培训效果措施完备、培训人员构成符合要求，能提供个性化培训服务的，得6分；</w:t>
            </w:r>
          </w:p>
          <w:p w14:paraId="09383FB8">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2.内容相对全面，时间计划安排科学合理，有巩固培训效果措施，培训人员构成基本符合要求的，得4分；</w:t>
            </w:r>
          </w:p>
          <w:p w14:paraId="003A6414">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3.有培训方案内容，时间计划安排基本可行，有巩固培训效果措施但还不完备，培训人员构成只能满足部分要求的，得2分；</w:t>
            </w:r>
          </w:p>
          <w:p w14:paraId="27A2EC8B">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4.未提供的不得分。</w:t>
            </w:r>
          </w:p>
        </w:tc>
        <w:tc>
          <w:tcPr>
            <w:tcW w:w="737" w:type="dxa"/>
            <w:noWrap w:val="0"/>
            <w:tcMar>
              <w:top w:w="100" w:type="dxa"/>
              <w:right w:w="100" w:type="dxa"/>
            </w:tcMar>
            <w:vAlign w:val="center"/>
          </w:tcPr>
          <w:p w14:paraId="045F98F4">
            <w:pPr>
              <w:adjustRightInd w:val="0"/>
              <w:snapToGrid w:val="0"/>
              <w:jc w:val="center"/>
              <w:rPr>
                <w:rFonts w:hint="eastAsia" w:ascii="宋体" w:hAnsi="宋体" w:eastAsia="宋体" w:cs="宋体"/>
                <w:color w:val="auto"/>
                <w:kern w:val="1"/>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6</w:t>
            </w:r>
          </w:p>
        </w:tc>
      </w:tr>
      <w:tr w14:paraId="1E7BB8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8" w:hRule="atLeast"/>
          <w:jc w:val="center"/>
        </w:trPr>
        <w:tc>
          <w:tcPr>
            <w:tcW w:w="652" w:type="dxa"/>
            <w:noWrap w:val="0"/>
            <w:tcMar>
              <w:top w:w="100" w:type="dxa"/>
              <w:right w:w="100" w:type="dxa"/>
            </w:tcMar>
            <w:vAlign w:val="center"/>
          </w:tcPr>
          <w:p w14:paraId="7C1ECD62">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合计</w:t>
            </w:r>
          </w:p>
        </w:tc>
        <w:tc>
          <w:tcPr>
            <w:tcW w:w="9064" w:type="dxa"/>
            <w:gridSpan w:val="3"/>
            <w:noWrap w:val="0"/>
            <w:tcMar>
              <w:top w:w="100" w:type="dxa"/>
              <w:right w:w="100" w:type="dxa"/>
            </w:tcMar>
            <w:vAlign w:val="center"/>
          </w:tcPr>
          <w:p w14:paraId="5FE0E7BF">
            <w:pPr>
              <w:adjustRightInd w:val="0"/>
              <w:snapToGrid w:val="0"/>
              <w:jc w:val="center"/>
              <w:rPr>
                <w:rStyle w:val="97"/>
                <w:rFonts w:hint="eastAsia" w:ascii="宋体" w:hAnsi="宋体" w:eastAsia="宋体" w:cs="宋体"/>
                <w:color w:val="auto"/>
                <w:sz w:val="21"/>
                <w:szCs w:val="21"/>
                <w:highlight w:val="none"/>
              </w:rPr>
            </w:pPr>
            <w:r>
              <w:rPr>
                <w:rStyle w:val="97"/>
                <w:rFonts w:hint="eastAsia" w:ascii="宋体" w:hAnsi="宋体" w:eastAsia="宋体" w:cs="宋体"/>
                <w:color w:val="auto"/>
                <w:sz w:val="21"/>
                <w:szCs w:val="21"/>
                <w:highlight w:val="none"/>
              </w:rPr>
              <w:t>70分</w:t>
            </w:r>
          </w:p>
        </w:tc>
      </w:tr>
    </w:tbl>
    <w:p w14:paraId="312A70E2">
      <w:pPr>
        <w:spacing w:line="400" w:lineRule="exact"/>
        <w:ind w:firstLine="482" w:firstLineChars="200"/>
        <w:rPr>
          <w:rFonts w:hint="eastAsia" w:ascii="宋体" w:hAnsi="宋体" w:eastAsia="宋体" w:cs="宋体"/>
          <w:b/>
          <w:bCs/>
          <w:color w:val="auto"/>
          <w:highlight w:val="none"/>
        </w:rPr>
      </w:pPr>
      <w:r>
        <w:rPr>
          <w:rFonts w:hint="eastAsia" w:ascii="宋体" w:hAnsi="宋体" w:eastAsia="宋体" w:cs="宋体"/>
          <w:b/>
          <w:bCs/>
          <w:color w:val="auto"/>
          <w:sz w:val="24"/>
          <w:highlight w:val="none"/>
        </w:rPr>
        <w:t>说明：技术偏离表与投标人所提供的技术资料参数不符情况视为虚假应标，予以废标处理，其风险由投标人自行承担。</w:t>
      </w:r>
    </w:p>
    <w:p w14:paraId="6A16B03F">
      <w:pPr>
        <w:spacing w:line="400" w:lineRule="exact"/>
        <w:ind w:firstLine="422" w:firstLineChars="200"/>
        <w:rPr>
          <w:rFonts w:hint="eastAsia" w:ascii="宋体" w:hAnsi="宋体" w:eastAsia="宋体" w:cs="宋体"/>
          <w:b/>
          <w:bCs/>
          <w:color w:val="auto"/>
          <w:highlight w:val="none"/>
        </w:rPr>
      </w:pPr>
    </w:p>
    <w:p w14:paraId="344B662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rPr>
        <w:t>供应商总分=</w:t>
      </w:r>
      <w:r>
        <w:rPr>
          <w:rFonts w:hint="eastAsia" w:ascii="宋体" w:hAnsi="宋体" w:eastAsia="宋体" w:cs="宋体"/>
          <w:bCs/>
          <w:color w:val="auto"/>
          <w:sz w:val="24"/>
          <w:szCs w:val="24"/>
          <w:highlight w:val="none"/>
          <w:lang w:val="en-US" w:eastAsia="zh-CN"/>
        </w:rPr>
        <w:t>商务部分得分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技术部分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报价部分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，结果保留两位小数。</w:t>
      </w:r>
    </w:p>
    <w:p w14:paraId="7A3C115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9" w:name="_Toc217446060"/>
      <w:r>
        <w:rPr>
          <w:rFonts w:hint="eastAsia" w:ascii="宋体" w:hAnsi="宋体" w:eastAsia="宋体" w:cs="宋体"/>
          <w:bCs/>
          <w:color w:val="auto"/>
          <w:sz w:val="24"/>
          <w:szCs w:val="24"/>
          <w:highlight w:val="none"/>
        </w:rPr>
        <w:t>5. 废标</w:t>
      </w:r>
    </w:p>
    <w:p w14:paraId="68E3C28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本次政府采购活动中，出现下列情形之一的，予以废标：</w:t>
      </w:r>
    </w:p>
    <w:p w14:paraId="0964049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（1）符合专业条件的供应商或者对采购文件作实质响应的供应商不足三家的；</w:t>
      </w:r>
    </w:p>
    <w:p w14:paraId="2E01B7F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（2）出现影响采购公正的违法、违规行为的；</w:t>
      </w:r>
    </w:p>
    <w:p w14:paraId="56917F6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（3）供应商的报价均超过了采购预算，采购人不能支付的；</w:t>
      </w:r>
    </w:p>
    <w:p w14:paraId="5E44DF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（4）因重大变故，采购任务取消的。</w:t>
      </w:r>
    </w:p>
    <w:p w14:paraId="7FCF491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废标后，采购代理机构应在发布采购公告的媒体上发布废标公告，并公告废标的详细理由。</w:t>
      </w:r>
    </w:p>
    <w:p w14:paraId="0485C84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 定标</w:t>
      </w:r>
      <w:bookmarkEnd w:id="89"/>
      <w:bookmarkStart w:id="90" w:name="_Toc217446061"/>
    </w:p>
    <w:p w14:paraId="461BAC3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6.1 定标原则</w:t>
      </w:r>
      <w:bookmarkEnd w:id="90"/>
      <w:r>
        <w:rPr>
          <w:rFonts w:hint="eastAsia" w:ascii="宋体" w:hAnsi="宋体" w:eastAsia="宋体" w:cs="宋体"/>
          <w:bCs/>
          <w:color w:val="auto"/>
          <w:sz w:val="24"/>
          <w:szCs w:val="24"/>
          <w:highlight w:val="none"/>
        </w:rPr>
        <w:t>：本项目根据</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候选人名单，按顺序确定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w:t>
      </w:r>
    </w:p>
    <w:p w14:paraId="06BFDE3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1" w:name="_Toc217446062"/>
      <w:r>
        <w:rPr>
          <w:rFonts w:hint="eastAsia" w:ascii="宋体" w:hAnsi="宋体" w:eastAsia="宋体" w:cs="宋体"/>
          <w:bCs/>
          <w:color w:val="auto"/>
          <w:sz w:val="24"/>
          <w:szCs w:val="24"/>
          <w:highlight w:val="none"/>
        </w:rPr>
        <w:t>6.2 定标程序</w:t>
      </w:r>
      <w:bookmarkEnd w:id="91"/>
    </w:p>
    <w:p w14:paraId="31CC756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将评标情况写出书面报告，推荐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候选人，并按照综合得分高低标明排列顺序。本项目采用综合评分法，评标结果按评审后得分由高到低顺序排列。得分相同的，按投标报价由低到高顺序排列。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3734AD6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6.2.2 采购代理机构在评标结束后两个工作日内将评标报告送至采购人。</w:t>
      </w:r>
    </w:p>
    <w:p w14:paraId="132DD71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6.2.3 采购人应当自收到评审报告之日起5个工作日内在评审报告推荐的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候选人中按顺序确定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3899D46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6.2.4 根据采购人确定的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人，采购人在采购公告发布的媒体上发布</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公告，同时向</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人发出</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通知书。</w:t>
      </w:r>
    </w:p>
    <w:p w14:paraId="596A81E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6.2.5 </w:t>
      </w:r>
      <w:r>
        <w:rPr>
          <w:rFonts w:hint="eastAsia" w:ascii="宋体" w:hAnsi="宋体" w:cs="宋体"/>
          <w:bCs/>
          <w:color w:val="auto"/>
          <w:sz w:val="24"/>
          <w:szCs w:val="24"/>
          <w:highlight w:val="none"/>
          <w:lang w:val="en-US" w:eastAsia="zh-CN"/>
        </w:rPr>
        <w:t>采购代理机构</w:t>
      </w:r>
      <w:r>
        <w:rPr>
          <w:rFonts w:hint="eastAsia" w:ascii="宋体" w:hAnsi="宋体" w:eastAsia="宋体" w:cs="宋体"/>
          <w:bCs/>
          <w:color w:val="auto"/>
          <w:sz w:val="24"/>
          <w:szCs w:val="24"/>
          <w:highlight w:val="none"/>
        </w:rPr>
        <w:t>不退回</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和其他投标资料。</w:t>
      </w:r>
      <w:bookmarkEnd w:id="84"/>
    </w:p>
    <w:p w14:paraId="203C5C1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2" w:name="_Toc183582297"/>
      <w:bookmarkStart w:id="93" w:name="_Toc217446105"/>
      <w:bookmarkStart w:id="94" w:name="_Toc183682432"/>
      <w:bookmarkStart w:id="95" w:name="_Toc208849022"/>
      <w:r>
        <w:rPr>
          <w:rFonts w:hint="eastAsia" w:ascii="宋体" w:hAnsi="宋体" w:eastAsia="宋体" w:cs="宋体"/>
          <w:bCs/>
          <w:color w:val="auto"/>
          <w:sz w:val="24"/>
          <w:szCs w:val="24"/>
          <w:highlight w:val="none"/>
        </w:rPr>
        <w:t xml:space="preserve">7. </w:t>
      </w:r>
      <w:bookmarkEnd w:id="92"/>
      <w:bookmarkEnd w:id="93"/>
      <w:bookmarkEnd w:id="94"/>
      <w:bookmarkEnd w:id="95"/>
      <w:r>
        <w:rPr>
          <w:rFonts w:hint="eastAsia" w:ascii="宋体" w:hAnsi="宋体" w:eastAsia="宋体" w:cs="宋体"/>
          <w:bCs/>
          <w:color w:val="auto"/>
          <w:sz w:val="24"/>
          <w:szCs w:val="24"/>
          <w:highlight w:val="none"/>
        </w:rPr>
        <w:t>评标专家在政府采购活动中承担以下义务：</w:t>
      </w:r>
    </w:p>
    <w:p w14:paraId="218992B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7.1 遵纪守法，客观、公正、廉洁地履行职责。</w:t>
      </w:r>
    </w:p>
    <w:p w14:paraId="3EF1A34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17F8B09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7.3 保守秘密。不得透露采购文件咨询情况，不得泄漏供应商的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及知悉的商业秘密，不得向供应商透露评审情况。</w:t>
      </w:r>
    </w:p>
    <w:p w14:paraId="5EDC32E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38F22B7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07F64D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3A5E88E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7.6 法律、法规和规章规定的其他义务。</w:t>
      </w:r>
    </w:p>
    <w:p w14:paraId="1B16904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 评审专家在政府采购活动中应当遵守以下工作纪律：</w:t>
      </w:r>
    </w:p>
    <w:p w14:paraId="3B94137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32574ED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04D2E66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184C3B5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8.3 评审或咨询过程中关闭通讯设备，不得与外界联系。因发生不可预见情况，确实需要与外界联系的，应当有在场工作人员陪同。</w:t>
      </w:r>
    </w:p>
    <w:p w14:paraId="32980D9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原意不同的新意见；不得以采购文件没有规定的方法和标准作为评审的依据；不得违反规定的评审格式评分和撰写评审意见；不得拒绝对自己的评审意见签字确认。</w:t>
      </w:r>
    </w:p>
    <w:p w14:paraId="1BC5FE8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73C3124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5B7955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1821C7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CFB3A5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994E1C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45828A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820B44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282FE3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307A8D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D8EFAD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468E89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B8AFC4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25CF88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BE6B1E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BA6D18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8B5094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06DFBF1">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96" w:name="_Toc19239"/>
      <w:bookmarkStart w:id="97" w:name="_Toc13360"/>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五</w:t>
      </w:r>
      <w:r>
        <w:rPr>
          <w:rFonts w:hint="eastAsia" w:ascii="宋体" w:hAnsi="宋体" w:eastAsia="宋体" w:cs="宋体"/>
          <w:color w:val="auto"/>
          <w:sz w:val="32"/>
          <w:szCs w:val="32"/>
          <w:highlight w:val="none"/>
        </w:rPr>
        <w:t>部分 政府采购合同</w:t>
      </w:r>
      <w:bookmarkEnd w:id="58"/>
      <w:bookmarkEnd w:id="59"/>
      <w:bookmarkEnd w:id="60"/>
      <w:bookmarkEnd w:id="61"/>
      <w:bookmarkEnd w:id="96"/>
      <w:bookmarkEnd w:id="97"/>
    </w:p>
    <w:p w14:paraId="15751D17">
      <w:pPr>
        <w:pStyle w:val="17"/>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98" w:name="_Toc349573144"/>
      <w:bookmarkStart w:id="99" w:name="_Toc298240429"/>
      <w:bookmarkStart w:id="100" w:name="_Toc349637943"/>
    </w:p>
    <w:p w14:paraId="5048CA8A">
      <w:pPr>
        <w:pStyle w:val="154"/>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4D9500B9">
      <w:pPr>
        <w:pStyle w:val="154"/>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77C43711">
      <w:pPr>
        <w:pStyle w:val="154"/>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38400D6C">
      <w:pPr>
        <w:pStyle w:val="154"/>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政府采购合同</w:t>
      </w:r>
    </w:p>
    <w:p w14:paraId="0D20945C">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p>
    <w:p w14:paraId="595FE673">
      <w:pPr>
        <w:bidi w:val="0"/>
        <w:jc w:val="center"/>
        <w:rPr>
          <w:rFonts w:hint="eastAsia" w:ascii="宋体" w:hAnsi="宋体" w:eastAsia="宋体" w:cs="宋体"/>
          <w:color w:val="auto"/>
          <w:sz w:val="24"/>
          <w:szCs w:val="24"/>
          <w:highlight w:val="none"/>
          <w:lang w:eastAsia="zh-CN"/>
        </w:rPr>
      </w:pPr>
    </w:p>
    <w:p w14:paraId="05229186">
      <w:pPr>
        <w:bidi w:val="0"/>
        <w:jc w:val="center"/>
        <w:rPr>
          <w:rFonts w:hint="eastAsia" w:ascii="宋体" w:hAnsi="宋体" w:eastAsia="宋体" w:cs="宋体"/>
          <w:color w:val="auto"/>
          <w:sz w:val="24"/>
          <w:szCs w:val="24"/>
          <w:highlight w:val="none"/>
          <w:lang w:eastAsia="zh-CN"/>
        </w:rPr>
      </w:pPr>
    </w:p>
    <w:p w14:paraId="21FB95FE">
      <w:pPr>
        <w:bidi w:val="0"/>
        <w:jc w:val="center"/>
        <w:rPr>
          <w:rFonts w:hint="eastAsia" w:ascii="宋体" w:hAnsi="宋体" w:eastAsia="宋体" w:cs="宋体"/>
          <w:color w:val="auto"/>
          <w:sz w:val="24"/>
          <w:szCs w:val="24"/>
          <w:highlight w:val="none"/>
          <w:lang w:eastAsia="zh-CN"/>
        </w:rPr>
      </w:pPr>
    </w:p>
    <w:p w14:paraId="6916778B">
      <w:pPr>
        <w:bidi w:val="0"/>
        <w:jc w:val="center"/>
        <w:rPr>
          <w:rFonts w:hint="eastAsia" w:ascii="宋体" w:hAnsi="宋体" w:eastAsia="宋体" w:cs="宋体"/>
          <w:color w:val="auto"/>
          <w:sz w:val="24"/>
          <w:szCs w:val="24"/>
          <w:highlight w:val="none"/>
          <w:lang w:eastAsia="zh-CN"/>
        </w:rPr>
      </w:pPr>
    </w:p>
    <w:p w14:paraId="00BB7CCB">
      <w:pPr>
        <w:bidi w:val="0"/>
        <w:jc w:val="center"/>
        <w:rPr>
          <w:rFonts w:hint="eastAsia" w:ascii="宋体" w:hAnsi="宋体" w:eastAsia="宋体" w:cs="宋体"/>
          <w:color w:val="auto"/>
          <w:sz w:val="24"/>
          <w:szCs w:val="24"/>
          <w:highlight w:val="none"/>
          <w:lang w:eastAsia="zh-CN"/>
        </w:rPr>
      </w:pPr>
    </w:p>
    <w:p w14:paraId="71579B9F">
      <w:pPr>
        <w:bidi w:val="0"/>
        <w:jc w:val="center"/>
        <w:rPr>
          <w:rFonts w:hint="eastAsia" w:ascii="宋体" w:hAnsi="宋体" w:eastAsia="宋体" w:cs="宋体"/>
          <w:color w:val="auto"/>
          <w:sz w:val="24"/>
          <w:szCs w:val="24"/>
          <w:highlight w:val="none"/>
          <w:lang w:eastAsia="zh-CN"/>
        </w:rPr>
      </w:pPr>
    </w:p>
    <w:p w14:paraId="2D7E3B9C">
      <w:pPr>
        <w:bidi w:val="0"/>
        <w:jc w:val="center"/>
        <w:rPr>
          <w:rFonts w:hint="eastAsia" w:ascii="宋体" w:hAnsi="宋体" w:eastAsia="宋体" w:cs="宋体"/>
          <w:color w:val="auto"/>
          <w:sz w:val="24"/>
          <w:szCs w:val="24"/>
          <w:highlight w:val="none"/>
          <w:lang w:eastAsia="zh-CN"/>
        </w:rPr>
      </w:pPr>
    </w:p>
    <w:p w14:paraId="502A4776">
      <w:pPr>
        <w:bidi w:val="0"/>
        <w:jc w:val="center"/>
        <w:rPr>
          <w:rFonts w:hint="eastAsia" w:ascii="宋体" w:hAnsi="宋体" w:eastAsia="宋体" w:cs="宋体"/>
          <w:color w:val="auto"/>
          <w:sz w:val="24"/>
          <w:szCs w:val="24"/>
          <w:highlight w:val="none"/>
          <w:lang w:eastAsia="zh-CN"/>
        </w:rPr>
      </w:pPr>
    </w:p>
    <w:p w14:paraId="729FA8FA">
      <w:pPr>
        <w:bidi w:val="0"/>
        <w:jc w:val="center"/>
        <w:rPr>
          <w:rFonts w:hint="eastAsia" w:ascii="宋体" w:hAnsi="宋体" w:eastAsia="宋体" w:cs="宋体"/>
          <w:color w:val="auto"/>
          <w:sz w:val="24"/>
          <w:szCs w:val="24"/>
          <w:highlight w:val="none"/>
          <w:lang w:eastAsia="zh-CN"/>
        </w:rPr>
      </w:pPr>
    </w:p>
    <w:p w14:paraId="507A3C3E">
      <w:pPr>
        <w:bidi w:val="0"/>
        <w:jc w:val="center"/>
        <w:rPr>
          <w:rFonts w:hint="eastAsia" w:ascii="宋体" w:hAnsi="宋体" w:eastAsia="宋体" w:cs="宋体"/>
          <w:color w:val="auto"/>
          <w:sz w:val="24"/>
          <w:szCs w:val="24"/>
          <w:highlight w:val="none"/>
          <w:lang w:eastAsia="zh-CN"/>
        </w:rPr>
      </w:pPr>
    </w:p>
    <w:p w14:paraId="1BAFAB57">
      <w:pPr>
        <w:bidi w:val="0"/>
        <w:jc w:val="center"/>
        <w:rPr>
          <w:rFonts w:hint="eastAsia" w:ascii="宋体" w:hAnsi="宋体" w:eastAsia="宋体" w:cs="宋体"/>
          <w:color w:val="auto"/>
          <w:sz w:val="24"/>
          <w:szCs w:val="24"/>
          <w:highlight w:val="none"/>
          <w:lang w:eastAsia="zh-CN"/>
        </w:rPr>
      </w:pPr>
    </w:p>
    <w:p w14:paraId="6EBDB810">
      <w:pPr>
        <w:bidi w:val="0"/>
        <w:jc w:val="center"/>
        <w:rPr>
          <w:rFonts w:hint="eastAsia" w:ascii="宋体" w:hAnsi="宋体" w:eastAsia="宋体" w:cs="宋体"/>
          <w:color w:val="auto"/>
          <w:sz w:val="24"/>
          <w:szCs w:val="24"/>
          <w:highlight w:val="none"/>
          <w:lang w:eastAsia="zh-CN"/>
        </w:rPr>
      </w:pPr>
    </w:p>
    <w:p w14:paraId="7730CBDB">
      <w:pPr>
        <w:bidi w:val="0"/>
        <w:jc w:val="center"/>
        <w:rPr>
          <w:rFonts w:hint="eastAsia" w:ascii="宋体" w:hAnsi="宋体" w:eastAsia="宋体" w:cs="宋体"/>
          <w:color w:val="auto"/>
          <w:sz w:val="24"/>
          <w:szCs w:val="24"/>
          <w:highlight w:val="none"/>
          <w:lang w:eastAsia="zh-CN"/>
        </w:rPr>
      </w:pPr>
    </w:p>
    <w:p w14:paraId="34369047">
      <w:pPr>
        <w:bidi w:val="0"/>
        <w:jc w:val="center"/>
        <w:rPr>
          <w:rFonts w:hint="eastAsia" w:ascii="宋体" w:hAnsi="宋体" w:eastAsia="宋体" w:cs="宋体"/>
          <w:color w:val="auto"/>
          <w:sz w:val="24"/>
          <w:szCs w:val="24"/>
          <w:highlight w:val="none"/>
          <w:lang w:eastAsia="zh-CN"/>
        </w:rPr>
      </w:pPr>
    </w:p>
    <w:p w14:paraId="53CBB9BC">
      <w:pPr>
        <w:bidi w:val="0"/>
        <w:jc w:val="center"/>
        <w:rPr>
          <w:rFonts w:hint="eastAsia" w:ascii="宋体" w:hAnsi="宋体" w:eastAsia="宋体" w:cs="宋体"/>
          <w:color w:val="auto"/>
          <w:sz w:val="24"/>
          <w:szCs w:val="24"/>
          <w:highlight w:val="none"/>
          <w:lang w:eastAsia="zh-CN"/>
        </w:rPr>
      </w:pPr>
    </w:p>
    <w:p w14:paraId="21649DC0">
      <w:pPr>
        <w:bidi w:val="0"/>
        <w:jc w:val="center"/>
        <w:rPr>
          <w:rFonts w:hint="eastAsia" w:ascii="宋体" w:hAnsi="宋体" w:eastAsia="宋体" w:cs="宋体"/>
          <w:color w:val="auto"/>
          <w:sz w:val="24"/>
          <w:szCs w:val="24"/>
          <w:highlight w:val="none"/>
          <w:lang w:eastAsia="zh-CN"/>
        </w:rPr>
      </w:pPr>
    </w:p>
    <w:p w14:paraId="31E1A522">
      <w:pPr>
        <w:bidi w:val="0"/>
        <w:jc w:val="center"/>
        <w:rPr>
          <w:rFonts w:hint="eastAsia" w:ascii="宋体" w:hAnsi="宋体" w:eastAsia="宋体" w:cs="宋体"/>
          <w:color w:val="auto"/>
          <w:sz w:val="24"/>
          <w:szCs w:val="24"/>
          <w:highlight w:val="none"/>
          <w:lang w:eastAsia="zh-CN"/>
        </w:rPr>
      </w:pPr>
    </w:p>
    <w:p w14:paraId="3A9AAAE0">
      <w:pPr>
        <w:bidi w:val="0"/>
        <w:jc w:val="center"/>
        <w:rPr>
          <w:rFonts w:hint="eastAsia" w:ascii="宋体" w:hAnsi="宋体" w:eastAsia="宋体" w:cs="宋体"/>
          <w:color w:val="auto"/>
          <w:sz w:val="24"/>
          <w:szCs w:val="24"/>
          <w:highlight w:val="none"/>
          <w:lang w:eastAsia="zh-CN"/>
        </w:rPr>
      </w:pPr>
    </w:p>
    <w:p w14:paraId="59A60CDA">
      <w:pPr>
        <w:bidi w:val="0"/>
        <w:jc w:val="center"/>
        <w:rPr>
          <w:rFonts w:hint="eastAsia" w:ascii="宋体" w:hAnsi="宋体" w:eastAsia="宋体" w:cs="宋体"/>
          <w:color w:val="auto"/>
          <w:sz w:val="24"/>
          <w:szCs w:val="24"/>
          <w:highlight w:val="none"/>
          <w:lang w:eastAsia="zh-CN"/>
        </w:rPr>
      </w:pPr>
    </w:p>
    <w:p w14:paraId="7E239899">
      <w:pPr>
        <w:bidi w:val="0"/>
        <w:jc w:val="center"/>
        <w:rPr>
          <w:rFonts w:hint="eastAsia" w:ascii="宋体" w:hAnsi="宋体" w:eastAsia="宋体" w:cs="宋体"/>
          <w:color w:val="auto"/>
          <w:sz w:val="24"/>
          <w:szCs w:val="24"/>
          <w:highlight w:val="none"/>
          <w:lang w:eastAsia="zh-CN"/>
        </w:rPr>
      </w:pPr>
    </w:p>
    <w:p w14:paraId="0B21B809">
      <w:pPr>
        <w:bidi w:val="0"/>
        <w:jc w:val="center"/>
        <w:rPr>
          <w:rFonts w:hint="eastAsia" w:ascii="宋体" w:hAnsi="宋体" w:eastAsia="宋体" w:cs="宋体"/>
          <w:color w:val="auto"/>
          <w:sz w:val="24"/>
          <w:szCs w:val="24"/>
          <w:highlight w:val="none"/>
          <w:lang w:eastAsia="zh-CN"/>
        </w:rPr>
      </w:pPr>
    </w:p>
    <w:p w14:paraId="0C574E27">
      <w:pPr>
        <w:bidi w:val="0"/>
        <w:jc w:val="center"/>
        <w:rPr>
          <w:rFonts w:hint="eastAsia" w:ascii="宋体" w:hAnsi="宋体" w:eastAsia="宋体" w:cs="宋体"/>
          <w:color w:val="auto"/>
          <w:sz w:val="24"/>
          <w:szCs w:val="24"/>
          <w:highlight w:val="none"/>
          <w:lang w:eastAsia="zh-CN"/>
        </w:rPr>
      </w:pPr>
    </w:p>
    <w:p w14:paraId="5B3590C2">
      <w:pPr>
        <w:bidi w:val="0"/>
        <w:jc w:val="center"/>
        <w:rPr>
          <w:rFonts w:hint="eastAsia" w:ascii="宋体" w:hAnsi="宋体" w:eastAsia="宋体" w:cs="宋体"/>
          <w:color w:val="auto"/>
          <w:sz w:val="24"/>
          <w:szCs w:val="24"/>
          <w:highlight w:val="none"/>
          <w:lang w:eastAsia="zh-CN"/>
        </w:rPr>
      </w:pPr>
    </w:p>
    <w:p w14:paraId="6BF05E0B">
      <w:pPr>
        <w:pStyle w:val="154"/>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6BA10349">
      <w:pPr>
        <w:pStyle w:val="154"/>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0BBB609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041843D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3668D777">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DB6BBA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6F70AF07">
      <w:pPr>
        <w:pStyle w:val="154"/>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52"/>
          <w:szCs w:val="5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6"/>
          <w:szCs w:val="36"/>
          <w:highlight w:val="none"/>
        </w:rPr>
        <w:t>政府采购合同</w:t>
      </w:r>
    </w:p>
    <w:p w14:paraId="25CA28B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EB88FED">
      <w:pPr>
        <w:pStyle w:val="154"/>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4BD1725">
      <w:pPr>
        <w:pStyle w:val="154"/>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（项目编号）招标文件在国内以公开招标方式进行采购。经评标委员会确定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》等相关法律以及本项目招标文件的规定，经平等协商达成合同如下：</w:t>
      </w:r>
    </w:p>
    <w:p w14:paraId="641DD996">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1F70825B">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3B946498">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（一）本项目招标文件</w:t>
      </w:r>
    </w:p>
    <w:p w14:paraId="19E39E2C">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1DC569BF">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607B45F4">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1BC6DC6B">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0F604017">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7FF6102A">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0B7A4ED2">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0A1EB952">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0B4BD623">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本合同所提供的货物、数量及规格详见合同货物清单（同投标文件中报价明细表，下同）。</w:t>
      </w:r>
    </w:p>
    <w:p w14:paraId="072EB16C">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057575C6">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14AE63DC">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30962DAB">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0E42669B">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账号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1961454F">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19EDE0C7">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62CD8F58">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20B250DC">
      <w:pPr>
        <w:pStyle w:val="154"/>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2EA5576B">
      <w:pPr>
        <w:pStyle w:val="154"/>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20E03551">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704531DD">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合同履约期限</w:t>
      </w:r>
      <w:r>
        <w:rPr>
          <w:rFonts w:hint="eastAsia" w:ascii="宋体" w:hAnsi="宋体" w:eastAsia="宋体" w:cs="宋体"/>
          <w:b/>
          <w:bCs/>
          <w:color w:val="auto"/>
          <w:sz w:val="24"/>
          <w:highlight w:val="none"/>
        </w:rPr>
        <w:t>、地点</w:t>
      </w:r>
    </w:p>
    <w:p w14:paraId="646907BD">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1A27A646">
      <w:pPr>
        <w:pStyle w:val="154"/>
        <w:keepNext w:val="0"/>
        <w:keepLines w:val="0"/>
        <w:pageBreakBefore w:val="0"/>
        <w:tabs>
          <w:tab w:val="left" w:pos="95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交货地点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p>
    <w:p w14:paraId="00566F7C">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290A5E2D">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7712FA49">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1916BDAC">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4D4C1CAB">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18AFCEE6">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7B93E1E2">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37E642D">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A775262">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53F60F3">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123737C2">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单位名称(公章)：                      单位名称(公章)：</w:t>
      </w:r>
    </w:p>
    <w:p w14:paraId="24B10A28">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EA4EF0">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6DFB8BA9">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219C91A">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4C9E4285">
      <w:pPr>
        <w:pStyle w:val="154"/>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71BD8BE2">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0DC6177B">
      <w:pPr>
        <w:pStyle w:val="154"/>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68CF4943">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B8C62B2">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6E9B324">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8EE41B4">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0C938CDA">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0892B03">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1B770D4">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61D50F55">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7DF1B55">
      <w:pPr>
        <w:pStyle w:val="154"/>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0C161EC">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55943CE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w:t>
      </w:r>
      <w:r>
        <w:rPr>
          <w:rFonts w:hint="eastAsia" w:ascii="宋体" w:hAnsi="宋体" w:eastAsia="宋体" w:cs="宋体"/>
          <w:bCs/>
          <w:color w:val="auto"/>
          <w:sz w:val="24"/>
          <w:szCs w:val="24"/>
          <w:highlight w:val="none"/>
          <w:lang w:eastAsia="zh-CN"/>
        </w:rPr>
        <w:t>新疆</w:t>
      </w:r>
      <w:r>
        <w:rPr>
          <w:rFonts w:hint="eastAsia" w:ascii="宋体" w:hAnsi="宋体" w:cs="宋体"/>
          <w:bCs/>
          <w:color w:val="auto"/>
          <w:sz w:val="24"/>
          <w:szCs w:val="24"/>
          <w:highlight w:val="none"/>
          <w:lang w:eastAsia="zh-CN"/>
        </w:rPr>
        <w:t>中诺</w:t>
      </w:r>
      <w:r>
        <w:rPr>
          <w:rFonts w:hint="eastAsia" w:ascii="宋体" w:hAnsi="宋体" w:eastAsia="宋体" w:cs="宋体"/>
          <w:bCs/>
          <w:color w:val="auto"/>
          <w:sz w:val="24"/>
          <w:szCs w:val="24"/>
          <w:highlight w:val="none"/>
          <w:lang w:eastAsia="zh-CN"/>
        </w:rPr>
        <w:t>项目管理有限公司</w:t>
      </w:r>
      <w:r>
        <w:rPr>
          <w:rFonts w:hint="eastAsia" w:ascii="宋体" w:hAnsi="宋体" w:eastAsia="宋体" w:cs="宋体"/>
          <w:bCs/>
          <w:color w:val="auto"/>
          <w:sz w:val="24"/>
          <w:szCs w:val="24"/>
          <w:highlight w:val="none"/>
        </w:rPr>
        <w:t>在国内进行公开招标，经评标委员会评定，确定乙方为中标人。甲乙双方根据《中华人民共和国政府采购法》、《中华人民共和国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》等相关法律法规以及本项目招标文件的规定，经平等协商达成合同如下：</w:t>
      </w:r>
      <w:bookmarkStart w:id="101" w:name="_Toc175644041"/>
      <w:bookmarkStart w:id="102" w:name="_Toc86202594"/>
    </w:p>
    <w:p w14:paraId="004763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01"/>
      <w:bookmarkEnd w:id="102"/>
    </w:p>
    <w:p w14:paraId="7BE4EEA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74AF36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1、“合同”指甲乙双方签署的，与本项目相关的协议、附件、附录和其他一切文件，还包括招标文件、投标文件中的相关内容及其有效补充文件。</w:t>
      </w:r>
    </w:p>
    <w:p w14:paraId="41F445B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1C68BB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2BBEB55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6EA2C7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5F48F9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2299789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279E40B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553A53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5079AC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2E9FC31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11、“招标文件”指采购代理机构发布的本项目招标文件。</w:t>
      </w:r>
    </w:p>
    <w:p w14:paraId="42B3FB3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12、“投标文件”指乙方按照本项目招标文件的要求编制和投递，并最终经采购代理机构接收的投标文件。</w:t>
      </w:r>
    </w:p>
    <w:p w14:paraId="075FF3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3" w:name="_Toc86202595"/>
      <w:bookmarkStart w:id="104" w:name="_Toc175644043"/>
      <w:r>
        <w:rPr>
          <w:rFonts w:hint="eastAsia" w:ascii="宋体" w:hAnsi="宋体" w:eastAsia="宋体" w:cs="宋体"/>
          <w:bCs/>
          <w:color w:val="auto"/>
          <w:sz w:val="24"/>
          <w:szCs w:val="24"/>
          <w:highlight w:val="none"/>
        </w:rPr>
        <w:t>二、货物、数量及规格</w:t>
      </w:r>
    </w:p>
    <w:p w14:paraId="72FB446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5F886E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03"/>
      <w:bookmarkEnd w:id="104"/>
    </w:p>
    <w:p w14:paraId="2B299E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4B88008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3D6D923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05" w:name="_Toc86202596"/>
      <w:bookmarkStart w:id="106" w:name="_Toc175644044"/>
    </w:p>
    <w:p w14:paraId="06E4C9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05"/>
      <w:bookmarkEnd w:id="106"/>
      <w:r>
        <w:rPr>
          <w:rFonts w:hint="eastAsia" w:ascii="宋体" w:hAnsi="宋体" w:eastAsia="宋体" w:cs="宋体"/>
          <w:bCs/>
          <w:color w:val="auto"/>
          <w:sz w:val="24"/>
          <w:szCs w:val="24"/>
          <w:highlight w:val="none"/>
        </w:rPr>
        <w:t>付款</w:t>
      </w:r>
    </w:p>
    <w:p w14:paraId="19538F0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544908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以本合同提供的为准。</w:t>
      </w:r>
    </w:p>
    <w:p w14:paraId="252C5B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eastAsia="宋体" w:cs="宋体"/>
          <w:color w:val="auto"/>
          <w:sz w:val="24"/>
          <w:highlight w:val="none"/>
          <w:u w:val="single"/>
          <w:lang w:val="en-US" w:eastAsia="zh-CN"/>
        </w:rPr>
        <w:t xml:space="preserve">                         </w:t>
      </w:r>
    </w:p>
    <w:p w14:paraId="747F66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7"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3FF4B63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32DC9F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8" w:name="_Toc175644045"/>
      <w:r>
        <w:rPr>
          <w:rFonts w:hint="eastAsia" w:ascii="宋体" w:hAnsi="宋体" w:eastAsia="宋体" w:cs="宋体"/>
          <w:bCs/>
          <w:color w:val="auto"/>
          <w:sz w:val="24"/>
          <w:szCs w:val="24"/>
          <w:highlight w:val="none"/>
        </w:rPr>
        <w:t>五、</w:t>
      </w:r>
      <w:bookmarkEnd w:id="107"/>
      <w:bookmarkEnd w:id="108"/>
      <w:r>
        <w:rPr>
          <w:rFonts w:hint="eastAsia" w:ascii="宋体" w:hAnsi="宋体" w:eastAsia="宋体" w:cs="宋体"/>
          <w:bCs/>
          <w:color w:val="auto"/>
          <w:sz w:val="24"/>
          <w:szCs w:val="24"/>
          <w:highlight w:val="none"/>
        </w:rPr>
        <w:t>交付</w:t>
      </w:r>
    </w:p>
    <w:p w14:paraId="6B9F2A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1、乙方负责办理运输和保险，将货物运抵交货地点。有关运输、保险和装卸等一切相关的费用由乙方承担。</w:t>
      </w:r>
    </w:p>
    <w:p w14:paraId="3C188F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1936C4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7472A31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D272D6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09" w:name="_Toc86202598"/>
      <w:bookmarkStart w:id="110" w:name="_Toc175644046"/>
      <w:r>
        <w:rPr>
          <w:rFonts w:hint="eastAsia" w:ascii="宋体" w:hAnsi="宋体" w:eastAsia="宋体" w:cs="宋体"/>
          <w:bCs/>
          <w:color w:val="auto"/>
          <w:sz w:val="24"/>
          <w:szCs w:val="24"/>
          <w:highlight w:val="none"/>
          <w:lang w:eastAsia="zh-CN"/>
        </w:rPr>
        <w:t>交货地点</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7E79ED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09"/>
      <w:bookmarkEnd w:id="110"/>
    </w:p>
    <w:p w14:paraId="130D9D7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415A10D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1" w:name="_Toc86202599"/>
      <w:bookmarkStart w:id="112" w:name="_Toc175644047"/>
    </w:p>
    <w:p w14:paraId="26EE08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11"/>
      <w:r>
        <w:rPr>
          <w:rFonts w:hint="eastAsia" w:ascii="宋体" w:hAnsi="宋体" w:eastAsia="宋体" w:cs="宋体"/>
          <w:bCs/>
          <w:color w:val="auto"/>
          <w:sz w:val="24"/>
          <w:szCs w:val="24"/>
          <w:highlight w:val="none"/>
        </w:rPr>
        <w:t>方式</w:t>
      </w:r>
      <w:bookmarkEnd w:id="112"/>
    </w:p>
    <w:p w14:paraId="7ED3349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2D0060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w:t>
      </w:r>
      <w:r>
        <w:rPr>
          <w:rFonts w:hint="eastAsia" w:ascii="宋体" w:hAnsi="宋体" w:eastAsia="宋体" w:cs="宋体"/>
          <w:bCs/>
          <w:color w:val="auto"/>
          <w:sz w:val="24"/>
          <w:szCs w:val="24"/>
          <w:highlight w:val="none"/>
          <w:lang w:eastAsia="zh-CN"/>
        </w:rPr>
        <w:t>参数</w:t>
      </w:r>
      <w:r>
        <w:rPr>
          <w:rFonts w:hint="eastAsia" w:ascii="宋体" w:hAnsi="宋体" w:eastAsia="宋体" w:cs="宋体"/>
          <w:bCs/>
          <w:color w:val="auto"/>
          <w:sz w:val="24"/>
          <w:szCs w:val="24"/>
          <w:highlight w:val="none"/>
        </w:rPr>
        <w:t>偏离表》(如果被采购人接受) 相一致，同时，乙方提供的货物质量应符合中华人民共和国相关标准及相应的技术规范、本次采购相关文件中的全部相关要求及相关标准及相应的技术规范中之较高者。</w:t>
      </w:r>
    </w:p>
    <w:p w14:paraId="2224C3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35C424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7C13CA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7C5C25E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6、甲方对合同货物的数量、规格和质量的检验，应依据本项目招标文件中的有关规定进行。</w:t>
      </w:r>
    </w:p>
    <w:p w14:paraId="511CE29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199F997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28A9BD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3" w:name="_Toc175644048"/>
      <w:bookmarkStart w:id="114" w:name="_Toc86202601"/>
      <w:r>
        <w:rPr>
          <w:rFonts w:hint="eastAsia" w:ascii="宋体" w:hAnsi="宋体" w:eastAsia="宋体" w:cs="宋体"/>
          <w:bCs/>
          <w:color w:val="auto"/>
          <w:sz w:val="24"/>
          <w:szCs w:val="24"/>
          <w:highlight w:val="none"/>
        </w:rPr>
        <w:t>八、技术服务和保修责任</w:t>
      </w:r>
      <w:bookmarkEnd w:id="113"/>
      <w:bookmarkEnd w:id="114"/>
    </w:p>
    <w:p w14:paraId="22CF0D8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6ED1B14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2661669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790E0D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177B6D0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741C4C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A97364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56C76D9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5A249B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58721B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5" w:name="_Toc175644049"/>
      <w:bookmarkStart w:id="116" w:name="_Toc86202602"/>
      <w:r>
        <w:rPr>
          <w:rFonts w:hint="eastAsia" w:ascii="宋体" w:hAnsi="宋体" w:eastAsia="宋体" w:cs="宋体"/>
          <w:bCs/>
          <w:color w:val="auto"/>
          <w:sz w:val="24"/>
          <w:szCs w:val="24"/>
          <w:highlight w:val="none"/>
        </w:rPr>
        <w:t>九、违约责任</w:t>
      </w:r>
      <w:bookmarkEnd w:id="115"/>
      <w:bookmarkEnd w:id="116"/>
    </w:p>
    <w:p w14:paraId="6033FA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6AB101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6237495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38728E3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274E4D8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1805D3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4FF056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41F27A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1557F24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3EA90F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68271FB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7"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268A0A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1B8F413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8" w:name="_Toc175644050"/>
      <w:r>
        <w:rPr>
          <w:rFonts w:hint="eastAsia" w:ascii="宋体" w:hAnsi="宋体" w:eastAsia="宋体" w:cs="宋体"/>
          <w:bCs/>
          <w:color w:val="auto"/>
          <w:sz w:val="24"/>
          <w:szCs w:val="24"/>
          <w:highlight w:val="none"/>
        </w:rPr>
        <w:t>十、不可抗力</w:t>
      </w:r>
      <w:bookmarkEnd w:id="117"/>
      <w:bookmarkEnd w:id="118"/>
    </w:p>
    <w:p w14:paraId="49602CB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50166F9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41912F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278DC66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19" w:name="_Toc86202604"/>
      <w:bookmarkStart w:id="120" w:name="_Toc175644051"/>
    </w:p>
    <w:p w14:paraId="1FE8840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19"/>
      <w:bookmarkEnd w:id="120"/>
    </w:p>
    <w:p w14:paraId="5E4817C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3586FB7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2、合同双方发出的与本合同有关的通知或回复均应发至招标文件与投标文件中的通讯地址，一方变更通讯地址或</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，应自变更之日起3个工作日内，将变更后的地址通知对方。变更方不履行通知义务的，应对此造成的一切后果承担法律责任。</w:t>
      </w:r>
    </w:p>
    <w:p w14:paraId="2FC0BB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64BBEB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1" w:name="_Toc86202605"/>
      <w:bookmarkStart w:id="122" w:name="_Toc175644052"/>
      <w:r>
        <w:rPr>
          <w:rFonts w:hint="eastAsia" w:ascii="宋体" w:hAnsi="宋体" w:eastAsia="宋体" w:cs="宋体"/>
          <w:bCs/>
          <w:color w:val="auto"/>
          <w:sz w:val="24"/>
          <w:szCs w:val="24"/>
          <w:highlight w:val="none"/>
        </w:rPr>
        <w:t>十二、保密条款</w:t>
      </w:r>
      <w:bookmarkEnd w:id="121"/>
      <w:bookmarkEnd w:id="122"/>
    </w:p>
    <w:p w14:paraId="7BBE37E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7E5AB0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3"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0042A91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04ACCB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4" w:name="_Toc175644053"/>
      <w:r>
        <w:rPr>
          <w:rFonts w:hint="eastAsia" w:ascii="宋体" w:hAnsi="宋体" w:eastAsia="宋体" w:cs="宋体"/>
          <w:bCs/>
          <w:color w:val="auto"/>
          <w:sz w:val="24"/>
          <w:szCs w:val="24"/>
          <w:highlight w:val="none"/>
        </w:rPr>
        <w:t>十三、合同的解释</w:t>
      </w:r>
      <w:bookmarkEnd w:id="123"/>
      <w:bookmarkEnd w:id="124"/>
    </w:p>
    <w:p w14:paraId="238F88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418541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3974ABA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181E12F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5" w:name="_Toc175644054"/>
      <w:bookmarkStart w:id="126" w:name="_Toc86202607"/>
      <w:r>
        <w:rPr>
          <w:rFonts w:hint="eastAsia" w:ascii="宋体" w:hAnsi="宋体" w:eastAsia="宋体" w:cs="宋体"/>
          <w:bCs/>
          <w:color w:val="auto"/>
          <w:sz w:val="24"/>
          <w:szCs w:val="24"/>
          <w:highlight w:val="none"/>
        </w:rPr>
        <w:t>十四、合同的终止</w:t>
      </w:r>
      <w:bookmarkEnd w:id="125"/>
      <w:bookmarkEnd w:id="126"/>
    </w:p>
    <w:p w14:paraId="49C64F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0CE74F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3AE5E0F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59472E2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5122CD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022087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7FC559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7" w:name="_Toc175644055"/>
      <w:bookmarkStart w:id="128" w:name="_Toc86202608"/>
      <w:r>
        <w:rPr>
          <w:rFonts w:hint="eastAsia" w:ascii="宋体" w:hAnsi="宋体" w:eastAsia="宋体" w:cs="宋体"/>
          <w:bCs/>
          <w:color w:val="auto"/>
          <w:sz w:val="24"/>
          <w:szCs w:val="24"/>
          <w:highlight w:val="none"/>
        </w:rPr>
        <w:t>十五、法律适用</w:t>
      </w:r>
      <w:bookmarkEnd w:id="127"/>
    </w:p>
    <w:p w14:paraId="1303B3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1412E5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44E36A5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9" w:name="_Toc175644056"/>
      <w:r>
        <w:rPr>
          <w:rFonts w:hint="eastAsia" w:ascii="宋体" w:hAnsi="宋体" w:eastAsia="宋体" w:cs="宋体"/>
          <w:bCs/>
          <w:color w:val="auto"/>
          <w:sz w:val="24"/>
          <w:szCs w:val="24"/>
          <w:highlight w:val="none"/>
        </w:rPr>
        <w:t>十六、权利的保留</w:t>
      </w:r>
      <w:bookmarkEnd w:id="128"/>
      <w:bookmarkEnd w:id="129"/>
    </w:p>
    <w:p w14:paraId="60FC87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30000B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33DD07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0" w:name="_Toc175644057"/>
      <w:bookmarkStart w:id="131" w:name="_Toc86202609"/>
      <w:r>
        <w:rPr>
          <w:rFonts w:hint="eastAsia" w:ascii="宋体" w:hAnsi="宋体" w:eastAsia="宋体" w:cs="宋体"/>
          <w:bCs/>
          <w:color w:val="auto"/>
          <w:sz w:val="24"/>
          <w:szCs w:val="24"/>
          <w:highlight w:val="none"/>
        </w:rPr>
        <w:t>十七、争议的解决</w:t>
      </w:r>
      <w:bookmarkEnd w:id="130"/>
      <w:bookmarkEnd w:id="131"/>
    </w:p>
    <w:p w14:paraId="103465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095737D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549508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636CE6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2" w:name="_Toc86202611"/>
      <w:bookmarkStart w:id="133" w:name="_Toc175644059"/>
      <w:r>
        <w:rPr>
          <w:rFonts w:hint="eastAsia" w:ascii="宋体" w:hAnsi="宋体" w:eastAsia="宋体" w:cs="宋体"/>
          <w:bCs/>
          <w:color w:val="auto"/>
          <w:sz w:val="24"/>
          <w:szCs w:val="24"/>
          <w:highlight w:val="none"/>
        </w:rPr>
        <w:t>十八、合同的生效</w:t>
      </w:r>
      <w:bookmarkEnd w:id="132"/>
      <w:bookmarkEnd w:id="133"/>
    </w:p>
    <w:p w14:paraId="7DC5DB4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2F464BE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4" w:name="_Toc86202612"/>
      <w:bookmarkStart w:id="135" w:name="_Toc175644060"/>
      <w:r>
        <w:rPr>
          <w:rFonts w:hint="eastAsia" w:ascii="宋体" w:hAnsi="宋体" w:eastAsia="宋体" w:cs="宋体"/>
          <w:bCs/>
          <w:color w:val="auto"/>
          <w:sz w:val="24"/>
          <w:szCs w:val="24"/>
          <w:highlight w:val="none"/>
        </w:rPr>
        <w:t>十九、其他约定事项</w:t>
      </w:r>
      <w:bookmarkEnd w:id="134"/>
      <w:bookmarkEnd w:id="135"/>
    </w:p>
    <w:p w14:paraId="222FAF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17AC39D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31FFA6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200375F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86556B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（本采购合同仅供参考，最终以双方签订的合同为准）</w:t>
      </w:r>
    </w:p>
    <w:p w14:paraId="2D5C037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5B97DD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EBED0A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4B69BF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F55D4E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713E6ED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8938DE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72CA37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512DD4F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038742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19752B9">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136" w:name="_Toc26441"/>
      <w:bookmarkStart w:id="137" w:name="_Toc15405"/>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部分</w:t>
      </w:r>
      <w:bookmarkEnd w:id="98"/>
      <w:bookmarkEnd w:id="99"/>
      <w:bookmarkEnd w:id="100"/>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投标文件格式</w:t>
      </w:r>
      <w:bookmarkEnd w:id="136"/>
      <w:bookmarkEnd w:id="137"/>
    </w:p>
    <w:p w14:paraId="1D5F92D1">
      <w:pPr>
        <w:autoSpaceDE w:val="0"/>
        <w:autoSpaceDN w:val="0"/>
        <w:adjustRightInd w:val="0"/>
        <w:jc w:val="center"/>
        <w:rPr>
          <w:rFonts w:hint="eastAsia" w:ascii="宋体" w:hAnsi="宋体" w:eastAsia="宋体" w:cs="宋体"/>
          <w:color w:val="auto"/>
          <w:sz w:val="24"/>
          <w:szCs w:val="24"/>
          <w:highlight w:val="none"/>
          <w:lang w:eastAsia="zh-CN"/>
        </w:rPr>
      </w:pPr>
      <w:bookmarkStart w:id="138" w:name="_Toc16675"/>
      <w:bookmarkStart w:id="139" w:name="_Toc7377"/>
      <w:bookmarkStart w:id="140" w:name="_Toc16640"/>
      <w:bookmarkStart w:id="141" w:name="_Toc8526"/>
      <w:bookmarkStart w:id="142" w:name="_Toc21283"/>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eastAsia="zh-CN"/>
        </w:rPr>
        <w:t>文件封面</w:t>
      </w:r>
      <w:bookmarkEnd w:id="138"/>
      <w:bookmarkEnd w:id="139"/>
    </w:p>
    <w:p w14:paraId="694F08EA">
      <w:pPr>
        <w:autoSpaceDE w:val="0"/>
        <w:autoSpaceDN w:val="0"/>
        <w:adjustRightInd w:val="0"/>
        <w:jc w:val="right"/>
        <w:rPr>
          <w:rFonts w:hint="eastAsia" w:ascii="宋体" w:hAnsi="宋体" w:eastAsia="宋体" w:cs="宋体"/>
          <w:b/>
          <w:color w:val="auto"/>
          <w:spacing w:val="-6"/>
          <w:kern w:val="0"/>
          <w:sz w:val="32"/>
          <w:szCs w:val="32"/>
          <w:highlight w:val="none"/>
          <w:bdr w:val="single" w:color="auto" w:sz="4" w:space="0"/>
        </w:rPr>
      </w:pPr>
      <w:r>
        <w:rPr>
          <w:rFonts w:hint="eastAsia" w:ascii="宋体" w:hAnsi="宋体" w:eastAsia="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eastAsia="宋体" w:cs="宋体"/>
          <w:b/>
          <w:color w:val="auto"/>
          <w:spacing w:val="-6"/>
          <w:kern w:val="0"/>
          <w:sz w:val="32"/>
          <w:szCs w:val="32"/>
          <w:highlight w:val="none"/>
          <w:bdr w:val="single" w:color="auto" w:sz="4" w:space="0"/>
        </w:rPr>
        <w:t>副本</w:t>
      </w:r>
    </w:p>
    <w:p w14:paraId="53FADAB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48"/>
          <w:szCs w:val="48"/>
          <w:highlight w:val="none"/>
          <w:lang w:val="en-US" w:eastAsia="zh-CN"/>
        </w:rPr>
      </w:pPr>
      <w:r>
        <w:rPr>
          <w:rFonts w:hint="eastAsia" w:ascii="宋体" w:hAnsi="宋体" w:cs="宋体"/>
          <w:b/>
          <w:color w:val="auto"/>
          <w:spacing w:val="-6"/>
          <w:kern w:val="0"/>
          <w:sz w:val="48"/>
          <w:szCs w:val="48"/>
          <w:highlight w:val="none"/>
          <w:lang w:val="en-US" w:eastAsia="zh-CN"/>
        </w:rPr>
        <w:t>市属单位2025年智能眼镜采购项目</w:t>
      </w:r>
    </w:p>
    <w:p w14:paraId="256ED54E">
      <w:pPr>
        <w:keepNext w:val="0"/>
        <w:keepLines w:val="0"/>
        <w:pageBreakBefore w:val="0"/>
        <w:widowControl w:val="0"/>
        <w:kinsoku/>
        <w:wordWrap/>
        <w:overflowPunct/>
        <w:topLinePunct w:val="0"/>
        <w:autoSpaceDE/>
        <w:autoSpaceDN/>
        <w:bidi w:val="0"/>
        <w:adjustRightInd/>
        <w:snapToGrid/>
        <w:spacing w:line="240" w:lineRule="auto"/>
        <w:ind w:left="2520" w:leftChars="1200"/>
        <w:textAlignment w:val="auto"/>
        <w:rPr>
          <w:rFonts w:hint="eastAsia" w:ascii="宋体" w:hAnsi="宋体" w:eastAsia="宋体" w:cs="宋体"/>
          <w:color w:val="auto"/>
          <w:sz w:val="32"/>
          <w:szCs w:val="32"/>
          <w:highlight w:val="none"/>
          <w:u w:val="single"/>
          <w:lang w:val="en-US"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u w:val="none"/>
          <w:lang w:val="en-US" w:eastAsia="zh-CN"/>
        </w:rPr>
        <w:t>XJZN-2025-03114</w:t>
      </w:r>
      <w:r>
        <w:rPr>
          <w:rFonts w:hint="eastAsia" w:ascii="宋体" w:hAnsi="宋体" w:eastAsia="宋体" w:cs="宋体"/>
          <w:color w:val="auto"/>
          <w:sz w:val="32"/>
          <w:szCs w:val="32"/>
          <w:highlight w:val="none"/>
          <w:u w:val="none"/>
          <w:lang w:val="en-US" w:eastAsia="zh-CN"/>
        </w:rPr>
        <w:t>）</w:t>
      </w:r>
    </w:p>
    <w:p w14:paraId="546AFA7C">
      <w:pPr>
        <w:spacing w:line="360" w:lineRule="auto"/>
        <w:jc w:val="center"/>
        <w:rPr>
          <w:rFonts w:hint="eastAsia" w:ascii="宋体" w:hAnsi="宋体" w:eastAsia="宋体" w:cs="宋体"/>
          <w:b/>
          <w:color w:val="auto"/>
          <w:sz w:val="32"/>
          <w:szCs w:val="32"/>
          <w:highlight w:val="none"/>
        </w:rPr>
      </w:pPr>
    </w:p>
    <w:p w14:paraId="33A083D9">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2D859135">
      <w:pPr>
        <w:spacing w:line="360" w:lineRule="auto"/>
        <w:jc w:val="center"/>
        <w:rPr>
          <w:rFonts w:hint="eastAsia" w:ascii="宋体" w:hAnsi="宋体" w:eastAsia="宋体" w:cs="宋体"/>
          <w:b/>
          <w:color w:val="auto"/>
          <w:sz w:val="24"/>
          <w:szCs w:val="48"/>
          <w:highlight w:val="none"/>
        </w:rPr>
      </w:pPr>
    </w:p>
    <w:p w14:paraId="34F72350">
      <w:pPr>
        <w:spacing w:line="360" w:lineRule="auto"/>
        <w:jc w:val="center"/>
        <w:rPr>
          <w:rFonts w:hint="eastAsia" w:ascii="宋体" w:hAnsi="宋体" w:eastAsia="宋体" w:cs="宋体"/>
          <w:b/>
          <w:color w:val="auto"/>
          <w:sz w:val="24"/>
          <w:szCs w:val="48"/>
          <w:highlight w:val="none"/>
        </w:rPr>
      </w:pPr>
    </w:p>
    <w:p w14:paraId="01DF9D7D">
      <w:pPr>
        <w:spacing w:line="360" w:lineRule="auto"/>
        <w:jc w:val="center"/>
        <w:rPr>
          <w:rFonts w:hint="eastAsia" w:ascii="宋体" w:hAnsi="宋体" w:eastAsia="宋体" w:cs="宋体"/>
          <w:b/>
          <w:color w:val="auto"/>
          <w:sz w:val="24"/>
          <w:szCs w:val="48"/>
          <w:highlight w:val="none"/>
        </w:rPr>
      </w:pPr>
    </w:p>
    <w:p w14:paraId="348DFDB6">
      <w:pPr>
        <w:spacing w:line="360" w:lineRule="auto"/>
        <w:jc w:val="center"/>
        <w:rPr>
          <w:rFonts w:hint="eastAsia" w:ascii="宋体" w:hAnsi="宋体" w:eastAsia="宋体" w:cs="宋体"/>
          <w:b/>
          <w:color w:val="auto"/>
          <w:sz w:val="24"/>
          <w:szCs w:val="48"/>
          <w:highlight w:val="none"/>
        </w:rPr>
      </w:pPr>
    </w:p>
    <w:p w14:paraId="5DE72BA9">
      <w:pPr>
        <w:spacing w:line="360" w:lineRule="auto"/>
        <w:jc w:val="center"/>
        <w:rPr>
          <w:rFonts w:hint="eastAsia" w:ascii="宋体" w:hAnsi="宋体" w:eastAsia="宋体" w:cs="宋体"/>
          <w:b/>
          <w:color w:val="auto"/>
          <w:sz w:val="24"/>
          <w:szCs w:val="48"/>
          <w:highlight w:val="none"/>
        </w:rPr>
      </w:pPr>
    </w:p>
    <w:p w14:paraId="5616E14C">
      <w:pPr>
        <w:spacing w:line="360" w:lineRule="auto"/>
        <w:jc w:val="center"/>
        <w:rPr>
          <w:rFonts w:hint="eastAsia" w:ascii="宋体" w:hAnsi="宋体" w:eastAsia="宋体" w:cs="宋体"/>
          <w:b/>
          <w:color w:val="auto"/>
          <w:sz w:val="24"/>
          <w:szCs w:val="48"/>
          <w:highlight w:val="none"/>
        </w:rPr>
      </w:pPr>
    </w:p>
    <w:p w14:paraId="5C436BFE">
      <w:pPr>
        <w:spacing w:line="360" w:lineRule="auto"/>
        <w:jc w:val="center"/>
        <w:rPr>
          <w:rFonts w:hint="eastAsia" w:ascii="宋体" w:hAnsi="宋体" w:eastAsia="宋体" w:cs="宋体"/>
          <w:b/>
          <w:color w:val="auto"/>
          <w:sz w:val="24"/>
          <w:szCs w:val="48"/>
          <w:highlight w:val="none"/>
        </w:rPr>
      </w:pPr>
    </w:p>
    <w:p w14:paraId="5A70D017">
      <w:pPr>
        <w:spacing w:line="360" w:lineRule="auto"/>
        <w:jc w:val="center"/>
        <w:rPr>
          <w:rFonts w:hint="eastAsia" w:ascii="宋体" w:hAnsi="宋体" w:eastAsia="宋体" w:cs="宋体"/>
          <w:b/>
          <w:color w:val="auto"/>
          <w:sz w:val="24"/>
          <w:szCs w:val="48"/>
          <w:highlight w:val="none"/>
        </w:rPr>
      </w:pPr>
    </w:p>
    <w:p w14:paraId="597513A8">
      <w:pPr>
        <w:spacing w:line="360" w:lineRule="auto"/>
        <w:jc w:val="center"/>
        <w:rPr>
          <w:rFonts w:hint="eastAsia" w:ascii="宋体" w:hAnsi="宋体" w:eastAsia="宋体" w:cs="宋体"/>
          <w:b/>
          <w:color w:val="auto"/>
          <w:sz w:val="24"/>
          <w:szCs w:val="48"/>
          <w:highlight w:val="none"/>
        </w:rPr>
      </w:pPr>
    </w:p>
    <w:p w14:paraId="5FE85885">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投标单位：</w:t>
      </w:r>
      <w:r>
        <w:rPr>
          <w:rFonts w:hint="eastAsia" w:ascii="宋体" w:hAnsi="宋体" w:eastAsia="宋体" w:cs="宋体"/>
          <w:color w:val="auto"/>
          <w:sz w:val="30"/>
          <w:highlight w:val="none"/>
          <w:u w:val="single"/>
        </w:rPr>
        <w:t xml:space="preserve">   （全称）（</w:t>
      </w:r>
      <w:r>
        <w:rPr>
          <w:rFonts w:hint="eastAsia" w:ascii="宋体" w:hAnsi="宋体" w:eastAsia="宋体" w:cs="宋体"/>
          <w:color w:val="auto"/>
          <w:sz w:val="30"/>
          <w:highlight w:val="none"/>
          <w:u w:val="single"/>
          <w:lang w:eastAsia="zh-CN"/>
        </w:rPr>
        <w:t>公章</w:t>
      </w:r>
      <w:r>
        <w:rPr>
          <w:rFonts w:hint="eastAsia" w:ascii="宋体" w:hAnsi="宋体" w:eastAsia="宋体" w:cs="宋体"/>
          <w:color w:val="auto"/>
          <w:sz w:val="30"/>
          <w:highlight w:val="none"/>
          <w:u w:val="single"/>
        </w:rPr>
        <w:t>）</w:t>
      </w:r>
      <w:r>
        <w:rPr>
          <w:rFonts w:hint="eastAsia" w:ascii="宋体" w:hAnsi="宋体" w:eastAsia="宋体" w:cs="宋体"/>
          <w:color w:val="auto"/>
          <w:sz w:val="30"/>
          <w:highlight w:val="none"/>
          <w:u w:val="single"/>
          <w:lang w:val="en-US" w:eastAsia="zh-CN"/>
        </w:rPr>
        <w:t xml:space="preserve">          </w:t>
      </w:r>
    </w:p>
    <w:p w14:paraId="7B174314">
      <w:pPr>
        <w:spacing w:line="360" w:lineRule="auto"/>
        <w:ind w:left="1898" w:leftChars="904" w:firstLine="0" w:firstLineChars="0"/>
        <w:rPr>
          <w:rFonts w:hint="eastAsia" w:ascii="宋体" w:hAnsi="宋体" w:eastAsia="宋体" w:cs="宋体"/>
          <w:color w:val="auto"/>
          <w:sz w:val="30"/>
          <w:highlight w:val="none"/>
        </w:rPr>
      </w:pPr>
      <w:r>
        <w:rPr>
          <w:rFonts w:hint="eastAsia" w:ascii="宋体" w:hAnsi="宋体" w:eastAsia="宋体" w:cs="宋体"/>
          <w:color w:val="auto"/>
          <w:sz w:val="30"/>
          <w:highlight w:val="none"/>
        </w:rPr>
        <w:t>法人代表或授权代表</w:t>
      </w:r>
    </w:p>
    <w:p w14:paraId="4B39FB3D">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val="en-US" w:eastAsia="zh-CN"/>
        </w:rPr>
        <w:t>（</w:t>
      </w:r>
      <w:r>
        <w:rPr>
          <w:rFonts w:hint="eastAsia" w:ascii="宋体" w:hAnsi="宋体" w:cs="宋体"/>
          <w:color w:val="auto"/>
          <w:sz w:val="30"/>
          <w:highlight w:val="none"/>
          <w:lang w:eastAsia="zh-CN"/>
        </w:rPr>
        <w:t>签字或盖章</w:t>
      </w:r>
      <w:r>
        <w:rPr>
          <w:rFonts w:hint="eastAsia" w:ascii="宋体" w:hAnsi="宋体" w:eastAsia="宋体" w:cs="宋体"/>
          <w:color w:val="auto"/>
          <w:sz w:val="30"/>
          <w:highlight w:val="none"/>
          <w:lang w:val="en-US" w:eastAsia="zh-CN"/>
        </w:rPr>
        <w:t>）</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67D0A2FB">
      <w:pPr>
        <w:spacing w:line="360" w:lineRule="auto"/>
        <w:ind w:left="1898" w:leftChars="904" w:firstLine="0" w:firstLineChars="0"/>
        <w:rPr>
          <w:rFonts w:hint="eastAsia" w:ascii="宋体" w:hAnsi="宋体" w:eastAsia="宋体" w:cs="宋体"/>
          <w:color w:val="auto"/>
          <w:sz w:val="30"/>
          <w:highlight w:val="none"/>
          <w:u w:val="single"/>
          <w:lang w:val="en-US" w:eastAsia="zh-CN"/>
        </w:rPr>
      </w:pPr>
      <w:r>
        <w:rPr>
          <w:rFonts w:hint="eastAsia" w:ascii="宋体" w:hAnsi="宋体" w:eastAsia="宋体" w:cs="宋体"/>
          <w:color w:val="auto"/>
          <w:sz w:val="30"/>
          <w:highlight w:val="none"/>
        </w:rPr>
        <w:t>联系</w:t>
      </w:r>
      <w:r>
        <w:rPr>
          <w:rFonts w:hint="eastAsia" w:ascii="宋体" w:hAnsi="宋体" w:eastAsia="宋体" w:cs="宋体"/>
          <w:color w:val="auto"/>
          <w:sz w:val="30"/>
          <w:highlight w:val="none"/>
          <w:lang w:eastAsia="zh-CN"/>
        </w:rPr>
        <w:t>方式</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r>
        <w:rPr>
          <w:rFonts w:hint="eastAsia" w:ascii="宋体" w:hAnsi="宋体" w:eastAsia="宋体" w:cs="宋体"/>
          <w:i/>
          <w:iCs/>
          <w:color w:val="auto"/>
          <w:sz w:val="30"/>
          <w:highlight w:val="none"/>
          <w:u w:val="single"/>
          <w:lang w:val="en-US" w:eastAsia="zh-CN"/>
        </w:rPr>
        <w:t>联系人及电话）</w:t>
      </w:r>
      <w:r>
        <w:rPr>
          <w:rFonts w:hint="eastAsia" w:ascii="宋体" w:hAnsi="宋体" w:eastAsia="宋体" w:cs="宋体"/>
          <w:color w:val="auto"/>
          <w:sz w:val="30"/>
          <w:highlight w:val="none"/>
          <w:u w:val="single"/>
          <w:lang w:val="en-US" w:eastAsia="zh-CN"/>
        </w:rPr>
        <w:t xml:space="preserve">          </w:t>
      </w:r>
    </w:p>
    <w:p w14:paraId="13583485">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单位地址：</w:t>
      </w:r>
      <w:r>
        <w:rPr>
          <w:rFonts w:hint="eastAsia" w:ascii="宋体" w:hAnsi="宋体" w:eastAsia="宋体" w:cs="宋体"/>
          <w:color w:val="auto"/>
          <w:sz w:val="30"/>
          <w:highlight w:val="none"/>
          <w:u w:val="single"/>
          <w:lang w:val="en-US" w:eastAsia="zh-CN"/>
        </w:rPr>
        <w:t xml:space="preserve">                             </w:t>
      </w:r>
    </w:p>
    <w:p w14:paraId="58EE1403">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eastAsia="zh-CN"/>
        </w:rPr>
        <w:t>日</w:t>
      </w:r>
      <w:r>
        <w:rPr>
          <w:rFonts w:hint="eastAsia" w:ascii="宋体" w:hAnsi="宋体" w:eastAsia="宋体" w:cs="宋体"/>
          <w:color w:val="auto"/>
          <w:sz w:val="30"/>
          <w:highlight w:val="none"/>
          <w:lang w:val="en-US" w:eastAsia="zh-CN"/>
        </w:rPr>
        <w:t xml:space="preserve">    </w:t>
      </w:r>
      <w:r>
        <w:rPr>
          <w:rFonts w:hint="eastAsia" w:ascii="宋体" w:hAnsi="宋体" w:eastAsia="宋体" w:cs="宋体"/>
          <w:color w:val="auto"/>
          <w:sz w:val="30"/>
          <w:highlight w:val="none"/>
          <w:lang w:eastAsia="zh-CN"/>
        </w:rPr>
        <w:t>期</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36886652">
      <w:pPr>
        <w:pStyle w:val="154"/>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FC4D6AA">
      <w:pPr>
        <w:pStyle w:val="154"/>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386B00DE">
      <w:pPr>
        <w:pStyle w:val="154"/>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3175DCED">
      <w:pPr>
        <w:pStyle w:val="154"/>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7060984">
      <w:pPr>
        <w:pStyle w:val="154"/>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highlight w:val="none"/>
        </w:rPr>
      </w:pPr>
    </w:p>
    <w:p w14:paraId="5ED0E2BB">
      <w:pPr>
        <w:bidi w:val="0"/>
        <w:jc w:val="center"/>
        <w:rPr>
          <w:rFonts w:hint="eastAsia" w:ascii="宋体" w:hAnsi="宋体" w:eastAsia="宋体" w:cs="宋体"/>
          <w:b/>
          <w:bCs/>
          <w:color w:val="auto"/>
          <w:sz w:val="24"/>
          <w:szCs w:val="24"/>
          <w:highlight w:val="none"/>
        </w:rPr>
      </w:pPr>
      <w:bookmarkStart w:id="143" w:name="_Toc3891637"/>
      <w:bookmarkStart w:id="144" w:name="_Toc13820"/>
      <w:bookmarkStart w:id="145" w:name="_Toc1719141"/>
      <w:bookmarkStart w:id="146" w:name="_Toc31656"/>
      <w:bookmarkStart w:id="147" w:name="_Toc1721037"/>
      <w:bookmarkStart w:id="148" w:name="_Toc30637"/>
      <w:bookmarkStart w:id="149" w:name="_Toc1721038"/>
      <w:bookmarkStart w:id="150" w:name="_Toc1719142"/>
      <w:bookmarkStart w:id="151" w:name="_Toc3891638"/>
      <w:r>
        <w:rPr>
          <w:rFonts w:hint="eastAsia" w:ascii="宋体" w:hAnsi="宋体" w:eastAsia="宋体" w:cs="宋体"/>
          <w:b/>
          <w:bCs/>
          <w:color w:val="auto"/>
          <w:sz w:val="24"/>
          <w:szCs w:val="24"/>
          <w:highlight w:val="none"/>
        </w:rPr>
        <w:t>目录</w:t>
      </w:r>
      <w:bookmarkEnd w:id="143"/>
      <w:bookmarkEnd w:id="144"/>
      <w:bookmarkEnd w:id="145"/>
      <w:bookmarkEnd w:id="146"/>
      <w:bookmarkEnd w:id="147"/>
    </w:p>
    <w:p w14:paraId="2A7FB89E">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（自行编制，</w:t>
      </w:r>
      <w:r>
        <w:rPr>
          <w:rFonts w:hint="eastAsia" w:ascii="宋体" w:hAnsi="宋体" w:eastAsia="宋体" w:cs="宋体"/>
          <w:bCs/>
          <w:color w:val="auto"/>
          <w:sz w:val="24"/>
          <w:szCs w:val="24"/>
          <w:highlight w:val="none"/>
        </w:rPr>
        <w:t>为便于查找，请标明页码</w:t>
      </w:r>
      <w:r>
        <w:rPr>
          <w:rFonts w:hint="eastAsia" w:ascii="宋体" w:hAnsi="宋体" w:eastAsia="宋体" w:cs="宋体"/>
          <w:color w:val="auto"/>
          <w:sz w:val="24"/>
          <w:szCs w:val="24"/>
          <w:highlight w:val="none"/>
        </w:rPr>
        <w:t>）</w:t>
      </w:r>
    </w:p>
    <w:p w14:paraId="0A3196F9">
      <w:pPr>
        <w:spacing w:line="440" w:lineRule="exact"/>
        <w:ind w:firstLine="149" w:firstLineChars="62"/>
        <w:jc w:val="center"/>
        <w:rPr>
          <w:rFonts w:hint="eastAsia" w:ascii="宋体" w:hAnsi="宋体" w:eastAsia="宋体" w:cs="宋体"/>
          <w:b/>
          <w:bCs/>
          <w:color w:val="auto"/>
          <w:sz w:val="24"/>
          <w:szCs w:val="24"/>
          <w:highlight w:val="none"/>
        </w:rPr>
      </w:pPr>
    </w:p>
    <w:p w14:paraId="35BBBB70">
      <w:pPr>
        <w:spacing w:line="440" w:lineRule="exact"/>
        <w:ind w:firstLine="149" w:firstLineChars="62"/>
        <w:jc w:val="center"/>
        <w:rPr>
          <w:rFonts w:hint="eastAsia" w:ascii="宋体" w:hAnsi="宋体" w:eastAsia="宋体" w:cs="宋体"/>
          <w:b/>
          <w:bCs/>
          <w:color w:val="auto"/>
          <w:sz w:val="24"/>
          <w:szCs w:val="24"/>
          <w:highlight w:val="none"/>
        </w:rPr>
      </w:pPr>
    </w:p>
    <w:p w14:paraId="6282E4ED">
      <w:pPr>
        <w:spacing w:line="440" w:lineRule="exact"/>
        <w:ind w:firstLine="149" w:firstLineChars="62"/>
        <w:jc w:val="center"/>
        <w:rPr>
          <w:rFonts w:hint="eastAsia" w:ascii="宋体" w:hAnsi="宋体" w:eastAsia="宋体" w:cs="宋体"/>
          <w:b/>
          <w:bCs/>
          <w:color w:val="auto"/>
          <w:sz w:val="24"/>
          <w:szCs w:val="24"/>
          <w:highlight w:val="none"/>
        </w:rPr>
      </w:pPr>
    </w:p>
    <w:p w14:paraId="0A7B1BDF">
      <w:pPr>
        <w:spacing w:line="440" w:lineRule="exact"/>
        <w:ind w:firstLine="149" w:firstLineChars="62"/>
        <w:jc w:val="center"/>
        <w:rPr>
          <w:rFonts w:hint="eastAsia" w:ascii="宋体" w:hAnsi="宋体" w:eastAsia="宋体" w:cs="宋体"/>
          <w:b/>
          <w:bCs/>
          <w:color w:val="auto"/>
          <w:sz w:val="24"/>
          <w:szCs w:val="24"/>
          <w:highlight w:val="none"/>
        </w:rPr>
      </w:pPr>
    </w:p>
    <w:p w14:paraId="73639594">
      <w:pPr>
        <w:spacing w:line="440" w:lineRule="exact"/>
        <w:ind w:firstLine="149" w:firstLineChars="62"/>
        <w:jc w:val="center"/>
        <w:rPr>
          <w:rFonts w:hint="eastAsia" w:ascii="宋体" w:hAnsi="宋体" w:eastAsia="宋体" w:cs="宋体"/>
          <w:b/>
          <w:bCs/>
          <w:color w:val="auto"/>
          <w:sz w:val="24"/>
          <w:szCs w:val="24"/>
          <w:highlight w:val="none"/>
        </w:rPr>
      </w:pPr>
    </w:p>
    <w:p w14:paraId="052BFB94">
      <w:pPr>
        <w:spacing w:line="440" w:lineRule="exact"/>
        <w:ind w:firstLine="149" w:firstLineChars="62"/>
        <w:jc w:val="center"/>
        <w:rPr>
          <w:rFonts w:hint="eastAsia" w:ascii="宋体" w:hAnsi="宋体" w:eastAsia="宋体" w:cs="宋体"/>
          <w:b/>
          <w:bCs/>
          <w:color w:val="auto"/>
          <w:sz w:val="24"/>
          <w:szCs w:val="24"/>
          <w:highlight w:val="none"/>
        </w:rPr>
      </w:pPr>
    </w:p>
    <w:p w14:paraId="15963AE6">
      <w:pPr>
        <w:spacing w:line="440" w:lineRule="exact"/>
        <w:ind w:firstLine="149" w:firstLineChars="62"/>
        <w:jc w:val="center"/>
        <w:rPr>
          <w:rFonts w:hint="eastAsia" w:ascii="宋体" w:hAnsi="宋体" w:eastAsia="宋体" w:cs="宋体"/>
          <w:b/>
          <w:bCs/>
          <w:color w:val="auto"/>
          <w:sz w:val="24"/>
          <w:szCs w:val="24"/>
          <w:highlight w:val="none"/>
        </w:rPr>
      </w:pPr>
    </w:p>
    <w:p w14:paraId="5FD3B865">
      <w:pPr>
        <w:spacing w:line="440" w:lineRule="exact"/>
        <w:ind w:firstLine="149" w:firstLineChars="62"/>
        <w:jc w:val="center"/>
        <w:rPr>
          <w:rFonts w:hint="eastAsia" w:ascii="宋体" w:hAnsi="宋体" w:eastAsia="宋体" w:cs="宋体"/>
          <w:b/>
          <w:bCs/>
          <w:color w:val="auto"/>
          <w:sz w:val="24"/>
          <w:szCs w:val="24"/>
          <w:highlight w:val="none"/>
        </w:rPr>
      </w:pPr>
    </w:p>
    <w:p w14:paraId="41BB23B5">
      <w:pPr>
        <w:spacing w:line="440" w:lineRule="exact"/>
        <w:ind w:firstLine="149" w:firstLineChars="62"/>
        <w:jc w:val="center"/>
        <w:rPr>
          <w:rFonts w:hint="eastAsia" w:ascii="宋体" w:hAnsi="宋体" w:eastAsia="宋体" w:cs="宋体"/>
          <w:b/>
          <w:bCs/>
          <w:color w:val="auto"/>
          <w:sz w:val="24"/>
          <w:szCs w:val="24"/>
          <w:highlight w:val="none"/>
        </w:rPr>
      </w:pPr>
    </w:p>
    <w:p w14:paraId="320865DB">
      <w:pPr>
        <w:spacing w:line="440" w:lineRule="exact"/>
        <w:ind w:firstLine="149" w:firstLineChars="62"/>
        <w:jc w:val="center"/>
        <w:rPr>
          <w:rFonts w:hint="eastAsia" w:ascii="宋体" w:hAnsi="宋体" w:eastAsia="宋体" w:cs="宋体"/>
          <w:b/>
          <w:bCs/>
          <w:color w:val="auto"/>
          <w:sz w:val="24"/>
          <w:szCs w:val="24"/>
          <w:highlight w:val="none"/>
        </w:rPr>
      </w:pPr>
    </w:p>
    <w:p w14:paraId="7D9B5C32">
      <w:pPr>
        <w:spacing w:line="440" w:lineRule="exact"/>
        <w:ind w:firstLine="149" w:firstLineChars="62"/>
        <w:jc w:val="center"/>
        <w:rPr>
          <w:rFonts w:hint="eastAsia" w:ascii="宋体" w:hAnsi="宋体" w:eastAsia="宋体" w:cs="宋体"/>
          <w:b/>
          <w:bCs/>
          <w:color w:val="auto"/>
          <w:sz w:val="24"/>
          <w:szCs w:val="24"/>
          <w:highlight w:val="none"/>
        </w:rPr>
      </w:pPr>
    </w:p>
    <w:p w14:paraId="7AEE356E">
      <w:pPr>
        <w:spacing w:line="440" w:lineRule="exact"/>
        <w:ind w:firstLine="149" w:firstLineChars="62"/>
        <w:jc w:val="center"/>
        <w:rPr>
          <w:rFonts w:hint="eastAsia" w:ascii="宋体" w:hAnsi="宋体" w:eastAsia="宋体" w:cs="宋体"/>
          <w:b/>
          <w:bCs/>
          <w:color w:val="auto"/>
          <w:sz w:val="24"/>
          <w:szCs w:val="24"/>
          <w:highlight w:val="none"/>
        </w:rPr>
      </w:pPr>
    </w:p>
    <w:p w14:paraId="5B15DC31">
      <w:pPr>
        <w:spacing w:line="440" w:lineRule="exact"/>
        <w:ind w:firstLine="149" w:firstLineChars="62"/>
        <w:jc w:val="center"/>
        <w:rPr>
          <w:rFonts w:hint="eastAsia" w:ascii="宋体" w:hAnsi="宋体" w:eastAsia="宋体" w:cs="宋体"/>
          <w:b/>
          <w:bCs/>
          <w:color w:val="auto"/>
          <w:sz w:val="24"/>
          <w:szCs w:val="24"/>
          <w:highlight w:val="none"/>
        </w:rPr>
      </w:pPr>
    </w:p>
    <w:p w14:paraId="77A30AB5">
      <w:pPr>
        <w:spacing w:line="440" w:lineRule="exact"/>
        <w:ind w:firstLine="149" w:firstLineChars="62"/>
        <w:jc w:val="center"/>
        <w:rPr>
          <w:rFonts w:hint="eastAsia" w:ascii="宋体" w:hAnsi="宋体" w:eastAsia="宋体" w:cs="宋体"/>
          <w:b/>
          <w:bCs/>
          <w:color w:val="auto"/>
          <w:sz w:val="24"/>
          <w:szCs w:val="24"/>
          <w:highlight w:val="none"/>
        </w:rPr>
      </w:pPr>
    </w:p>
    <w:p w14:paraId="011DAE24">
      <w:pPr>
        <w:spacing w:line="440" w:lineRule="exact"/>
        <w:ind w:firstLine="149" w:firstLineChars="62"/>
        <w:jc w:val="center"/>
        <w:rPr>
          <w:rFonts w:hint="eastAsia" w:ascii="宋体" w:hAnsi="宋体" w:eastAsia="宋体" w:cs="宋体"/>
          <w:b/>
          <w:bCs/>
          <w:color w:val="auto"/>
          <w:sz w:val="24"/>
          <w:szCs w:val="24"/>
          <w:highlight w:val="none"/>
        </w:rPr>
      </w:pPr>
    </w:p>
    <w:p w14:paraId="7C655FB5">
      <w:pPr>
        <w:spacing w:line="440" w:lineRule="exact"/>
        <w:ind w:firstLine="149" w:firstLineChars="62"/>
        <w:jc w:val="center"/>
        <w:rPr>
          <w:rFonts w:hint="eastAsia" w:ascii="宋体" w:hAnsi="宋体" w:eastAsia="宋体" w:cs="宋体"/>
          <w:b/>
          <w:bCs/>
          <w:color w:val="auto"/>
          <w:sz w:val="24"/>
          <w:szCs w:val="24"/>
          <w:highlight w:val="none"/>
        </w:rPr>
      </w:pPr>
    </w:p>
    <w:p w14:paraId="728BEA14">
      <w:pPr>
        <w:spacing w:line="440" w:lineRule="exact"/>
        <w:ind w:firstLine="149" w:firstLineChars="62"/>
        <w:jc w:val="center"/>
        <w:rPr>
          <w:rFonts w:hint="eastAsia" w:ascii="宋体" w:hAnsi="宋体" w:eastAsia="宋体" w:cs="宋体"/>
          <w:b/>
          <w:bCs/>
          <w:color w:val="auto"/>
          <w:sz w:val="24"/>
          <w:szCs w:val="24"/>
          <w:highlight w:val="none"/>
        </w:rPr>
      </w:pPr>
    </w:p>
    <w:p w14:paraId="76F768F4">
      <w:pPr>
        <w:spacing w:line="440" w:lineRule="exact"/>
        <w:ind w:firstLine="149" w:firstLineChars="62"/>
        <w:jc w:val="center"/>
        <w:rPr>
          <w:rFonts w:hint="eastAsia" w:ascii="宋体" w:hAnsi="宋体" w:eastAsia="宋体" w:cs="宋体"/>
          <w:b/>
          <w:bCs/>
          <w:color w:val="auto"/>
          <w:sz w:val="24"/>
          <w:szCs w:val="24"/>
          <w:highlight w:val="none"/>
        </w:rPr>
      </w:pPr>
    </w:p>
    <w:p w14:paraId="78EF6540">
      <w:pPr>
        <w:spacing w:line="440" w:lineRule="exact"/>
        <w:ind w:firstLine="149" w:firstLineChars="62"/>
        <w:jc w:val="center"/>
        <w:rPr>
          <w:rFonts w:hint="eastAsia" w:ascii="宋体" w:hAnsi="宋体" w:eastAsia="宋体" w:cs="宋体"/>
          <w:b/>
          <w:bCs/>
          <w:color w:val="auto"/>
          <w:sz w:val="24"/>
          <w:szCs w:val="24"/>
          <w:highlight w:val="none"/>
        </w:rPr>
      </w:pPr>
    </w:p>
    <w:p w14:paraId="4CD0A792">
      <w:pPr>
        <w:spacing w:line="440" w:lineRule="exact"/>
        <w:ind w:firstLine="149" w:firstLineChars="62"/>
        <w:jc w:val="center"/>
        <w:rPr>
          <w:rFonts w:hint="eastAsia" w:ascii="宋体" w:hAnsi="宋体" w:eastAsia="宋体" w:cs="宋体"/>
          <w:b/>
          <w:bCs/>
          <w:color w:val="auto"/>
          <w:sz w:val="24"/>
          <w:szCs w:val="24"/>
          <w:highlight w:val="none"/>
        </w:rPr>
      </w:pPr>
    </w:p>
    <w:p w14:paraId="475F9970">
      <w:pPr>
        <w:spacing w:line="440" w:lineRule="exact"/>
        <w:ind w:firstLine="149" w:firstLineChars="62"/>
        <w:jc w:val="center"/>
        <w:rPr>
          <w:rFonts w:hint="eastAsia" w:ascii="宋体" w:hAnsi="宋体" w:eastAsia="宋体" w:cs="宋体"/>
          <w:b/>
          <w:bCs/>
          <w:color w:val="auto"/>
          <w:sz w:val="24"/>
          <w:szCs w:val="24"/>
          <w:highlight w:val="none"/>
        </w:rPr>
      </w:pPr>
    </w:p>
    <w:p w14:paraId="45749FB8">
      <w:pPr>
        <w:spacing w:line="440" w:lineRule="exact"/>
        <w:ind w:firstLine="149" w:firstLineChars="62"/>
        <w:jc w:val="center"/>
        <w:rPr>
          <w:rFonts w:hint="eastAsia" w:ascii="宋体" w:hAnsi="宋体" w:eastAsia="宋体" w:cs="宋体"/>
          <w:b/>
          <w:bCs/>
          <w:color w:val="auto"/>
          <w:sz w:val="24"/>
          <w:szCs w:val="24"/>
          <w:highlight w:val="none"/>
        </w:rPr>
      </w:pPr>
    </w:p>
    <w:p w14:paraId="2024B9E4">
      <w:pPr>
        <w:spacing w:line="440" w:lineRule="exact"/>
        <w:ind w:firstLine="149" w:firstLineChars="62"/>
        <w:jc w:val="center"/>
        <w:rPr>
          <w:rFonts w:hint="eastAsia" w:ascii="宋体" w:hAnsi="宋体" w:eastAsia="宋体" w:cs="宋体"/>
          <w:b/>
          <w:bCs/>
          <w:color w:val="auto"/>
          <w:sz w:val="24"/>
          <w:szCs w:val="24"/>
          <w:highlight w:val="none"/>
        </w:rPr>
      </w:pPr>
    </w:p>
    <w:p w14:paraId="75375EA8">
      <w:pPr>
        <w:spacing w:line="440" w:lineRule="exact"/>
        <w:ind w:firstLine="149" w:firstLineChars="62"/>
        <w:jc w:val="center"/>
        <w:rPr>
          <w:rFonts w:hint="eastAsia" w:ascii="宋体" w:hAnsi="宋体" w:eastAsia="宋体" w:cs="宋体"/>
          <w:b/>
          <w:bCs/>
          <w:color w:val="auto"/>
          <w:sz w:val="24"/>
          <w:szCs w:val="24"/>
          <w:highlight w:val="none"/>
        </w:rPr>
      </w:pPr>
    </w:p>
    <w:p w14:paraId="42F01A99">
      <w:pPr>
        <w:spacing w:line="440" w:lineRule="exact"/>
        <w:ind w:firstLine="149" w:firstLineChars="62"/>
        <w:jc w:val="center"/>
        <w:rPr>
          <w:rFonts w:hint="eastAsia" w:ascii="宋体" w:hAnsi="宋体" w:eastAsia="宋体" w:cs="宋体"/>
          <w:b/>
          <w:bCs/>
          <w:color w:val="auto"/>
          <w:sz w:val="24"/>
          <w:szCs w:val="24"/>
          <w:highlight w:val="none"/>
        </w:rPr>
      </w:pPr>
    </w:p>
    <w:p w14:paraId="63DEA685">
      <w:pPr>
        <w:spacing w:line="440" w:lineRule="exact"/>
        <w:ind w:firstLine="149" w:firstLineChars="62"/>
        <w:jc w:val="center"/>
        <w:rPr>
          <w:rFonts w:hint="eastAsia" w:ascii="宋体" w:hAnsi="宋体" w:eastAsia="宋体" w:cs="宋体"/>
          <w:b/>
          <w:bCs/>
          <w:color w:val="auto"/>
          <w:sz w:val="24"/>
          <w:szCs w:val="24"/>
          <w:highlight w:val="none"/>
        </w:rPr>
      </w:pPr>
    </w:p>
    <w:p w14:paraId="2B7A29E4">
      <w:pPr>
        <w:spacing w:line="440" w:lineRule="exact"/>
        <w:ind w:firstLine="149" w:firstLineChars="62"/>
        <w:jc w:val="center"/>
        <w:rPr>
          <w:rFonts w:hint="eastAsia" w:ascii="宋体" w:hAnsi="宋体" w:eastAsia="宋体" w:cs="宋体"/>
          <w:b/>
          <w:bCs/>
          <w:color w:val="auto"/>
          <w:sz w:val="24"/>
          <w:szCs w:val="24"/>
          <w:highlight w:val="none"/>
        </w:rPr>
      </w:pPr>
    </w:p>
    <w:p w14:paraId="7A6AAC84">
      <w:pPr>
        <w:spacing w:line="440" w:lineRule="exact"/>
        <w:ind w:firstLine="149" w:firstLineChars="62"/>
        <w:jc w:val="center"/>
        <w:rPr>
          <w:rFonts w:hint="eastAsia" w:ascii="宋体" w:hAnsi="宋体" w:eastAsia="宋体" w:cs="宋体"/>
          <w:b/>
          <w:bCs/>
          <w:color w:val="auto"/>
          <w:sz w:val="24"/>
          <w:szCs w:val="24"/>
          <w:highlight w:val="none"/>
        </w:rPr>
      </w:pPr>
    </w:p>
    <w:p w14:paraId="1C8CB598">
      <w:pPr>
        <w:spacing w:line="440" w:lineRule="exact"/>
        <w:ind w:firstLine="149" w:firstLineChars="62"/>
        <w:jc w:val="center"/>
        <w:rPr>
          <w:rFonts w:hint="eastAsia" w:ascii="宋体" w:hAnsi="宋体" w:eastAsia="宋体" w:cs="宋体"/>
          <w:b/>
          <w:bCs/>
          <w:color w:val="auto"/>
          <w:sz w:val="24"/>
          <w:szCs w:val="24"/>
          <w:highlight w:val="none"/>
        </w:rPr>
      </w:pPr>
    </w:p>
    <w:p w14:paraId="23D193FF">
      <w:pPr>
        <w:spacing w:line="440" w:lineRule="exact"/>
        <w:ind w:firstLine="149" w:firstLineChars="62"/>
        <w:jc w:val="center"/>
        <w:rPr>
          <w:rFonts w:hint="eastAsia" w:ascii="宋体" w:hAnsi="宋体" w:eastAsia="宋体" w:cs="宋体"/>
          <w:b/>
          <w:bCs/>
          <w:color w:val="auto"/>
          <w:sz w:val="24"/>
          <w:szCs w:val="24"/>
          <w:highlight w:val="none"/>
        </w:rPr>
      </w:pPr>
    </w:p>
    <w:p w14:paraId="23B6B38E">
      <w:pPr>
        <w:spacing w:line="440" w:lineRule="exact"/>
        <w:jc w:val="both"/>
        <w:rPr>
          <w:rFonts w:hint="eastAsia" w:ascii="宋体" w:hAnsi="宋体" w:eastAsia="宋体" w:cs="宋体"/>
          <w:b/>
          <w:bCs/>
          <w:color w:val="auto"/>
          <w:sz w:val="24"/>
          <w:szCs w:val="24"/>
          <w:highlight w:val="none"/>
        </w:rPr>
      </w:pPr>
    </w:p>
    <w:bookmarkEnd w:id="148"/>
    <w:bookmarkEnd w:id="149"/>
    <w:bookmarkEnd w:id="150"/>
    <w:bookmarkEnd w:id="151"/>
    <w:p w14:paraId="5BA25A9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资格审查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5EE9D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33" w:hRule="atLeast"/>
          <w:jc w:val="center"/>
        </w:trPr>
        <w:tc>
          <w:tcPr>
            <w:tcW w:w="826" w:type="dxa"/>
            <w:noWrap w:val="0"/>
            <w:vAlign w:val="center"/>
          </w:tcPr>
          <w:p w14:paraId="4769962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5" w:type="dxa"/>
            <w:noWrap w:val="0"/>
            <w:vAlign w:val="center"/>
          </w:tcPr>
          <w:p w14:paraId="39F80E6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678" w:type="dxa"/>
            <w:noWrap w:val="0"/>
            <w:vAlign w:val="center"/>
          </w:tcPr>
          <w:p w14:paraId="293D2F0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2FC4F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7EA2206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07B9AC3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c>
          <w:tcPr>
            <w:tcW w:w="1678" w:type="dxa"/>
            <w:noWrap w:val="0"/>
            <w:vAlign w:val="center"/>
          </w:tcPr>
          <w:p w14:paraId="54D122E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0086B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15ED65C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74587DF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c>
          <w:tcPr>
            <w:tcW w:w="1678" w:type="dxa"/>
            <w:noWrap w:val="0"/>
            <w:vAlign w:val="center"/>
          </w:tcPr>
          <w:p w14:paraId="2A75A76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323A5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jc w:val="center"/>
        </w:trPr>
        <w:tc>
          <w:tcPr>
            <w:tcW w:w="826" w:type="dxa"/>
            <w:noWrap w:val="0"/>
            <w:vAlign w:val="center"/>
          </w:tcPr>
          <w:p w14:paraId="7C6AA37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0FCF7CF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3A2A00A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4863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180CB0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1ACD33E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6DD4DFD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3BB9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jc w:val="center"/>
        </w:trPr>
        <w:tc>
          <w:tcPr>
            <w:tcW w:w="826" w:type="dxa"/>
            <w:tcBorders>
              <w:top w:val="single" w:color="auto" w:sz="4" w:space="0"/>
              <w:bottom w:val="single" w:color="auto" w:sz="4" w:space="0"/>
            </w:tcBorders>
            <w:noWrap w:val="0"/>
            <w:vAlign w:val="center"/>
          </w:tcPr>
          <w:p w14:paraId="437A8AF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285BD33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2E48F09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B32A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6" w:hRule="atLeast"/>
          <w:jc w:val="center"/>
        </w:trPr>
        <w:tc>
          <w:tcPr>
            <w:tcW w:w="826" w:type="dxa"/>
            <w:tcBorders>
              <w:top w:val="single" w:color="auto" w:sz="4" w:space="0"/>
              <w:bottom w:val="single" w:color="auto" w:sz="4" w:space="0"/>
            </w:tcBorders>
            <w:noWrap w:val="0"/>
            <w:vAlign w:val="center"/>
          </w:tcPr>
          <w:p w14:paraId="3C83433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61363EA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c>
          <w:tcPr>
            <w:tcW w:w="1678" w:type="dxa"/>
            <w:noWrap w:val="0"/>
            <w:vAlign w:val="center"/>
          </w:tcPr>
          <w:p w14:paraId="21C8AAB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3834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93" w:hRule="atLeast"/>
          <w:jc w:val="center"/>
        </w:trPr>
        <w:tc>
          <w:tcPr>
            <w:tcW w:w="826" w:type="dxa"/>
            <w:tcBorders>
              <w:top w:val="single" w:color="auto" w:sz="4" w:space="0"/>
              <w:bottom w:val="single" w:color="auto" w:sz="4" w:space="0"/>
            </w:tcBorders>
            <w:noWrap w:val="0"/>
            <w:vAlign w:val="center"/>
          </w:tcPr>
          <w:p w14:paraId="7F4BCED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5" w:type="dxa"/>
            <w:noWrap w:val="0"/>
            <w:vAlign w:val="center"/>
          </w:tcPr>
          <w:p w14:paraId="5F89A0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071F7B1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0E67894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7414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5" w:hRule="atLeast"/>
          <w:jc w:val="center"/>
        </w:trPr>
        <w:tc>
          <w:tcPr>
            <w:tcW w:w="826" w:type="dxa"/>
            <w:tcBorders>
              <w:top w:val="single" w:color="auto" w:sz="4" w:space="0"/>
              <w:bottom w:val="single" w:color="auto" w:sz="4" w:space="0"/>
            </w:tcBorders>
            <w:noWrap w:val="0"/>
            <w:vAlign w:val="center"/>
          </w:tcPr>
          <w:p w14:paraId="1FF6E7E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8</w:t>
            </w:r>
          </w:p>
        </w:tc>
        <w:tc>
          <w:tcPr>
            <w:tcW w:w="6915" w:type="dxa"/>
            <w:noWrap w:val="0"/>
            <w:vAlign w:val="center"/>
          </w:tcPr>
          <w:p w14:paraId="7EE03B50">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highlight w:val="none"/>
                <w:lang w:val="en-US" w:eastAsia="zh-CN" w:bidi="ar-SA"/>
              </w:rPr>
            </w:pPr>
            <w:r>
              <w:rPr>
                <w:rFonts w:hint="eastAsia" w:ascii="宋体" w:hAnsi="宋体" w:eastAsia="宋体" w:cs="宋体"/>
                <w:color w:val="auto"/>
                <w:sz w:val="24"/>
                <w:szCs w:val="24"/>
                <w:highlight w:val="none"/>
                <w:lang w:val="en-US" w:eastAsia="zh-CN"/>
              </w:rPr>
              <w:t>特定资格资质：</w:t>
            </w: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4C34F52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6B110404">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42C61D3">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B3C0489">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86BDF9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3915879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E97A90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623A1D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41497A7E">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6E55357">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B9ED92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color w:val="auto"/>
          <w:sz w:val="24"/>
          <w:szCs w:val="24"/>
          <w:highlight w:val="none"/>
        </w:rPr>
      </w:pPr>
    </w:p>
    <w:p w14:paraId="0E67FE4E">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符合性审查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0779B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2478A2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8" w:type="dxa"/>
            <w:noWrap w:val="0"/>
            <w:vAlign w:val="center"/>
          </w:tcPr>
          <w:p w14:paraId="3445D75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579" w:type="dxa"/>
            <w:noWrap w:val="0"/>
            <w:vAlign w:val="center"/>
          </w:tcPr>
          <w:p w14:paraId="1E8D50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71BBF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5D84D30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6918" w:type="dxa"/>
            <w:noWrap w:val="0"/>
            <w:vAlign w:val="center"/>
          </w:tcPr>
          <w:p w14:paraId="33710CE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c>
          <w:tcPr>
            <w:tcW w:w="1579" w:type="dxa"/>
            <w:noWrap w:val="0"/>
            <w:vAlign w:val="center"/>
          </w:tcPr>
          <w:p w14:paraId="3F924C5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61095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102ADE6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918" w:type="dxa"/>
            <w:noWrap w:val="0"/>
            <w:vAlign w:val="center"/>
          </w:tcPr>
          <w:p w14:paraId="32DA85D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c>
          <w:tcPr>
            <w:tcW w:w="1579" w:type="dxa"/>
            <w:noWrap w:val="0"/>
            <w:vAlign w:val="center"/>
          </w:tcPr>
          <w:p w14:paraId="1D1692F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42D0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6C8DF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8" w:type="dxa"/>
            <w:noWrap w:val="0"/>
            <w:vAlign w:val="center"/>
          </w:tcPr>
          <w:p w14:paraId="416B036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c>
          <w:tcPr>
            <w:tcW w:w="1579" w:type="dxa"/>
            <w:noWrap w:val="0"/>
            <w:vAlign w:val="center"/>
          </w:tcPr>
          <w:p w14:paraId="6DA0376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032DB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C077BA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8" w:type="dxa"/>
            <w:noWrap w:val="0"/>
            <w:vAlign w:val="center"/>
          </w:tcPr>
          <w:p w14:paraId="54E1AC5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4"/>
                <w:szCs w:val="24"/>
                <w:highlight w:val="none"/>
                <w:lang w:eastAsia="zh-CN"/>
              </w:rPr>
              <w:t>按照采购文件要求交纳投标保证金或出具保函</w:t>
            </w:r>
          </w:p>
        </w:tc>
        <w:tc>
          <w:tcPr>
            <w:tcW w:w="1579" w:type="dxa"/>
            <w:noWrap w:val="0"/>
            <w:vAlign w:val="center"/>
          </w:tcPr>
          <w:p w14:paraId="5882A0E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BDB5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516631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8" w:type="dxa"/>
            <w:noWrap w:val="0"/>
            <w:vAlign w:val="center"/>
          </w:tcPr>
          <w:p w14:paraId="164E668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c>
          <w:tcPr>
            <w:tcW w:w="1579" w:type="dxa"/>
            <w:noWrap w:val="0"/>
            <w:vAlign w:val="center"/>
          </w:tcPr>
          <w:p w14:paraId="53207D8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A9E5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42DB9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8" w:type="dxa"/>
            <w:noWrap w:val="0"/>
            <w:vAlign w:val="center"/>
          </w:tcPr>
          <w:p w14:paraId="2A41098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c>
          <w:tcPr>
            <w:tcW w:w="1579" w:type="dxa"/>
            <w:noWrap w:val="0"/>
            <w:vAlign w:val="center"/>
          </w:tcPr>
          <w:p w14:paraId="4377179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FFC7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398517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8" w:type="dxa"/>
            <w:noWrap w:val="0"/>
            <w:vAlign w:val="center"/>
          </w:tcPr>
          <w:p w14:paraId="3CDBD74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c>
          <w:tcPr>
            <w:tcW w:w="1579" w:type="dxa"/>
            <w:noWrap w:val="0"/>
            <w:vAlign w:val="center"/>
          </w:tcPr>
          <w:p w14:paraId="4DD9E82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4C4E5D60">
      <w:pPr>
        <w:pStyle w:val="18"/>
        <w:rPr>
          <w:rFonts w:hint="eastAsia" w:ascii="宋体" w:hAnsi="宋体" w:eastAsia="宋体" w:cs="宋体"/>
          <w:color w:val="auto"/>
          <w:highlight w:val="none"/>
        </w:rPr>
      </w:pPr>
    </w:p>
    <w:p w14:paraId="6B11BBAC">
      <w:pPr>
        <w:spacing w:line="440" w:lineRule="exact"/>
        <w:ind w:firstLine="148" w:firstLineChars="62"/>
        <w:jc w:val="center"/>
        <w:rPr>
          <w:rFonts w:hint="eastAsia" w:ascii="宋体" w:hAnsi="宋体" w:eastAsia="宋体" w:cs="宋体"/>
          <w:b w:val="0"/>
          <w:bCs w:val="0"/>
          <w:color w:val="auto"/>
          <w:sz w:val="24"/>
          <w:szCs w:val="24"/>
          <w:highlight w:val="none"/>
        </w:rPr>
      </w:pPr>
    </w:p>
    <w:p w14:paraId="67C9A6F5">
      <w:pPr>
        <w:spacing w:line="440" w:lineRule="exact"/>
        <w:ind w:firstLine="148" w:firstLineChars="62"/>
        <w:jc w:val="center"/>
        <w:rPr>
          <w:rFonts w:hint="eastAsia" w:ascii="宋体" w:hAnsi="宋体" w:eastAsia="宋体" w:cs="宋体"/>
          <w:b w:val="0"/>
          <w:bCs w:val="0"/>
          <w:color w:val="auto"/>
          <w:sz w:val="24"/>
          <w:szCs w:val="24"/>
          <w:highlight w:val="none"/>
        </w:rPr>
      </w:pPr>
    </w:p>
    <w:p w14:paraId="2CA7E48D">
      <w:pPr>
        <w:spacing w:line="440" w:lineRule="exact"/>
        <w:ind w:firstLine="148" w:firstLineChars="62"/>
        <w:jc w:val="center"/>
        <w:rPr>
          <w:rFonts w:hint="eastAsia" w:ascii="宋体" w:hAnsi="宋体" w:eastAsia="宋体" w:cs="宋体"/>
          <w:b w:val="0"/>
          <w:bCs w:val="0"/>
          <w:color w:val="auto"/>
          <w:sz w:val="24"/>
          <w:szCs w:val="24"/>
          <w:highlight w:val="none"/>
        </w:rPr>
      </w:pPr>
    </w:p>
    <w:p w14:paraId="572E6344">
      <w:pPr>
        <w:spacing w:line="440" w:lineRule="exact"/>
        <w:ind w:firstLine="148" w:firstLineChars="62"/>
        <w:jc w:val="center"/>
        <w:rPr>
          <w:rFonts w:hint="eastAsia" w:ascii="宋体" w:hAnsi="宋体" w:eastAsia="宋体" w:cs="宋体"/>
          <w:b w:val="0"/>
          <w:bCs w:val="0"/>
          <w:color w:val="auto"/>
          <w:sz w:val="24"/>
          <w:szCs w:val="24"/>
          <w:highlight w:val="none"/>
        </w:rPr>
      </w:pPr>
    </w:p>
    <w:p w14:paraId="106F879F">
      <w:pPr>
        <w:spacing w:line="440" w:lineRule="exact"/>
        <w:ind w:firstLine="148" w:firstLineChars="62"/>
        <w:jc w:val="center"/>
        <w:rPr>
          <w:rFonts w:hint="eastAsia" w:ascii="宋体" w:hAnsi="宋体" w:eastAsia="宋体" w:cs="宋体"/>
          <w:b w:val="0"/>
          <w:bCs w:val="0"/>
          <w:color w:val="auto"/>
          <w:sz w:val="24"/>
          <w:szCs w:val="24"/>
          <w:highlight w:val="none"/>
        </w:rPr>
      </w:pPr>
    </w:p>
    <w:p w14:paraId="6343CF60">
      <w:pPr>
        <w:spacing w:line="440" w:lineRule="exact"/>
        <w:ind w:firstLine="148" w:firstLineChars="62"/>
        <w:jc w:val="center"/>
        <w:rPr>
          <w:rFonts w:hint="eastAsia" w:ascii="宋体" w:hAnsi="宋体" w:eastAsia="宋体" w:cs="宋体"/>
          <w:b w:val="0"/>
          <w:bCs w:val="0"/>
          <w:color w:val="auto"/>
          <w:sz w:val="24"/>
          <w:szCs w:val="24"/>
          <w:highlight w:val="none"/>
        </w:rPr>
      </w:pPr>
    </w:p>
    <w:p w14:paraId="321B6DA8">
      <w:pPr>
        <w:spacing w:line="440" w:lineRule="exact"/>
        <w:ind w:firstLine="148" w:firstLineChars="62"/>
        <w:jc w:val="center"/>
        <w:rPr>
          <w:rFonts w:hint="eastAsia" w:ascii="宋体" w:hAnsi="宋体" w:eastAsia="宋体" w:cs="宋体"/>
          <w:b w:val="0"/>
          <w:bCs w:val="0"/>
          <w:color w:val="auto"/>
          <w:sz w:val="24"/>
          <w:szCs w:val="24"/>
          <w:highlight w:val="none"/>
        </w:rPr>
      </w:pPr>
    </w:p>
    <w:p w14:paraId="3A84E159">
      <w:pPr>
        <w:spacing w:line="440" w:lineRule="exact"/>
        <w:ind w:firstLine="148" w:firstLineChars="62"/>
        <w:jc w:val="center"/>
        <w:rPr>
          <w:rFonts w:hint="eastAsia" w:ascii="宋体" w:hAnsi="宋体" w:eastAsia="宋体" w:cs="宋体"/>
          <w:b w:val="0"/>
          <w:bCs w:val="0"/>
          <w:color w:val="auto"/>
          <w:sz w:val="24"/>
          <w:szCs w:val="24"/>
          <w:highlight w:val="none"/>
        </w:rPr>
      </w:pPr>
    </w:p>
    <w:p w14:paraId="6788DFA2">
      <w:pPr>
        <w:spacing w:line="440" w:lineRule="exact"/>
        <w:ind w:firstLine="148" w:firstLineChars="62"/>
        <w:jc w:val="center"/>
        <w:rPr>
          <w:rFonts w:hint="eastAsia" w:ascii="宋体" w:hAnsi="宋体" w:eastAsia="宋体" w:cs="宋体"/>
          <w:b w:val="0"/>
          <w:bCs w:val="0"/>
          <w:color w:val="auto"/>
          <w:sz w:val="24"/>
          <w:szCs w:val="24"/>
          <w:highlight w:val="none"/>
        </w:rPr>
      </w:pPr>
    </w:p>
    <w:p w14:paraId="553A7798">
      <w:pPr>
        <w:spacing w:line="440" w:lineRule="exact"/>
        <w:ind w:firstLine="148" w:firstLineChars="62"/>
        <w:jc w:val="center"/>
        <w:rPr>
          <w:rFonts w:hint="eastAsia" w:ascii="宋体" w:hAnsi="宋体" w:eastAsia="宋体" w:cs="宋体"/>
          <w:b w:val="0"/>
          <w:bCs w:val="0"/>
          <w:color w:val="auto"/>
          <w:sz w:val="24"/>
          <w:szCs w:val="24"/>
          <w:highlight w:val="none"/>
        </w:rPr>
      </w:pPr>
    </w:p>
    <w:p w14:paraId="3B842FF6">
      <w:pPr>
        <w:spacing w:line="440" w:lineRule="exact"/>
        <w:ind w:firstLine="148" w:firstLineChars="62"/>
        <w:jc w:val="center"/>
        <w:rPr>
          <w:rFonts w:hint="eastAsia" w:ascii="宋体" w:hAnsi="宋体" w:eastAsia="宋体" w:cs="宋体"/>
          <w:b w:val="0"/>
          <w:bCs w:val="0"/>
          <w:color w:val="auto"/>
          <w:sz w:val="24"/>
          <w:szCs w:val="24"/>
          <w:highlight w:val="none"/>
        </w:rPr>
      </w:pPr>
    </w:p>
    <w:p w14:paraId="353F7D8C">
      <w:pPr>
        <w:spacing w:line="440" w:lineRule="exact"/>
        <w:ind w:firstLine="148" w:firstLineChars="62"/>
        <w:jc w:val="center"/>
        <w:rPr>
          <w:rFonts w:hint="eastAsia" w:ascii="宋体" w:hAnsi="宋体" w:eastAsia="宋体" w:cs="宋体"/>
          <w:b w:val="0"/>
          <w:bCs w:val="0"/>
          <w:color w:val="auto"/>
          <w:sz w:val="24"/>
          <w:szCs w:val="24"/>
          <w:highlight w:val="none"/>
        </w:rPr>
      </w:pPr>
    </w:p>
    <w:p w14:paraId="1BEB4F2D">
      <w:pPr>
        <w:spacing w:line="440" w:lineRule="exact"/>
        <w:ind w:firstLine="148" w:firstLineChars="62"/>
        <w:jc w:val="center"/>
        <w:rPr>
          <w:rFonts w:hint="eastAsia" w:ascii="宋体" w:hAnsi="宋体" w:eastAsia="宋体" w:cs="宋体"/>
          <w:b w:val="0"/>
          <w:bCs w:val="0"/>
          <w:color w:val="auto"/>
          <w:sz w:val="24"/>
          <w:szCs w:val="24"/>
          <w:highlight w:val="none"/>
        </w:rPr>
      </w:pPr>
    </w:p>
    <w:p w14:paraId="6D82670A">
      <w:pPr>
        <w:spacing w:line="440" w:lineRule="exact"/>
        <w:ind w:firstLine="148" w:firstLineChars="62"/>
        <w:jc w:val="center"/>
        <w:rPr>
          <w:rFonts w:hint="eastAsia" w:ascii="宋体" w:hAnsi="宋体" w:eastAsia="宋体" w:cs="宋体"/>
          <w:b w:val="0"/>
          <w:bCs w:val="0"/>
          <w:color w:val="auto"/>
          <w:sz w:val="24"/>
          <w:szCs w:val="24"/>
          <w:highlight w:val="none"/>
        </w:rPr>
      </w:pPr>
    </w:p>
    <w:p w14:paraId="597627B5">
      <w:pPr>
        <w:spacing w:line="440" w:lineRule="exact"/>
        <w:ind w:firstLine="148" w:firstLineChars="62"/>
        <w:jc w:val="center"/>
        <w:rPr>
          <w:rFonts w:hint="eastAsia" w:ascii="宋体" w:hAnsi="宋体" w:eastAsia="宋体" w:cs="宋体"/>
          <w:b w:val="0"/>
          <w:bCs w:val="0"/>
          <w:color w:val="auto"/>
          <w:sz w:val="24"/>
          <w:szCs w:val="24"/>
          <w:highlight w:val="none"/>
        </w:rPr>
      </w:pPr>
    </w:p>
    <w:p w14:paraId="31E2D55D">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578"/>
        <w:gridCol w:w="1161"/>
      </w:tblGrid>
      <w:tr w14:paraId="4C39AA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139305C0">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25D8CEFF">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因素</w:t>
            </w:r>
          </w:p>
        </w:tc>
        <w:tc>
          <w:tcPr>
            <w:tcW w:w="6578" w:type="dxa"/>
            <w:noWrap w:val="0"/>
            <w:vAlign w:val="center"/>
          </w:tcPr>
          <w:p w14:paraId="658E40C9">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161" w:type="dxa"/>
            <w:noWrap w:val="0"/>
            <w:vAlign w:val="center"/>
          </w:tcPr>
          <w:p w14:paraId="1125A539">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5BE67A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noWrap w:val="0"/>
            <w:vAlign w:val="center"/>
          </w:tcPr>
          <w:p w14:paraId="721C522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61B4810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189D61C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6F092AA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1553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2F0C1AF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38849D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6E4CF3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74D91C2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07C9F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3B4B8FC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125" w:type="dxa"/>
            <w:tcBorders>
              <w:top w:val="single" w:color="auto" w:sz="4" w:space="0"/>
              <w:bottom w:val="single" w:color="auto" w:sz="4" w:space="0"/>
            </w:tcBorders>
            <w:noWrap w:val="0"/>
            <w:vAlign w:val="center"/>
          </w:tcPr>
          <w:p w14:paraId="77D89E5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0FB99E8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72A3E99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AB34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noWrap w:val="0"/>
            <w:vAlign w:val="center"/>
          </w:tcPr>
          <w:p w14:paraId="2764117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68E0211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2C47C55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4E849F3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5169481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E7D525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9C69CC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5A4446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A87E24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73BAFF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A46FAA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6A6475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58D111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BFE854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6784B2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5D462B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61BAAE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2AA7D0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79DDF9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2768FA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EE04F0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43C679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D3F600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DA1BDD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140"/>
    <w:bookmarkEnd w:id="141"/>
    <w:bookmarkEnd w:id="142"/>
    <w:p w14:paraId="64E737DA">
      <w:pPr>
        <w:pStyle w:val="3"/>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152" w:name="_Toc6978"/>
      <w:bookmarkStart w:id="153" w:name="_Toc24944"/>
      <w:bookmarkStart w:id="154" w:name="_Toc10537"/>
      <w:bookmarkStart w:id="155" w:name="_Toc22360"/>
      <w:bookmarkStart w:id="156" w:name="_Toc14815"/>
      <w:bookmarkStart w:id="157" w:name="_Toc30161"/>
      <w:bookmarkStart w:id="158" w:name="_Toc12687"/>
      <w:bookmarkStart w:id="159" w:name="_Toc16067"/>
      <w:bookmarkStart w:id="160" w:name="_Toc13880"/>
      <w:bookmarkStart w:id="161" w:name="_Toc14960"/>
      <w:bookmarkStart w:id="162" w:name="_Toc23651"/>
      <w:bookmarkStart w:id="163" w:name="_Toc25313"/>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152"/>
      <w:bookmarkEnd w:id="153"/>
      <w:bookmarkEnd w:id="154"/>
      <w:bookmarkEnd w:id="155"/>
      <w:bookmarkEnd w:id="156"/>
      <w:bookmarkEnd w:id="157"/>
    </w:p>
    <w:bookmarkEnd w:id="158"/>
    <w:bookmarkEnd w:id="159"/>
    <w:p w14:paraId="41CCD66D">
      <w:pPr>
        <w:pStyle w:val="4"/>
        <w:keepNext w:val="0"/>
        <w:keepLines w:val="0"/>
        <w:pageBreakBefore w:val="0"/>
        <w:widowControl w:val="0"/>
        <w:kinsoku/>
        <w:wordWrap/>
        <w:overflowPunct/>
        <w:topLinePunct w:val="0"/>
        <w:autoSpaceDE/>
        <w:autoSpaceDN/>
        <w:bidi w:val="0"/>
        <w:adjustRightInd w:val="0"/>
        <w:snapToGrid w:val="0"/>
        <w:spacing w:before="0" w:after="0" w:line="360" w:lineRule="auto"/>
        <w:ind w:left="0" w:leftChars="0"/>
        <w:jc w:val="center"/>
        <w:textAlignment w:val="auto"/>
        <w:rPr>
          <w:rFonts w:hint="eastAsia" w:ascii="宋体" w:hAnsi="宋体" w:eastAsia="宋体" w:cs="宋体"/>
          <w:b/>
          <w:color w:val="auto"/>
          <w:sz w:val="24"/>
          <w:szCs w:val="24"/>
          <w:highlight w:val="none"/>
        </w:rPr>
      </w:pPr>
      <w:bookmarkStart w:id="164" w:name="_Toc31100"/>
      <w:bookmarkStart w:id="165" w:name="_Toc11916"/>
      <w:bookmarkStart w:id="166" w:name="_Toc16940"/>
      <w:bookmarkStart w:id="167" w:name="_Toc32073"/>
      <w:bookmarkStart w:id="168" w:name="_Toc9013"/>
      <w:bookmarkStart w:id="169" w:name="_Toc5330"/>
      <w:bookmarkStart w:id="170" w:name="_Toc10129"/>
      <w:bookmarkStart w:id="171" w:name="_Toc12121"/>
      <w:bookmarkStart w:id="172" w:name="_Toc32186"/>
      <w:bookmarkStart w:id="173" w:name="_Toc29395"/>
      <w:bookmarkStart w:id="174" w:name="_Toc12431"/>
      <w:bookmarkStart w:id="175" w:name="_Toc21597"/>
      <w:bookmarkStart w:id="176" w:name="_Toc10358"/>
      <w:bookmarkStart w:id="177" w:name="_Toc31104"/>
      <w:r>
        <w:rPr>
          <w:rFonts w:hint="eastAsia" w:ascii="宋体" w:hAnsi="宋体" w:eastAsia="宋体" w:cs="宋体"/>
          <w:b/>
          <w:color w:val="auto"/>
          <w:sz w:val="24"/>
          <w:szCs w:val="24"/>
          <w:highlight w:val="none"/>
          <w:lang w:val="en-US" w:eastAsia="zh-CN"/>
        </w:rPr>
        <w:t>（一）满足《中华人民共和国政府采购法》第二十二条规定</w:t>
      </w:r>
      <w:bookmarkEnd w:id="164"/>
      <w:bookmarkEnd w:id="165"/>
      <w:bookmarkEnd w:id="166"/>
      <w:bookmarkEnd w:id="167"/>
      <w:bookmarkEnd w:id="168"/>
    </w:p>
    <w:bookmarkEnd w:id="169"/>
    <w:p w14:paraId="149D8A5B">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78" w:name="_Toc17503"/>
      <w:bookmarkStart w:id="179" w:name="_Toc27675"/>
      <w:bookmarkStart w:id="180" w:name="_Toc19478"/>
      <w:bookmarkStart w:id="181" w:name="_Toc1155"/>
      <w:bookmarkStart w:id="182" w:name="_Toc18030"/>
      <w:bookmarkStart w:id="183" w:name="_Toc31244"/>
      <w:bookmarkStart w:id="184" w:name="_Toc27002"/>
      <w:bookmarkStart w:id="185" w:name="_Toc19010"/>
      <w:bookmarkStart w:id="186" w:name="_Toc5001"/>
      <w:bookmarkStart w:id="187" w:name="_Toc10363"/>
      <w:bookmarkStart w:id="188" w:name="_Toc32320"/>
      <w:bookmarkStart w:id="189" w:name="_Toc18485"/>
      <w:bookmarkStart w:id="190" w:name="_Toc11335"/>
      <w:bookmarkStart w:id="191" w:name="_Toc11591"/>
      <w:bookmarkStart w:id="192" w:name="_Toc22804"/>
      <w:bookmarkStart w:id="193" w:name="_Toc18845"/>
      <w:bookmarkStart w:id="194" w:name="_Toc19137"/>
      <w:r>
        <w:rPr>
          <w:rFonts w:hint="eastAsia" w:eastAsia="宋体"/>
          <w:color w:val="auto"/>
          <w:sz w:val="24"/>
          <w:szCs w:val="24"/>
          <w:highlight w:val="none"/>
          <w:lang w:val="en-US" w:eastAsia="zh-CN"/>
        </w:rPr>
        <w:t>1.</w:t>
      </w:r>
      <w:bookmarkEnd w:id="178"/>
      <w:bookmarkEnd w:id="179"/>
      <w:bookmarkEnd w:id="180"/>
      <w:bookmarkEnd w:id="181"/>
      <w:bookmarkEnd w:id="182"/>
      <w:bookmarkEnd w:id="183"/>
      <w:bookmarkEnd w:id="184"/>
      <w:bookmarkEnd w:id="185"/>
      <w:bookmarkEnd w:id="186"/>
      <w:r>
        <w:rPr>
          <w:rFonts w:hint="eastAsia" w:eastAsia="宋体"/>
          <w:color w:val="auto"/>
          <w:sz w:val="24"/>
          <w:szCs w:val="24"/>
          <w:highlight w:val="none"/>
          <w:lang w:eastAsia="zh-CN"/>
        </w:rPr>
        <w:t>政府采购供应商信用承诺函</w:t>
      </w:r>
      <w:bookmarkEnd w:id="187"/>
      <w:bookmarkEnd w:id="188"/>
    </w:p>
    <w:p w14:paraId="7767FAA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自然人姓名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7807818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统一社会信用代码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2E81445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3CF478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自愿参加本次政府采购活动，严格遵守《中华人民共和国政府采购法》及相关法律法规，坚守公开、公平、公正和诚实信用等原则，依法诚信经营，并郑重承诺：    </w:t>
      </w:r>
    </w:p>
    <w:p w14:paraId="3378604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符合《中华人民共和国政府采购法》第二十二条规定：</w:t>
      </w:r>
    </w:p>
    <w:p w14:paraId="5DD096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具有独立承担民事责任的能力;</w:t>
      </w:r>
    </w:p>
    <w:p w14:paraId="68135C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具有良好的商业信誉和健全的财务会计制度;</w:t>
      </w:r>
    </w:p>
    <w:p w14:paraId="34B7D4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具有履行合同所必需的设备和专业技术能力;</w:t>
      </w:r>
    </w:p>
    <w:p w14:paraId="2BDE6D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有依法缴纳税收和社会保障资金的良好记录;</w:t>
      </w:r>
    </w:p>
    <w:p w14:paraId="7A61EC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参加政府采购活动前三年内，在经营活动中没有重大违法记录;</w:t>
      </w:r>
    </w:p>
    <w:p w14:paraId="5CDA12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符合法律、行政法规规定的其他条件。</w:t>
      </w:r>
    </w:p>
    <w:p w14:paraId="104D2C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未被列入严重违法失信名单、失信被执行人</w:t>
      </w:r>
      <w:r>
        <w:rPr>
          <w:rFonts w:hint="eastAsia" w:ascii="宋体" w:hAnsi="宋体" w:eastAsia="宋体" w:cs="宋体"/>
          <w:color w:val="auto"/>
          <w:sz w:val="24"/>
          <w:szCs w:val="24"/>
          <w:highlight w:val="none"/>
          <w:lang w:eastAsia="zh-CN"/>
        </w:rPr>
        <w:t>名单</w:t>
      </w:r>
      <w:r>
        <w:rPr>
          <w:rFonts w:hint="eastAsia" w:ascii="宋体" w:hAnsi="宋体" w:eastAsia="宋体" w:cs="宋体"/>
          <w:color w:val="auto"/>
          <w:sz w:val="24"/>
          <w:szCs w:val="24"/>
          <w:highlight w:val="none"/>
        </w:rPr>
        <w:t>、重大税收违法案件当事人名单、政府采购严重违法失信行为记录名</w:t>
      </w: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rPr>
        <w:t>。</w:t>
      </w:r>
    </w:p>
    <w:p w14:paraId="61CDAD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三、如果本公司（本人）有幸中标（成交），在合同签订之前，采购单位有权要求本公司（本人）提供资格证明材料原件进行核验。</w:t>
      </w:r>
    </w:p>
    <w:p w14:paraId="695BF0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四、我单位</w:t>
      </w: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rPr>
        <w:t>保证上述承诺事项的真实性。如有弄虚作假或其他违法违规行为，自愿按照规定将违背承诺行为作为失信行为记录到社会信用信息平台，并视同为“提供虚假材料谋取中标、成交”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446729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EDBDD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（印章）</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2EFCE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法定代表人、负责人、本人、或授权代表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签字或印章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54EE86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BE8C4D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B2A3C2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2E3168C1">
      <w:pPr>
        <w:pStyle w:val="4"/>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jc w:val="center"/>
        <w:textAlignment w:val="auto"/>
        <w:rPr>
          <w:rFonts w:hint="eastAsia" w:eastAsia="宋体"/>
          <w:color w:val="auto"/>
          <w:sz w:val="24"/>
          <w:szCs w:val="24"/>
          <w:highlight w:val="none"/>
          <w:lang w:eastAsia="zh-CN"/>
        </w:rPr>
      </w:pPr>
      <w:bookmarkStart w:id="195" w:name="_Toc6909"/>
      <w:r>
        <w:rPr>
          <w:rFonts w:hint="eastAsia" w:eastAsia="宋体"/>
          <w:color w:val="auto"/>
          <w:sz w:val="24"/>
          <w:szCs w:val="24"/>
          <w:highlight w:val="none"/>
          <w:lang w:val="en-US" w:eastAsia="zh-CN"/>
        </w:rPr>
        <w:t>2.</w:t>
      </w:r>
      <w:r>
        <w:rPr>
          <w:rFonts w:hint="eastAsia" w:eastAsia="宋体"/>
          <w:color w:val="auto"/>
          <w:sz w:val="24"/>
          <w:szCs w:val="24"/>
          <w:highlight w:val="none"/>
          <w:lang w:eastAsia="zh-CN"/>
        </w:rPr>
        <w:t>法定代表人身份证明或授权委托书</w:t>
      </w:r>
      <w:bookmarkEnd w:id="189"/>
      <w:bookmarkEnd w:id="190"/>
      <w:bookmarkEnd w:id="195"/>
    </w:p>
    <w:p w14:paraId="79A6388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b/>
          <w:bCs/>
          <w:color w:val="auto"/>
          <w:sz w:val="24"/>
          <w:szCs w:val="24"/>
          <w:highlight w:val="none"/>
          <w:lang w:eastAsia="zh-CN"/>
        </w:rPr>
      </w:pPr>
      <w:r>
        <w:rPr>
          <w:rFonts w:hint="eastAsia"/>
          <w:b/>
          <w:bCs/>
          <w:color w:val="auto"/>
          <w:sz w:val="24"/>
          <w:szCs w:val="24"/>
          <w:highlight w:val="none"/>
          <w:lang w:eastAsia="zh-CN"/>
        </w:rPr>
        <w:t>法定代表人身份证明</w:t>
      </w:r>
    </w:p>
    <w:p w14:paraId="35A799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F954B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32E12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F4339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EB3F6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FBEBA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545712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w:t>
      </w:r>
      <w:r>
        <w:rPr>
          <w:rFonts w:hint="eastAsia" w:cs="宋体"/>
          <w:i/>
          <w:iCs/>
          <w:color w:val="auto"/>
          <w:sz w:val="24"/>
          <w:szCs w:val="24"/>
          <w:highlight w:val="none"/>
          <w:u w:val="single"/>
        </w:rPr>
        <w:t>名称）</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的法定代表人。</w:t>
      </w:r>
    </w:p>
    <w:p w14:paraId="579BA6F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特此证明。</w:t>
      </w:r>
    </w:p>
    <w:p w14:paraId="0E23760A">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63B69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F160C8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1709173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1DEE792C">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3A204BFB">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27C966A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u w:val="single"/>
        </w:rPr>
      </w:pPr>
      <w:r>
        <w:rPr>
          <w:rFonts w:hint="eastAsia" w:cs="宋体"/>
          <w:color w:val="auto"/>
          <w:sz w:val="24"/>
          <w:szCs w:val="24"/>
          <w:highlight w:val="none"/>
          <w:lang w:eastAsia="zh-CN"/>
        </w:rPr>
        <w:t>供应商名称</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05F3584C">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2E4B404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6E85869E">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1D1BE1F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53C7C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EDE9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DC36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57B8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5E340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B8644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D6F5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96120B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3A453E0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BF3BB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供应商名称</w:t>
      </w:r>
      <w:r>
        <w:rPr>
          <w:rFonts w:hint="eastAsia" w:cs="宋体"/>
          <w:i/>
          <w:iCs/>
          <w:color w:val="auto"/>
          <w:sz w:val="24"/>
          <w:szCs w:val="24"/>
          <w:highlight w:val="none"/>
          <w:u w:val="single"/>
        </w:rPr>
        <w:t>）</w:t>
      </w:r>
      <w:r>
        <w:rPr>
          <w:rFonts w:hint="eastAsia" w:cs="宋体"/>
          <w:color w:val="auto"/>
          <w:sz w:val="24"/>
          <w:szCs w:val="24"/>
          <w:highlight w:val="none"/>
        </w:rPr>
        <w:t>的法人代表人，现授权委托</w:t>
      </w:r>
      <w:r>
        <w:rPr>
          <w:rFonts w:hint="eastAsia" w:cs="宋体"/>
          <w:color w:val="auto"/>
          <w:sz w:val="24"/>
          <w:szCs w:val="24"/>
          <w:highlight w:val="none"/>
          <w:u w:val="none"/>
          <w:lang w:eastAsia="zh-CN"/>
        </w:rPr>
        <w:t>公司</w:t>
      </w:r>
      <w:r>
        <w:rPr>
          <w:rFonts w:hint="eastAsia" w:cs="宋体"/>
          <w:b w:val="0"/>
          <w:bCs w:val="0"/>
          <w:color w:val="auto"/>
          <w:sz w:val="24"/>
          <w:szCs w:val="24"/>
          <w:highlight w:val="none"/>
          <w:lang w:eastAsia="zh-CN"/>
        </w:rPr>
        <w:t>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采购</w:t>
      </w:r>
      <w:r>
        <w:rPr>
          <w:rFonts w:hint="eastAsia" w:cs="宋体"/>
          <w:i/>
          <w:iCs/>
          <w:color w:val="auto"/>
          <w:sz w:val="24"/>
          <w:szCs w:val="24"/>
          <w:highlight w:val="none"/>
          <w:u w:val="single"/>
        </w:rPr>
        <w:t>人）</w:t>
      </w:r>
      <w:r>
        <w:rPr>
          <w:rFonts w:hint="eastAsia" w:cs="宋体"/>
          <w:color w:val="auto"/>
          <w:sz w:val="24"/>
          <w:szCs w:val="24"/>
          <w:highlight w:val="none"/>
        </w:rPr>
        <w:t>的</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67C140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4B3E5E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1CC99FB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eastAsia="宋体" w:cs="宋体"/>
          <w:color w:val="auto"/>
          <w:sz w:val="24"/>
          <w:szCs w:val="24"/>
          <w:highlight w:val="none"/>
          <w:lang w:val="en-US" w:eastAsia="zh-CN"/>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516F4E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代理人无转委托权。</w:t>
      </w:r>
    </w:p>
    <w:p w14:paraId="7A280C1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3D042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542F9E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4FBED81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69F3A4D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619E0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7D5756A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0E86EE8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2177B356">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sz w:val="24"/>
          <w:highlight w:val="none"/>
        </w:rPr>
      </w:pPr>
    </w:p>
    <w:p w14:paraId="6119A88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lang w:eastAsia="zh-CN"/>
        </w:rPr>
        <w:t>供应商</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                       法定代表人：（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cs="宋体"/>
          <w:color w:val="auto"/>
          <w:sz w:val="24"/>
          <w:szCs w:val="24"/>
          <w:highlight w:val="none"/>
        </w:rPr>
        <w:t>）</w:t>
      </w:r>
    </w:p>
    <w:p w14:paraId="412FABB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11AAD275">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      年    月    日</w:t>
      </w:r>
    </w:p>
    <w:p w14:paraId="4F160394">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highlight w:val="none"/>
        </w:rPr>
      </w:pPr>
    </w:p>
    <w:p w14:paraId="673189CB">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6CB30EBB">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6" w:name="_Toc3891644"/>
    </w:p>
    <w:p w14:paraId="0463B2BC">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70ECA3B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bookmarkEnd w:id="196"/>
    <w:p w14:paraId="1F219DF9">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197" w:name="_Toc27625"/>
      <w:bookmarkStart w:id="198" w:name="_Toc11400"/>
      <w:bookmarkStart w:id="199" w:name="_Toc14938"/>
      <w:bookmarkStart w:id="200" w:name="_Toc8540"/>
      <w:bookmarkStart w:id="201" w:name="_Toc17848"/>
      <w:bookmarkStart w:id="202" w:name="_Toc7141"/>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191"/>
      <w:bookmarkEnd w:id="192"/>
      <w:bookmarkEnd w:id="193"/>
      <w:bookmarkEnd w:id="194"/>
      <w:bookmarkEnd w:id="197"/>
      <w:bookmarkEnd w:id="198"/>
      <w:bookmarkEnd w:id="199"/>
      <w:bookmarkEnd w:id="200"/>
      <w:bookmarkEnd w:id="201"/>
      <w:bookmarkEnd w:id="202"/>
    </w:p>
    <w:p w14:paraId="5347B88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03585E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EA8D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C994D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7E2E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6453A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AB342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34F5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B848A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212B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C3CEF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2AA03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0E634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6C01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E8DD8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92608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F9C7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C263C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2039B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2AED7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7FEB92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B3805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5C1E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8E47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112F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5585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2F8417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19103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527A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54FC8FD">
      <w:pPr>
        <w:pStyle w:val="4"/>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03" w:name="_Toc14637"/>
      <w:bookmarkStart w:id="204" w:name="_Toc5131"/>
      <w:bookmarkStart w:id="205" w:name="_Toc928"/>
      <w:bookmarkStart w:id="206" w:name="_Toc5423"/>
      <w:bookmarkStart w:id="207" w:name="_Toc1743"/>
      <w:bookmarkStart w:id="208" w:name="_Toc24193"/>
      <w:bookmarkStart w:id="209" w:name="_Toc27995"/>
      <w:bookmarkStart w:id="210" w:name="_Toc29194"/>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03"/>
      <w:bookmarkEnd w:id="204"/>
      <w:bookmarkEnd w:id="205"/>
      <w:bookmarkEnd w:id="206"/>
      <w:bookmarkEnd w:id="207"/>
      <w:bookmarkEnd w:id="208"/>
      <w:bookmarkEnd w:id="209"/>
      <w:bookmarkEnd w:id="210"/>
    </w:p>
    <w:p w14:paraId="6051EA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18E396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EB03A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651BB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264A4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B5C2A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1A1CA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578E7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75316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49AE0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B6CBC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CFCB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9E6FD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6B8DF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FFFA0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439702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EEBAF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8174D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08158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070DE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CE44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AF318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B53DA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43325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16BDB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E9399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971F9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00777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B3871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8DCFE9A">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1" w:name="_Toc29829"/>
      <w:bookmarkStart w:id="212" w:name="_Toc2254"/>
      <w:bookmarkStart w:id="213" w:name="_Toc22037"/>
      <w:bookmarkStart w:id="214" w:name="_Toc6336"/>
      <w:bookmarkStart w:id="215" w:name="_Toc8510"/>
      <w:bookmarkStart w:id="216" w:name="_Toc1652"/>
      <w:bookmarkStart w:id="217" w:name="_Toc13131"/>
      <w:bookmarkStart w:id="218" w:name="_Toc24729"/>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11"/>
      <w:bookmarkEnd w:id="212"/>
      <w:bookmarkEnd w:id="213"/>
      <w:bookmarkEnd w:id="214"/>
      <w:bookmarkEnd w:id="215"/>
      <w:bookmarkEnd w:id="216"/>
    </w:p>
    <w:p w14:paraId="606435C6">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53FA6A0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p>
    <w:p w14:paraId="7A5C348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7F00943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23010BD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24C6D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95246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4D8EB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9949BA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DABE54E">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123747D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D8CEE01">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15CE27D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1AAF0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36006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7B1D9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45FBC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7B2FF37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BE33C7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A668BD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6DFE04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8C23F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29C67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4B8D35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39C21C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E0E66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692B2E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B4AA4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53FDABF">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9" w:name="_Toc31520"/>
      <w:bookmarkStart w:id="220" w:name="_Toc48"/>
      <w:bookmarkStart w:id="221" w:name="_Toc30532"/>
      <w:bookmarkStart w:id="222" w:name="_Toc16454"/>
      <w:bookmarkStart w:id="223" w:name="_Toc18647"/>
      <w:bookmarkStart w:id="224" w:name="_Toc26809"/>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17"/>
      <w:bookmarkEnd w:id="218"/>
      <w:bookmarkEnd w:id="219"/>
      <w:bookmarkEnd w:id="220"/>
      <w:bookmarkEnd w:id="221"/>
      <w:bookmarkEnd w:id="222"/>
      <w:bookmarkEnd w:id="223"/>
      <w:bookmarkEnd w:id="224"/>
    </w:p>
    <w:p w14:paraId="22A5C9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6A2234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50C1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7D111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3332B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41165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B0F2C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B39D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40E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9140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B73D1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EC75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EB09B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F235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55BA7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F32C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D3339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FB766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FBC53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7AA7C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8311E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1D42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35183F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749F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558A6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DA4C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87961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D6CF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3910A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C0A165">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25" w:name="_Toc6771"/>
      <w:bookmarkStart w:id="226" w:name="_Toc30856"/>
      <w:bookmarkStart w:id="227" w:name="_Toc1547"/>
      <w:bookmarkStart w:id="228" w:name="_Toc11814"/>
      <w:bookmarkStart w:id="229" w:name="_Toc26520"/>
      <w:bookmarkStart w:id="230" w:name="_Toc12017"/>
      <w:bookmarkStart w:id="231" w:name="_Toc22493"/>
      <w:bookmarkStart w:id="232" w:name="_Toc19446"/>
      <w:r>
        <w:rPr>
          <w:rFonts w:hint="eastAsia" w:cs="宋体"/>
          <w:b/>
          <w:color w:val="auto"/>
          <w:sz w:val="24"/>
          <w:szCs w:val="24"/>
          <w:highlight w:val="none"/>
          <w:lang w:val="en-US" w:eastAsia="zh-CN"/>
        </w:rPr>
        <w:t>7</w:t>
      </w:r>
      <w:r>
        <w:rPr>
          <w:rFonts w:hint="eastAsia" w:hAnsi="宋体" w:eastAsia="宋体" w:cs="宋体"/>
          <w:b/>
          <w:color w:val="auto"/>
          <w:sz w:val="24"/>
          <w:szCs w:val="24"/>
          <w:highlight w:val="none"/>
          <w:lang w:val="en-US" w:eastAsia="zh-CN"/>
        </w:rPr>
        <w:t>.参加政府采购活动前三年内，在经营活动中没有重大违法记录</w:t>
      </w:r>
      <w:bookmarkEnd w:id="225"/>
      <w:bookmarkEnd w:id="226"/>
      <w:bookmarkEnd w:id="227"/>
      <w:bookmarkEnd w:id="228"/>
      <w:bookmarkEnd w:id="229"/>
      <w:bookmarkEnd w:id="230"/>
      <w:bookmarkEnd w:id="231"/>
      <w:bookmarkEnd w:id="232"/>
    </w:p>
    <w:p w14:paraId="72182BAB">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前三年内没有重大违法记录声明函</w:t>
      </w:r>
    </w:p>
    <w:p w14:paraId="009D05A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p>
    <w:p w14:paraId="2820C77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（项目名称</w:t>
      </w:r>
      <w:r>
        <w:rPr>
          <w:rFonts w:hint="eastAsia" w:ascii="宋体" w:hAnsi="宋体" w:cs="宋体"/>
          <w:i/>
          <w:iCs/>
          <w:color w:val="auto"/>
          <w:sz w:val="24"/>
          <w:szCs w:val="24"/>
          <w:highlight w:val="none"/>
          <w:u w:val="single"/>
          <w:lang w:eastAsia="zh-CN"/>
        </w:rPr>
        <w:t>及</w:t>
      </w:r>
      <w:r>
        <w:rPr>
          <w:rFonts w:hint="eastAsia" w:ascii="宋体" w:hAnsi="宋体" w:cs="宋体"/>
          <w:i/>
          <w:iCs/>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采购活动，在此郑重声明：我公司严格按照《中华人民共和国公司法》以及相关法律法规合法诚信经营至今，在参加本次采购活动前</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年内没有重大违法记录，没有隐瞒任何不良经营记录和违反商业道德的行为。</w:t>
      </w:r>
    </w:p>
    <w:p w14:paraId="5DE659A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772B7B2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3422CF3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970FE1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59454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0A232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851DEA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F959AC0">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6B7B519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34E643A4">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5D267F3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A8192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6EE58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A7817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E1702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33FB2B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D4907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E5C4E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FCA7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99AC5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12852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167D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3D3A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A7D2A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E74DB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1186F8B">
      <w:pPr>
        <w:pStyle w:val="4"/>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val="en-US" w:eastAsia="zh-CN"/>
        </w:rPr>
      </w:pPr>
      <w:bookmarkStart w:id="233" w:name="_Toc8611"/>
      <w:r>
        <w:rPr>
          <w:rFonts w:hint="eastAsia" w:ascii="宋体" w:hAnsi="宋体" w:eastAsia="宋体" w:cs="宋体"/>
          <w:color w:val="auto"/>
          <w:sz w:val="24"/>
          <w:szCs w:val="24"/>
          <w:highlight w:val="none"/>
          <w:lang w:val="en-US" w:eastAsia="zh-CN"/>
        </w:rPr>
        <w:t>（二）落实政府采购政策需满足的资格要求</w:t>
      </w:r>
      <w:bookmarkEnd w:id="170"/>
      <w:bookmarkEnd w:id="171"/>
      <w:bookmarkEnd w:id="172"/>
      <w:bookmarkEnd w:id="233"/>
    </w:p>
    <w:bookmarkEnd w:id="173"/>
    <w:bookmarkEnd w:id="174"/>
    <w:p w14:paraId="30B750DC">
      <w:pPr>
        <w:pStyle w:val="4"/>
        <w:keepNext w:val="0"/>
        <w:keepLines w:val="0"/>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34" w:name="_Toc25529"/>
      <w:bookmarkStart w:id="235" w:name="_Toc1546"/>
      <w:bookmarkStart w:id="236" w:name="_Toc9271"/>
      <w:bookmarkStart w:id="237" w:name="_Toc27718"/>
      <w:bookmarkStart w:id="238" w:name="_Toc7357"/>
      <w:bookmarkStart w:id="239" w:name="_Toc1787"/>
      <w:bookmarkStart w:id="240" w:name="_Toc12304"/>
      <w:bookmarkStart w:id="241" w:name="_Toc8775"/>
      <w:bookmarkStart w:id="242" w:name="_Toc22504"/>
      <w:r>
        <w:rPr>
          <w:rFonts w:hint="eastAsia" w:ascii="宋体" w:hAnsi="宋体" w:eastAsia="宋体" w:cs="宋体"/>
          <w:color w:val="auto"/>
          <w:sz w:val="24"/>
          <w:szCs w:val="24"/>
          <w:highlight w:val="none"/>
        </w:rPr>
        <w:t>中小企业声明函</w:t>
      </w:r>
      <w:bookmarkEnd w:id="234"/>
      <w:bookmarkEnd w:id="235"/>
      <w:bookmarkEnd w:id="236"/>
      <w:r>
        <w:rPr>
          <w:rFonts w:hint="eastAsia" w:ascii="宋体" w:eastAsia="宋体" w:cs="宋体"/>
          <w:color w:val="auto"/>
          <w:sz w:val="24"/>
          <w:szCs w:val="24"/>
          <w:highlight w:val="none"/>
          <w:lang w:eastAsia="zh-CN"/>
        </w:rPr>
        <w:t>（货物）</w:t>
      </w:r>
      <w:bookmarkEnd w:id="237"/>
      <w:bookmarkEnd w:id="238"/>
      <w:bookmarkEnd w:id="239"/>
      <w:bookmarkEnd w:id="240"/>
      <w:bookmarkEnd w:id="241"/>
      <w:bookmarkEnd w:id="242"/>
    </w:p>
    <w:p w14:paraId="1460C0C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w:t>
      </w:r>
      <w:r>
        <w:rPr>
          <w:rFonts w:hint="eastAsia" w:ascii="宋体" w:hAnsi="宋体" w:eastAsia="宋体" w:cs="宋体"/>
          <w:color w:val="auto"/>
          <w:sz w:val="24"/>
          <w:szCs w:val="24"/>
          <w:highlight w:val="none"/>
        </w:rPr>
        <w:t>〔2020〕</w:t>
      </w:r>
      <w:r>
        <w:rPr>
          <w:rFonts w:hint="eastAsia" w:ascii="宋体" w:hAnsi="宋体" w:eastAsia="宋体" w:cs="宋体"/>
          <w:color w:val="auto"/>
          <w:kern w:val="0"/>
          <w:sz w:val="24"/>
          <w:szCs w:val="24"/>
          <w:highlight w:val="none"/>
          <w:lang w:bidi="ar"/>
        </w:rPr>
        <w:t>46号）的规定，本公司（联合体）参加</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cs="宋体"/>
          <w:b/>
          <w:bCs/>
          <w:i w:val="0"/>
          <w:iCs w:val="0"/>
          <w:color w:val="auto"/>
          <w:sz w:val="24"/>
          <w:szCs w:val="24"/>
          <w:highlight w:val="none"/>
          <w:u w:val="single"/>
          <w:lang w:val="en-US" w:eastAsia="zh-CN"/>
        </w:rPr>
        <w:t>市属单位</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的</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cs="宋体"/>
          <w:b/>
          <w:bCs/>
          <w:i w:val="0"/>
          <w:iCs w:val="0"/>
          <w:color w:val="auto"/>
          <w:sz w:val="24"/>
          <w:szCs w:val="24"/>
          <w:highlight w:val="none"/>
          <w:u w:val="single"/>
          <w:lang w:val="en-US" w:eastAsia="zh-CN"/>
        </w:rPr>
        <w:t>市属单位2025年智能眼镜采购项目XJZN-2025-03114</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33A8AAC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r>
        <w:rPr>
          <w:rFonts w:hint="default"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cs="宋体"/>
          <w:b/>
          <w:bCs/>
          <w:i w:val="0"/>
          <w:iCs/>
          <w:color w:val="auto"/>
          <w:kern w:val="0"/>
          <w:sz w:val="24"/>
          <w:szCs w:val="24"/>
          <w:highlight w:val="none"/>
          <w:u w:val="single"/>
          <w:lang w:val="en-US" w:eastAsia="zh-CN" w:bidi="ar"/>
        </w:rPr>
        <w:t>5G通讯集成设备</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，属于</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b/>
          <w:bCs/>
          <w:i w:val="0"/>
          <w:iCs/>
          <w:color w:val="auto"/>
          <w:kern w:val="0"/>
          <w:sz w:val="24"/>
          <w:szCs w:val="24"/>
          <w:highlight w:val="none"/>
          <w:u w:val="single"/>
          <w:lang w:val="en-US" w:eastAsia="zh-CN" w:bidi="ar"/>
        </w:rPr>
        <w:t>工业</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D24559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14:paraId="3DAFD3A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本企业对上述声明内容的真实性负责。如有虚假，将依法承担相应责任。</w:t>
      </w:r>
    </w:p>
    <w:p w14:paraId="34A8D22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3334A4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341C238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B3428A7">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企业名称（盖章）：</w:t>
      </w:r>
      <w:r>
        <w:rPr>
          <w:rFonts w:hint="eastAsia" w:ascii="宋体" w:hAnsi="宋体" w:eastAsia="宋体" w:cs="宋体"/>
          <w:i w:val="0"/>
          <w:iCs/>
          <w:color w:val="auto"/>
          <w:kern w:val="0"/>
          <w:sz w:val="24"/>
          <w:szCs w:val="24"/>
          <w:highlight w:val="none"/>
          <w:u w:val="single"/>
          <w:lang w:val="en-US" w:eastAsia="zh-CN" w:bidi="ar"/>
        </w:rPr>
        <w:t>（投标单位盖章）</w:t>
      </w:r>
    </w:p>
    <w:p w14:paraId="6A13BFA6">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1878CE9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rPr>
      </w:pPr>
    </w:p>
    <w:p w14:paraId="2DA0B7B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备注：从业人员、营业收入、资产总额填报上一年度数据，无上一年度数据的新成立企业可不填报。</w:t>
      </w:r>
    </w:p>
    <w:p w14:paraId="07EF724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C3C625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07DD97D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33685D1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77EBE7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2C9B0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2AE17AC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38B3887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4814B2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3A8834D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77B3144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7B7210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4D308B98">
      <w:pPr>
        <w:pStyle w:val="4"/>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43" w:name="_Toc24364"/>
      <w:bookmarkStart w:id="244" w:name="_Toc15246"/>
      <w:bookmarkStart w:id="245" w:name="_Toc28430"/>
      <w:bookmarkStart w:id="246" w:name="_Toc22232"/>
      <w:bookmarkStart w:id="247" w:name="_Toc30252"/>
      <w:bookmarkStart w:id="248" w:name="_Toc32475"/>
      <w:bookmarkStart w:id="249" w:name="_Toc28323"/>
      <w:bookmarkStart w:id="250" w:name="_Toc18658"/>
      <w:bookmarkStart w:id="251" w:name="_Toc5134"/>
      <w:r>
        <w:rPr>
          <w:rFonts w:hint="eastAsia" w:ascii="宋体" w:hAnsi="宋体" w:eastAsia="宋体" w:cs="宋体"/>
          <w:color w:val="auto"/>
          <w:sz w:val="24"/>
          <w:szCs w:val="24"/>
          <w:highlight w:val="none"/>
          <w:lang w:eastAsia="zh-CN"/>
        </w:rPr>
        <w:t>监狱企业声明函</w:t>
      </w:r>
      <w:bookmarkEnd w:id="243"/>
      <w:bookmarkEnd w:id="244"/>
      <w:bookmarkEnd w:id="245"/>
      <w:bookmarkEnd w:id="246"/>
      <w:bookmarkEnd w:id="247"/>
      <w:bookmarkEnd w:id="248"/>
      <w:bookmarkEnd w:id="249"/>
      <w:bookmarkEnd w:id="250"/>
      <w:bookmarkEnd w:id="251"/>
    </w:p>
    <w:p w14:paraId="6A83CBB6">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35F694D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61E8F10D">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70B413F0">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35AA9F0E">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176D3837">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69273EC3">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627DCF20">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48C55E0A">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13AEBE4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6813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A892E49">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7FEDF5C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08B24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CFB23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C77925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16989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8DBF0E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FA385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CA8794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FA0071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20951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EEFAEF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15291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D0C60E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0A486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C93BF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6AC88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A48B5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52FCCF25">
      <w:pPr>
        <w:pStyle w:val="4"/>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252" w:name="_Toc12460"/>
      <w:bookmarkStart w:id="253" w:name="_Toc8417"/>
      <w:bookmarkStart w:id="254" w:name="_Toc23989"/>
      <w:bookmarkStart w:id="255" w:name="_Toc28887"/>
      <w:bookmarkStart w:id="256" w:name="_Toc3908"/>
      <w:bookmarkStart w:id="257" w:name="_Toc22171"/>
      <w:bookmarkStart w:id="258" w:name="_Toc23744"/>
      <w:bookmarkStart w:id="259" w:name="_Toc4560"/>
      <w:bookmarkStart w:id="260" w:name="_Toc12768"/>
      <w:r>
        <w:rPr>
          <w:rFonts w:hint="eastAsia" w:ascii="宋体" w:hAnsi="宋体" w:eastAsia="宋体" w:cs="宋体"/>
          <w:color w:val="auto"/>
          <w:sz w:val="24"/>
          <w:szCs w:val="24"/>
          <w:highlight w:val="none"/>
        </w:rPr>
        <w:t>残疾人福利性单位声明函</w:t>
      </w:r>
      <w:bookmarkEnd w:id="252"/>
      <w:bookmarkEnd w:id="253"/>
      <w:bookmarkEnd w:id="254"/>
      <w:bookmarkEnd w:id="255"/>
      <w:bookmarkEnd w:id="256"/>
      <w:bookmarkEnd w:id="257"/>
      <w:bookmarkEnd w:id="258"/>
      <w:bookmarkEnd w:id="259"/>
      <w:bookmarkEnd w:id="260"/>
    </w:p>
    <w:p w14:paraId="6D8527D2">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3B6FC5BF">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60515E63">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508AA6BB">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E943E00">
      <w:pPr>
        <w:pStyle w:val="37"/>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3D7E6915">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2DA6F117">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5A94B6D6">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0A911E23">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2052DDD8">
      <w:pPr>
        <w:pStyle w:val="37"/>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1F7C7C8A">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17E8554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824BD3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DA1CB4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DDDA6A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2F61A3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125ADD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2F29B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70DCC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D62F38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2F44D7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60149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D9B1AB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69D33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63813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321AE4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5A875C">
      <w:pPr>
        <w:pStyle w:val="4"/>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1" w:name="_Toc22662"/>
      <w:bookmarkStart w:id="262" w:name="_Toc24258"/>
      <w:bookmarkStart w:id="263" w:name="_Toc32338"/>
      <w:bookmarkStart w:id="264" w:name="_Toc30231"/>
      <w:bookmarkStart w:id="265" w:name="_Toc3833"/>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261"/>
      <w:bookmarkEnd w:id="262"/>
      <w:bookmarkEnd w:id="263"/>
      <w:r>
        <w:rPr>
          <w:rFonts w:hint="eastAsia" w:ascii="宋体" w:hAnsi="宋体" w:cs="宋体"/>
          <w:color w:val="auto"/>
          <w:sz w:val="24"/>
          <w:szCs w:val="24"/>
          <w:highlight w:val="none"/>
          <w:lang w:eastAsia="zh-CN"/>
        </w:rPr>
        <w:t>投标保证金</w:t>
      </w:r>
      <w:bookmarkEnd w:id="264"/>
    </w:p>
    <w:p w14:paraId="6F37ECF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提供</w:t>
      </w:r>
      <w:r>
        <w:rPr>
          <w:rFonts w:hint="eastAsia" w:ascii="宋体" w:hAnsi="宋体" w:cs="宋体"/>
          <w:color w:val="auto"/>
          <w:sz w:val="21"/>
          <w:szCs w:val="21"/>
          <w:highlight w:val="none"/>
          <w:lang w:eastAsia="zh-CN"/>
        </w:rPr>
        <w:t>投标保证金</w:t>
      </w:r>
      <w:r>
        <w:rPr>
          <w:rFonts w:hint="eastAsia" w:ascii="宋体" w:hAnsi="宋体" w:eastAsia="宋体" w:cs="宋体"/>
          <w:color w:val="auto"/>
          <w:sz w:val="21"/>
          <w:szCs w:val="21"/>
          <w:highlight w:val="none"/>
        </w:rPr>
        <w:t>缴纳凭证截图</w:t>
      </w:r>
      <w:r>
        <w:rPr>
          <w:rFonts w:hint="eastAsia" w:ascii="宋体" w:hAnsi="宋体" w:eastAsia="宋体" w:cs="宋体"/>
          <w:color w:val="auto"/>
          <w:sz w:val="21"/>
          <w:szCs w:val="21"/>
          <w:highlight w:val="none"/>
          <w:lang w:eastAsia="zh-CN"/>
        </w:rPr>
        <w:t>或回单</w:t>
      </w:r>
      <w:r>
        <w:rPr>
          <w:rFonts w:hint="eastAsia" w:ascii="宋体" w:hAnsi="宋体" w:cs="宋体"/>
          <w:color w:val="auto"/>
          <w:sz w:val="21"/>
          <w:szCs w:val="21"/>
          <w:highlight w:val="none"/>
          <w:lang w:val="en-US" w:eastAsia="zh-CN"/>
        </w:rPr>
        <w:t>或电子保函</w:t>
      </w:r>
      <w:r>
        <w:rPr>
          <w:rFonts w:hint="eastAsia" w:ascii="宋体" w:hAnsi="宋体" w:eastAsia="宋体" w:cs="宋体"/>
          <w:color w:val="auto"/>
          <w:sz w:val="21"/>
          <w:szCs w:val="21"/>
          <w:highlight w:val="none"/>
        </w:rPr>
        <w:t>并加盖</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47C191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0023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2093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B6FAB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83CA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A635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6A12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FAEB1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A5D85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44C01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F3D86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AB10B9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23C46B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D02F1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B4E568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BD11B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B4F090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BCEAE0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EE7282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6B64B4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4FEC5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71ABCE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A3135E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5B7893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9A431D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524706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39E2D7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DF527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6D9432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A41CD8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66A73F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7DC5855">
      <w:pPr>
        <w:pStyle w:val="4"/>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6" w:name="_Toc20769"/>
      <w:bookmarkStart w:id="267" w:name="_Toc9600"/>
      <w:bookmarkStart w:id="268" w:name="_Toc16250"/>
      <w:bookmarkStart w:id="269" w:name="_Toc26942"/>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bookmarkEnd w:id="265"/>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266"/>
      <w:bookmarkEnd w:id="267"/>
      <w:bookmarkEnd w:id="268"/>
      <w:bookmarkEnd w:id="269"/>
    </w:p>
    <w:p w14:paraId="1C1EB297">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w:t>
      </w:r>
      <w:r>
        <w:rPr>
          <w:rFonts w:hint="eastAsia" w:ascii="宋体" w:hAnsi="宋体" w:cs="宋体"/>
          <w:bCs/>
          <w:color w:val="auto"/>
          <w:szCs w:val="21"/>
          <w:highlight w:val="none"/>
          <w:lang w:eastAsia="zh-CN"/>
        </w:rPr>
        <w:t>公章</w:t>
      </w:r>
      <w:r>
        <w:rPr>
          <w:rFonts w:hint="eastAsia" w:ascii="宋体" w:hAnsi="宋体" w:eastAsia="宋体" w:cs="宋体"/>
          <w:bCs/>
          <w:color w:val="auto"/>
          <w:szCs w:val="21"/>
          <w:highlight w:val="none"/>
        </w:rPr>
        <w:t>）</w:t>
      </w:r>
    </w:p>
    <w:p w14:paraId="720CC69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3BF41C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2105C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C85E2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1D869B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FAAB0C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2E2067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8FAA9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7CCC1E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BD5159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1F430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5E1F5B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3C3757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39661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A51029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BF3A78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43846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6C970E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3D16B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573A12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76DD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CE780D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CAA20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1F24FA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EB2C7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44890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CB3DF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DF752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31C7E89">
      <w:pPr>
        <w:pStyle w:val="3"/>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270" w:name="_Toc24562"/>
      <w:bookmarkStart w:id="271" w:name="_Toc7648"/>
      <w:bookmarkStart w:id="272" w:name="_Toc8830"/>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报价文件</w:t>
      </w:r>
      <w:bookmarkEnd w:id="175"/>
      <w:bookmarkEnd w:id="176"/>
      <w:bookmarkEnd w:id="177"/>
      <w:bookmarkEnd w:id="270"/>
      <w:bookmarkEnd w:id="271"/>
      <w:bookmarkEnd w:id="272"/>
    </w:p>
    <w:p w14:paraId="728E95C4">
      <w:pPr>
        <w:pStyle w:val="4"/>
        <w:jc w:val="center"/>
        <w:rPr>
          <w:rFonts w:hint="eastAsia" w:eastAsia="宋体"/>
          <w:color w:val="auto"/>
          <w:sz w:val="24"/>
          <w:szCs w:val="24"/>
          <w:highlight w:val="none"/>
          <w:lang w:eastAsia="zh-CN"/>
        </w:rPr>
      </w:pPr>
      <w:bookmarkStart w:id="273" w:name="_Toc14443"/>
      <w:bookmarkStart w:id="274" w:name="_Toc9523"/>
      <w:bookmarkStart w:id="275" w:name="_Toc11580"/>
      <w:bookmarkStart w:id="276" w:name="_Toc995"/>
      <w:r>
        <w:rPr>
          <w:rFonts w:hint="eastAsia" w:eastAsia="宋体"/>
          <w:color w:val="auto"/>
          <w:sz w:val="24"/>
          <w:szCs w:val="24"/>
          <w:highlight w:val="none"/>
          <w:lang w:eastAsia="zh-CN"/>
        </w:rPr>
        <w:t>（一）</w:t>
      </w:r>
      <w:bookmarkEnd w:id="273"/>
      <w:bookmarkEnd w:id="274"/>
      <w:bookmarkEnd w:id="275"/>
      <w:r>
        <w:rPr>
          <w:rFonts w:hint="eastAsia"/>
          <w:color w:val="auto"/>
          <w:sz w:val="24"/>
          <w:szCs w:val="24"/>
          <w:highlight w:val="none"/>
          <w:lang w:eastAsia="zh-CN"/>
        </w:rPr>
        <w:t>开标一览表</w:t>
      </w:r>
      <w:bookmarkEnd w:id="276"/>
    </w:p>
    <w:p w14:paraId="270F211B">
      <w:pPr>
        <w:spacing w:line="400" w:lineRule="atLeast"/>
        <w:ind w:left="2880" w:hanging="288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市属单位2025年智能眼镜采购项目</w:t>
      </w:r>
    </w:p>
    <w:p w14:paraId="4162DD04">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XJZN-2025-03114</w:t>
      </w:r>
    </w:p>
    <w:tbl>
      <w:tblPr>
        <w:tblStyle w:val="38"/>
        <w:tblpPr w:leftFromText="180" w:rightFromText="180" w:vertAnchor="text" w:horzAnchor="page" w:tblpX="1324"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7567"/>
      </w:tblGrid>
      <w:tr w14:paraId="200C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30AC513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投标报价</w:t>
            </w:r>
          </w:p>
          <w:p w14:paraId="0B69D3E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（元）</w:t>
            </w:r>
          </w:p>
        </w:tc>
        <w:tc>
          <w:tcPr>
            <w:tcW w:w="7567" w:type="dxa"/>
            <w:noWrap w:val="0"/>
            <w:vAlign w:val="center"/>
          </w:tcPr>
          <w:p w14:paraId="41867704">
            <w:pPr>
              <w:keepNext w:val="0"/>
              <w:keepLines w:val="0"/>
              <w:pageBreakBefore w:val="0"/>
              <w:widowControl w:val="0"/>
              <w:tabs>
                <w:tab w:val="left" w:pos="9135"/>
              </w:tabs>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p w14:paraId="5B09E5B9">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240"/>
              <w:textAlignment w:val="auto"/>
              <w:rPr>
                <w:rFonts w:hint="eastAsia" w:ascii="宋体" w:hAnsi="宋体" w:cs="宋体"/>
                <w:color w:val="auto"/>
                <w:sz w:val="24"/>
                <w:szCs w:val="24"/>
                <w:highlight w:val="none"/>
              </w:rPr>
            </w:pPr>
          </w:p>
          <w:p w14:paraId="4A9F9943">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大写：</w:t>
            </w:r>
          </w:p>
        </w:tc>
      </w:tr>
      <w:tr w14:paraId="44F3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5D2D0AE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合同履约期限</w:t>
            </w:r>
          </w:p>
        </w:tc>
        <w:tc>
          <w:tcPr>
            <w:tcW w:w="7567" w:type="dxa"/>
            <w:noWrap w:val="0"/>
            <w:vAlign w:val="center"/>
          </w:tcPr>
          <w:p w14:paraId="0859E28B">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p>
        </w:tc>
      </w:tr>
      <w:tr w14:paraId="43C00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089D5A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质保期</w:t>
            </w:r>
          </w:p>
        </w:tc>
        <w:tc>
          <w:tcPr>
            <w:tcW w:w="7567" w:type="dxa"/>
            <w:noWrap w:val="0"/>
            <w:vAlign w:val="center"/>
          </w:tcPr>
          <w:p w14:paraId="37A6A747">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default" w:ascii="宋体" w:hAnsi="宋体" w:eastAsia="宋体" w:cs="宋体"/>
                <w:color w:val="auto"/>
                <w:sz w:val="21"/>
                <w:szCs w:val="22"/>
                <w:highlight w:val="none"/>
                <w:lang w:val="en-US" w:eastAsia="zh-CN"/>
              </w:rPr>
            </w:pPr>
          </w:p>
        </w:tc>
      </w:tr>
      <w:tr w14:paraId="52AE4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35860F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项目负责人</w:t>
            </w:r>
          </w:p>
        </w:tc>
        <w:tc>
          <w:tcPr>
            <w:tcW w:w="7567" w:type="dxa"/>
            <w:noWrap w:val="0"/>
            <w:vAlign w:val="center"/>
          </w:tcPr>
          <w:p w14:paraId="2C784DE7">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lang w:val="en-US" w:eastAsia="zh-CN"/>
              </w:rPr>
            </w:pPr>
          </w:p>
        </w:tc>
      </w:tr>
      <w:tr w14:paraId="711B0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1932" w:type="dxa"/>
            <w:noWrap w:val="0"/>
            <w:vAlign w:val="center"/>
          </w:tcPr>
          <w:p w14:paraId="5420CFE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备注</w:t>
            </w:r>
          </w:p>
        </w:tc>
        <w:tc>
          <w:tcPr>
            <w:tcW w:w="7567" w:type="dxa"/>
            <w:noWrap w:val="0"/>
            <w:vAlign w:val="center"/>
          </w:tcPr>
          <w:p w14:paraId="68FCD224">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09DFFAB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A477C2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F276C9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928C01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03DCC159">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355530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66646686">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64DDC8F6">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09D5B1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A708A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FAC15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8A04D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BED9C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18000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78EC56">
      <w:pPr>
        <w:pStyle w:val="4"/>
        <w:jc w:val="center"/>
        <w:rPr>
          <w:rFonts w:hint="eastAsia" w:eastAsia="宋体"/>
          <w:color w:val="auto"/>
          <w:sz w:val="24"/>
          <w:szCs w:val="24"/>
          <w:highlight w:val="none"/>
          <w:lang w:eastAsia="zh-CN"/>
        </w:rPr>
      </w:pPr>
      <w:bookmarkStart w:id="277" w:name="_Toc12415"/>
      <w:bookmarkStart w:id="278" w:name="_Toc20633"/>
      <w:bookmarkStart w:id="279" w:name="_Toc3858"/>
      <w:bookmarkStart w:id="280" w:name="_Toc22096"/>
      <w:bookmarkStart w:id="281" w:name="_Toc32692"/>
      <w:r>
        <w:rPr>
          <w:rFonts w:hint="eastAsia" w:eastAsia="宋体"/>
          <w:color w:val="auto"/>
          <w:sz w:val="24"/>
          <w:szCs w:val="24"/>
          <w:highlight w:val="none"/>
          <w:lang w:eastAsia="zh-CN"/>
        </w:rPr>
        <w:t>（二）</w:t>
      </w:r>
      <w:bookmarkEnd w:id="277"/>
      <w:bookmarkEnd w:id="278"/>
      <w:r>
        <w:rPr>
          <w:rFonts w:hint="eastAsia" w:eastAsia="宋体"/>
          <w:color w:val="auto"/>
          <w:sz w:val="24"/>
          <w:szCs w:val="24"/>
          <w:highlight w:val="none"/>
          <w:lang w:eastAsia="zh-CN"/>
        </w:rPr>
        <w:t>报价明细表</w:t>
      </w:r>
      <w:bookmarkEnd w:id="279"/>
      <w:bookmarkEnd w:id="280"/>
      <w:bookmarkEnd w:id="281"/>
    </w:p>
    <w:p w14:paraId="54DB7314">
      <w:pPr>
        <w:spacing w:line="400" w:lineRule="atLeast"/>
        <w:ind w:left="2880" w:hanging="288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市属单位2025年智能眼镜采购项目</w:t>
      </w:r>
    </w:p>
    <w:p w14:paraId="0F5CF6E7">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XJZN-2025-03114</w:t>
      </w:r>
    </w:p>
    <w:tbl>
      <w:tblPr>
        <w:tblStyle w:val="38"/>
        <w:tblW w:w="49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660"/>
        <w:gridCol w:w="1440"/>
        <w:gridCol w:w="1409"/>
        <w:gridCol w:w="1157"/>
        <w:gridCol w:w="850"/>
        <w:gridCol w:w="1292"/>
      </w:tblGrid>
      <w:tr w14:paraId="1C8D9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25EC0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74" w:type="pct"/>
            <w:noWrap w:val="0"/>
            <w:vAlign w:val="center"/>
          </w:tcPr>
          <w:p w14:paraId="3ECE9C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标的</w:t>
            </w:r>
            <w:r>
              <w:rPr>
                <w:rFonts w:hint="eastAsia" w:ascii="宋体" w:hAnsi="宋体" w:eastAsia="宋体" w:cs="宋体"/>
                <w:color w:val="auto"/>
                <w:sz w:val="24"/>
                <w:szCs w:val="24"/>
                <w:highlight w:val="none"/>
              </w:rPr>
              <w:t>名称</w:t>
            </w:r>
          </w:p>
        </w:tc>
        <w:tc>
          <w:tcPr>
            <w:tcW w:w="744" w:type="pct"/>
            <w:noWrap w:val="0"/>
            <w:vAlign w:val="center"/>
          </w:tcPr>
          <w:p w14:paraId="2BB78B6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品牌</w:t>
            </w:r>
          </w:p>
        </w:tc>
        <w:tc>
          <w:tcPr>
            <w:tcW w:w="728" w:type="pct"/>
            <w:noWrap w:val="0"/>
            <w:vAlign w:val="center"/>
          </w:tcPr>
          <w:p w14:paraId="4C9A395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规格</w:t>
            </w:r>
            <w:r>
              <w:rPr>
                <w:rFonts w:hint="eastAsia" w:ascii="宋体" w:hAnsi="宋体" w:eastAsia="宋体" w:cs="宋体"/>
                <w:color w:val="auto"/>
                <w:sz w:val="24"/>
                <w:szCs w:val="24"/>
                <w:highlight w:val="none"/>
                <w:lang w:eastAsia="zh-CN"/>
              </w:rPr>
              <w:t>型号</w:t>
            </w:r>
          </w:p>
        </w:tc>
        <w:tc>
          <w:tcPr>
            <w:tcW w:w="597" w:type="pct"/>
            <w:noWrap w:val="0"/>
            <w:vAlign w:val="center"/>
          </w:tcPr>
          <w:p w14:paraId="1CCDA7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单价（元）</w:t>
            </w:r>
          </w:p>
        </w:tc>
        <w:tc>
          <w:tcPr>
            <w:tcW w:w="439" w:type="pct"/>
            <w:noWrap w:val="0"/>
            <w:vAlign w:val="center"/>
          </w:tcPr>
          <w:p w14:paraId="66D2A3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w:t>
            </w:r>
          </w:p>
        </w:tc>
        <w:tc>
          <w:tcPr>
            <w:tcW w:w="667" w:type="pct"/>
            <w:noWrap w:val="0"/>
            <w:vAlign w:val="center"/>
          </w:tcPr>
          <w:p w14:paraId="5BA061E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r>
      <w:tr w14:paraId="570C3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EFD7F7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74" w:type="pct"/>
            <w:noWrap w:val="0"/>
            <w:vAlign w:val="center"/>
          </w:tcPr>
          <w:p w14:paraId="789FC748">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bidi="ar"/>
              </w:rPr>
              <w:t>5G通讯集成设备</w:t>
            </w:r>
          </w:p>
        </w:tc>
        <w:tc>
          <w:tcPr>
            <w:tcW w:w="744" w:type="pct"/>
            <w:noWrap w:val="0"/>
            <w:vAlign w:val="center"/>
          </w:tcPr>
          <w:p w14:paraId="08BF48B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728" w:type="pct"/>
            <w:noWrap w:val="0"/>
            <w:vAlign w:val="center"/>
          </w:tcPr>
          <w:p w14:paraId="62CC52B4">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597" w:type="pct"/>
            <w:noWrap w:val="0"/>
            <w:vAlign w:val="center"/>
          </w:tcPr>
          <w:p w14:paraId="37DF16E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439" w:type="pct"/>
            <w:noWrap w:val="0"/>
            <w:vAlign w:val="center"/>
          </w:tcPr>
          <w:p w14:paraId="42A631C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667" w:type="pct"/>
            <w:noWrap w:val="0"/>
            <w:vAlign w:val="center"/>
          </w:tcPr>
          <w:p w14:paraId="02A43A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14:paraId="0870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4975E160">
            <w:pPr>
              <w:keepNext w:val="0"/>
              <w:keepLines w:val="0"/>
              <w:pageBreakBefore w:val="0"/>
              <w:kinsoku/>
              <w:wordWrap/>
              <w:overflowPunct/>
              <w:topLinePunct w:val="0"/>
              <w:autoSpaceDE/>
              <w:autoSpaceDN/>
              <w:bidi w:val="0"/>
              <w:spacing w:line="2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合计（元）</w:t>
            </w:r>
          </w:p>
        </w:tc>
        <w:tc>
          <w:tcPr>
            <w:tcW w:w="4551" w:type="pct"/>
            <w:gridSpan w:val="6"/>
            <w:noWrap w:val="0"/>
            <w:vAlign w:val="center"/>
          </w:tcPr>
          <w:p w14:paraId="63C9D6DE">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小写：</w:t>
            </w:r>
          </w:p>
          <w:p w14:paraId="6E32F502">
            <w:pPr>
              <w:pStyle w:val="37"/>
              <w:keepNext w:val="0"/>
              <w:keepLines w:val="0"/>
              <w:pageBreakBefore w:val="0"/>
              <w:widowControl w:val="0"/>
              <w:kinsoku/>
              <w:wordWrap/>
              <w:overflowPunct/>
              <w:topLinePunct w:val="0"/>
              <w:autoSpaceDE/>
              <w:autoSpaceDN/>
              <w:bidi w:val="0"/>
              <w:adjustRightInd/>
              <w:snapToGrid/>
              <w:spacing w:after="0" w:afterLines="0" w:line="240" w:lineRule="exact"/>
              <w:textAlignment w:val="auto"/>
              <w:rPr>
                <w:rFonts w:hint="eastAsia" w:ascii="宋体" w:hAnsi="宋体" w:eastAsia="宋体" w:cs="宋体"/>
                <w:color w:val="auto"/>
                <w:sz w:val="24"/>
                <w:szCs w:val="24"/>
                <w:highlight w:val="none"/>
                <w:lang w:eastAsia="zh-CN"/>
              </w:rPr>
            </w:pPr>
          </w:p>
          <w:p w14:paraId="4C4BD1CA">
            <w:pPr>
              <w:pStyle w:val="37"/>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大写：</w:t>
            </w:r>
          </w:p>
        </w:tc>
      </w:tr>
      <w:tr w14:paraId="17515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321168B6">
            <w:pPr>
              <w:keepNext w:val="0"/>
              <w:keepLines w:val="0"/>
              <w:pageBreakBefore w:val="0"/>
              <w:kinsoku/>
              <w:wordWrap/>
              <w:overflowPunct/>
              <w:topLinePunct w:val="0"/>
              <w:autoSpaceDE/>
              <w:autoSpaceDN/>
              <w:bidi w:val="0"/>
              <w:spacing w:line="24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c>
          <w:tcPr>
            <w:tcW w:w="4551" w:type="pct"/>
            <w:gridSpan w:val="6"/>
            <w:noWrap w:val="0"/>
            <w:vAlign w:val="center"/>
          </w:tcPr>
          <w:p w14:paraId="2F3FD41B">
            <w:pPr>
              <w:pStyle w:val="37"/>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380C2E07">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39E8A11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43273334">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07734A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4971BFE2">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76EAB48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2E315ACC">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06838039">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620AB8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E204E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53FEE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204E6B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96666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2A729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FFB523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3BA18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859085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2A496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6B7D93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85362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3F3DE2C">
      <w:pPr>
        <w:pStyle w:val="3"/>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82" w:name="_Toc29772"/>
      <w:bookmarkStart w:id="283" w:name="_Toc22715"/>
      <w:bookmarkStart w:id="284" w:name="_Toc6466"/>
      <w:bookmarkStart w:id="285" w:name="_Toc29193"/>
      <w:bookmarkStart w:id="286" w:name="_Toc22008"/>
      <w:bookmarkStart w:id="287" w:name="_Toc12994"/>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282"/>
      <w:bookmarkEnd w:id="283"/>
      <w:bookmarkEnd w:id="284"/>
      <w:bookmarkEnd w:id="285"/>
      <w:bookmarkEnd w:id="286"/>
      <w:bookmarkEnd w:id="287"/>
    </w:p>
    <w:p w14:paraId="0E1E4850">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eastAsia="宋体"/>
          <w:color w:val="auto"/>
          <w:sz w:val="24"/>
          <w:szCs w:val="24"/>
          <w:highlight w:val="none"/>
        </w:rPr>
      </w:pPr>
      <w:bookmarkStart w:id="288" w:name="_Toc7461"/>
      <w:bookmarkStart w:id="289" w:name="_Toc16713"/>
      <w:bookmarkStart w:id="290" w:name="_Toc30480"/>
      <w:bookmarkStart w:id="291" w:name="_Toc7827"/>
      <w:r>
        <w:rPr>
          <w:rFonts w:hint="eastAsia" w:eastAsia="宋体"/>
          <w:color w:val="auto"/>
          <w:sz w:val="24"/>
          <w:szCs w:val="24"/>
          <w:highlight w:val="none"/>
          <w:lang w:eastAsia="zh-CN"/>
        </w:rPr>
        <w:t>（一）</w:t>
      </w:r>
      <w:r>
        <w:rPr>
          <w:rFonts w:hint="eastAsia" w:eastAsia="宋体"/>
          <w:color w:val="auto"/>
          <w:sz w:val="24"/>
          <w:szCs w:val="24"/>
          <w:highlight w:val="none"/>
        </w:rPr>
        <w:t>投标函</w:t>
      </w:r>
      <w:bookmarkEnd w:id="288"/>
      <w:bookmarkEnd w:id="289"/>
      <w:bookmarkEnd w:id="290"/>
      <w:bookmarkEnd w:id="291"/>
    </w:p>
    <w:p w14:paraId="3041280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u w:val="singl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42E41236">
      <w:pPr>
        <w:pStyle w:val="25"/>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(投标人名称)授权</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投标人授权代理人姓名</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职务、职称</w:t>
      </w:r>
      <w:r>
        <w:rPr>
          <w:rFonts w:hint="eastAsia" w:ascii="宋体" w:hAnsi="宋体" w:cs="宋体"/>
          <w:color w:val="auto"/>
          <w:sz w:val="24"/>
          <w:highlight w:val="none"/>
          <w:lang w:eastAsia="zh-CN"/>
        </w:rPr>
        <w:t>）</w:t>
      </w:r>
      <w:r>
        <w:rPr>
          <w:rFonts w:hint="eastAsia" w:ascii="宋体" w:hAnsi="宋体" w:cs="宋体"/>
          <w:color w:val="auto"/>
          <w:sz w:val="24"/>
          <w:highlight w:val="none"/>
        </w:rPr>
        <w:t>为我方代表，参加贵方组织的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i/>
          <w:iCs/>
          <w:color w:val="auto"/>
          <w:sz w:val="24"/>
          <w:highlight w:val="none"/>
          <w:u w:val="single"/>
        </w:rPr>
        <w:t>项目名称、包号、项目编号</w:t>
      </w:r>
      <w:r>
        <w:rPr>
          <w:rFonts w:hint="eastAsia" w:ascii="宋体" w:hAnsi="宋体" w:cs="宋体"/>
          <w:color w:val="auto"/>
          <w:sz w:val="24"/>
          <w:highlight w:val="none"/>
          <w:lang w:eastAsia="zh-CN"/>
        </w:rPr>
        <w:t>）</w:t>
      </w:r>
      <w:r>
        <w:rPr>
          <w:rFonts w:hint="eastAsia" w:ascii="宋体" w:hAnsi="宋体" w:cs="宋体"/>
          <w:color w:val="auto"/>
          <w:sz w:val="24"/>
          <w:highlight w:val="none"/>
        </w:rPr>
        <w:t>招标的有关活动，并对此项目进行投标。为此：</w:t>
      </w:r>
    </w:p>
    <w:p w14:paraId="485A78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1、我方同意在本项目招标文件中规定的投标有效期内遵守本投标文件中的承诺且在此期限期满之前均具有约束力。</w:t>
      </w:r>
    </w:p>
    <w:p w14:paraId="56CF43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2、提供投标人须知规定的全部投标文件。</w:t>
      </w:r>
    </w:p>
    <w:p w14:paraId="57E72BC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、按招标文件要求提供和交付的货物及相关服务的投标报价详见</w:t>
      </w:r>
      <w:r>
        <w:rPr>
          <w:rFonts w:hint="eastAsia" w:ascii="宋体" w:hAnsi="宋体" w:cs="宋体"/>
          <w:color w:val="auto"/>
          <w:sz w:val="24"/>
          <w:szCs w:val="24"/>
          <w:highlight w:val="none"/>
          <w:lang w:eastAsia="zh-CN"/>
        </w:rPr>
        <w:t>开标一览表</w:t>
      </w:r>
      <w:r>
        <w:rPr>
          <w:rFonts w:hint="eastAsia" w:ascii="宋体" w:hAnsi="宋体" w:eastAsia="宋体" w:cs="宋体"/>
          <w:color w:val="auto"/>
          <w:sz w:val="24"/>
          <w:szCs w:val="24"/>
          <w:highlight w:val="none"/>
        </w:rPr>
        <w:t>。</w:t>
      </w:r>
    </w:p>
    <w:p w14:paraId="5CD2E95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、保证忠实地执行双方所签订的合同，并承担合同规定的责任和义务。</w:t>
      </w:r>
    </w:p>
    <w:p w14:paraId="1B3F126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、我方承诺完全满足和响应招标文件中的各项技术和服务要求，若有偏差，已在投标文件偏离表中予以明确特别说明。</w:t>
      </w:r>
    </w:p>
    <w:p w14:paraId="56CC2C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、我方承诺：完全理解投标报价若超过项目预算时，投标将被拒绝。</w:t>
      </w:r>
    </w:p>
    <w:p w14:paraId="73E36C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、我方承诺：与在本项目中设计编制技术规格的机构及其附属机构无任何直接隶属关系和利益关联。</w:t>
      </w:r>
    </w:p>
    <w:p w14:paraId="0A1A9C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、我方承诺：</w:t>
      </w:r>
      <w:r>
        <w:rPr>
          <w:rFonts w:hint="eastAsia" w:ascii="宋体" w:hAnsi="宋体" w:eastAsia="宋体" w:cs="宋体"/>
          <w:color w:val="auto"/>
          <w:sz w:val="24"/>
          <w:szCs w:val="24"/>
          <w:highlight w:val="none"/>
          <w:lang w:eastAsia="zh-CN"/>
        </w:rPr>
        <w:t>投标有效期为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日（日历日）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如果在开标后规定的投标有效期内撤回投标，我方的</w:t>
      </w:r>
      <w:r>
        <w:rPr>
          <w:rFonts w:hint="eastAsia" w:ascii="宋体" w:hAnsi="宋体" w:cs="宋体"/>
          <w:color w:val="auto"/>
          <w:sz w:val="24"/>
          <w:szCs w:val="24"/>
          <w:highlight w:val="none"/>
          <w:lang w:eastAsia="zh-CN"/>
        </w:rPr>
        <w:t>投标保证金</w:t>
      </w:r>
      <w:r>
        <w:rPr>
          <w:rFonts w:hint="eastAsia" w:ascii="宋体" w:hAnsi="宋体" w:eastAsia="宋体" w:cs="宋体"/>
          <w:color w:val="auto"/>
          <w:sz w:val="24"/>
          <w:szCs w:val="24"/>
          <w:highlight w:val="none"/>
        </w:rPr>
        <w:t>可被贵方没收。</w:t>
      </w:r>
    </w:p>
    <w:p w14:paraId="5E5424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、我方完全理解贵方不一定接受最低价的投标或收到的任何投标。</w:t>
      </w:r>
    </w:p>
    <w:p w14:paraId="7605391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1A1B1F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、我方已详细审核全部投标文件，包括投标文件修改书（如有的话）、参考资料及有关附件，确认无误。</w:t>
      </w:r>
    </w:p>
    <w:p w14:paraId="39C667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、我方承诺：采购人若需追加采购本项目招标文件所列货物及相关服务的，在不改变合同其他实质性条款的前提下，按相同或更优惠的折扣率保证供货。</w:t>
      </w:r>
    </w:p>
    <w:p w14:paraId="78ABC79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、我方承诺：如所报货物属国家强制认证产品的，均已通过认证且在有效期内，否则，由此产生的一切法律责任由我方承担。</w:t>
      </w:r>
    </w:p>
    <w:p w14:paraId="6147837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、我方承诺：接受招标文件中的全部条款且无任何异议，保证遵守招标文件的规定。</w:t>
      </w:r>
    </w:p>
    <w:p w14:paraId="49F22AB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FD4C4D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1）提供虚假材料谋取中标、成交的；</w:t>
      </w:r>
    </w:p>
    <w:p w14:paraId="6B287D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2）采取不正当手段诋毁、排挤其他供应商的；</w:t>
      </w:r>
    </w:p>
    <w:p w14:paraId="7DFAFF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3）与采购人、其他供应商或者采购代理机构工作人员恶意串通的；</w:t>
      </w:r>
    </w:p>
    <w:p w14:paraId="661E401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4）向采购人、采购代理机构工作人员行贿或者提供其他不正当利益的；</w:t>
      </w:r>
    </w:p>
    <w:p w14:paraId="1E1A70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5）在采购过程中与采购人进行协商谈判的；</w:t>
      </w:r>
    </w:p>
    <w:p w14:paraId="04B2CE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6）拒绝有关部门监督检查或提供虚假情况的。</w:t>
      </w:r>
    </w:p>
    <w:p w14:paraId="2F592CB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2CC13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73184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19845B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D386036">
      <w:pPr>
        <w:pStyle w:val="37"/>
        <w:pageBreakBefore w:val="0"/>
        <w:kinsoku/>
        <w:wordWrap/>
        <w:overflowPunct/>
        <w:topLinePunct w:val="0"/>
        <w:autoSpaceDE/>
        <w:autoSpaceDN/>
        <w:bidi w:val="0"/>
        <w:spacing w:line="360" w:lineRule="auto"/>
        <w:textAlignment w:val="auto"/>
        <w:rPr>
          <w:rFonts w:hint="default"/>
          <w:color w:val="auto"/>
          <w:highlight w:val="none"/>
          <w:lang w:val="en-US" w:eastAsia="zh-CN"/>
        </w:rPr>
      </w:pPr>
    </w:p>
    <w:p w14:paraId="43633AD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color w:val="auto"/>
          <w:sz w:val="24"/>
          <w:highlight w:val="none"/>
        </w:rPr>
        <w:t>（签字</w:t>
      </w:r>
      <w:r>
        <w:rPr>
          <w:rFonts w:hint="eastAsia" w:ascii="宋体" w:hAnsi="宋体" w:cs="宋体"/>
          <w:color w:val="auto"/>
          <w:sz w:val="24"/>
          <w:highlight w:val="none"/>
          <w:lang w:eastAsia="zh-CN"/>
        </w:rPr>
        <w:t>或盖章</w:t>
      </w:r>
      <w:r>
        <w:rPr>
          <w:rFonts w:hint="eastAsia" w:ascii="宋体" w:hAnsi="宋体" w:cs="宋体"/>
          <w:color w:val="auto"/>
          <w:sz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E5D8256">
      <w:pPr>
        <w:pStyle w:val="37"/>
        <w:pageBreakBefore w:val="0"/>
        <w:kinsoku/>
        <w:wordWrap/>
        <w:overflowPunct/>
        <w:topLinePunct w:val="0"/>
        <w:autoSpaceDE/>
        <w:autoSpaceDN/>
        <w:bidi w:val="0"/>
        <w:spacing w:line="360" w:lineRule="auto"/>
        <w:textAlignment w:val="auto"/>
        <w:rPr>
          <w:rFonts w:hint="eastAsia"/>
          <w:color w:val="auto"/>
          <w:highlight w:val="none"/>
        </w:rPr>
      </w:pPr>
    </w:p>
    <w:p w14:paraId="76B7739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2C3A95A">
      <w:pPr>
        <w:pStyle w:val="25"/>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cs="宋体"/>
          <w:color w:val="auto"/>
          <w:sz w:val="24"/>
          <w:highlight w:val="none"/>
        </w:rPr>
      </w:pPr>
    </w:p>
    <w:p w14:paraId="48076011">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4A8026B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A9CE8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F572D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467D4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000D5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4EDEF2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6D3C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3D7DFF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C2F85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70D6F39">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2" w:name="_Toc13404"/>
      <w:bookmarkStart w:id="293" w:name="_Toc26979"/>
      <w:bookmarkStart w:id="294" w:name="_Toc217446088"/>
      <w:bookmarkStart w:id="295" w:name="_Toc15781"/>
      <w:bookmarkStart w:id="296" w:name="_Toc28959"/>
      <w:r>
        <w:rPr>
          <w:rFonts w:hint="eastAsia" w:ascii="Times New Roman" w:hAnsi="Times New Roman" w:eastAsia="宋体" w:cs="Times New Roman"/>
          <w:color w:val="auto"/>
          <w:sz w:val="24"/>
          <w:szCs w:val="24"/>
          <w:highlight w:val="none"/>
          <w:lang w:eastAsia="zh-CN"/>
        </w:rPr>
        <w:t>（二）供应商基本情况表</w:t>
      </w:r>
      <w:bookmarkEnd w:id="292"/>
      <w:bookmarkEnd w:id="293"/>
      <w:bookmarkEnd w:id="294"/>
      <w:bookmarkEnd w:id="295"/>
      <w:bookmarkEnd w:id="296"/>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201E6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718DE59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供应商名称</w:t>
            </w:r>
          </w:p>
        </w:tc>
        <w:tc>
          <w:tcPr>
            <w:tcW w:w="7709" w:type="dxa"/>
            <w:gridSpan w:val="6"/>
            <w:noWrap w:val="0"/>
            <w:vAlign w:val="center"/>
          </w:tcPr>
          <w:p w14:paraId="0F484A71">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17828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8B404C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是否为联合体</w:t>
            </w:r>
          </w:p>
        </w:tc>
        <w:tc>
          <w:tcPr>
            <w:tcW w:w="7709" w:type="dxa"/>
            <w:gridSpan w:val="6"/>
            <w:noWrap w:val="0"/>
            <w:vAlign w:val="center"/>
          </w:tcPr>
          <w:p w14:paraId="04A11AF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 xml:space="preserve">是     </w:t>
            </w: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否</w:t>
            </w:r>
          </w:p>
        </w:tc>
      </w:tr>
      <w:tr w14:paraId="4BD1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87FA57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3720" w:type="dxa"/>
            <w:gridSpan w:val="3"/>
            <w:noWrap w:val="0"/>
            <w:vAlign w:val="center"/>
          </w:tcPr>
          <w:p w14:paraId="1FB38F0A">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c>
          <w:tcPr>
            <w:tcW w:w="1528" w:type="dxa"/>
            <w:noWrap w:val="0"/>
            <w:vAlign w:val="center"/>
          </w:tcPr>
          <w:p w14:paraId="3DE4C77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2461" w:type="dxa"/>
            <w:gridSpan w:val="2"/>
            <w:noWrap w:val="0"/>
            <w:vAlign w:val="center"/>
          </w:tcPr>
          <w:p w14:paraId="7F131B5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2AE0B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noWrap w:val="0"/>
            <w:vAlign w:val="center"/>
          </w:tcPr>
          <w:p w14:paraId="7878652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联系方式</w:t>
            </w:r>
          </w:p>
        </w:tc>
        <w:tc>
          <w:tcPr>
            <w:tcW w:w="1091" w:type="dxa"/>
            <w:noWrap w:val="0"/>
            <w:vAlign w:val="center"/>
          </w:tcPr>
          <w:p w14:paraId="6BE0954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w:t>
            </w:r>
          </w:p>
        </w:tc>
        <w:tc>
          <w:tcPr>
            <w:tcW w:w="2629" w:type="dxa"/>
            <w:gridSpan w:val="2"/>
            <w:noWrap w:val="0"/>
            <w:vAlign w:val="center"/>
          </w:tcPr>
          <w:p w14:paraId="3C71A97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F7D53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2461" w:type="dxa"/>
            <w:gridSpan w:val="2"/>
            <w:noWrap w:val="0"/>
            <w:vAlign w:val="center"/>
          </w:tcPr>
          <w:p w14:paraId="67504AE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7912D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noWrap w:val="0"/>
            <w:vAlign w:val="center"/>
          </w:tcPr>
          <w:p w14:paraId="561ACAC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091" w:type="dxa"/>
            <w:noWrap w:val="0"/>
            <w:vAlign w:val="center"/>
          </w:tcPr>
          <w:p w14:paraId="2634600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w:t>
            </w:r>
          </w:p>
        </w:tc>
        <w:tc>
          <w:tcPr>
            <w:tcW w:w="2629" w:type="dxa"/>
            <w:gridSpan w:val="2"/>
            <w:noWrap w:val="0"/>
            <w:vAlign w:val="center"/>
          </w:tcPr>
          <w:p w14:paraId="259FA01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272941A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网址</w:t>
            </w:r>
          </w:p>
        </w:tc>
        <w:tc>
          <w:tcPr>
            <w:tcW w:w="2461" w:type="dxa"/>
            <w:gridSpan w:val="2"/>
            <w:noWrap w:val="0"/>
            <w:vAlign w:val="center"/>
          </w:tcPr>
          <w:p w14:paraId="13BF959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2256F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5D0320B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组织结构</w:t>
            </w:r>
          </w:p>
        </w:tc>
        <w:tc>
          <w:tcPr>
            <w:tcW w:w="7709" w:type="dxa"/>
            <w:gridSpan w:val="6"/>
            <w:noWrap w:val="0"/>
            <w:vAlign w:val="center"/>
          </w:tcPr>
          <w:p w14:paraId="5403198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2B28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38B59E9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091" w:type="dxa"/>
            <w:noWrap w:val="0"/>
            <w:vAlign w:val="center"/>
          </w:tcPr>
          <w:p w14:paraId="0E3676F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4E6DD0F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1E9C42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1F62993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5973B2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4F23AFB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040E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0C97D73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技术负责人</w:t>
            </w:r>
          </w:p>
        </w:tc>
        <w:tc>
          <w:tcPr>
            <w:tcW w:w="1091" w:type="dxa"/>
            <w:noWrap w:val="0"/>
            <w:vAlign w:val="center"/>
          </w:tcPr>
          <w:p w14:paraId="2B88668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225A06B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39EB05F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08140C9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082D0E7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72A022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79F71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905321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p>
        </w:tc>
        <w:tc>
          <w:tcPr>
            <w:tcW w:w="2520" w:type="dxa"/>
            <w:gridSpan w:val="2"/>
            <w:noWrap w:val="0"/>
            <w:vAlign w:val="center"/>
          </w:tcPr>
          <w:p w14:paraId="4A99F01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5189" w:type="dxa"/>
            <w:gridSpan w:val="4"/>
            <w:noWrap w:val="0"/>
            <w:vAlign w:val="center"/>
          </w:tcPr>
          <w:p w14:paraId="6981FB2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r>
      <w:tr w14:paraId="44BFF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C67840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企业资质等级</w:t>
            </w:r>
          </w:p>
        </w:tc>
        <w:tc>
          <w:tcPr>
            <w:tcW w:w="2520" w:type="dxa"/>
            <w:gridSpan w:val="2"/>
            <w:noWrap w:val="0"/>
            <w:vAlign w:val="center"/>
          </w:tcPr>
          <w:p w14:paraId="5BEAB4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restart"/>
            <w:noWrap w:val="0"/>
            <w:vAlign w:val="center"/>
          </w:tcPr>
          <w:p w14:paraId="0775CB6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其中</w:t>
            </w:r>
          </w:p>
        </w:tc>
        <w:tc>
          <w:tcPr>
            <w:tcW w:w="1528" w:type="dxa"/>
            <w:noWrap w:val="0"/>
            <w:vAlign w:val="center"/>
          </w:tcPr>
          <w:p w14:paraId="0DFDC78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项目经理</w:t>
            </w:r>
          </w:p>
        </w:tc>
        <w:tc>
          <w:tcPr>
            <w:tcW w:w="2461" w:type="dxa"/>
            <w:gridSpan w:val="2"/>
            <w:noWrap w:val="0"/>
            <w:vAlign w:val="center"/>
          </w:tcPr>
          <w:p w14:paraId="4003C25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BF53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4FFA66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eastAsia="zh-CN"/>
              </w:rPr>
              <w:t>统一社会信用代码</w:t>
            </w:r>
            <w:r>
              <w:rPr>
                <w:rFonts w:hint="eastAsia" w:ascii="宋体" w:hAnsi="宋体" w:eastAsia="宋体" w:cs="宋体"/>
                <w:color w:val="auto"/>
                <w:kern w:val="0"/>
                <w:szCs w:val="21"/>
                <w:highlight w:val="none"/>
                <w:lang w:val="en-US" w:eastAsia="zh-CN"/>
              </w:rPr>
              <w:t xml:space="preserve"> </w:t>
            </w:r>
          </w:p>
        </w:tc>
        <w:tc>
          <w:tcPr>
            <w:tcW w:w="2520" w:type="dxa"/>
            <w:gridSpan w:val="2"/>
            <w:noWrap w:val="0"/>
            <w:vAlign w:val="center"/>
          </w:tcPr>
          <w:p w14:paraId="39D913F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2CA385F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12A8A3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高级职称人员</w:t>
            </w:r>
          </w:p>
        </w:tc>
        <w:tc>
          <w:tcPr>
            <w:tcW w:w="2461" w:type="dxa"/>
            <w:gridSpan w:val="2"/>
            <w:noWrap w:val="0"/>
            <w:vAlign w:val="center"/>
          </w:tcPr>
          <w:p w14:paraId="7D2AF23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3DA6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11332EA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注册资金</w:t>
            </w:r>
          </w:p>
        </w:tc>
        <w:tc>
          <w:tcPr>
            <w:tcW w:w="2520" w:type="dxa"/>
            <w:gridSpan w:val="2"/>
            <w:noWrap w:val="0"/>
            <w:vAlign w:val="center"/>
          </w:tcPr>
          <w:p w14:paraId="6D083B2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17EB1E8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3E02C6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中级职称人员</w:t>
            </w:r>
          </w:p>
        </w:tc>
        <w:tc>
          <w:tcPr>
            <w:tcW w:w="2461" w:type="dxa"/>
            <w:gridSpan w:val="2"/>
            <w:noWrap w:val="0"/>
            <w:vAlign w:val="center"/>
          </w:tcPr>
          <w:p w14:paraId="5F4ACE8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3EDE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18A135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w:t>
            </w:r>
          </w:p>
        </w:tc>
        <w:tc>
          <w:tcPr>
            <w:tcW w:w="2520" w:type="dxa"/>
            <w:gridSpan w:val="2"/>
            <w:noWrap w:val="0"/>
            <w:vAlign w:val="center"/>
          </w:tcPr>
          <w:p w14:paraId="49636A7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74EA7B3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9ECE08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初级职称人员</w:t>
            </w:r>
          </w:p>
        </w:tc>
        <w:tc>
          <w:tcPr>
            <w:tcW w:w="2461" w:type="dxa"/>
            <w:gridSpan w:val="2"/>
            <w:noWrap w:val="0"/>
            <w:vAlign w:val="center"/>
          </w:tcPr>
          <w:p w14:paraId="60BFAF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2D56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96F2DF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银行</w:t>
            </w:r>
            <w:r>
              <w:rPr>
                <w:rFonts w:hint="eastAsia" w:ascii="宋体" w:hAnsi="宋体" w:eastAsia="宋体" w:cs="宋体"/>
                <w:color w:val="auto"/>
                <w:kern w:val="0"/>
                <w:szCs w:val="21"/>
                <w:highlight w:val="none"/>
              </w:rPr>
              <w:t>账号</w:t>
            </w:r>
          </w:p>
        </w:tc>
        <w:tc>
          <w:tcPr>
            <w:tcW w:w="2520" w:type="dxa"/>
            <w:gridSpan w:val="2"/>
            <w:noWrap w:val="0"/>
            <w:vAlign w:val="center"/>
          </w:tcPr>
          <w:p w14:paraId="63F7027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21FB862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5082332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技工</w:t>
            </w:r>
          </w:p>
        </w:tc>
        <w:tc>
          <w:tcPr>
            <w:tcW w:w="2461" w:type="dxa"/>
            <w:gridSpan w:val="2"/>
            <w:noWrap w:val="0"/>
            <w:vAlign w:val="center"/>
          </w:tcPr>
          <w:p w14:paraId="00AB97A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0A93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noWrap w:val="0"/>
            <w:vAlign w:val="center"/>
          </w:tcPr>
          <w:p w14:paraId="2F327DD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经营范围</w:t>
            </w:r>
          </w:p>
        </w:tc>
        <w:tc>
          <w:tcPr>
            <w:tcW w:w="7709" w:type="dxa"/>
            <w:gridSpan w:val="6"/>
            <w:noWrap w:val="0"/>
            <w:vAlign w:val="center"/>
          </w:tcPr>
          <w:p w14:paraId="1626F241">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Cs w:val="21"/>
                <w:highlight w:val="none"/>
              </w:rPr>
            </w:pPr>
          </w:p>
        </w:tc>
      </w:tr>
      <w:tr w14:paraId="0CB9A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noWrap w:val="0"/>
            <w:vAlign w:val="center"/>
          </w:tcPr>
          <w:p w14:paraId="13F000D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709" w:type="dxa"/>
            <w:gridSpan w:val="6"/>
            <w:noWrap w:val="0"/>
            <w:vAlign w:val="center"/>
          </w:tcPr>
          <w:p w14:paraId="3E49FC2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bl>
    <w:p w14:paraId="6405EF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C793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768871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4F09DC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87D509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411DD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88A6D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50C7E4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4DE5C1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5EECFBA">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7" w:name="_Toc2226"/>
      <w:bookmarkStart w:id="298" w:name="_Toc29878"/>
      <w:bookmarkStart w:id="299" w:name="_Toc10990"/>
      <w:bookmarkStart w:id="300" w:name="_Toc4383"/>
      <w:r>
        <w:rPr>
          <w:rFonts w:hint="eastAsia" w:ascii="Times New Roman" w:hAnsi="Times New Roman" w:eastAsia="宋体" w:cs="Times New Roman"/>
          <w:color w:val="auto"/>
          <w:sz w:val="24"/>
          <w:szCs w:val="24"/>
          <w:highlight w:val="none"/>
          <w:lang w:eastAsia="zh-CN"/>
        </w:rPr>
        <w:t>（三）所投产品的相关技术、证明资料</w:t>
      </w:r>
      <w:bookmarkEnd w:id="297"/>
      <w:bookmarkEnd w:id="298"/>
      <w:bookmarkEnd w:id="299"/>
      <w:bookmarkEnd w:id="300"/>
    </w:p>
    <w:p w14:paraId="0112A3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eastAsia="zh-CN"/>
        </w:rPr>
        <w:t>检测报告、</w:t>
      </w:r>
      <w:r>
        <w:rPr>
          <w:rFonts w:hint="eastAsia" w:ascii="宋体" w:hAnsi="宋体" w:cs="宋体"/>
          <w:color w:val="auto"/>
          <w:sz w:val="24"/>
          <w:szCs w:val="24"/>
          <w:highlight w:val="none"/>
          <w:lang w:eastAsia="zh-CN"/>
        </w:rPr>
        <w:t>技术白皮书</w:t>
      </w:r>
      <w:r>
        <w:rPr>
          <w:rFonts w:hint="eastAsia" w:ascii="宋体" w:hAnsi="宋体" w:eastAsia="宋体" w:cs="宋体"/>
          <w:color w:val="auto"/>
          <w:sz w:val="24"/>
          <w:szCs w:val="24"/>
          <w:highlight w:val="none"/>
          <w:lang w:eastAsia="zh-CN"/>
        </w:rPr>
        <w:t>等）</w:t>
      </w:r>
    </w:p>
    <w:p w14:paraId="0D247D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CC457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127D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D960DB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EF0CE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93FF5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852B4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4747D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16CEC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F55D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8C14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91337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34A4F8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31493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B07AC9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C8F287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734E8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F2DE7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FFBA4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9552A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1DF6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5F86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E3C40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1C5D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83AD6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13D27C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5EBE20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2DBFA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F108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793C41">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1" w:name="_Toc3019"/>
      <w:bookmarkStart w:id="302" w:name="_Toc12357"/>
      <w:bookmarkStart w:id="303" w:name="_Toc15668"/>
      <w:bookmarkStart w:id="304" w:name="_Toc19269"/>
      <w:r>
        <w:rPr>
          <w:rFonts w:hint="eastAsia" w:ascii="Times New Roman" w:hAnsi="Times New Roman" w:eastAsia="宋体" w:cs="Times New Roman"/>
          <w:color w:val="auto"/>
          <w:sz w:val="24"/>
          <w:szCs w:val="24"/>
          <w:highlight w:val="none"/>
          <w:lang w:eastAsia="zh-CN"/>
        </w:rPr>
        <w:t>（四）技术参数偏离表</w:t>
      </w:r>
      <w:bookmarkEnd w:id="301"/>
      <w:bookmarkEnd w:id="302"/>
      <w:bookmarkEnd w:id="303"/>
      <w:bookmarkEnd w:id="304"/>
    </w:p>
    <w:p w14:paraId="1F6B57C2">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市属单位2025年智能眼镜采购项目</w:t>
      </w:r>
    </w:p>
    <w:p w14:paraId="562D6BA4">
      <w:pPr>
        <w:spacing w:line="400" w:lineRule="atLeast"/>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XJZN-2025-03114</w:t>
      </w:r>
      <w:r>
        <w:rPr>
          <w:rFonts w:hint="eastAsia" w:ascii="宋体" w:hAnsi="宋体" w:eastAsia="宋体" w:cs="宋体"/>
          <w:color w:val="auto"/>
          <w:sz w:val="24"/>
          <w:szCs w:val="24"/>
          <w:highlight w:val="none"/>
          <w:u w:val="single"/>
          <w:lang w:val="en-US" w:eastAsia="zh-CN"/>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21DE9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noWrap w:val="0"/>
            <w:vAlign w:val="center"/>
          </w:tcPr>
          <w:p w14:paraId="450D4E44">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43" w:type="dxa"/>
            <w:noWrap w:val="0"/>
            <w:vAlign w:val="center"/>
          </w:tcPr>
          <w:p w14:paraId="765C89D7">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技术参数条目号</w:t>
            </w:r>
          </w:p>
        </w:tc>
        <w:tc>
          <w:tcPr>
            <w:tcW w:w="1670" w:type="dxa"/>
            <w:noWrap w:val="0"/>
            <w:vAlign w:val="center"/>
          </w:tcPr>
          <w:p w14:paraId="473B017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文件要求规格</w:t>
            </w:r>
          </w:p>
        </w:tc>
        <w:tc>
          <w:tcPr>
            <w:tcW w:w="1544" w:type="dxa"/>
            <w:noWrap w:val="0"/>
            <w:vAlign w:val="center"/>
          </w:tcPr>
          <w:p w14:paraId="10E6E8E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规格</w:t>
            </w:r>
          </w:p>
        </w:tc>
        <w:tc>
          <w:tcPr>
            <w:tcW w:w="1678" w:type="dxa"/>
            <w:noWrap w:val="0"/>
            <w:vAlign w:val="center"/>
          </w:tcPr>
          <w:p w14:paraId="098CC86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c>
          <w:tcPr>
            <w:tcW w:w="1075" w:type="dxa"/>
            <w:noWrap w:val="0"/>
            <w:vAlign w:val="center"/>
          </w:tcPr>
          <w:p w14:paraId="218C565B">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说明</w:t>
            </w:r>
          </w:p>
        </w:tc>
        <w:tc>
          <w:tcPr>
            <w:tcW w:w="1180" w:type="dxa"/>
            <w:noWrap w:val="0"/>
            <w:vAlign w:val="center"/>
          </w:tcPr>
          <w:p w14:paraId="5BBBE68D">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对应页码</w:t>
            </w:r>
          </w:p>
        </w:tc>
      </w:tr>
      <w:tr w14:paraId="7EC8D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402D1D28">
            <w:pPr>
              <w:spacing w:line="400" w:lineRule="atLeast"/>
              <w:jc w:val="center"/>
              <w:rPr>
                <w:rFonts w:hint="eastAsia" w:ascii="宋体" w:hAnsi="宋体" w:cs="宋体"/>
                <w:color w:val="auto"/>
                <w:sz w:val="24"/>
                <w:highlight w:val="none"/>
              </w:rPr>
            </w:pPr>
          </w:p>
        </w:tc>
        <w:tc>
          <w:tcPr>
            <w:tcW w:w="1643" w:type="dxa"/>
            <w:noWrap w:val="0"/>
            <w:vAlign w:val="top"/>
          </w:tcPr>
          <w:p w14:paraId="641C8531">
            <w:pPr>
              <w:spacing w:line="400" w:lineRule="atLeast"/>
              <w:jc w:val="center"/>
              <w:rPr>
                <w:rFonts w:hint="eastAsia" w:ascii="宋体" w:hAnsi="宋体" w:cs="宋体"/>
                <w:color w:val="auto"/>
                <w:sz w:val="24"/>
                <w:highlight w:val="none"/>
              </w:rPr>
            </w:pPr>
          </w:p>
        </w:tc>
        <w:tc>
          <w:tcPr>
            <w:tcW w:w="1670" w:type="dxa"/>
            <w:noWrap w:val="0"/>
            <w:vAlign w:val="top"/>
          </w:tcPr>
          <w:p w14:paraId="12B24D51">
            <w:pPr>
              <w:spacing w:line="400" w:lineRule="atLeast"/>
              <w:jc w:val="center"/>
              <w:rPr>
                <w:rFonts w:hint="eastAsia" w:ascii="宋体" w:hAnsi="宋体" w:cs="宋体"/>
                <w:color w:val="auto"/>
                <w:sz w:val="24"/>
                <w:highlight w:val="none"/>
              </w:rPr>
            </w:pPr>
          </w:p>
        </w:tc>
        <w:tc>
          <w:tcPr>
            <w:tcW w:w="1544" w:type="dxa"/>
            <w:noWrap w:val="0"/>
            <w:vAlign w:val="top"/>
          </w:tcPr>
          <w:p w14:paraId="73F99206">
            <w:pPr>
              <w:spacing w:line="400" w:lineRule="atLeast"/>
              <w:jc w:val="center"/>
              <w:rPr>
                <w:rFonts w:hint="eastAsia" w:ascii="宋体" w:hAnsi="宋体" w:cs="宋体"/>
                <w:color w:val="auto"/>
                <w:sz w:val="24"/>
                <w:highlight w:val="none"/>
              </w:rPr>
            </w:pPr>
          </w:p>
        </w:tc>
        <w:tc>
          <w:tcPr>
            <w:tcW w:w="1678" w:type="dxa"/>
            <w:noWrap w:val="0"/>
            <w:vAlign w:val="top"/>
          </w:tcPr>
          <w:p w14:paraId="500D2E44">
            <w:pPr>
              <w:spacing w:line="400" w:lineRule="atLeast"/>
              <w:jc w:val="center"/>
              <w:rPr>
                <w:rFonts w:hint="eastAsia" w:ascii="宋体" w:hAnsi="宋体" w:cs="宋体"/>
                <w:color w:val="auto"/>
                <w:sz w:val="24"/>
                <w:highlight w:val="none"/>
              </w:rPr>
            </w:pPr>
          </w:p>
        </w:tc>
        <w:tc>
          <w:tcPr>
            <w:tcW w:w="1075" w:type="dxa"/>
            <w:noWrap w:val="0"/>
            <w:vAlign w:val="top"/>
          </w:tcPr>
          <w:p w14:paraId="60E2E5ED">
            <w:pPr>
              <w:spacing w:line="400" w:lineRule="atLeast"/>
              <w:jc w:val="center"/>
              <w:rPr>
                <w:rFonts w:hint="eastAsia" w:ascii="宋体" w:hAnsi="宋体" w:cs="宋体"/>
                <w:color w:val="auto"/>
                <w:sz w:val="24"/>
                <w:highlight w:val="none"/>
              </w:rPr>
            </w:pPr>
          </w:p>
        </w:tc>
        <w:tc>
          <w:tcPr>
            <w:tcW w:w="1180" w:type="dxa"/>
            <w:noWrap w:val="0"/>
            <w:vAlign w:val="top"/>
          </w:tcPr>
          <w:p w14:paraId="4EDB564F">
            <w:pPr>
              <w:spacing w:line="400" w:lineRule="atLeast"/>
              <w:jc w:val="center"/>
              <w:rPr>
                <w:rFonts w:hint="eastAsia" w:ascii="宋体" w:hAnsi="宋体" w:cs="宋体"/>
                <w:color w:val="auto"/>
                <w:sz w:val="24"/>
                <w:highlight w:val="none"/>
              </w:rPr>
            </w:pPr>
          </w:p>
        </w:tc>
      </w:tr>
      <w:tr w14:paraId="2C608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3AA95B53">
            <w:pPr>
              <w:spacing w:line="400" w:lineRule="atLeast"/>
              <w:jc w:val="center"/>
              <w:rPr>
                <w:rFonts w:hint="eastAsia" w:ascii="宋体" w:hAnsi="宋体" w:cs="宋体"/>
                <w:color w:val="auto"/>
                <w:sz w:val="24"/>
                <w:highlight w:val="none"/>
              </w:rPr>
            </w:pPr>
          </w:p>
        </w:tc>
        <w:tc>
          <w:tcPr>
            <w:tcW w:w="1643" w:type="dxa"/>
            <w:noWrap w:val="0"/>
            <w:vAlign w:val="top"/>
          </w:tcPr>
          <w:p w14:paraId="05190C51">
            <w:pPr>
              <w:spacing w:line="400" w:lineRule="atLeast"/>
              <w:jc w:val="center"/>
              <w:rPr>
                <w:rFonts w:hint="eastAsia" w:ascii="宋体" w:hAnsi="宋体" w:cs="宋体"/>
                <w:color w:val="auto"/>
                <w:sz w:val="24"/>
                <w:highlight w:val="none"/>
              </w:rPr>
            </w:pPr>
          </w:p>
        </w:tc>
        <w:tc>
          <w:tcPr>
            <w:tcW w:w="1670" w:type="dxa"/>
            <w:noWrap w:val="0"/>
            <w:vAlign w:val="top"/>
          </w:tcPr>
          <w:p w14:paraId="58ABEB8A">
            <w:pPr>
              <w:spacing w:line="400" w:lineRule="atLeast"/>
              <w:jc w:val="center"/>
              <w:rPr>
                <w:rFonts w:hint="eastAsia" w:ascii="宋体" w:hAnsi="宋体" w:cs="宋体"/>
                <w:color w:val="auto"/>
                <w:sz w:val="24"/>
                <w:highlight w:val="none"/>
              </w:rPr>
            </w:pPr>
          </w:p>
        </w:tc>
        <w:tc>
          <w:tcPr>
            <w:tcW w:w="1544" w:type="dxa"/>
            <w:noWrap w:val="0"/>
            <w:vAlign w:val="top"/>
          </w:tcPr>
          <w:p w14:paraId="0BB4FC55">
            <w:pPr>
              <w:spacing w:line="400" w:lineRule="atLeast"/>
              <w:jc w:val="center"/>
              <w:rPr>
                <w:rFonts w:hint="eastAsia" w:ascii="宋体" w:hAnsi="宋体" w:cs="宋体"/>
                <w:color w:val="auto"/>
                <w:sz w:val="24"/>
                <w:highlight w:val="none"/>
              </w:rPr>
            </w:pPr>
          </w:p>
        </w:tc>
        <w:tc>
          <w:tcPr>
            <w:tcW w:w="1678" w:type="dxa"/>
            <w:noWrap w:val="0"/>
            <w:vAlign w:val="top"/>
          </w:tcPr>
          <w:p w14:paraId="0EECBF74">
            <w:pPr>
              <w:spacing w:line="400" w:lineRule="atLeast"/>
              <w:jc w:val="center"/>
              <w:rPr>
                <w:rFonts w:hint="eastAsia" w:ascii="宋体" w:hAnsi="宋体" w:cs="宋体"/>
                <w:color w:val="auto"/>
                <w:sz w:val="24"/>
                <w:highlight w:val="none"/>
              </w:rPr>
            </w:pPr>
          </w:p>
        </w:tc>
        <w:tc>
          <w:tcPr>
            <w:tcW w:w="1075" w:type="dxa"/>
            <w:noWrap w:val="0"/>
            <w:vAlign w:val="top"/>
          </w:tcPr>
          <w:p w14:paraId="47597FAC">
            <w:pPr>
              <w:spacing w:line="400" w:lineRule="atLeast"/>
              <w:jc w:val="center"/>
              <w:rPr>
                <w:rFonts w:hint="eastAsia" w:ascii="宋体" w:hAnsi="宋体" w:cs="宋体"/>
                <w:color w:val="auto"/>
                <w:sz w:val="24"/>
                <w:highlight w:val="none"/>
              </w:rPr>
            </w:pPr>
          </w:p>
        </w:tc>
        <w:tc>
          <w:tcPr>
            <w:tcW w:w="1180" w:type="dxa"/>
            <w:noWrap w:val="0"/>
            <w:vAlign w:val="top"/>
          </w:tcPr>
          <w:p w14:paraId="0AAFDF9A">
            <w:pPr>
              <w:spacing w:line="400" w:lineRule="atLeast"/>
              <w:jc w:val="center"/>
              <w:rPr>
                <w:rFonts w:hint="eastAsia" w:ascii="宋体" w:hAnsi="宋体" w:cs="宋体"/>
                <w:color w:val="auto"/>
                <w:sz w:val="24"/>
                <w:highlight w:val="none"/>
              </w:rPr>
            </w:pPr>
          </w:p>
        </w:tc>
      </w:tr>
      <w:tr w14:paraId="4A5FF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29B97A88">
            <w:pPr>
              <w:spacing w:line="400" w:lineRule="atLeast"/>
              <w:jc w:val="center"/>
              <w:rPr>
                <w:rFonts w:hint="eastAsia" w:ascii="宋体" w:hAnsi="宋体" w:cs="宋体"/>
                <w:color w:val="auto"/>
                <w:sz w:val="24"/>
                <w:highlight w:val="none"/>
              </w:rPr>
            </w:pPr>
          </w:p>
        </w:tc>
        <w:tc>
          <w:tcPr>
            <w:tcW w:w="1643" w:type="dxa"/>
            <w:noWrap w:val="0"/>
            <w:vAlign w:val="top"/>
          </w:tcPr>
          <w:p w14:paraId="567553D0">
            <w:pPr>
              <w:spacing w:line="400" w:lineRule="atLeast"/>
              <w:jc w:val="center"/>
              <w:rPr>
                <w:rFonts w:hint="eastAsia" w:ascii="宋体" w:hAnsi="宋体" w:cs="宋体"/>
                <w:color w:val="auto"/>
                <w:sz w:val="24"/>
                <w:highlight w:val="none"/>
              </w:rPr>
            </w:pPr>
          </w:p>
        </w:tc>
        <w:tc>
          <w:tcPr>
            <w:tcW w:w="1670" w:type="dxa"/>
            <w:noWrap w:val="0"/>
            <w:vAlign w:val="top"/>
          </w:tcPr>
          <w:p w14:paraId="0D8B667F">
            <w:pPr>
              <w:spacing w:line="400" w:lineRule="atLeast"/>
              <w:jc w:val="center"/>
              <w:rPr>
                <w:rFonts w:hint="eastAsia" w:ascii="宋体" w:hAnsi="宋体" w:cs="宋体"/>
                <w:color w:val="auto"/>
                <w:sz w:val="24"/>
                <w:highlight w:val="none"/>
              </w:rPr>
            </w:pPr>
          </w:p>
        </w:tc>
        <w:tc>
          <w:tcPr>
            <w:tcW w:w="1544" w:type="dxa"/>
            <w:noWrap w:val="0"/>
            <w:vAlign w:val="top"/>
          </w:tcPr>
          <w:p w14:paraId="1157D6D9">
            <w:pPr>
              <w:spacing w:line="400" w:lineRule="atLeast"/>
              <w:jc w:val="center"/>
              <w:rPr>
                <w:rFonts w:hint="eastAsia" w:ascii="宋体" w:hAnsi="宋体" w:cs="宋体"/>
                <w:color w:val="auto"/>
                <w:sz w:val="24"/>
                <w:highlight w:val="none"/>
              </w:rPr>
            </w:pPr>
          </w:p>
        </w:tc>
        <w:tc>
          <w:tcPr>
            <w:tcW w:w="1678" w:type="dxa"/>
            <w:noWrap w:val="0"/>
            <w:vAlign w:val="top"/>
          </w:tcPr>
          <w:p w14:paraId="1BBEEB6C">
            <w:pPr>
              <w:spacing w:line="400" w:lineRule="atLeast"/>
              <w:jc w:val="center"/>
              <w:rPr>
                <w:rFonts w:hint="eastAsia" w:ascii="宋体" w:hAnsi="宋体" w:cs="宋体"/>
                <w:color w:val="auto"/>
                <w:sz w:val="24"/>
                <w:highlight w:val="none"/>
              </w:rPr>
            </w:pPr>
          </w:p>
        </w:tc>
        <w:tc>
          <w:tcPr>
            <w:tcW w:w="1075" w:type="dxa"/>
            <w:noWrap w:val="0"/>
            <w:vAlign w:val="top"/>
          </w:tcPr>
          <w:p w14:paraId="2ACDF5AC">
            <w:pPr>
              <w:spacing w:line="400" w:lineRule="atLeast"/>
              <w:jc w:val="center"/>
              <w:rPr>
                <w:rFonts w:hint="eastAsia" w:ascii="宋体" w:hAnsi="宋体" w:cs="宋体"/>
                <w:color w:val="auto"/>
                <w:sz w:val="24"/>
                <w:highlight w:val="none"/>
              </w:rPr>
            </w:pPr>
          </w:p>
        </w:tc>
        <w:tc>
          <w:tcPr>
            <w:tcW w:w="1180" w:type="dxa"/>
            <w:noWrap w:val="0"/>
            <w:vAlign w:val="top"/>
          </w:tcPr>
          <w:p w14:paraId="3B9D7977">
            <w:pPr>
              <w:spacing w:line="400" w:lineRule="atLeast"/>
              <w:jc w:val="center"/>
              <w:rPr>
                <w:rFonts w:hint="eastAsia" w:ascii="宋体" w:hAnsi="宋体" w:cs="宋体"/>
                <w:color w:val="auto"/>
                <w:sz w:val="24"/>
                <w:highlight w:val="none"/>
              </w:rPr>
            </w:pPr>
          </w:p>
        </w:tc>
      </w:tr>
      <w:tr w14:paraId="66ACE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5F67CF3D">
            <w:pPr>
              <w:spacing w:line="400" w:lineRule="atLeast"/>
              <w:jc w:val="center"/>
              <w:rPr>
                <w:rFonts w:hint="eastAsia" w:ascii="宋体" w:hAnsi="宋体" w:cs="宋体"/>
                <w:color w:val="auto"/>
                <w:sz w:val="24"/>
                <w:highlight w:val="none"/>
              </w:rPr>
            </w:pPr>
          </w:p>
        </w:tc>
        <w:tc>
          <w:tcPr>
            <w:tcW w:w="1643" w:type="dxa"/>
            <w:noWrap w:val="0"/>
            <w:vAlign w:val="top"/>
          </w:tcPr>
          <w:p w14:paraId="0AADB557">
            <w:pPr>
              <w:spacing w:line="400" w:lineRule="atLeast"/>
              <w:jc w:val="center"/>
              <w:rPr>
                <w:rFonts w:hint="eastAsia" w:ascii="宋体" w:hAnsi="宋体" w:cs="宋体"/>
                <w:color w:val="auto"/>
                <w:sz w:val="24"/>
                <w:highlight w:val="none"/>
              </w:rPr>
            </w:pPr>
          </w:p>
        </w:tc>
        <w:tc>
          <w:tcPr>
            <w:tcW w:w="1670" w:type="dxa"/>
            <w:noWrap w:val="0"/>
            <w:vAlign w:val="top"/>
          </w:tcPr>
          <w:p w14:paraId="4959C20D">
            <w:pPr>
              <w:spacing w:line="400" w:lineRule="atLeast"/>
              <w:jc w:val="center"/>
              <w:rPr>
                <w:rFonts w:hint="eastAsia" w:ascii="宋体" w:hAnsi="宋体" w:cs="宋体"/>
                <w:color w:val="auto"/>
                <w:sz w:val="24"/>
                <w:highlight w:val="none"/>
              </w:rPr>
            </w:pPr>
          </w:p>
        </w:tc>
        <w:tc>
          <w:tcPr>
            <w:tcW w:w="1544" w:type="dxa"/>
            <w:noWrap w:val="0"/>
            <w:vAlign w:val="top"/>
          </w:tcPr>
          <w:p w14:paraId="4B302A91">
            <w:pPr>
              <w:spacing w:line="400" w:lineRule="atLeast"/>
              <w:jc w:val="center"/>
              <w:rPr>
                <w:rFonts w:hint="eastAsia" w:ascii="宋体" w:hAnsi="宋体" w:cs="宋体"/>
                <w:color w:val="auto"/>
                <w:sz w:val="24"/>
                <w:highlight w:val="none"/>
              </w:rPr>
            </w:pPr>
          </w:p>
        </w:tc>
        <w:tc>
          <w:tcPr>
            <w:tcW w:w="1678" w:type="dxa"/>
            <w:noWrap w:val="0"/>
            <w:vAlign w:val="top"/>
          </w:tcPr>
          <w:p w14:paraId="0303FA65">
            <w:pPr>
              <w:spacing w:line="400" w:lineRule="atLeast"/>
              <w:jc w:val="center"/>
              <w:rPr>
                <w:rFonts w:hint="eastAsia" w:ascii="宋体" w:hAnsi="宋体" w:cs="宋体"/>
                <w:color w:val="auto"/>
                <w:sz w:val="24"/>
                <w:highlight w:val="none"/>
              </w:rPr>
            </w:pPr>
          </w:p>
        </w:tc>
        <w:tc>
          <w:tcPr>
            <w:tcW w:w="1075" w:type="dxa"/>
            <w:noWrap w:val="0"/>
            <w:vAlign w:val="top"/>
          </w:tcPr>
          <w:p w14:paraId="3BAED5BC">
            <w:pPr>
              <w:spacing w:line="400" w:lineRule="atLeast"/>
              <w:jc w:val="center"/>
              <w:rPr>
                <w:rFonts w:hint="eastAsia" w:ascii="宋体" w:hAnsi="宋体" w:cs="宋体"/>
                <w:color w:val="auto"/>
                <w:sz w:val="24"/>
                <w:highlight w:val="none"/>
              </w:rPr>
            </w:pPr>
          </w:p>
        </w:tc>
        <w:tc>
          <w:tcPr>
            <w:tcW w:w="1180" w:type="dxa"/>
            <w:noWrap w:val="0"/>
            <w:vAlign w:val="top"/>
          </w:tcPr>
          <w:p w14:paraId="68954F5E">
            <w:pPr>
              <w:spacing w:line="400" w:lineRule="atLeast"/>
              <w:jc w:val="center"/>
              <w:rPr>
                <w:rFonts w:hint="eastAsia" w:ascii="宋体" w:hAnsi="宋体" w:cs="宋体"/>
                <w:color w:val="auto"/>
                <w:sz w:val="24"/>
                <w:highlight w:val="none"/>
              </w:rPr>
            </w:pPr>
          </w:p>
        </w:tc>
      </w:tr>
      <w:tr w14:paraId="5B490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EBC0122">
            <w:pPr>
              <w:spacing w:line="400" w:lineRule="atLeast"/>
              <w:jc w:val="center"/>
              <w:rPr>
                <w:rFonts w:hint="eastAsia" w:ascii="宋体" w:hAnsi="宋体" w:cs="宋体"/>
                <w:color w:val="auto"/>
                <w:sz w:val="24"/>
                <w:highlight w:val="none"/>
              </w:rPr>
            </w:pPr>
          </w:p>
        </w:tc>
        <w:tc>
          <w:tcPr>
            <w:tcW w:w="1643" w:type="dxa"/>
            <w:noWrap w:val="0"/>
            <w:vAlign w:val="top"/>
          </w:tcPr>
          <w:p w14:paraId="11927B86">
            <w:pPr>
              <w:spacing w:line="400" w:lineRule="atLeast"/>
              <w:jc w:val="center"/>
              <w:rPr>
                <w:rFonts w:hint="eastAsia" w:ascii="宋体" w:hAnsi="宋体" w:cs="宋体"/>
                <w:color w:val="auto"/>
                <w:sz w:val="24"/>
                <w:highlight w:val="none"/>
              </w:rPr>
            </w:pPr>
          </w:p>
        </w:tc>
        <w:tc>
          <w:tcPr>
            <w:tcW w:w="1670" w:type="dxa"/>
            <w:noWrap w:val="0"/>
            <w:vAlign w:val="top"/>
          </w:tcPr>
          <w:p w14:paraId="6BA63A40">
            <w:pPr>
              <w:spacing w:line="400" w:lineRule="atLeast"/>
              <w:jc w:val="center"/>
              <w:rPr>
                <w:rFonts w:hint="eastAsia" w:ascii="宋体" w:hAnsi="宋体" w:cs="宋体"/>
                <w:color w:val="auto"/>
                <w:sz w:val="24"/>
                <w:highlight w:val="none"/>
              </w:rPr>
            </w:pPr>
          </w:p>
        </w:tc>
        <w:tc>
          <w:tcPr>
            <w:tcW w:w="1544" w:type="dxa"/>
            <w:noWrap w:val="0"/>
            <w:vAlign w:val="top"/>
          </w:tcPr>
          <w:p w14:paraId="09318A2B">
            <w:pPr>
              <w:spacing w:line="400" w:lineRule="atLeast"/>
              <w:jc w:val="center"/>
              <w:rPr>
                <w:rFonts w:hint="eastAsia" w:ascii="宋体" w:hAnsi="宋体" w:cs="宋体"/>
                <w:color w:val="auto"/>
                <w:sz w:val="24"/>
                <w:highlight w:val="none"/>
              </w:rPr>
            </w:pPr>
          </w:p>
        </w:tc>
        <w:tc>
          <w:tcPr>
            <w:tcW w:w="1678" w:type="dxa"/>
            <w:noWrap w:val="0"/>
            <w:vAlign w:val="top"/>
          </w:tcPr>
          <w:p w14:paraId="668346D4">
            <w:pPr>
              <w:spacing w:line="400" w:lineRule="atLeast"/>
              <w:jc w:val="center"/>
              <w:rPr>
                <w:rFonts w:hint="eastAsia" w:ascii="宋体" w:hAnsi="宋体" w:cs="宋体"/>
                <w:color w:val="auto"/>
                <w:sz w:val="24"/>
                <w:highlight w:val="none"/>
              </w:rPr>
            </w:pPr>
          </w:p>
        </w:tc>
        <w:tc>
          <w:tcPr>
            <w:tcW w:w="1075" w:type="dxa"/>
            <w:noWrap w:val="0"/>
            <w:vAlign w:val="top"/>
          </w:tcPr>
          <w:p w14:paraId="03F82C09">
            <w:pPr>
              <w:spacing w:line="400" w:lineRule="atLeast"/>
              <w:jc w:val="center"/>
              <w:rPr>
                <w:rFonts w:hint="eastAsia" w:ascii="宋体" w:hAnsi="宋体" w:cs="宋体"/>
                <w:color w:val="auto"/>
                <w:sz w:val="24"/>
                <w:highlight w:val="none"/>
              </w:rPr>
            </w:pPr>
          </w:p>
        </w:tc>
        <w:tc>
          <w:tcPr>
            <w:tcW w:w="1180" w:type="dxa"/>
            <w:noWrap w:val="0"/>
            <w:vAlign w:val="top"/>
          </w:tcPr>
          <w:p w14:paraId="0FAB40B3">
            <w:pPr>
              <w:spacing w:line="400" w:lineRule="atLeast"/>
              <w:jc w:val="center"/>
              <w:rPr>
                <w:rFonts w:hint="eastAsia" w:ascii="宋体" w:hAnsi="宋体" w:cs="宋体"/>
                <w:color w:val="auto"/>
                <w:sz w:val="24"/>
                <w:highlight w:val="none"/>
              </w:rPr>
            </w:pPr>
          </w:p>
        </w:tc>
      </w:tr>
      <w:tr w14:paraId="6AEC3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64B36E3">
            <w:pPr>
              <w:spacing w:line="400" w:lineRule="atLeast"/>
              <w:jc w:val="center"/>
              <w:rPr>
                <w:rFonts w:hint="eastAsia" w:ascii="宋体" w:hAnsi="宋体" w:cs="宋体"/>
                <w:color w:val="auto"/>
                <w:sz w:val="24"/>
                <w:highlight w:val="none"/>
              </w:rPr>
            </w:pPr>
          </w:p>
        </w:tc>
        <w:tc>
          <w:tcPr>
            <w:tcW w:w="1643" w:type="dxa"/>
            <w:noWrap w:val="0"/>
            <w:vAlign w:val="top"/>
          </w:tcPr>
          <w:p w14:paraId="791AA77C">
            <w:pPr>
              <w:spacing w:line="400" w:lineRule="atLeast"/>
              <w:jc w:val="center"/>
              <w:rPr>
                <w:rFonts w:hint="eastAsia" w:ascii="宋体" w:hAnsi="宋体" w:cs="宋体"/>
                <w:color w:val="auto"/>
                <w:sz w:val="24"/>
                <w:highlight w:val="none"/>
              </w:rPr>
            </w:pPr>
          </w:p>
        </w:tc>
        <w:tc>
          <w:tcPr>
            <w:tcW w:w="1670" w:type="dxa"/>
            <w:noWrap w:val="0"/>
            <w:vAlign w:val="top"/>
          </w:tcPr>
          <w:p w14:paraId="5ECCE298">
            <w:pPr>
              <w:spacing w:line="400" w:lineRule="atLeast"/>
              <w:jc w:val="center"/>
              <w:rPr>
                <w:rFonts w:hint="eastAsia" w:ascii="宋体" w:hAnsi="宋体" w:cs="宋体"/>
                <w:color w:val="auto"/>
                <w:sz w:val="24"/>
                <w:highlight w:val="none"/>
              </w:rPr>
            </w:pPr>
          </w:p>
        </w:tc>
        <w:tc>
          <w:tcPr>
            <w:tcW w:w="1544" w:type="dxa"/>
            <w:noWrap w:val="0"/>
            <w:vAlign w:val="top"/>
          </w:tcPr>
          <w:p w14:paraId="21A62BFB">
            <w:pPr>
              <w:spacing w:line="400" w:lineRule="atLeast"/>
              <w:jc w:val="center"/>
              <w:rPr>
                <w:rFonts w:hint="eastAsia" w:ascii="宋体" w:hAnsi="宋体" w:cs="宋体"/>
                <w:color w:val="auto"/>
                <w:sz w:val="24"/>
                <w:highlight w:val="none"/>
              </w:rPr>
            </w:pPr>
          </w:p>
        </w:tc>
        <w:tc>
          <w:tcPr>
            <w:tcW w:w="1678" w:type="dxa"/>
            <w:noWrap w:val="0"/>
            <w:vAlign w:val="top"/>
          </w:tcPr>
          <w:p w14:paraId="6209B039">
            <w:pPr>
              <w:spacing w:line="400" w:lineRule="atLeast"/>
              <w:jc w:val="center"/>
              <w:rPr>
                <w:rFonts w:hint="eastAsia" w:ascii="宋体" w:hAnsi="宋体" w:cs="宋体"/>
                <w:color w:val="auto"/>
                <w:sz w:val="24"/>
                <w:highlight w:val="none"/>
              </w:rPr>
            </w:pPr>
          </w:p>
        </w:tc>
        <w:tc>
          <w:tcPr>
            <w:tcW w:w="1075" w:type="dxa"/>
            <w:noWrap w:val="0"/>
            <w:vAlign w:val="top"/>
          </w:tcPr>
          <w:p w14:paraId="14C59489">
            <w:pPr>
              <w:spacing w:line="400" w:lineRule="atLeast"/>
              <w:jc w:val="center"/>
              <w:rPr>
                <w:rFonts w:hint="eastAsia" w:ascii="宋体" w:hAnsi="宋体" w:cs="宋体"/>
                <w:color w:val="auto"/>
                <w:sz w:val="24"/>
                <w:highlight w:val="none"/>
              </w:rPr>
            </w:pPr>
          </w:p>
        </w:tc>
        <w:tc>
          <w:tcPr>
            <w:tcW w:w="1180" w:type="dxa"/>
            <w:noWrap w:val="0"/>
            <w:vAlign w:val="top"/>
          </w:tcPr>
          <w:p w14:paraId="17CEAF5D">
            <w:pPr>
              <w:spacing w:line="400" w:lineRule="atLeast"/>
              <w:jc w:val="center"/>
              <w:rPr>
                <w:rFonts w:hint="eastAsia" w:ascii="宋体" w:hAnsi="宋体" w:cs="宋体"/>
                <w:color w:val="auto"/>
                <w:sz w:val="24"/>
                <w:highlight w:val="none"/>
              </w:rPr>
            </w:pPr>
          </w:p>
        </w:tc>
      </w:tr>
      <w:tr w14:paraId="7788E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54BFDA16">
            <w:pPr>
              <w:spacing w:line="400" w:lineRule="atLeast"/>
              <w:jc w:val="center"/>
              <w:rPr>
                <w:rFonts w:hint="eastAsia" w:ascii="宋体" w:hAnsi="宋体" w:cs="宋体"/>
                <w:color w:val="auto"/>
                <w:sz w:val="24"/>
                <w:highlight w:val="none"/>
              </w:rPr>
            </w:pPr>
          </w:p>
        </w:tc>
        <w:tc>
          <w:tcPr>
            <w:tcW w:w="1643" w:type="dxa"/>
            <w:noWrap w:val="0"/>
            <w:vAlign w:val="top"/>
          </w:tcPr>
          <w:p w14:paraId="432DAAAC">
            <w:pPr>
              <w:spacing w:line="400" w:lineRule="atLeast"/>
              <w:jc w:val="center"/>
              <w:rPr>
                <w:rFonts w:hint="eastAsia" w:ascii="宋体" w:hAnsi="宋体" w:cs="宋体"/>
                <w:color w:val="auto"/>
                <w:sz w:val="24"/>
                <w:highlight w:val="none"/>
              </w:rPr>
            </w:pPr>
          </w:p>
        </w:tc>
        <w:tc>
          <w:tcPr>
            <w:tcW w:w="1670" w:type="dxa"/>
            <w:noWrap w:val="0"/>
            <w:vAlign w:val="top"/>
          </w:tcPr>
          <w:p w14:paraId="66D2CC05">
            <w:pPr>
              <w:spacing w:line="400" w:lineRule="atLeast"/>
              <w:jc w:val="center"/>
              <w:rPr>
                <w:rFonts w:hint="eastAsia" w:ascii="宋体" w:hAnsi="宋体" w:cs="宋体"/>
                <w:color w:val="auto"/>
                <w:sz w:val="24"/>
                <w:highlight w:val="none"/>
              </w:rPr>
            </w:pPr>
          </w:p>
        </w:tc>
        <w:tc>
          <w:tcPr>
            <w:tcW w:w="1544" w:type="dxa"/>
            <w:noWrap w:val="0"/>
            <w:vAlign w:val="top"/>
          </w:tcPr>
          <w:p w14:paraId="78B6573A">
            <w:pPr>
              <w:spacing w:line="400" w:lineRule="atLeast"/>
              <w:jc w:val="center"/>
              <w:rPr>
                <w:rFonts w:hint="eastAsia" w:ascii="宋体" w:hAnsi="宋体" w:cs="宋体"/>
                <w:color w:val="auto"/>
                <w:sz w:val="24"/>
                <w:highlight w:val="none"/>
              </w:rPr>
            </w:pPr>
          </w:p>
        </w:tc>
        <w:tc>
          <w:tcPr>
            <w:tcW w:w="1678" w:type="dxa"/>
            <w:noWrap w:val="0"/>
            <w:vAlign w:val="top"/>
          </w:tcPr>
          <w:p w14:paraId="5A507075">
            <w:pPr>
              <w:spacing w:line="400" w:lineRule="atLeast"/>
              <w:jc w:val="center"/>
              <w:rPr>
                <w:rFonts w:hint="eastAsia" w:ascii="宋体" w:hAnsi="宋体" w:cs="宋体"/>
                <w:color w:val="auto"/>
                <w:sz w:val="24"/>
                <w:highlight w:val="none"/>
              </w:rPr>
            </w:pPr>
          </w:p>
        </w:tc>
        <w:tc>
          <w:tcPr>
            <w:tcW w:w="1075" w:type="dxa"/>
            <w:noWrap w:val="0"/>
            <w:vAlign w:val="top"/>
          </w:tcPr>
          <w:p w14:paraId="5F11011E">
            <w:pPr>
              <w:spacing w:line="400" w:lineRule="atLeast"/>
              <w:jc w:val="center"/>
              <w:rPr>
                <w:rFonts w:hint="eastAsia" w:ascii="宋体" w:hAnsi="宋体" w:cs="宋体"/>
                <w:color w:val="auto"/>
                <w:sz w:val="24"/>
                <w:highlight w:val="none"/>
              </w:rPr>
            </w:pPr>
          </w:p>
        </w:tc>
        <w:tc>
          <w:tcPr>
            <w:tcW w:w="1180" w:type="dxa"/>
            <w:noWrap w:val="0"/>
            <w:vAlign w:val="top"/>
          </w:tcPr>
          <w:p w14:paraId="76615F9F">
            <w:pPr>
              <w:spacing w:line="400" w:lineRule="atLeast"/>
              <w:jc w:val="center"/>
              <w:rPr>
                <w:rFonts w:hint="eastAsia" w:ascii="宋体" w:hAnsi="宋体" w:cs="宋体"/>
                <w:color w:val="auto"/>
                <w:sz w:val="24"/>
                <w:highlight w:val="none"/>
              </w:rPr>
            </w:pPr>
          </w:p>
        </w:tc>
      </w:tr>
      <w:tr w14:paraId="4E61E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5DE924F">
            <w:pPr>
              <w:spacing w:line="400" w:lineRule="atLeast"/>
              <w:jc w:val="center"/>
              <w:rPr>
                <w:rFonts w:hint="eastAsia" w:ascii="宋体" w:hAnsi="宋体" w:cs="宋体"/>
                <w:color w:val="auto"/>
                <w:sz w:val="24"/>
                <w:highlight w:val="none"/>
              </w:rPr>
            </w:pPr>
          </w:p>
        </w:tc>
        <w:tc>
          <w:tcPr>
            <w:tcW w:w="1643" w:type="dxa"/>
            <w:noWrap w:val="0"/>
            <w:vAlign w:val="top"/>
          </w:tcPr>
          <w:p w14:paraId="1340E98F">
            <w:pPr>
              <w:spacing w:line="400" w:lineRule="atLeast"/>
              <w:jc w:val="center"/>
              <w:rPr>
                <w:rFonts w:hint="eastAsia" w:ascii="宋体" w:hAnsi="宋体" w:cs="宋体"/>
                <w:color w:val="auto"/>
                <w:sz w:val="24"/>
                <w:highlight w:val="none"/>
              </w:rPr>
            </w:pPr>
          </w:p>
        </w:tc>
        <w:tc>
          <w:tcPr>
            <w:tcW w:w="1670" w:type="dxa"/>
            <w:noWrap w:val="0"/>
            <w:vAlign w:val="top"/>
          </w:tcPr>
          <w:p w14:paraId="6AABE05F">
            <w:pPr>
              <w:spacing w:line="400" w:lineRule="atLeast"/>
              <w:jc w:val="center"/>
              <w:rPr>
                <w:rFonts w:hint="eastAsia" w:ascii="宋体" w:hAnsi="宋体" w:cs="宋体"/>
                <w:color w:val="auto"/>
                <w:sz w:val="24"/>
                <w:highlight w:val="none"/>
              </w:rPr>
            </w:pPr>
          </w:p>
        </w:tc>
        <w:tc>
          <w:tcPr>
            <w:tcW w:w="1544" w:type="dxa"/>
            <w:noWrap w:val="0"/>
            <w:vAlign w:val="top"/>
          </w:tcPr>
          <w:p w14:paraId="70731587">
            <w:pPr>
              <w:spacing w:line="400" w:lineRule="atLeast"/>
              <w:jc w:val="center"/>
              <w:rPr>
                <w:rFonts w:hint="eastAsia" w:ascii="宋体" w:hAnsi="宋体" w:cs="宋体"/>
                <w:color w:val="auto"/>
                <w:sz w:val="24"/>
                <w:highlight w:val="none"/>
              </w:rPr>
            </w:pPr>
          </w:p>
        </w:tc>
        <w:tc>
          <w:tcPr>
            <w:tcW w:w="1678" w:type="dxa"/>
            <w:noWrap w:val="0"/>
            <w:vAlign w:val="top"/>
          </w:tcPr>
          <w:p w14:paraId="0C98756F">
            <w:pPr>
              <w:spacing w:line="400" w:lineRule="atLeast"/>
              <w:jc w:val="center"/>
              <w:rPr>
                <w:rFonts w:hint="eastAsia" w:ascii="宋体" w:hAnsi="宋体" w:cs="宋体"/>
                <w:color w:val="auto"/>
                <w:sz w:val="24"/>
                <w:highlight w:val="none"/>
              </w:rPr>
            </w:pPr>
          </w:p>
        </w:tc>
        <w:tc>
          <w:tcPr>
            <w:tcW w:w="1075" w:type="dxa"/>
            <w:noWrap w:val="0"/>
            <w:vAlign w:val="top"/>
          </w:tcPr>
          <w:p w14:paraId="4F9B402B">
            <w:pPr>
              <w:spacing w:line="400" w:lineRule="atLeast"/>
              <w:jc w:val="center"/>
              <w:rPr>
                <w:rFonts w:hint="eastAsia" w:ascii="宋体" w:hAnsi="宋体" w:cs="宋体"/>
                <w:color w:val="auto"/>
                <w:sz w:val="24"/>
                <w:highlight w:val="none"/>
              </w:rPr>
            </w:pPr>
          </w:p>
        </w:tc>
        <w:tc>
          <w:tcPr>
            <w:tcW w:w="1180" w:type="dxa"/>
            <w:noWrap w:val="0"/>
            <w:vAlign w:val="top"/>
          </w:tcPr>
          <w:p w14:paraId="152B4668">
            <w:pPr>
              <w:spacing w:line="400" w:lineRule="atLeast"/>
              <w:jc w:val="center"/>
              <w:rPr>
                <w:rFonts w:hint="eastAsia" w:ascii="宋体" w:hAnsi="宋体" w:cs="宋体"/>
                <w:color w:val="auto"/>
                <w:sz w:val="24"/>
                <w:highlight w:val="none"/>
              </w:rPr>
            </w:pPr>
          </w:p>
        </w:tc>
      </w:tr>
      <w:tr w14:paraId="7265A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F2C6FF5">
            <w:pPr>
              <w:spacing w:line="400" w:lineRule="atLeast"/>
              <w:jc w:val="center"/>
              <w:rPr>
                <w:rFonts w:hint="eastAsia" w:ascii="宋体" w:hAnsi="宋体" w:cs="宋体"/>
                <w:color w:val="auto"/>
                <w:sz w:val="24"/>
                <w:highlight w:val="none"/>
              </w:rPr>
            </w:pPr>
          </w:p>
        </w:tc>
        <w:tc>
          <w:tcPr>
            <w:tcW w:w="1643" w:type="dxa"/>
            <w:noWrap w:val="0"/>
            <w:vAlign w:val="top"/>
          </w:tcPr>
          <w:p w14:paraId="0225B5B8">
            <w:pPr>
              <w:spacing w:line="400" w:lineRule="atLeast"/>
              <w:jc w:val="center"/>
              <w:rPr>
                <w:rFonts w:hint="eastAsia" w:ascii="宋体" w:hAnsi="宋体" w:cs="宋体"/>
                <w:color w:val="auto"/>
                <w:sz w:val="24"/>
                <w:highlight w:val="none"/>
              </w:rPr>
            </w:pPr>
          </w:p>
        </w:tc>
        <w:tc>
          <w:tcPr>
            <w:tcW w:w="1670" w:type="dxa"/>
            <w:noWrap w:val="0"/>
            <w:vAlign w:val="top"/>
          </w:tcPr>
          <w:p w14:paraId="1C8B76FD">
            <w:pPr>
              <w:spacing w:line="400" w:lineRule="atLeast"/>
              <w:jc w:val="center"/>
              <w:rPr>
                <w:rFonts w:hint="eastAsia" w:ascii="宋体" w:hAnsi="宋体" w:cs="宋体"/>
                <w:color w:val="auto"/>
                <w:sz w:val="24"/>
                <w:highlight w:val="none"/>
              </w:rPr>
            </w:pPr>
          </w:p>
        </w:tc>
        <w:tc>
          <w:tcPr>
            <w:tcW w:w="1544" w:type="dxa"/>
            <w:noWrap w:val="0"/>
            <w:vAlign w:val="top"/>
          </w:tcPr>
          <w:p w14:paraId="48916E73">
            <w:pPr>
              <w:spacing w:line="400" w:lineRule="atLeast"/>
              <w:jc w:val="center"/>
              <w:rPr>
                <w:rFonts w:hint="eastAsia" w:ascii="宋体" w:hAnsi="宋体" w:cs="宋体"/>
                <w:color w:val="auto"/>
                <w:sz w:val="24"/>
                <w:highlight w:val="none"/>
              </w:rPr>
            </w:pPr>
          </w:p>
        </w:tc>
        <w:tc>
          <w:tcPr>
            <w:tcW w:w="1678" w:type="dxa"/>
            <w:noWrap w:val="0"/>
            <w:vAlign w:val="top"/>
          </w:tcPr>
          <w:p w14:paraId="0A12873F">
            <w:pPr>
              <w:spacing w:line="400" w:lineRule="atLeast"/>
              <w:jc w:val="center"/>
              <w:rPr>
                <w:rFonts w:hint="eastAsia" w:ascii="宋体" w:hAnsi="宋体" w:cs="宋体"/>
                <w:color w:val="auto"/>
                <w:sz w:val="24"/>
                <w:highlight w:val="none"/>
              </w:rPr>
            </w:pPr>
          </w:p>
        </w:tc>
        <w:tc>
          <w:tcPr>
            <w:tcW w:w="1075" w:type="dxa"/>
            <w:noWrap w:val="0"/>
            <w:vAlign w:val="top"/>
          </w:tcPr>
          <w:p w14:paraId="438D5B88">
            <w:pPr>
              <w:spacing w:line="400" w:lineRule="atLeast"/>
              <w:jc w:val="center"/>
              <w:rPr>
                <w:rFonts w:hint="eastAsia" w:ascii="宋体" w:hAnsi="宋体" w:cs="宋体"/>
                <w:color w:val="auto"/>
                <w:sz w:val="24"/>
                <w:highlight w:val="none"/>
              </w:rPr>
            </w:pPr>
          </w:p>
        </w:tc>
        <w:tc>
          <w:tcPr>
            <w:tcW w:w="1180" w:type="dxa"/>
            <w:noWrap w:val="0"/>
            <w:vAlign w:val="top"/>
          </w:tcPr>
          <w:p w14:paraId="485F121A">
            <w:pPr>
              <w:spacing w:line="400" w:lineRule="atLeast"/>
              <w:jc w:val="center"/>
              <w:rPr>
                <w:rFonts w:hint="eastAsia" w:ascii="宋体" w:hAnsi="宋体" w:cs="宋体"/>
                <w:color w:val="auto"/>
                <w:sz w:val="24"/>
                <w:highlight w:val="none"/>
              </w:rPr>
            </w:pPr>
          </w:p>
        </w:tc>
      </w:tr>
      <w:tr w14:paraId="77E0D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742D33CD">
            <w:pPr>
              <w:spacing w:line="400" w:lineRule="atLeast"/>
              <w:jc w:val="center"/>
              <w:rPr>
                <w:rFonts w:hint="eastAsia" w:ascii="宋体" w:hAnsi="宋体" w:cs="宋体"/>
                <w:color w:val="auto"/>
                <w:sz w:val="24"/>
                <w:highlight w:val="none"/>
              </w:rPr>
            </w:pPr>
          </w:p>
        </w:tc>
        <w:tc>
          <w:tcPr>
            <w:tcW w:w="1643" w:type="dxa"/>
            <w:noWrap w:val="0"/>
            <w:vAlign w:val="top"/>
          </w:tcPr>
          <w:p w14:paraId="3416893D">
            <w:pPr>
              <w:spacing w:line="400" w:lineRule="atLeast"/>
              <w:jc w:val="center"/>
              <w:rPr>
                <w:rFonts w:hint="eastAsia" w:ascii="宋体" w:hAnsi="宋体" w:cs="宋体"/>
                <w:color w:val="auto"/>
                <w:sz w:val="24"/>
                <w:highlight w:val="none"/>
              </w:rPr>
            </w:pPr>
          </w:p>
        </w:tc>
        <w:tc>
          <w:tcPr>
            <w:tcW w:w="1670" w:type="dxa"/>
            <w:noWrap w:val="0"/>
            <w:vAlign w:val="top"/>
          </w:tcPr>
          <w:p w14:paraId="27408EFB">
            <w:pPr>
              <w:spacing w:line="400" w:lineRule="atLeast"/>
              <w:jc w:val="center"/>
              <w:rPr>
                <w:rFonts w:hint="eastAsia" w:ascii="宋体" w:hAnsi="宋体" w:cs="宋体"/>
                <w:color w:val="auto"/>
                <w:sz w:val="24"/>
                <w:highlight w:val="none"/>
              </w:rPr>
            </w:pPr>
          </w:p>
        </w:tc>
        <w:tc>
          <w:tcPr>
            <w:tcW w:w="1544" w:type="dxa"/>
            <w:noWrap w:val="0"/>
            <w:vAlign w:val="top"/>
          </w:tcPr>
          <w:p w14:paraId="03D43529">
            <w:pPr>
              <w:spacing w:line="400" w:lineRule="atLeast"/>
              <w:jc w:val="center"/>
              <w:rPr>
                <w:rFonts w:hint="eastAsia" w:ascii="宋体" w:hAnsi="宋体" w:cs="宋体"/>
                <w:color w:val="auto"/>
                <w:sz w:val="24"/>
                <w:highlight w:val="none"/>
              </w:rPr>
            </w:pPr>
          </w:p>
        </w:tc>
        <w:tc>
          <w:tcPr>
            <w:tcW w:w="1678" w:type="dxa"/>
            <w:noWrap w:val="0"/>
            <w:vAlign w:val="top"/>
          </w:tcPr>
          <w:p w14:paraId="4CD9BAC6">
            <w:pPr>
              <w:spacing w:line="400" w:lineRule="atLeast"/>
              <w:jc w:val="center"/>
              <w:rPr>
                <w:rFonts w:hint="eastAsia" w:ascii="宋体" w:hAnsi="宋体" w:cs="宋体"/>
                <w:color w:val="auto"/>
                <w:sz w:val="24"/>
                <w:highlight w:val="none"/>
              </w:rPr>
            </w:pPr>
          </w:p>
        </w:tc>
        <w:tc>
          <w:tcPr>
            <w:tcW w:w="1075" w:type="dxa"/>
            <w:noWrap w:val="0"/>
            <w:vAlign w:val="top"/>
          </w:tcPr>
          <w:p w14:paraId="06475BEB">
            <w:pPr>
              <w:spacing w:line="400" w:lineRule="atLeast"/>
              <w:jc w:val="center"/>
              <w:rPr>
                <w:rFonts w:hint="eastAsia" w:ascii="宋体" w:hAnsi="宋体" w:cs="宋体"/>
                <w:color w:val="auto"/>
                <w:sz w:val="24"/>
                <w:highlight w:val="none"/>
              </w:rPr>
            </w:pPr>
          </w:p>
        </w:tc>
        <w:tc>
          <w:tcPr>
            <w:tcW w:w="1180" w:type="dxa"/>
            <w:noWrap w:val="0"/>
            <w:vAlign w:val="top"/>
          </w:tcPr>
          <w:p w14:paraId="2F6BA26C">
            <w:pPr>
              <w:spacing w:line="400" w:lineRule="atLeast"/>
              <w:jc w:val="center"/>
              <w:rPr>
                <w:rFonts w:hint="eastAsia" w:ascii="宋体" w:hAnsi="宋体" w:cs="宋体"/>
                <w:color w:val="auto"/>
                <w:sz w:val="24"/>
                <w:highlight w:val="none"/>
              </w:rPr>
            </w:pPr>
          </w:p>
        </w:tc>
      </w:tr>
    </w:tbl>
    <w:p w14:paraId="3B7F2956">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注：与招标文件中“第三部分</w:t>
      </w:r>
      <w:r>
        <w:rPr>
          <w:rFonts w:hint="eastAsia" w:ascii="宋体" w:hAnsi="宋体" w:cs="宋体"/>
          <w:color w:val="auto"/>
          <w:sz w:val="24"/>
          <w:highlight w:val="none"/>
          <w:lang w:val="en-US" w:eastAsia="zh-CN"/>
        </w:rPr>
        <w:t>采购需求</w:t>
      </w:r>
      <w:r>
        <w:rPr>
          <w:rFonts w:hint="eastAsia" w:ascii="宋体" w:hAnsi="宋体" w:cs="宋体"/>
          <w:color w:val="auto"/>
          <w:sz w:val="24"/>
          <w:highlight w:val="none"/>
        </w:rPr>
        <w:t>”逐条对应填写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384650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E1AC9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4B053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95026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1A7DA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5A09FE4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2D3A1E4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1E29418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3155C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D1C38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175AF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60A49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355E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CD15428">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5" w:name="_Toc12504"/>
      <w:bookmarkStart w:id="306" w:name="_Toc23254"/>
      <w:bookmarkStart w:id="307" w:name="_Toc3983"/>
      <w:bookmarkStart w:id="308" w:name="_Toc29705"/>
      <w:r>
        <w:rPr>
          <w:rFonts w:hint="eastAsia" w:ascii="Times New Roman" w:hAnsi="Times New Roman" w:eastAsia="宋体" w:cs="Times New Roman"/>
          <w:color w:val="auto"/>
          <w:sz w:val="24"/>
          <w:szCs w:val="24"/>
          <w:highlight w:val="none"/>
          <w:lang w:eastAsia="zh-CN"/>
        </w:rPr>
        <w:t>（五）商务条款偏离表</w:t>
      </w:r>
      <w:bookmarkEnd w:id="305"/>
      <w:bookmarkEnd w:id="306"/>
      <w:bookmarkEnd w:id="307"/>
      <w:bookmarkEnd w:id="308"/>
    </w:p>
    <w:p w14:paraId="10A908FC">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市属单位2025年智能眼镜采购项目</w:t>
      </w:r>
    </w:p>
    <w:p w14:paraId="34AF85C9">
      <w:pPr>
        <w:spacing w:line="400" w:lineRule="atLeast"/>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XJZN-2025-03114</w:t>
      </w:r>
      <w:r>
        <w:rPr>
          <w:rFonts w:hint="eastAsia" w:ascii="宋体" w:hAnsi="宋体" w:eastAsia="宋体" w:cs="宋体"/>
          <w:color w:val="auto"/>
          <w:sz w:val="24"/>
          <w:szCs w:val="24"/>
          <w:highlight w:val="none"/>
          <w:u w:val="single"/>
          <w:lang w:val="en-US" w:eastAsia="zh-CN"/>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741"/>
        <w:gridCol w:w="1444"/>
      </w:tblGrid>
      <w:tr w14:paraId="508D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noWrap w:val="0"/>
            <w:vAlign w:val="center"/>
          </w:tcPr>
          <w:p w14:paraId="283C5250">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976" w:type="dxa"/>
            <w:noWrap w:val="0"/>
            <w:vAlign w:val="center"/>
          </w:tcPr>
          <w:p w14:paraId="7230F60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商务</w:t>
            </w:r>
            <w:r>
              <w:rPr>
                <w:rFonts w:hint="eastAsia" w:ascii="宋体" w:hAnsi="宋体" w:cs="宋体"/>
                <w:color w:val="auto"/>
                <w:sz w:val="24"/>
                <w:highlight w:val="none"/>
              </w:rPr>
              <w:t>条目号</w:t>
            </w:r>
          </w:p>
        </w:tc>
        <w:tc>
          <w:tcPr>
            <w:tcW w:w="2659" w:type="dxa"/>
            <w:noWrap w:val="0"/>
            <w:vAlign w:val="center"/>
          </w:tcPr>
          <w:p w14:paraId="73A8611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文件的商务条款</w:t>
            </w:r>
          </w:p>
        </w:tc>
        <w:tc>
          <w:tcPr>
            <w:tcW w:w="2741" w:type="dxa"/>
            <w:noWrap w:val="0"/>
            <w:vAlign w:val="center"/>
          </w:tcPr>
          <w:p w14:paraId="30EFE9E7">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文件的商务条款</w:t>
            </w:r>
          </w:p>
        </w:tc>
        <w:tc>
          <w:tcPr>
            <w:tcW w:w="1444" w:type="dxa"/>
            <w:noWrap w:val="0"/>
            <w:vAlign w:val="center"/>
          </w:tcPr>
          <w:p w14:paraId="0835CB38">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偏离情况</w:t>
            </w:r>
          </w:p>
        </w:tc>
      </w:tr>
      <w:tr w14:paraId="6F200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637E2A5">
            <w:pPr>
              <w:spacing w:line="400" w:lineRule="atLeast"/>
              <w:jc w:val="center"/>
              <w:rPr>
                <w:rFonts w:hint="eastAsia" w:ascii="宋体" w:hAnsi="宋体" w:cs="宋体"/>
                <w:color w:val="auto"/>
                <w:sz w:val="24"/>
                <w:highlight w:val="none"/>
              </w:rPr>
            </w:pPr>
          </w:p>
        </w:tc>
        <w:tc>
          <w:tcPr>
            <w:tcW w:w="1976" w:type="dxa"/>
            <w:noWrap w:val="0"/>
            <w:vAlign w:val="top"/>
          </w:tcPr>
          <w:p w14:paraId="48CA1533">
            <w:pPr>
              <w:spacing w:line="400" w:lineRule="atLeast"/>
              <w:jc w:val="center"/>
              <w:rPr>
                <w:rFonts w:hint="eastAsia" w:ascii="宋体" w:hAnsi="宋体" w:cs="宋体"/>
                <w:color w:val="auto"/>
                <w:sz w:val="24"/>
                <w:highlight w:val="none"/>
              </w:rPr>
            </w:pPr>
          </w:p>
        </w:tc>
        <w:tc>
          <w:tcPr>
            <w:tcW w:w="2659" w:type="dxa"/>
            <w:noWrap w:val="0"/>
            <w:vAlign w:val="top"/>
          </w:tcPr>
          <w:p w14:paraId="4AE85804">
            <w:pPr>
              <w:spacing w:line="400" w:lineRule="atLeast"/>
              <w:jc w:val="center"/>
              <w:rPr>
                <w:rFonts w:hint="eastAsia" w:ascii="宋体" w:hAnsi="宋体" w:cs="宋体"/>
                <w:color w:val="auto"/>
                <w:sz w:val="24"/>
                <w:highlight w:val="none"/>
              </w:rPr>
            </w:pPr>
          </w:p>
        </w:tc>
        <w:tc>
          <w:tcPr>
            <w:tcW w:w="2741" w:type="dxa"/>
            <w:noWrap w:val="0"/>
            <w:vAlign w:val="top"/>
          </w:tcPr>
          <w:p w14:paraId="5F0F48E1">
            <w:pPr>
              <w:spacing w:line="400" w:lineRule="atLeast"/>
              <w:jc w:val="center"/>
              <w:rPr>
                <w:rFonts w:hint="eastAsia" w:ascii="宋体" w:hAnsi="宋体" w:cs="宋体"/>
                <w:color w:val="auto"/>
                <w:sz w:val="24"/>
                <w:highlight w:val="none"/>
              </w:rPr>
            </w:pPr>
          </w:p>
        </w:tc>
        <w:tc>
          <w:tcPr>
            <w:tcW w:w="1444" w:type="dxa"/>
            <w:noWrap w:val="0"/>
            <w:vAlign w:val="top"/>
          </w:tcPr>
          <w:p w14:paraId="47DF0371">
            <w:pPr>
              <w:spacing w:line="400" w:lineRule="atLeast"/>
              <w:jc w:val="center"/>
              <w:rPr>
                <w:rFonts w:hint="eastAsia" w:ascii="宋体" w:hAnsi="宋体" w:cs="宋体"/>
                <w:color w:val="auto"/>
                <w:sz w:val="24"/>
                <w:highlight w:val="none"/>
              </w:rPr>
            </w:pPr>
          </w:p>
        </w:tc>
      </w:tr>
      <w:tr w14:paraId="4EFFE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F6AFFDA">
            <w:pPr>
              <w:spacing w:line="400" w:lineRule="atLeast"/>
              <w:jc w:val="center"/>
              <w:rPr>
                <w:rFonts w:hint="eastAsia" w:ascii="宋体" w:hAnsi="宋体" w:cs="宋体"/>
                <w:color w:val="auto"/>
                <w:sz w:val="24"/>
                <w:highlight w:val="none"/>
              </w:rPr>
            </w:pPr>
          </w:p>
        </w:tc>
        <w:tc>
          <w:tcPr>
            <w:tcW w:w="1976" w:type="dxa"/>
            <w:noWrap w:val="0"/>
            <w:vAlign w:val="top"/>
          </w:tcPr>
          <w:p w14:paraId="27DDE4F3">
            <w:pPr>
              <w:spacing w:line="400" w:lineRule="atLeast"/>
              <w:jc w:val="center"/>
              <w:rPr>
                <w:rFonts w:hint="eastAsia" w:ascii="宋体" w:hAnsi="宋体" w:cs="宋体"/>
                <w:color w:val="auto"/>
                <w:sz w:val="24"/>
                <w:highlight w:val="none"/>
              </w:rPr>
            </w:pPr>
          </w:p>
        </w:tc>
        <w:tc>
          <w:tcPr>
            <w:tcW w:w="2659" w:type="dxa"/>
            <w:noWrap w:val="0"/>
            <w:vAlign w:val="top"/>
          </w:tcPr>
          <w:p w14:paraId="76BFD258">
            <w:pPr>
              <w:spacing w:line="400" w:lineRule="atLeast"/>
              <w:jc w:val="center"/>
              <w:rPr>
                <w:rFonts w:hint="eastAsia" w:ascii="宋体" w:hAnsi="宋体" w:cs="宋体"/>
                <w:color w:val="auto"/>
                <w:sz w:val="24"/>
                <w:highlight w:val="none"/>
              </w:rPr>
            </w:pPr>
          </w:p>
        </w:tc>
        <w:tc>
          <w:tcPr>
            <w:tcW w:w="2741" w:type="dxa"/>
            <w:noWrap w:val="0"/>
            <w:vAlign w:val="top"/>
          </w:tcPr>
          <w:p w14:paraId="482AFDB1">
            <w:pPr>
              <w:spacing w:line="400" w:lineRule="atLeast"/>
              <w:jc w:val="center"/>
              <w:rPr>
                <w:rFonts w:hint="eastAsia" w:ascii="宋体" w:hAnsi="宋体" w:cs="宋体"/>
                <w:color w:val="auto"/>
                <w:sz w:val="24"/>
                <w:highlight w:val="none"/>
              </w:rPr>
            </w:pPr>
          </w:p>
        </w:tc>
        <w:tc>
          <w:tcPr>
            <w:tcW w:w="1444" w:type="dxa"/>
            <w:noWrap w:val="0"/>
            <w:vAlign w:val="top"/>
          </w:tcPr>
          <w:p w14:paraId="0C09DD6C">
            <w:pPr>
              <w:spacing w:line="400" w:lineRule="atLeast"/>
              <w:jc w:val="center"/>
              <w:rPr>
                <w:rFonts w:hint="eastAsia" w:ascii="宋体" w:hAnsi="宋体" w:cs="宋体"/>
                <w:color w:val="auto"/>
                <w:sz w:val="24"/>
                <w:highlight w:val="none"/>
              </w:rPr>
            </w:pPr>
          </w:p>
        </w:tc>
      </w:tr>
      <w:tr w14:paraId="07367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0E37A61">
            <w:pPr>
              <w:spacing w:line="400" w:lineRule="atLeast"/>
              <w:jc w:val="center"/>
              <w:rPr>
                <w:rFonts w:hint="eastAsia" w:ascii="宋体" w:hAnsi="宋体" w:cs="宋体"/>
                <w:color w:val="auto"/>
                <w:sz w:val="24"/>
                <w:highlight w:val="none"/>
              </w:rPr>
            </w:pPr>
          </w:p>
        </w:tc>
        <w:tc>
          <w:tcPr>
            <w:tcW w:w="1976" w:type="dxa"/>
            <w:noWrap w:val="0"/>
            <w:vAlign w:val="top"/>
          </w:tcPr>
          <w:p w14:paraId="724653A6">
            <w:pPr>
              <w:spacing w:line="400" w:lineRule="atLeast"/>
              <w:jc w:val="center"/>
              <w:rPr>
                <w:rFonts w:hint="eastAsia" w:ascii="宋体" w:hAnsi="宋体" w:cs="宋体"/>
                <w:color w:val="auto"/>
                <w:sz w:val="24"/>
                <w:highlight w:val="none"/>
              </w:rPr>
            </w:pPr>
          </w:p>
        </w:tc>
        <w:tc>
          <w:tcPr>
            <w:tcW w:w="2659" w:type="dxa"/>
            <w:noWrap w:val="0"/>
            <w:vAlign w:val="top"/>
          </w:tcPr>
          <w:p w14:paraId="3F7F7E4F">
            <w:pPr>
              <w:spacing w:line="400" w:lineRule="atLeast"/>
              <w:jc w:val="center"/>
              <w:rPr>
                <w:rFonts w:hint="eastAsia" w:ascii="宋体" w:hAnsi="宋体" w:cs="宋体"/>
                <w:color w:val="auto"/>
                <w:sz w:val="24"/>
                <w:highlight w:val="none"/>
              </w:rPr>
            </w:pPr>
          </w:p>
        </w:tc>
        <w:tc>
          <w:tcPr>
            <w:tcW w:w="2741" w:type="dxa"/>
            <w:noWrap w:val="0"/>
            <w:vAlign w:val="top"/>
          </w:tcPr>
          <w:p w14:paraId="5B1AD253">
            <w:pPr>
              <w:spacing w:line="400" w:lineRule="atLeast"/>
              <w:jc w:val="center"/>
              <w:rPr>
                <w:rFonts w:hint="eastAsia" w:ascii="宋体" w:hAnsi="宋体" w:cs="宋体"/>
                <w:color w:val="auto"/>
                <w:sz w:val="24"/>
                <w:highlight w:val="none"/>
              </w:rPr>
            </w:pPr>
          </w:p>
        </w:tc>
        <w:tc>
          <w:tcPr>
            <w:tcW w:w="1444" w:type="dxa"/>
            <w:noWrap w:val="0"/>
            <w:vAlign w:val="top"/>
          </w:tcPr>
          <w:p w14:paraId="6F35733D">
            <w:pPr>
              <w:spacing w:line="400" w:lineRule="atLeast"/>
              <w:jc w:val="center"/>
              <w:rPr>
                <w:rFonts w:hint="eastAsia" w:ascii="宋体" w:hAnsi="宋体" w:cs="宋体"/>
                <w:color w:val="auto"/>
                <w:sz w:val="24"/>
                <w:highlight w:val="none"/>
              </w:rPr>
            </w:pPr>
          </w:p>
        </w:tc>
      </w:tr>
      <w:tr w14:paraId="49459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247C5088">
            <w:pPr>
              <w:spacing w:line="400" w:lineRule="atLeast"/>
              <w:jc w:val="center"/>
              <w:rPr>
                <w:rFonts w:hint="eastAsia" w:ascii="宋体" w:hAnsi="宋体" w:cs="宋体"/>
                <w:color w:val="auto"/>
                <w:sz w:val="24"/>
                <w:highlight w:val="none"/>
              </w:rPr>
            </w:pPr>
          </w:p>
        </w:tc>
        <w:tc>
          <w:tcPr>
            <w:tcW w:w="1976" w:type="dxa"/>
            <w:noWrap w:val="0"/>
            <w:vAlign w:val="top"/>
          </w:tcPr>
          <w:p w14:paraId="5BCD4F2A">
            <w:pPr>
              <w:spacing w:line="400" w:lineRule="atLeast"/>
              <w:jc w:val="center"/>
              <w:rPr>
                <w:rFonts w:hint="eastAsia" w:ascii="宋体" w:hAnsi="宋体" w:cs="宋体"/>
                <w:color w:val="auto"/>
                <w:sz w:val="24"/>
                <w:highlight w:val="none"/>
              </w:rPr>
            </w:pPr>
          </w:p>
        </w:tc>
        <w:tc>
          <w:tcPr>
            <w:tcW w:w="2659" w:type="dxa"/>
            <w:noWrap w:val="0"/>
            <w:vAlign w:val="top"/>
          </w:tcPr>
          <w:p w14:paraId="631BDDB1">
            <w:pPr>
              <w:spacing w:line="400" w:lineRule="atLeast"/>
              <w:jc w:val="center"/>
              <w:rPr>
                <w:rFonts w:hint="eastAsia" w:ascii="宋体" w:hAnsi="宋体" w:cs="宋体"/>
                <w:color w:val="auto"/>
                <w:sz w:val="24"/>
                <w:highlight w:val="none"/>
              </w:rPr>
            </w:pPr>
          </w:p>
        </w:tc>
        <w:tc>
          <w:tcPr>
            <w:tcW w:w="2741" w:type="dxa"/>
            <w:noWrap w:val="0"/>
            <w:vAlign w:val="top"/>
          </w:tcPr>
          <w:p w14:paraId="4C6A0DDA">
            <w:pPr>
              <w:spacing w:line="400" w:lineRule="atLeast"/>
              <w:jc w:val="center"/>
              <w:rPr>
                <w:rFonts w:hint="eastAsia" w:ascii="宋体" w:hAnsi="宋体" w:cs="宋体"/>
                <w:color w:val="auto"/>
                <w:sz w:val="24"/>
                <w:highlight w:val="none"/>
              </w:rPr>
            </w:pPr>
          </w:p>
        </w:tc>
        <w:tc>
          <w:tcPr>
            <w:tcW w:w="1444" w:type="dxa"/>
            <w:noWrap w:val="0"/>
            <w:vAlign w:val="top"/>
          </w:tcPr>
          <w:p w14:paraId="69F5A4BD">
            <w:pPr>
              <w:spacing w:line="400" w:lineRule="atLeast"/>
              <w:jc w:val="center"/>
              <w:rPr>
                <w:rFonts w:hint="eastAsia" w:ascii="宋体" w:hAnsi="宋体" w:cs="宋体"/>
                <w:color w:val="auto"/>
                <w:sz w:val="24"/>
                <w:highlight w:val="none"/>
              </w:rPr>
            </w:pPr>
          </w:p>
        </w:tc>
      </w:tr>
      <w:tr w14:paraId="21024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C6D290F">
            <w:pPr>
              <w:spacing w:line="400" w:lineRule="atLeast"/>
              <w:jc w:val="center"/>
              <w:rPr>
                <w:rFonts w:hint="eastAsia" w:ascii="宋体" w:hAnsi="宋体" w:cs="宋体"/>
                <w:color w:val="auto"/>
                <w:sz w:val="24"/>
                <w:highlight w:val="none"/>
              </w:rPr>
            </w:pPr>
          </w:p>
        </w:tc>
        <w:tc>
          <w:tcPr>
            <w:tcW w:w="1976" w:type="dxa"/>
            <w:noWrap w:val="0"/>
            <w:vAlign w:val="top"/>
          </w:tcPr>
          <w:p w14:paraId="1DF4071B">
            <w:pPr>
              <w:spacing w:line="400" w:lineRule="atLeast"/>
              <w:jc w:val="center"/>
              <w:rPr>
                <w:rFonts w:hint="eastAsia" w:ascii="宋体" w:hAnsi="宋体" w:cs="宋体"/>
                <w:color w:val="auto"/>
                <w:sz w:val="24"/>
                <w:highlight w:val="none"/>
              </w:rPr>
            </w:pPr>
          </w:p>
        </w:tc>
        <w:tc>
          <w:tcPr>
            <w:tcW w:w="2659" w:type="dxa"/>
            <w:noWrap w:val="0"/>
            <w:vAlign w:val="top"/>
          </w:tcPr>
          <w:p w14:paraId="17E3DF94">
            <w:pPr>
              <w:spacing w:line="400" w:lineRule="atLeast"/>
              <w:jc w:val="center"/>
              <w:rPr>
                <w:rFonts w:hint="eastAsia" w:ascii="宋体" w:hAnsi="宋体" w:cs="宋体"/>
                <w:color w:val="auto"/>
                <w:sz w:val="24"/>
                <w:highlight w:val="none"/>
              </w:rPr>
            </w:pPr>
          </w:p>
        </w:tc>
        <w:tc>
          <w:tcPr>
            <w:tcW w:w="2741" w:type="dxa"/>
            <w:noWrap w:val="0"/>
            <w:vAlign w:val="top"/>
          </w:tcPr>
          <w:p w14:paraId="33CEFA92">
            <w:pPr>
              <w:spacing w:line="400" w:lineRule="atLeast"/>
              <w:jc w:val="center"/>
              <w:rPr>
                <w:rFonts w:hint="eastAsia" w:ascii="宋体" w:hAnsi="宋体" w:cs="宋体"/>
                <w:color w:val="auto"/>
                <w:sz w:val="24"/>
                <w:highlight w:val="none"/>
              </w:rPr>
            </w:pPr>
          </w:p>
        </w:tc>
        <w:tc>
          <w:tcPr>
            <w:tcW w:w="1444" w:type="dxa"/>
            <w:noWrap w:val="0"/>
            <w:vAlign w:val="top"/>
          </w:tcPr>
          <w:p w14:paraId="207B128B">
            <w:pPr>
              <w:spacing w:line="400" w:lineRule="atLeast"/>
              <w:jc w:val="center"/>
              <w:rPr>
                <w:rFonts w:hint="eastAsia" w:ascii="宋体" w:hAnsi="宋体" w:cs="宋体"/>
                <w:color w:val="auto"/>
                <w:sz w:val="24"/>
                <w:highlight w:val="none"/>
              </w:rPr>
            </w:pPr>
          </w:p>
        </w:tc>
      </w:tr>
      <w:tr w14:paraId="4C7E4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DFC0214">
            <w:pPr>
              <w:spacing w:line="400" w:lineRule="atLeast"/>
              <w:jc w:val="center"/>
              <w:rPr>
                <w:rFonts w:hint="eastAsia" w:ascii="宋体" w:hAnsi="宋体" w:cs="宋体"/>
                <w:color w:val="auto"/>
                <w:sz w:val="24"/>
                <w:highlight w:val="none"/>
              </w:rPr>
            </w:pPr>
          </w:p>
        </w:tc>
        <w:tc>
          <w:tcPr>
            <w:tcW w:w="1976" w:type="dxa"/>
            <w:noWrap w:val="0"/>
            <w:vAlign w:val="top"/>
          </w:tcPr>
          <w:p w14:paraId="78357D05">
            <w:pPr>
              <w:spacing w:line="400" w:lineRule="atLeast"/>
              <w:jc w:val="center"/>
              <w:rPr>
                <w:rFonts w:hint="eastAsia" w:ascii="宋体" w:hAnsi="宋体" w:cs="宋体"/>
                <w:color w:val="auto"/>
                <w:sz w:val="24"/>
                <w:highlight w:val="none"/>
              </w:rPr>
            </w:pPr>
          </w:p>
        </w:tc>
        <w:tc>
          <w:tcPr>
            <w:tcW w:w="2659" w:type="dxa"/>
            <w:noWrap w:val="0"/>
            <w:vAlign w:val="top"/>
          </w:tcPr>
          <w:p w14:paraId="319D669C">
            <w:pPr>
              <w:spacing w:line="400" w:lineRule="atLeast"/>
              <w:jc w:val="center"/>
              <w:rPr>
                <w:rFonts w:hint="eastAsia" w:ascii="宋体" w:hAnsi="宋体" w:cs="宋体"/>
                <w:color w:val="auto"/>
                <w:sz w:val="24"/>
                <w:highlight w:val="none"/>
              </w:rPr>
            </w:pPr>
          </w:p>
        </w:tc>
        <w:tc>
          <w:tcPr>
            <w:tcW w:w="2741" w:type="dxa"/>
            <w:noWrap w:val="0"/>
            <w:vAlign w:val="top"/>
          </w:tcPr>
          <w:p w14:paraId="406EE6E0">
            <w:pPr>
              <w:spacing w:line="400" w:lineRule="atLeast"/>
              <w:jc w:val="center"/>
              <w:rPr>
                <w:rFonts w:hint="eastAsia" w:ascii="宋体" w:hAnsi="宋体" w:cs="宋体"/>
                <w:color w:val="auto"/>
                <w:sz w:val="24"/>
                <w:highlight w:val="none"/>
              </w:rPr>
            </w:pPr>
          </w:p>
        </w:tc>
        <w:tc>
          <w:tcPr>
            <w:tcW w:w="1444" w:type="dxa"/>
            <w:noWrap w:val="0"/>
            <w:vAlign w:val="top"/>
          </w:tcPr>
          <w:p w14:paraId="5B25B8F2">
            <w:pPr>
              <w:spacing w:line="400" w:lineRule="atLeast"/>
              <w:jc w:val="center"/>
              <w:rPr>
                <w:rFonts w:hint="eastAsia" w:ascii="宋体" w:hAnsi="宋体" w:cs="宋体"/>
                <w:color w:val="auto"/>
                <w:sz w:val="24"/>
                <w:highlight w:val="none"/>
              </w:rPr>
            </w:pPr>
          </w:p>
        </w:tc>
      </w:tr>
      <w:tr w14:paraId="1CFC1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76C3681E">
            <w:pPr>
              <w:spacing w:line="400" w:lineRule="atLeast"/>
              <w:jc w:val="center"/>
              <w:rPr>
                <w:rFonts w:hint="eastAsia" w:ascii="宋体" w:hAnsi="宋体" w:cs="宋体"/>
                <w:color w:val="auto"/>
                <w:sz w:val="24"/>
                <w:highlight w:val="none"/>
              </w:rPr>
            </w:pPr>
          </w:p>
        </w:tc>
        <w:tc>
          <w:tcPr>
            <w:tcW w:w="1976" w:type="dxa"/>
            <w:noWrap w:val="0"/>
            <w:vAlign w:val="top"/>
          </w:tcPr>
          <w:p w14:paraId="60C44573">
            <w:pPr>
              <w:spacing w:line="400" w:lineRule="atLeast"/>
              <w:jc w:val="center"/>
              <w:rPr>
                <w:rFonts w:hint="eastAsia" w:ascii="宋体" w:hAnsi="宋体" w:cs="宋体"/>
                <w:color w:val="auto"/>
                <w:sz w:val="24"/>
                <w:highlight w:val="none"/>
              </w:rPr>
            </w:pPr>
          </w:p>
        </w:tc>
        <w:tc>
          <w:tcPr>
            <w:tcW w:w="2659" w:type="dxa"/>
            <w:noWrap w:val="0"/>
            <w:vAlign w:val="top"/>
          </w:tcPr>
          <w:p w14:paraId="78A072A1">
            <w:pPr>
              <w:spacing w:line="400" w:lineRule="atLeast"/>
              <w:jc w:val="center"/>
              <w:rPr>
                <w:rFonts w:hint="eastAsia" w:ascii="宋体" w:hAnsi="宋体" w:cs="宋体"/>
                <w:color w:val="auto"/>
                <w:sz w:val="24"/>
                <w:highlight w:val="none"/>
              </w:rPr>
            </w:pPr>
          </w:p>
        </w:tc>
        <w:tc>
          <w:tcPr>
            <w:tcW w:w="2741" w:type="dxa"/>
            <w:noWrap w:val="0"/>
            <w:vAlign w:val="top"/>
          </w:tcPr>
          <w:p w14:paraId="0175D695">
            <w:pPr>
              <w:spacing w:line="400" w:lineRule="atLeast"/>
              <w:jc w:val="center"/>
              <w:rPr>
                <w:rFonts w:hint="eastAsia" w:ascii="宋体" w:hAnsi="宋体" w:cs="宋体"/>
                <w:color w:val="auto"/>
                <w:sz w:val="24"/>
                <w:highlight w:val="none"/>
              </w:rPr>
            </w:pPr>
          </w:p>
        </w:tc>
        <w:tc>
          <w:tcPr>
            <w:tcW w:w="1444" w:type="dxa"/>
            <w:noWrap w:val="0"/>
            <w:vAlign w:val="top"/>
          </w:tcPr>
          <w:p w14:paraId="1F92DB89">
            <w:pPr>
              <w:spacing w:line="400" w:lineRule="atLeast"/>
              <w:jc w:val="center"/>
              <w:rPr>
                <w:rFonts w:hint="eastAsia" w:ascii="宋体" w:hAnsi="宋体" w:cs="宋体"/>
                <w:color w:val="auto"/>
                <w:sz w:val="24"/>
                <w:highlight w:val="none"/>
              </w:rPr>
            </w:pPr>
          </w:p>
        </w:tc>
      </w:tr>
      <w:tr w14:paraId="6C98E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05010BD2">
            <w:pPr>
              <w:spacing w:line="400" w:lineRule="atLeast"/>
              <w:jc w:val="center"/>
              <w:rPr>
                <w:rFonts w:hint="eastAsia" w:ascii="宋体" w:hAnsi="宋体" w:cs="宋体"/>
                <w:color w:val="auto"/>
                <w:sz w:val="24"/>
                <w:highlight w:val="none"/>
              </w:rPr>
            </w:pPr>
          </w:p>
        </w:tc>
        <w:tc>
          <w:tcPr>
            <w:tcW w:w="1976" w:type="dxa"/>
            <w:noWrap w:val="0"/>
            <w:vAlign w:val="top"/>
          </w:tcPr>
          <w:p w14:paraId="78884C53">
            <w:pPr>
              <w:spacing w:line="400" w:lineRule="atLeast"/>
              <w:jc w:val="center"/>
              <w:rPr>
                <w:rFonts w:hint="eastAsia" w:ascii="宋体" w:hAnsi="宋体" w:cs="宋体"/>
                <w:color w:val="auto"/>
                <w:sz w:val="24"/>
                <w:highlight w:val="none"/>
              </w:rPr>
            </w:pPr>
          </w:p>
        </w:tc>
        <w:tc>
          <w:tcPr>
            <w:tcW w:w="2659" w:type="dxa"/>
            <w:noWrap w:val="0"/>
            <w:vAlign w:val="top"/>
          </w:tcPr>
          <w:p w14:paraId="75603A4C">
            <w:pPr>
              <w:spacing w:line="400" w:lineRule="atLeast"/>
              <w:jc w:val="center"/>
              <w:rPr>
                <w:rFonts w:hint="eastAsia" w:ascii="宋体" w:hAnsi="宋体" w:cs="宋体"/>
                <w:color w:val="auto"/>
                <w:sz w:val="24"/>
                <w:highlight w:val="none"/>
              </w:rPr>
            </w:pPr>
          </w:p>
        </w:tc>
        <w:tc>
          <w:tcPr>
            <w:tcW w:w="2741" w:type="dxa"/>
            <w:noWrap w:val="0"/>
            <w:vAlign w:val="top"/>
          </w:tcPr>
          <w:p w14:paraId="0471B0C7">
            <w:pPr>
              <w:spacing w:line="400" w:lineRule="atLeast"/>
              <w:jc w:val="center"/>
              <w:rPr>
                <w:rFonts w:hint="eastAsia" w:ascii="宋体" w:hAnsi="宋体" w:cs="宋体"/>
                <w:color w:val="auto"/>
                <w:sz w:val="24"/>
                <w:highlight w:val="none"/>
              </w:rPr>
            </w:pPr>
          </w:p>
        </w:tc>
        <w:tc>
          <w:tcPr>
            <w:tcW w:w="1444" w:type="dxa"/>
            <w:noWrap w:val="0"/>
            <w:vAlign w:val="top"/>
          </w:tcPr>
          <w:p w14:paraId="2199670C">
            <w:pPr>
              <w:spacing w:line="400" w:lineRule="atLeast"/>
              <w:jc w:val="center"/>
              <w:rPr>
                <w:rFonts w:hint="eastAsia" w:ascii="宋体" w:hAnsi="宋体" w:cs="宋体"/>
                <w:color w:val="auto"/>
                <w:sz w:val="24"/>
                <w:highlight w:val="none"/>
              </w:rPr>
            </w:pPr>
          </w:p>
        </w:tc>
      </w:tr>
      <w:tr w14:paraId="5922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A3B7991">
            <w:pPr>
              <w:spacing w:line="400" w:lineRule="atLeast"/>
              <w:jc w:val="center"/>
              <w:rPr>
                <w:rFonts w:hint="eastAsia" w:ascii="宋体" w:hAnsi="宋体" w:cs="宋体"/>
                <w:color w:val="auto"/>
                <w:sz w:val="24"/>
                <w:highlight w:val="none"/>
              </w:rPr>
            </w:pPr>
          </w:p>
        </w:tc>
        <w:tc>
          <w:tcPr>
            <w:tcW w:w="1976" w:type="dxa"/>
            <w:noWrap w:val="0"/>
            <w:vAlign w:val="top"/>
          </w:tcPr>
          <w:p w14:paraId="7FE196E8">
            <w:pPr>
              <w:spacing w:line="400" w:lineRule="atLeast"/>
              <w:jc w:val="center"/>
              <w:rPr>
                <w:rFonts w:hint="eastAsia" w:ascii="宋体" w:hAnsi="宋体" w:cs="宋体"/>
                <w:color w:val="auto"/>
                <w:sz w:val="24"/>
                <w:highlight w:val="none"/>
              </w:rPr>
            </w:pPr>
          </w:p>
        </w:tc>
        <w:tc>
          <w:tcPr>
            <w:tcW w:w="2659" w:type="dxa"/>
            <w:noWrap w:val="0"/>
            <w:vAlign w:val="top"/>
          </w:tcPr>
          <w:p w14:paraId="79DD0608">
            <w:pPr>
              <w:spacing w:line="400" w:lineRule="atLeast"/>
              <w:jc w:val="center"/>
              <w:rPr>
                <w:rFonts w:hint="eastAsia" w:ascii="宋体" w:hAnsi="宋体" w:cs="宋体"/>
                <w:color w:val="auto"/>
                <w:sz w:val="24"/>
                <w:highlight w:val="none"/>
              </w:rPr>
            </w:pPr>
          </w:p>
        </w:tc>
        <w:tc>
          <w:tcPr>
            <w:tcW w:w="2741" w:type="dxa"/>
            <w:noWrap w:val="0"/>
            <w:vAlign w:val="top"/>
          </w:tcPr>
          <w:p w14:paraId="7F925EC0">
            <w:pPr>
              <w:spacing w:line="400" w:lineRule="atLeast"/>
              <w:jc w:val="center"/>
              <w:rPr>
                <w:rFonts w:hint="eastAsia" w:ascii="宋体" w:hAnsi="宋体" w:cs="宋体"/>
                <w:color w:val="auto"/>
                <w:sz w:val="24"/>
                <w:highlight w:val="none"/>
              </w:rPr>
            </w:pPr>
          </w:p>
        </w:tc>
        <w:tc>
          <w:tcPr>
            <w:tcW w:w="1444" w:type="dxa"/>
            <w:noWrap w:val="0"/>
            <w:vAlign w:val="top"/>
          </w:tcPr>
          <w:p w14:paraId="71EBE557">
            <w:pPr>
              <w:spacing w:line="400" w:lineRule="atLeast"/>
              <w:jc w:val="center"/>
              <w:rPr>
                <w:rFonts w:hint="eastAsia" w:ascii="宋体" w:hAnsi="宋体" w:cs="宋体"/>
                <w:color w:val="auto"/>
                <w:sz w:val="24"/>
                <w:highlight w:val="none"/>
              </w:rPr>
            </w:pPr>
          </w:p>
        </w:tc>
      </w:tr>
      <w:tr w14:paraId="34A9E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9D886D7">
            <w:pPr>
              <w:spacing w:line="400" w:lineRule="atLeast"/>
              <w:jc w:val="center"/>
              <w:rPr>
                <w:rFonts w:hint="eastAsia" w:ascii="宋体" w:hAnsi="宋体" w:cs="宋体"/>
                <w:color w:val="auto"/>
                <w:sz w:val="24"/>
                <w:highlight w:val="none"/>
              </w:rPr>
            </w:pPr>
          </w:p>
        </w:tc>
        <w:tc>
          <w:tcPr>
            <w:tcW w:w="1976" w:type="dxa"/>
            <w:noWrap w:val="0"/>
            <w:vAlign w:val="top"/>
          </w:tcPr>
          <w:p w14:paraId="5D68F87C">
            <w:pPr>
              <w:spacing w:line="400" w:lineRule="atLeast"/>
              <w:jc w:val="center"/>
              <w:rPr>
                <w:rFonts w:hint="eastAsia" w:ascii="宋体" w:hAnsi="宋体" w:cs="宋体"/>
                <w:color w:val="auto"/>
                <w:sz w:val="24"/>
                <w:highlight w:val="none"/>
              </w:rPr>
            </w:pPr>
          </w:p>
        </w:tc>
        <w:tc>
          <w:tcPr>
            <w:tcW w:w="2659" w:type="dxa"/>
            <w:noWrap w:val="0"/>
            <w:vAlign w:val="top"/>
          </w:tcPr>
          <w:p w14:paraId="605FDF03">
            <w:pPr>
              <w:spacing w:line="400" w:lineRule="atLeast"/>
              <w:jc w:val="center"/>
              <w:rPr>
                <w:rFonts w:hint="eastAsia" w:ascii="宋体" w:hAnsi="宋体" w:cs="宋体"/>
                <w:color w:val="auto"/>
                <w:sz w:val="24"/>
                <w:highlight w:val="none"/>
              </w:rPr>
            </w:pPr>
          </w:p>
        </w:tc>
        <w:tc>
          <w:tcPr>
            <w:tcW w:w="2741" w:type="dxa"/>
            <w:noWrap w:val="0"/>
            <w:vAlign w:val="top"/>
          </w:tcPr>
          <w:p w14:paraId="442B0C1C">
            <w:pPr>
              <w:spacing w:line="400" w:lineRule="atLeast"/>
              <w:jc w:val="center"/>
              <w:rPr>
                <w:rFonts w:hint="eastAsia" w:ascii="宋体" w:hAnsi="宋体" w:cs="宋体"/>
                <w:color w:val="auto"/>
                <w:sz w:val="24"/>
                <w:highlight w:val="none"/>
              </w:rPr>
            </w:pPr>
          </w:p>
        </w:tc>
        <w:tc>
          <w:tcPr>
            <w:tcW w:w="1444" w:type="dxa"/>
            <w:noWrap w:val="0"/>
            <w:vAlign w:val="top"/>
          </w:tcPr>
          <w:p w14:paraId="063DF374">
            <w:pPr>
              <w:spacing w:line="400" w:lineRule="atLeast"/>
              <w:jc w:val="center"/>
              <w:rPr>
                <w:rFonts w:hint="eastAsia" w:ascii="宋体" w:hAnsi="宋体" w:cs="宋体"/>
                <w:color w:val="auto"/>
                <w:sz w:val="24"/>
                <w:highlight w:val="none"/>
              </w:rPr>
            </w:pPr>
          </w:p>
        </w:tc>
      </w:tr>
      <w:tr w14:paraId="41488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780AB07">
            <w:pPr>
              <w:spacing w:line="400" w:lineRule="atLeast"/>
              <w:jc w:val="center"/>
              <w:rPr>
                <w:rFonts w:hint="eastAsia" w:ascii="宋体" w:hAnsi="宋体" w:cs="宋体"/>
                <w:color w:val="auto"/>
                <w:sz w:val="24"/>
                <w:highlight w:val="none"/>
              </w:rPr>
            </w:pPr>
          </w:p>
        </w:tc>
        <w:tc>
          <w:tcPr>
            <w:tcW w:w="1976" w:type="dxa"/>
            <w:noWrap w:val="0"/>
            <w:vAlign w:val="top"/>
          </w:tcPr>
          <w:p w14:paraId="079D3C95">
            <w:pPr>
              <w:spacing w:line="400" w:lineRule="atLeast"/>
              <w:jc w:val="center"/>
              <w:rPr>
                <w:rFonts w:hint="eastAsia" w:ascii="宋体" w:hAnsi="宋体" w:cs="宋体"/>
                <w:color w:val="auto"/>
                <w:sz w:val="24"/>
                <w:highlight w:val="none"/>
              </w:rPr>
            </w:pPr>
          </w:p>
        </w:tc>
        <w:tc>
          <w:tcPr>
            <w:tcW w:w="2659" w:type="dxa"/>
            <w:noWrap w:val="0"/>
            <w:vAlign w:val="top"/>
          </w:tcPr>
          <w:p w14:paraId="69A3BC1D">
            <w:pPr>
              <w:spacing w:line="400" w:lineRule="atLeast"/>
              <w:jc w:val="center"/>
              <w:rPr>
                <w:rFonts w:hint="eastAsia" w:ascii="宋体" w:hAnsi="宋体" w:cs="宋体"/>
                <w:color w:val="auto"/>
                <w:sz w:val="24"/>
                <w:highlight w:val="none"/>
              </w:rPr>
            </w:pPr>
          </w:p>
        </w:tc>
        <w:tc>
          <w:tcPr>
            <w:tcW w:w="2741" w:type="dxa"/>
            <w:noWrap w:val="0"/>
            <w:vAlign w:val="top"/>
          </w:tcPr>
          <w:p w14:paraId="6E9F55FC">
            <w:pPr>
              <w:spacing w:line="400" w:lineRule="atLeast"/>
              <w:jc w:val="center"/>
              <w:rPr>
                <w:rFonts w:hint="eastAsia" w:ascii="宋体" w:hAnsi="宋体" w:cs="宋体"/>
                <w:color w:val="auto"/>
                <w:sz w:val="24"/>
                <w:highlight w:val="none"/>
              </w:rPr>
            </w:pPr>
          </w:p>
        </w:tc>
        <w:tc>
          <w:tcPr>
            <w:tcW w:w="1444" w:type="dxa"/>
            <w:noWrap w:val="0"/>
            <w:vAlign w:val="top"/>
          </w:tcPr>
          <w:p w14:paraId="514DD5C8">
            <w:pPr>
              <w:spacing w:line="400" w:lineRule="atLeast"/>
              <w:jc w:val="center"/>
              <w:rPr>
                <w:rFonts w:hint="eastAsia" w:ascii="宋体" w:hAnsi="宋体" w:cs="宋体"/>
                <w:color w:val="auto"/>
                <w:sz w:val="24"/>
                <w:highlight w:val="none"/>
              </w:rPr>
            </w:pPr>
          </w:p>
        </w:tc>
      </w:tr>
      <w:tr w14:paraId="5ED30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3E95DA2">
            <w:pPr>
              <w:spacing w:line="400" w:lineRule="atLeast"/>
              <w:jc w:val="center"/>
              <w:rPr>
                <w:rFonts w:hint="eastAsia" w:ascii="宋体" w:hAnsi="宋体" w:cs="宋体"/>
                <w:color w:val="auto"/>
                <w:sz w:val="24"/>
                <w:highlight w:val="none"/>
              </w:rPr>
            </w:pPr>
          </w:p>
        </w:tc>
        <w:tc>
          <w:tcPr>
            <w:tcW w:w="1976" w:type="dxa"/>
            <w:noWrap w:val="0"/>
            <w:vAlign w:val="top"/>
          </w:tcPr>
          <w:p w14:paraId="7570B0B3">
            <w:pPr>
              <w:spacing w:line="400" w:lineRule="atLeast"/>
              <w:jc w:val="center"/>
              <w:rPr>
                <w:rFonts w:hint="eastAsia" w:ascii="宋体" w:hAnsi="宋体" w:cs="宋体"/>
                <w:color w:val="auto"/>
                <w:sz w:val="24"/>
                <w:highlight w:val="none"/>
              </w:rPr>
            </w:pPr>
          </w:p>
        </w:tc>
        <w:tc>
          <w:tcPr>
            <w:tcW w:w="2659" w:type="dxa"/>
            <w:noWrap w:val="0"/>
            <w:vAlign w:val="top"/>
          </w:tcPr>
          <w:p w14:paraId="576731BF">
            <w:pPr>
              <w:spacing w:line="400" w:lineRule="atLeast"/>
              <w:jc w:val="center"/>
              <w:rPr>
                <w:rFonts w:hint="eastAsia" w:ascii="宋体" w:hAnsi="宋体" w:cs="宋体"/>
                <w:color w:val="auto"/>
                <w:sz w:val="24"/>
                <w:highlight w:val="none"/>
              </w:rPr>
            </w:pPr>
          </w:p>
        </w:tc>
        <w:tc>
          <w:tcPr>
            <w:tcW w:w="2741" w:type="dxa"/>
            <w:noWrap w:val="0"/>
            <w:vAlign w:val="top"/>
          </w:tcPr>
          <w:p w14:paraId="4DA2E713">
            <w:pPr>
              <w:spacing w:line="400" w:lineRule="atLeast"/>
              <w:jc w:val="center"/>
              <w:rPr>
                <w:rFonts w:hint="eastAsia" w:ascii="宋体" w:hAnsi="宋体" w:cs="宋体"/>
                <w:color w:val="auto"/>
                <w:sz w:val="24"/>
                <w:highlight w:val="none"/>
              </w:rPr>
            </w:pPr>
          </w:p>
        </w:tc>
        <w:tc>
          <w:tcPr>
            <w:tcW w:w="1444" w:type="dxa"/>
            <w:noWrap w:val="0"/>
            <w:vAlign w:val="top"/>
          </w:tcPr>
          <w:p w14:paraId="4867FAE7">
            <w:pPr>
              <w:spacing w:line="400" w:lineRule="atLeast"/>
              <w:jc w:val="center"/>
              <w:rPr>
                <w:rFonts w:hint="eastAsia" w:ascii="宋体" w:hAnsi="宋体" w:cs="宋体"/>
                <w:color w:val="auto"/>
                <w:sz w:val="24"/>
                <w:highlight w:val="none"/>
              </w:rPr>
            </w:pPr>
          </w:p>
        </w:tc>
      </w:tr>
      <w:tr w14:paraId="3D6A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28A7E67">
            <w:pPr>
              <w:spacing w:line="400" w:lineRule="atLeast"/>
              <w:jc w:val="center"/>
              <w:rPr>
                <w:rFonts w:hint="eastAsia" w:ascii="宋体" w:hAnsi="宋体" w:cs="宋体"/>
                <w:color w:val="auto"/>
                <w:sz w:val="24"/>
                <w:highlight w:val="none"/>
              </w:rPr>
            </w:pPr>
          </w:p>
        </w:tc>
        <w:tc>
          <w:tcPr>
            <w:tcW w:w="1976" w:type="dxa"/>
            <w:noWrap w:val="0"/>
            <w:vAlign w:val="top"/>
          </w:tcPr>
          <w:p w14:paraId="44EC497E">
            <w:pPr>
              <w:spacing w:line="400" w:lineRule="atLeast"/>
              <w:jc w:val="center"/>
              <w:rPr>
                <w:rFonts w:hint="eastAsia" w:ascii="宋体" w:hAnsi="宋体" w:cs="宋体"/>
                <w:color w:val="auto"/>
                <w:sz w:val="24"/>
                <w:highlight w:val="none"/>
              </w:rPr>
            </w:pPr>
          </w:p>
        </w:tc>
        <w:tc>
          <w:tcPr>
            <w:tcW w:w="2659" w:type="dxa"/>
            <w:noWrap w:val="0"/>
            <w:vAlign w:val="top"/>
          </w:tcPr>
          <w:p w14:paraId="27EE988D">
            <w:pPr>
              <w:spacing w:line="400" w:lineRule="atLeast"/>
              <w:jc w:val="center"/>
              <w:rPr>
                <w:rFonts w:hint="eastAsia" w:ascii="宋体" w:hAnsi="宋体" w:cs="宋体"/>
                <w:color w:val="auto"/>
                <w:sz w:val="24"/>
                <w:highlight w:val="none"/>
              </w:rPr>
            </w:pPr>
          </w:p>
        </w:tc>
        <w:tc>
          <w:tcPr>
            <w:tcW w:w="2741" w:type="dxa"/>
            <w:noWrap w:val="0"/>
            <w:vAlign w:val="top"/>
          </w:tcPr>
          <w:p w14:paraId="0DDC6012">
            <w:pPr>
              <w:spacing w:line="400" w:lineRule="atLeast"/>
              <w:jc w:val="center"/>
              <w:rPr>
                <w:rFonts w:hint="eastAsia" w:ascii="宋体" w:hAnsi="宋体" w:cs="宋体"/>
                <w:color w:val="auto"/>
                <w:sz w:val="24"/>
                <w:highlight w:val="none"/>
              </w:rPr>
            </w:pPr>
          </w:p>
        </w:tc>
        <w:tc>
          <w:tcPr>
            <w:tcW w:w="1444" w:type="dxa"/>
            <w:noWrap w:val="0"/>
            <w:vAlign w:val="top"/>
          </w:tcPr>
          <w:p w14:paraId="2D0C8C7C">
            <w:pPr>
              <w:spacing w:line="400" w:lineRule="atLeast"/>
              <w:jc w:val="center"/>
              <w:rPr>
                <w:rFonts w:hint="eastAsia" w:ascii="宋体" w:hAnsi="宋体" w:cs="宋体"/>
                <w:color w:val="auto"/>
                <w:sz w:val="24"/>
                <w:highlight w:val="none"/>
              </w:rPr>
            </w:pPr>
          </w:p>
        </w:tc>
      </w:tr>
    </w:tbl>
    <w:p w14:paraId="432D7C31">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r>
        <w:rPr>
          <w:rFonts w:hint="eastAsia" w:ascii="宋体" w:hAnsi="宋体" w:cs="宋体"/>
          <w:color w:val="auto"/>
          <w:sz w:val="24"/>
          <w:highlight w:val="none"/>
          <w:lang w:eastAsia="zh-CN"/>
        </w:rPr>
        <w:t>商务要求</w:t>
      </w:r>
      <w:r>
        <w:rPr>
          <w:rFonts w:hint="eastAsia" w:ascii="宋体" w:hAnsi="宋体" w:cs="宋体"/>
          <w:color w:val="auto"/>
          <w:sz w:val="24"/>
          <w:highlight w:val="none"/>
        </w:rPr>
        <w:t>中“商务条款”逐条对应填写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“商务条款”</w:t>
      </w:r>
      <w:r>
        <w:rPr>
          <w:rFonts w:hint="eastAsia" w:ascii="宋体" w:hAnsi="宋体" w:cs="宋体"/>
          <w:color w:val="auto"/>
          <w:sz w:val="24"/>
          <w:highlight w:val="none"/>
          <w:lang w:eastAsia="zh-CN"/>
        </w:rPr>
        <w:t>为实质性响应条款，“</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09B0F2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89CDB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338B7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50A67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525DE0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29EEA54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227F8F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21B13CF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F6824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p>
    <w:p w14:paraId="003F6682">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 w:val="24"/>
          <w:highlight w:val="none"/>
        </w:rPr>
      </w:pPr>
      <w:bookmarkStart w:id="309" w:name="_Toc27634"/>
      <w:bookmarkStart w:id="310" w:name="_Toc23185"/>
      <w:bookmarkStart w:id="311" w:name="_Toc3245"/>
      <w:bookmarkStart w:id="312" w:name="_Toc29369"/>
      <w:r>
        <w:rPr>
          <w:rFonts w:hint="eastAsia" w:ascii="Times New Roman" w:hAnsi="Times New Roman" w:eastAsia="宋体" w:cs="Times New Roman"/>
          <w:color w:val="auto"/>
          <w:sz w:val="24"/>
          <w:szCs w:val="24"/>
          <w:highlight w:val="none"/>
          <w:lang w:eastAsia="zh-CN"/>
        </w:rPr>
        <w:t>（六）近三年类似业绩</w:t>
      </w:r>
      <w:bookmarkEnd w:id="309"/>
      <w:bookmarkEnd w:id="310"/>
      <w:bookmarkEnd w:id="311"/>
      <w:bookmarkEnd w:id="312"/>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09813B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top w:val="single" w:color="auto" w:sz="4" w:space="0"/>
            </w:tcBorders>
            <w:noWrap w:val="0"/>
            <w:vAlign w:val="center"/>
          </w:tcPr>
          <w:p w14:paraId="7CBB2EF7">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3026" w:type="dxa"/>
            <w:noWrap w:val="0"/>
            <w:vAlign w:val="center"/>
          </w:tcPr>
          <w:p w14:paraId="397B044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项目名称</w:t>
            </w:r>
          </w:p>
        </w:tc>
        <w:tc>
          <w:tcPr>
            <w:tcW w:w="1306" w:type="dxa"/>
            <w:noWrap w:val="0"/>
            <w:vAlign w:val="center"/>
          </w:tcPr>
          <w:p w14:paraId="55CBBD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合同金额</w:t>
            </w:r>
          </w:p>
        </w:tc>
        <w:tc>
          <w:tcPr>
            <w:tcW w:w="1429" w:type="dxa"/>
            <w:noWrap w:val="0"/>
            <w:vAlign w:val="center"/>
          </w:tcPr>
          <w:p w14:paraId="327C4AD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时间</w:t>
            </w:r>
          </w:p>
        </w:tc>
        <w:tc>
          <w:tcPr>
            <w:tcW w:w="1546" w:type="dxa"/>
            <w:tcBorders>
              <w:right w:val="single" w:color="auto" w:sz="4" w:space="0"/>
            </w:tcBorders>
            <w:noWrap w:val="0"/>
            <w:vAlign w:val="center"/>
          </w:tcPr>
          <w:p w14:paraId="767F972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w:t>
            </w:r>
          </w:p>
        </w:tc>
        <w:tc>
          <w:tcPr>
            <w:tcW w:w="1546" w:type="dxa"/>
            <w:tcBorders>
              <w:right w:val="single" w:color="auto" w:sz="4" w:space="0"/>
            </w:tcBorders>
            <w:noWrap w:val="0"/>
            <w:vAlign w:val="center"/>
          </w:tcPr>
          <w:p w14:paraId="1EE7E4A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采购人联系方式</w:t>
            </w:r>
          </w:p>
        </w:tc>
      </w:tr>
      <w:tr w14:paraId="43E879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5751B72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1</w:t>
            </w:r>
          </w:p>
        </w:tc>
        <w:tc>
          <w:tcPr>
            <w:tcW w:w="3026" w:type="dxa"/>
            <w:noWrap w:val="0"/>
            <w:vAlign w:val="center"/>
          </w:tcPr>
          <w:p w14:paraId="6419274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72FBFBF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170663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418F2AA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4751F4F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i/>
                <w:iCs/>
                <w:color w:val="auto"/>
                <w:highlight w:val="none"/>
                <w:lang w:eastAsia="zh-CN"/>
              </w:rPr>
              <w:t>姓名及电话</w:t>
            </w:r>
          </w:p>
        </w:tc>
      </w:tr>
      <w:tr w14:paraId="2302A61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207370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2</w:t>
            </w:r>
          </w:p>
        </w:tc>
        <w:tc>
          <w:tcPr>
            <w:tcW w:w="3026" w:type="dxa"/>
            <w:noWrap w:val="0"/>
            <w:vAlign w:val="center"/>
          </w:tcPr>
          <w:p w14:paraId="5F448AD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4ED001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36DEB8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0F440A5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3A8FCF5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7A4D07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2953A2E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color w:val="auto"/>
                <w:highlight w:val="none"/>
                <w:lang w:eastAsia="zh-CN"/>
              </w:rPr>
              <w:t>……</w:t>
            </w:r>
          </w:p>
        </w:tc>
        <w:tc>
          <w:tcPr>
            <w:tcW w:w="3026" w:type="dxa"/>
            <w:noWrap w:val="0"/>
            <w:vAlign w:val="center"/>
          </w:tcPr>
          <w:p w14:paraId="122745E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1F43059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4F0C2B5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5CC8A8E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0B361A4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3CB854C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F0721D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right w:val="single" w:color="auto" w:sz="4" w:space="0"/>
            </w:tcBorders>
            <w:noWrap w:val="0"/>
            <w:vAlign w:val="center"/>
          </w:tcPr>
          <w:p w14:paraId="21695F5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751757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73724E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4511814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6FF63AF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622E388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right w:val="single" w:color="auto" w:sz="4" w:space="0"/>
            </w:tcBorders>
            <w:noWrap w:val="0"/>
            <w:vAlign w:val="center"/>
          </w:tcPr>
          <w:p w14:paraId="0D0301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left w:val="single" w:color="auto" w:sz="4" w:space="0"/>
              <w:right w:val="single" w:color="auto" w:sz="4" w:space="0"/>
            </w:tcBorders>
            <w:noWrap w:val="0"/>
            <w:vAlign w:val="center"/>
          </w:tcPr>
          <w:p w14:paraId="28561A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tcBorders>
              <w:left w:val="single" w:color="auto" w:sz="4" w:space="0"/>
              <w:right w:val="single" w:color="auto" w:sz="4" w:space="0"/>
            </w:tcBorders>
            <w:noWrap w:val="0"/>
            <w:vAlign w:val="center"/>
          </w:tcPr>
          <w:p w14:paraId="5A59262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left w:val="single" w:color="auto" w:sz="4" w:space="0"/>
              <w:right w:val="single" w:color="auto" w:sz="4" w:space="0"/>
            </w:tcBorders>
            <w:noWrap w:val="0"/>
            <w:vAlign w:val="center"/>
          </w:tcPr>
          <w:p w14:paraId="11C41AB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7B471A4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7277AE8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7AEF0D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4738D9A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087AA95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121AE0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right w:val="single" w:color="auto" w:sz="4" w:space="0"/>
            </w:tcBorders>
            <w:noWrap w:val="0"/>
            <w:vAlign w:val="center"/>
          </w:tcPr>
          <w:p w14:paraId="0BC86CA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4347B7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5FEA184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bl>
    <w:p w14:paraId="611EAF42">
      <w:pPr>
        <w:spacing w:line="400" w:lineRule="atLeast"/>
        <w:rPr>
          <w:rFonts w:hint="eastAsia" w:ascii="宋体" w:hAnsi="宋体" w:cs="宋体"/>
          <w:color w:val="auto"/>
          <w:sz w:val="24"/>
          <w:highlight w:val="none"/>
        </w:rPr>
      </w:pPr>
    </w:p>
    <w:p w14:paraId="78B4687A">
      <w:pPr>
        <w:rPr>
          <w:rFonts w:hint="eastAsia" w:ascii="宋体" w:hAnsi="宋体" w:eastAsia="宋体" w:cs="宋体"/>
          <w:color w:val="auto"/>
          <w:szCs w:val="21"/>
          <w:highlight w:val="none"/>
          <w:lang w:eastAsia="zh-CN"/>
        </w:rPr>
      </w:pPr>
      <w:r>
        <w:rPr>
          <w:rFonts w:hint="eastAsia" w:ascii="宋体" w:hAnsi="宋体" w:cs="宋体"/>
          <w:b/>
          <w:color w:val="auto"/>
          <w:szCs w:val="21"/>
          <w:highlight w:val="none"/>
        </w:rPr>
        <w:t>注：</w:t>
      </w:r>
      <w:r>
        <w:rPr>
          <w:rFonts w:hint="eastAsia" w:ascii="宋体" w:hAnsi="宋体" w:cs="宋体"/>
          <w:b/>
          <w:color w:val="auto"/>
          <w:szCs w:val="21"/>
          <w:highlight w:val="none"/>
          <w:lang w:val="en-US" w:eastAsia="zh-CN"/>
        </w:rPr>
        <w:t>近三年</w:t>
      </w:r>
      <w:r>
        <w:rPr>
          <w:rFonts w:hint="eastAsia" w:ascii="宋体" w:hAnsi="宋体" w:cs="宋体"/>
          <w:b/>
          <w:color w:val="auto"/>
          <w:szCs w:val="21"/>
          <w:highlight w:val="none"/>
        </w:rPr>
        <w:t>类似项目的成功案例，提供中标通知书或</w:t>
      </w:r>
      <w:r>
        <w:rPr>
          <w:rFonts w:hint="eastAsia" w:ascii="宋体" w:hAnsi="宋体" w:cs="宋体"/>
          <w:b/>
          <w:color w:val="auto"/>
          <w:szCs w:val="21"/>
          <w:highlight w:val="none"/>
          <w:lang w:eastAsia="zh-CN"/>
        </w:rPr>
        <w:t>采购</w:t>
      </w:r>
      <w:r>
        <w:rPr>
          <w:rFonts w:hint="eastAsia" w:ascii="宋体" w:hAnsi="宋体" w:cs="宋体"/>
          <w:b/>
          <w:color w:val="auto"/>
          <w:szCs w:val="21"/>
          <w:highlight w:val="none"/>
        </w:rPr>
        <w:t>合同复印件（</w:t>
      </w:r>
      <w:r>
        <w:rPr>
          <w:rFonts w:hint="eastAsia" w:ascii="宋体" w:hAnsi="宋体" w:cs="宋体"/>
          <w:b/>
          <w:color w:val="auto"/>
          <w:szCs w:val="21"/>
          <w:highlight w:val="none"/>
          <w:lang w:eastAsia="zh-CN"/>
        </w:rPr>
        <w:t>采购合同至少提供</w:t>
      </w:r>
      <w:r>
        <w:rPr>
          <w:rFonts w:hint="eastAsia" w:ascii="宋体" w:hAnsi="宋体" w:cs="宋体"/>
          <w:b/>
          <w:color w:val="auto"/>
          <w:szCs w:val="21"/>
          <w:highlight w:val="none"/>
        </w:rPr>
        <w:t>合同首页、合同金额页、双方签字盖章页</w:t>
      </w:r>
      <w:r>
        <w:rPr>
          <w:rFonts w:hint="eastAsia" w:ascii="宋体" w:hAnsi="宋体" w:cs="宋体"/>
          <w:b/>
          <w:color w:val="auto"/>
          <w:szCs w:val="21"/>
          <w:highlight w:val="none"/>
          <w:lang w:eastAsia="zh-CN"/>
        </w:rPr>
        <w:t>；相关证明材料如有虚假，供应商自行承担相关法律责任</w:t>
      </w:r>
      <w:r>
        <w:rPr>
          <w:rFonts w:hint="eastAsia" w:ascii="宋体" w:hAnsi="宋体" w:cs="宋体"/>
          <w:b/>
          <w:color w:val="auto"/>
          <w:szCs w:val="21"/>
          <w:highlight w:val="none"/>
        </w:rPr>
        <w:t>）</w:t>
      </w:r>
      <w:bookmarkStart w:id="313" w:name="_Toc361398097"/>
      <w:bookmarkStart w:id="314" w:name="_Toc7097287"/>
    </w:p>
    <w:p w14:paraId="1E1659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AE1D2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F503F6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0B354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A21C7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27D5F34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1DF4E9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1EF58E6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D755F0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CB603A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F5966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64D2C0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2FC34F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A427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39BF2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811F1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4157D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A50E9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CD827F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bookmarkEnd w:id="313"/>
    <w:bookmarkEnd w:id="314"/>
    <w:p w14:paraId="769C27A0">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15" w:name="_Toc18929"/>
      <w:bookmarkStart w:id="316" w:name="_Toc12795"/>
      <w:bookmarkStart w:id="317" w:name="_Toc4549"/>
      <w:bookmarkStart w:id="318" w:name="_Toc16259"/>
      <w:bookmarkStart w:id="319" w:name="_Toc7097293"/>
      <w:bookmarkStart w:id="320" w:name="_Toc7097288"/>
      <w:bookmarkStart w:id="321" w:name="_Toc361398098"/>
      <w:bookmarkStart w:id="322" w:name="_Toc217714332"/>
      <w:r>
        <w:rPr>
          <w:rFonts w:hint="eastAsia" w:ascii="Times New Roman" w:hAnsi="Times New Roman" w:eastAsia="宋体" w:cs="Times New Roman"/>
          <w:color w:val="auto"/>
          <w:sz w:val="24"/>
          <w:szCs w:val="24"/>
          <w:highlight w:val="none"/>
          <w:lang w:eastAsia="zh-CN"/>
        </w:rPr>
        <w:t>（七）项目实施（服务）方案</w:t>
      </w:r>
      <w:bookmarkEnd w:id="315"/>
      <w:bookmarkEnd w:id="316"/>
      <w:bookmarkEnd w:id="317"/>
      <w:bookmarkEnd w:id="318"/>
    </w:p>
    <w:p w14:paraId="3A7A8057">
      <w:pPr>
        <w:jc w:val="center"/>
        <w:rPr>
          <w:rFonts w:hint="eastAsia"/>
          <w:color w:val="auto"/>
          <w:sz w:val="24"/>
          <w:szCs w:val="24"/>
          <w:highlight w:val="none"/>
        </w:rPr>
      </w:pPr>
      <w:r>
        <w:rPr>
          <w:rFonts w:hint="eastAsia"/>
          <w:color w:val="auto"/>
          <w:sz w:val="24"/>
          <w:szCs w:val="24"/>
          <w:highlight w:val="none"/>
        </w:rPr>
        <w:t>（格式自拟）</w:t>
      </w:r>
      <w:bookmarkEnd w:id="319"/>
    </w:p>
    <w:p w14:paraId="7639FCF5">
      <w:pPr>
        <w:pStyle w:val="114"/>
        <w:ind w:firstLine="480" w:firstLineChars="200"/>
        <w:jc w:val="both"/>
        <w:rPr>
          <w:rFonts w:hint="eastAsia" w:ascii="宋体" w:hAnsi="宋体" w:eastAsia="宋体" w:cs="宋体"/>
          <w:color w:val="auto"/>
          <w:sz w:val="24"/>
          <w:szCs w:val="24"/>
          <w:highlight w:val="none"/>
        </w:rPr>
      </w:pPr>
    </w:p>
    <w:p w14:paraId="61D5CFBA">
      <w:pPr>
        <w:pStyle w:val="114"/>
        <w:ind w:firstLine="480" w:firstLineChars="200"/>
        <w:jc w:val="both"/>
        <w:rPr>
          <w:rFonts w:hint="eastAsia" w:ascii="宋体" w:hAnsi="宋体" w:eastAsia="宋体" w:cs="宋体"/>
          <w:color w:val="auto"/>
          <w:sz w:val="36"/>
          <w:highlight w:val="none"/>
        </w:rPr>
      </w:pPr>
      <w:r>
        <w:rPr>
          <w:rFonts w:hint="eastAsia" w:ascii="宋体" w:hAnsi="宋体" w:eastAsia="宋体" w:cs="宋体"/>
          <w:color w:val="auto"/>
          <w:sz w:val="24"/>
          <w:szCs w:val="24"/>
          <w:highlight w:val="none"/>
        </w:rPr>
        <w:t>由各供应商自行编写。内容详尽、易于理解和评审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5DF820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179CC3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9BF7E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FE14E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19609F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F26126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8D04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39E0A1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FE09B7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A853E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45D550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66B95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00EEF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052936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A9FB6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E4EB7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E909D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96C5C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D1D7C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442D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F8F8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52CD6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FF13C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FF7F1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150E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F806D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7A298D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4868E02">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3" w:name="_Toc3091"/>
      <w:bookmarkStart w:id="324" w:name="_Toc13930"/>
      <w:bookmarkStart w:id="325" w:name="_Toc665"/>
      <w:bookmarkStart w:id="326" w:name="_Toc8542"/>
      <w:r>
        <w:rPr>
          <w:rFonts w:hint="eastAsia" w:ascii="Times New Roman" w:hAnsi="Times New Roman" w:eastAsia="宋体" w:cs="Times New Roman"/>
          <w:color w:val="auto"/>
          <w:sz w:val="24"/>
          <w:szCs w:val="24"/>
          <w:highlight w:val="none"/>
          <w:lang w:eastAsia="zh-CN"/>
        </w:rPr>
        <w:t>（八）售后服务方案及承诺</w:t>
      </w:r>
      <w:bookmarkEnd w:id="323"/>
      <w:bookmarkEnd w:id="324"/>
      <w:bookmarkEnd w:id="325"/>
      <w:bookmarkEnd w:id="326"/>
    </w:p>
    <w:p w14:paraId="48F0A0A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054D56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BFB70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0A47E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B4E5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7C981C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E00510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A2AC12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2F88C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5A84B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1E4BF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0D9AB8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96357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67885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355B6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D33C6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0F7ED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E2699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A9B9F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0740A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2B68D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61D1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4E512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E99CF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D8501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F3C0C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4D9CB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B1DA7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48443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5100D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04444F">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Cs w:val="21"/>
          <w:highlight w:val="none"/>
        </w:rPr>
      </w:pPr>
      <w:bookmarkStart w:id="327" w:name="_Toc7598"/>
      <w:bookmarkStart w:id="328" w:name="_Toc17301"/>
      <w:bookmarkStart w:id="329" w:name="_Toc25751"/>
      <w:bookmarkStart w:id="330" w:name="_Toc13626"/>
      <w:r>
        <w:rPr>
          <w:rFonts w:hint="eastAsia" w:ascii="Times New Roman" w:hAnsi="Times New Roman" w:eastAsia="宋体" w:cs="Times New Roman"/>
          <w:color w:val="auto"/>
          <w:sz w:val="24"/>
          <w:szCs w:val="24"/>
          <w:highlight w:val="none"/>
          <w:lang w:eastAsia="zh-CN"/>
        </w:rPr>
        <w:t>（九）售后服务人员</w:t>
      </w:r>
      <w:bookmarkEnd w:id="320"/>
      <w:bookmarkEnd w:id="321"/>
      <w:bookmarkEnd w:id="322"/>
      <w:bookmarkEnd w:id="327"/>
      <w:bookmarkEnd w:id="328"/>
      <w:bookmarkEnd w:id="329"/>
      <w:bookmarkEnd w:id="330"/>
    </w:p>
    <w:p w14:paraId="14E1D56B">
      <w:pPr>
        <w:keepNext w:val="0"/>
        <w:keepLines w:val="0"/>
        <w:pageBreakBefore w:val="0"/>
        <w:widowControl w:val="0"/>
        <w:kinsoku/>
        <w:wordWrap/>
        <w:overflowPunct/>
        <w:topLinePunct w:val="0"/>
        <w:autoSpaceDE/>
        <w:autoSpaceDN/>
        <w:bidi w:val="0"/>
        <w:adjustRightInd/>
        <w:snapToGrid/>
        <w:spacing w:line="360" w:lineRule="auto"/>
        <w:ind w:left="2880" w:hanging="288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Cs w:val="21"/>
          <w:highlight w:val="none"/>
        </w:rPr>
        <w:t>项目名称：</w:t>
      </w:r>
      <w:r>
        <w:rPr>
          <w:rFonts w:hint="eastAsia" w:ascii="宋体" w:hAnsi="宋体" w:cs="宋体"/>
          <w:color w:val="auto"/>
          <w:sz w:val="24"/>
          <w:highlight w:val="none"/>
          <w:u w:val="single"/>
          <w:lang w:val="en-US" w:eastAsia="zh-CN"/>
        </w:rPr>
        <w:t xml:space="preserve"> 市属单位2025年智能眼镜采购项目</w:t>
      </w:r>
    </w:p>
    <w:p w14:paraId="5AAA2695">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Cs w:val="21"/>
          <w:highlight w:val="none"/>
          <w:u w:val="single"/>
        </w:rPr>
      </w:pP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 w:val="24"/>
          <w:szCs w:val="24"/>
          <w:highlight w:val="none"/>
          <w:u w:val="single"/>
          <w:lang w:val="en-US" w:eastAsia="zh-CN"/>
        </w:rPr>
        <w:t>XJZN-2025-03114</w:t>
      </w:r>
      <w:r>
        <w:rPr>
          <w:rFonts w:hint="eastAsia" w:ascii="宋体" w:hAnsi="宋体" w:cs="宋体"/>
          <w:color w:val="auto"/>
          <w:szCs w:val="21"/>
          <w:highlight w:val="none"/>
          <w:u w:val="single"/>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4C4ED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08" w:type="dxa"/>
            <w:noWrap w:val="0"/>
            <w:vAlign w:val="center"/>
          </w:tcPr>
          <w:p w14:paraId="1CBB753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noWrap w:val="0"/>
            <w:vAlign w:val="center"/>
          </w:tcPr>
          <w:p w14:paraId="08FB7FF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noWrap w:val="0"/>
            <w:vAlign w:val="center"/>
          </w:tcPr>
          <w:p w14:paraId="5558A7F6">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noWrap w:val="0"/>
            <w:vAlign w:val="center"/>
          </w:tcPr>
          <w:p w14:paraId="44FE012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noWrap w:val="0"/>
            <w:vAlign w:val="center"/>
          </w:tcPr>
          <w:p w14:paraId="6017C0D1">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noWrap w:val="0"/>
            <w:vAlign w:val="center"/>
          </w:tcPr>
          <w:p w14:paraId="224334B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noWrap w:val="0"/>
            <w:vAlign w:val="center"/>
          </w:tcPr>
          <w:p w14:paraId="0C3A817E">
            <w:pPr>
              <w:jc w:val="center"/>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曾</w:t>
            </w:r>
            <w:r>
              <w:rPr>
                <w:rFonts w:hint="eastAsia" w:ascii="宋体" w:hAnsi="宋体" w:cs="宋体"/>
                <w:b/>
                <w:bCs/>
                <w:color w:val="auto"/>
                <w:szCs w:val="21"/>
                <w:highlight w:val="none"/>
              </w:rPr>
              <w:t>承担过</w:t>
            </w:r>
            <w:r>
              <w:rPr>
                <w:rFonts w:hint="eastAsia" w:ascii="宋体" w:hAnsi="宋体" w:cs="宋体"/>
                <w:b/>
                <w:bCs/>
                <w:color w:val="auto"/>
                <w:szCs w:val="21"/>
                <w:highlight w:val="none"/>
                <w:lang w:val="en-US" w:eastAsia="zh-CN"/>
              </w:rPr>
              <w:t>的</w:t>
            </w:r>
            <w:r>
              <w:rPr>
                <w:rFonts w:hint="eastAsia" w:ascii="宋体" w:hAnsi="宋体" w:cs="宋体"/>
                <w:b/>
                <w:bCs/>
                <w:color w:val="auto"/>
                <w:szCs w:val="21"/>
                <w:highlight w:val="none"/>
              </w:rPr>
              <w:t>项目</w:t>
            </w:r>
          </w:p>
          <w:p w14:paraId="60D06202">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149E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2502F4D5">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257" w:type="dxa"/>
            <w:noWrap w:val="0"/>
            <w:vAlign w:val="center"/>
          </w:tcPr>
          <w:p w14:paraId="30145B84">
            <w:pPr>
              <w:spacing w:line="360" w:lineRule="auto"/>
              <w:jc w:val="center"/>
              <w:rPr>
                <w:rFonts w:hint="eastAsia" w:ascii="宋体" w:hAnsi="宋体" w:cs="宋体"/>
                <w:color w:val="auto"/>
                <w:szCs w:val="21"/>
                <w:highlight w:val="none"/>
              </w:rPr>
            </w:pPr>
          </w:p>
        </w:tc>
        <w:tc>
          <w:tcPr>
            <w:tcW w:w="938" w:type="dxa"/>
            <w:noWrap w:val="0"/>
            <w:vAlign w:val="center"/>
          </w:tcPr>
          <w:p w14:paraId="1C5474E7">
            <w:pPr>
              <w:spacing w:line="360" w:lineRule="auto"/>
              <w:jc w:val="center"/>
              <w:rPr>
                <w:rFonts w:hint="eastAsia" w:ascii="宋体" w:hAnsi="宋体" w:cs="宋体"/>
                <w:color w:val="auto"/>
                <w:szCs w:val="21"/>
                <w:highlight w:val="none"/>
              </w:rPr>
            </w:pPr>
          </w:p>
        </w:tc>
        <w:tc>
          <w:tcPr>
            <w:tcW w:w="1030" w:type="dxa"/>
            <w:noWrap w:val="0"/>
            <w:vAlign w:val="center"/>
          </w:tcPr>
          <w:p w14:paraId="0CD718F5">
            <w:pPr>
              <w:spacing w:line="360" w:lineRule="auto"/>
              <w:jc w:val="center"/>
              <w:rPr>
                <w:rFonts w:hint="eastAsia" w:ascii="宋体" w:hAnsi="宋体" w:cs="宋体"/>
                <w:color w:val="auto"/>
                <w:szCs w:val="21"/>
                <w:highlight w:val="none"/>
              </w:rPr>
            </w:pPr>
          </w:p>
        </w:tc>
        <w:tc>
          <w:tcPr>
            <w:tcW w:w="1550" w:type="dxa"/>
            <w:noWrap w:val="0"/>
            <w:vAlign w:val="center"/>
          </w:tcPr>
          <w:p w14:paraId="17FF84CE">
            <w:pPr>
              <w:spacing w:line="360" w:lineRule="auto"/>
              <w:jc w:val="center"/>
              <w:rPr>
                <w:rFonts w:hint="eastAsia" w:ascii="宋体" w:hAnsi="宋体" w:cs="宋体"/>
                <w:color w:val="auto"/>
                <w:szCs w:val="21"/>
                <w:highlight w:val="none"/>
              </w:rPr>
            </w:pPr>
          </w:p>
        </w:tc>
        <w:tc>
          <w:tcPr>
            <w:tcW w:w="1282" w:type="dxa"/>
            <w:noWrap w:val="0"/>
            <w:vAlign w:val="center"/>
          </w:tcPr>
          <w:p w14:paraId="49E0042B">
            <w:pPr>
              <w:spacing w:line="360" w:lineRule="auto"/>
              <w:jc w:val="center"/>
              <w:rPr>
                <w:rFonts w:hint="eastAsia" w:ascii="宋体" w:hAnsi="宋体" w:cs="宋体"/>
                <w:color w:val="auto"/>
                <w:szCs w:val="21"/>
                <w:highlight w:val="none"/>
              </w:rPr>
            </w:pPr>
          </w:p>
        </w:tc>
        <w:tc>
          <w:tcPr>
            <w:tcW w:w="3012" w:type="dxa"/>
            <w:noWrap w:val="0"/>
            <w:vAlign w:val="center"/>
          </w:tcPr>
          <w:p w14:paraId="3CF39678">
            <w:pPr>
              <w:spacing w:line="360" w:lineRule="auto"/>
              <w:jc w:val="center"/>
              <w:rPr>
                <w:rFonts w:hint="eastAsia" w:ascii="宋体" w:hAnsi="宋体" w:cs="宋体"/>
                <w:color w:val="auto"/>
                <w:szCs w:val="21"/>
                <w:highlight w:val="none"/>
              </w:rPr>
            </w:pPr>
          </w:p>
        </w:tc>
      </w:tr>
      <w:tr w14:paraId="29A4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4F7AF0A7">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257" w:type="dxa"/>
            <w:noWrap w:val="0"/>
            <w:vAlign w:val="center"/>
          </w:tcPr>
          <w:p w14:paraId="61C89241">
            <w:pPr>
              <w:spacing w:line="360" w:lineRule="auto"/>
              <w:jc w:val="center"/>
              <w:rPr>
                <w:rFonts w:hint="eastAsia" w:ascii="宋体" w:hAnsi="宋体" w:cs="宋体"/>
                <w:color w:val="auto"/>
                <w:szCs w:val="21"/>
                <w:highlight w:val="none"/>
              </w:rPr>
            </w:pPr>
          </w:p>
        </w:tc>
        <w:tc>
          <w:tcPr>
            <w:tcW w:w="938" w:type="dxa"/>
            <w:noWrap w:val="0"/>
            <w:vAlign w:val="center"/>
          </w:tcPr>
          <w:p w14:paraId="431E8B8A">
            <w:pPr>
              <w:spacing w:line="360" w:lineRule="auto"/>
              <w:jc w:val="center"/>
              <w:rPr>
                <w:rFonts w:hint="eastAsia" w:ascii="宋体" w:hAnsi="宋体" w:cs="宋体"/>
                <w:color w:val="auto"/>
                <w:szCs w:val="21"/>
                <w:highlight w:val="none"/>
              </w:rPr>
            </w:pPr>
          </w:p>
        </w:tc>
        <w:tc>
          <w:tcPr>
            <w:tcW w:w="1030" w:type="dxa"/>
            <w:noWrap w:val="0"/>
            <w:vAlign w:val="center"/>
          </w:tcPr>
          <w:p w14:paraId="6A6601B8">
            <w:pPr>
              <w:spacing w:line="360" w:lineRule="auto"/>
              <w:jc w:val="center"/>
              <w:rPr>
                <w:rFonts w:hint="eastAsia" w:ascii="宋体" w:hAnsi="宋体" w:cs="宋体"/>
                <w:color w:val="auto"/>
                <w:szCs w:val="21"/>
                <w:highlight w:val="none"/>
              </w:rPr>
            </w:pPr>
          </w:p>
        </w:tc>
        <w:tc>
          <w:tcPr>
            <w:tcW w:w="1550" w:type="dxa"/>
            <w:noWrap w:val="0"/>
            <w:vAlign w:val="center"/>
          </w:tcPr>
          <w:p w14:paraId="5793B69B">
            <w:pPr>
              <w:spacing w:line="360" w:lineRule="auto"/>
              <w:jc w:val="center"/>
              <w:rPr>
                <w:rFonts w:hint="eastAsia" w:ascii="宋体" w:hAnsi="宋体" w:cs="宋体"/>
                <w:color w:val="auto"/>
                <w:szCs w:val="21"/>
                <w:highlight w:val="none"/>
              </w:rPr>
            </w:pPr>
          </w:p>
        </w:tc>
        <w:tc>
          <w:tcPr>
            <w:tcW w:w="1282" w:type="dxa"/>
            <w:noWrap w:val="0"/>
            <w:vAlign w:val="center"/>
          </w:tcPr>
          <w:p w14:paraId="3C2C65C4">
            <w:pPr>
              <w:spacing w:line="360" w:lineRule="auto"/>
              <w:jc w:val="center"/>
              <w:rPr>
                <w:rFonts w:hint="eastAsia" w:ascii="宋体" w:hAnsi="宋体" w:cs="宋体"/>
                <w:color w:val="auto"/>
                <w:szCs w:val="21"/>
                <w:highlight w:val="none"/>
              </w:rPr>
            </w:pPr>
          </w:p>
        </w:tc>
        <w:tc>
          <w:tcPr>
            <w:tcW w:w="3012" w:type="dxa"/>
            <w:noWrap w:val="0"/>
            <w:vAlign w:val="center"/>
          </w:tcPr>
          <w:p w14:paraId="1B0E7AD2">
            <w:pPr>
              <w:spacing w:line="360" w:lineRule="auto"/>
              <w:jc w:val="center"/>
              <w:rPr>
                <w:rFonts w:hint="eastAsia" w:ascii="宋体" w:hAnsi="宋体" w:cs="宋体"/>
                <w:color w:val="auto"/>
                <w:szCs w:val="21"/>
                <w:highlight w:val="none"/>
              </w:rPr>
            </w:pPr>
          </w:p>
        </w:tc>
      </w:tr>
      <w:tr w14:paraId="4F0FE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39A2F59C">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57" w:type="dxa"/>
            <w:noWrap w:val="0"/>
            <w:vAlign w:val="center"/>
          </w:tcPr>
          <w:p w14:paraId="44C88493">
            <w:pPr>
              <w:spacing w:line="360" w:lineRule="auto"/>
              <w:jc w:val="center"/>
              <w:rPr>
                <w:rFonts w:hint="eastAsia" w:ascii="宋体" w:hAnsi="宋体" w:cs="宋体"/>
                <w:color w:val="auto"/>
                <w:szCs w:val="21"/>
                <w:highlight w:val="none"/>
              </w:rPr>
            </w:pPr>
          </w:p>
        </w:tc>
        <w:tc>
          <w:tcPr>
            <w:tcW w:w="938" w:type="dxa"/>
            <w:noWrap w:val="0"/>
            <w:vAlign w:val="center"/>
          </w:tcPr>
          <w:p w14:paraId="4F6E80E4">
            <w:pPr>
              <w:spacing w:line="360" w:lineRule="auto"/>
              <w:jc w:val="center"/>
              <w:rPr>
                <w:rFonts w:hint="eastAsia" w:ascii="宋体" w:hAnsi="宋体" w:cs="宋体"/>
                <w:color w:val="auto"/>
                <w:szCs w:val="21"/>
                <w:highlight w:val="none"/>
              </w:rPr>
            </w:pPr>
          </w:p>
        </w:tc>
        <w:tc>
          <w:tcPr>
            <w:tcW w:w="1030" w:type="dxa"/>
            <w:noWrap w:val="0"/>
            <w:vAlign w:val="center"/>
          </w:tcPr>
          <w:p w14:paraId="36F598BC">
            <w:pPr>
              <w:spacing w:line="360" w:lineRule="auto"/>
              <w:jc w:val="center"/>
              <w:rPr>
                <w:rFonts w:hint="eastAsia" w:ascii="宋体" w:hAnsi="宋体" w:cs="宋体"/>
                <w:color w:val="auto"/>
                <w:szCs w:val="21"/>
                <w:highlight w:val="none"/>
              </w:rPr>
            </w:pPr>
          </w:p>
        </w:tc>
        <w:tc>
          <w:tcPr>
            <w:tcW w:w="1550" w:type="dxa"/>
            <w:noWrap w:val="0"/>
            <w:vAlign w:val="center"/>
          </w:tcPr>
          <w:p w14:paraId="1A02B85C">
            <w:pPr>
              <w:spacing w:line="360" w:lineRule="auto"/>
              <w:jc w:val="center"/>
              <w:rPr>
                <w:rFonts w:hint="eastAsia" w:ascii="宋体" w:hAnsi="宋体" w:cs="宋体"/>
                <w:color w:val="auto"/>
                <w:szCs w:val="21"/>
                <w:highlight w:val="none"/>
              </w:rPr>
            </w:pPr>
          </w:p>
        </w:tc>
        <w:tc>
          <w:tcPr>
            <w:tcW w:w="1282" w:type="dxa"/>
            <w:noWrap w:val="0"/>
            <w:vAlign w:val="center"/>
          </w:tcPr>
          <w:p w14:paraId="6A5A1E5C">
            <w:pPr>
              <w:spacing w:line="360" w:lineRule="auto"/>
              <w:jc w:val="center"/>
              <w:rPr>
                <w:rFonts w:hint="eastAsia" w:ascii="宋体" w:hAnsi="宋体" w:cs="宋体"/>
                <w:color w:val="auto"/>
                <w:szCs w:val="21"/>
                <w:highlight w:val="none"/>
              </w:rPr>
            </w:pPr>
          </w:p>
        </w:tc>
        <w:tc>
          <w:tcPr>
            <w:tcW w:w="3012" w:type="dxa"/>
            <w:noWrap w:val="0"/>
            <w:vAlign w:val="center"/>
          </w:tcPr>
          <w:p w14:paraId="367A6507">
            <w:pPr>
              <w:spacing w:line="360" w:lineRule="auto"/>
              <w:jc w:val="center"/>
              <w:rPr>
                <w:rFonts w:hint="eastAsia" w:ascii="宋体" w:hAnsi="宋体" w:cs="宋体"/>
                <w:color w:val="auto"/>
                <w:szCs w:val="21"/>
                <w:highlight w:val="none"/>
              </w:rPr>
            </w:pPr>
          </w:p>
        </w:tc>
      </w:tr>
      <w:tr w14:paraId="499F1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763D26AC">
            <w:pPr>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p>
        </w:tc>
        <w:tc>
          <w:tcPr>
            <w:tcW w:w="1257" w:type="dxa"/>
            <w:noWrap w:val="0"/>
            <w:vAlign w:val="center"/>
          </w:tcPr>
          <w:p w14:paraId="12142989">
            <w:pPr>
              <w:spacing w:line="360" w:lineRule="auto"/>
              <w:jc w:val="center"/>
              <w:rPr>
                <w:rFonts w:hint="eastAsia" w:ascii="宋体" w:hAnsi="宋体" w:cs="宋体"/>
                <w:color w:val="auto"/>
                <w:szCs w:val="21"/>
                <w:highlight w:val="none"/>
              </w:rPr>
            </w:pPr>
          </w:p>
        </w:tc>
        <w:tc>
          <w:tcPr>
            <w:tcW w:w="938" w:type="dxa"/>
            <w:noWrap w:val="0"/>
            <w:vAlign w:val="center"/>
          </w:tcPr>
          <w:p w14:paraId="131DECC3">
            <w:pPr>
              <w:spacing w:line="360" w:lineRule="auto"/>
              <w:jc w:val="center"/>
              <w:rPr>
                <w:rFonts w:hint="eastAsia" w:ascii="宋体" w:hAnsi="宋体" w:cs="宋体"/>
                <w:color w:val="auto"/>
                <w:szCs w:val="21"/>
                <w:highlight w:val="none"/>
              </w:rPr>
            </w:pPr>
          </w:p>
        </w:tc>
        <w:tc>
          <w:tcPr>
            <w:tcW w:w="1030" w:type="dxa"/>
            <w:noWrap w:val="0"/>
            <w:vAlign w:val="center"/>
          </w:tcPr>
          <w:p w14:paraId="4A78E5CF">
            <w:pPr>
              <w:spacing w:line="360" w:lineRule="auto"/>
              <w:jc w:val="center"/>
              <w:rPr>
                <w:rFonts w:hint="eastAsia" w:ascii="宋体" w:hAnsi="宋体" w:cs="宋体"/>
                <w:color w:val="auto"/>
                <w:szCs w:val="21"/>
                <w:highlight w:val="none"/>
              </w:rPr>
            </w:pPr>
          </w:p>
        </w:tc>
        <w:tc>
          <w:tcPr>
            <w:tcW w:w="1550" w:type="dxa"/>
            <w:noWrap w:val="0"/>
            <w:vAlign w:val="center"/>
          </w:tcPr>
          <w:p w14:paraId="21E6431E">
            <w:pPr>
              <w:spacing w:line="360" w:lineRule="auto"/>
              <w:jc w:val="center"/>
              <w:rPr>
                <w:rFonts w:hint="eastAsia" w:ascii="宋体" w:hAnsi="宋体" w:cs="宋体"/>
                <w:color w:val="auto"/>
                <w:szCs w:val="21"/>
                <w:highlight w:val="none"/>
              </w:rPr>
            </w:pPr>
          </w:p>
        </w:tc>
        <w:tc>
          <w:tcPr>
            <w:tcW w:w="1282" w:type="dxa"/>
            <w:noWrap w:val="0"/>
            <w:vAlign w:val="center"/>
          </w:tcPr>
          <w:p w14:paraId="538A72AD">
            <w:pPr>
              <w:spacing w:line="360" w:lineRule="auto"/>
              <w:jc w:val="center"/>
              <w:rPr>
                <w:rFonts w:hint="eastAsia" w:ascii="宋体" w:hAnsi="宋体" w:cs="宋体"/>
                <w:color w:val="auto"/>
                <w:szCs w:val="21"/>
                <w:highlight w:val="none"/>
              </w:rPr>
            </w:pPr>
          </w:p>
        </w:tc>
        <w:tc>
          <w:tcPr>
            <w:tcW w:w="3012" w:type="dxa"/>
            <w:noWrap w:val="0"/>
            <w:vAlign w:val="center"/>
          </w:tcPr>
          <w:p w14:paraId="0F521E85">
            <w:pPr>
              <w:spacing w:line="360" w:lineRule="auto"/>
              <w:jc w:val="center"/>
              <w:rPr>
                <w:rFonts w:hint="eastAsia" w:ascii="宋体" w:hAnsi="宋体" w:cs="宋体"/>
                <w:color w:val="auto"/>
                <w:szCs w:val="21"/>
                <w:highlight w:val="none"/>
              </w:rPr>
            </w:pPr>
          </w:p>
        </w:tc>
      </w:tr>
      <w:tr w14:paraId="7F05F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8" w:type="dxa"/>
            <w:noWrap w:val="0"/>
            <w:vAlign w:val="center"/>
          </w:tcPr>
          <w:p w14:paraId="412FD9B8">
            <w:pPr>
              <w:spacing w:line="360" w:lineRule="auto"/>
              <w:jc w:val="center"/>
              <w:rPr>
                <w:rFonts w:hint="eastAsia" w:ascii="宋体" w:hAnsi="宋体" w:cs="宋体"/>
                <w:color w:val="auto"/>
                <w:szCs w:val="21"/>
                <w:highlight w:val="none"/>
              </w:rPr>
            </w:pPr>
          </w:p>
        </w:tc>
        <w:tc>
          <w:tcPr>
            <w:tcW w:w="1257" w:type="dxa"/>
            <w:noWrap w:val="0"/>
            <w:vAlign w:val="center"/>
          </w:tcPr>
          <w:p w14:paraId="1D3552AB">
            <w:pPr>
              <w:spacing w:line="360" w:lineRule="auto"/>
              <w:jc w:val="center"/>
              <w:rPr>
                <w:rFonts w:hint="eastAsia" w:ascii="宋体" w:hAnsi="宋体" w:cs="宋体"/>
                <w:color w:val="auto"/>
                <w:szCs w:val="21"/>
                <w:highlight w:val="none"/>
              </w:rPr>
            </w:pPr>
          </w:p>
        </w:tc>
        <w:tc>
          <w:tcPr>
            <w:tcW w:w="938" w:type="dxa"/>
            <w:noWrap w:val="0"/>
            <w:vAlign w:val="center"/>
          </w:tcPr>
          <w:p w14:paraId="5E71DD12">
            <w:pPr>
              <w:spacing w:line="360" w:lineRule="auto"/>
              <w:jc w:val="center"/>
              <w:rPr>
                <w:rFonts w:hint="eastAsia" w:ascii="宋体" w:hAnsi="宋体" w:cs="宋体"/>
                <w:color w:val="auto"/>
                <w:szCs w:val="21"/>
                <w:highlight w:val="none"/>
              </w:rPr>
            </w:pPr>
          </w:p>
        </w:tc>
        <w:tc>
          <w:tcPr>
            <w:tcW w:w="1030" w:type="dxa"/>
            <w:noWrap w:val="0"/>
            <w:vAlign w:val="center"/>
          </w:tcPr>
          <w:p w14:paraId="07003603">
            <w:pPr>
              <w:spacing w:line="360" w:lineRule="auto"/>
              <w:jc w:val="center"/>
              <w:rPr>
                <w:rFonts w:hint="eastAsia" w:ascii="宋体" w:hAnsi="宋体" w:cs="宋体"/>
                <w:color w:val="auto"/>
                <w:szCs w:val="21"/>
                <w:highlight w:val="none"/>
              </w:rPr>
            </w:pPr>
          </w:p>
        </w:tc>
        <w:tc>
          <w:tcPr>
            <w:tcW w:w="1550" w:type="dxa"/>
            <w:noWrap w:val="0"/>
            <w:vAlign w:val="center"/>
          </w:tcPr>
          <w:p w14:paraId="66AEF597">
            <w:pPr>
              <w:spacing w:line="360" w:lineRule="auto"/>
              <w:jc w:val="center"/>
              <w:rPr>
                <w:rFonts w:hint="eastAsia" w:ascii="宋体" w:hAnsi="宋体" w:cs="宋体"/>
                <w:color w:val="auto"/>
                <w:szCs w:val="21"/>
                <w:highlight w:val="none"/>
              </w:rPr>
            </w:pPr>
          </w:p>
        </w:tc>
        <w:tc>
          <w:tcPr>
            <w:tcW w:w="1282" w:type="dxa"/>
            <w:noWrap w:val="0"/>
            <w:vAlign w:val="center"/>
          </w:tcPr>
          <w:p w14:paraId="65448DD1">
            <w:pPr>
              <w:spacing w:line="360" w:lineRule="auto"/>
              <w:jc w:val="center"/>
              <w:rPr>
                <w:rFonts w:hint="eastAsia" w:ascii="宋体" w:hAnsi="宋体" w:cs="宋体"/>
                <w:color w:val="auto"/>
                <w:szCs w:val="21"/>
                <w:highlight w:val="none"/>
              </w:rPr>
            </w:pPr>
          </w:p>
        </w:tc>
        <w:tc>
          <w:tcPr>
            <w:tcW w:w="3012" w:type="dxa"/>
            <w:noWrap w:val="0"/>
            <w:vAlign w:val="center"/>
          </w:tcPr>
          <w:p w14:paraId="3B52B36C">
            <w:pPr>
              <w:spacing w:line="360" w:lineRule="auto"/>
              <w:jc w:val="center"/>
              <w:rPr>
                <w:rFonts w:hint="eastAsia" w:ascii="宋体" w:hAnsi="宋体" w:cs="宋体"/>
                <w:color w:val="auto"/>
                <w:szCs w:val="21"/>
                <w:highlight w:val="none"/>
              </w:rPr>
            </w:pPr>
          </w:p>
        </w:tc>
      </w:tr>
    </w:tbl>
    <w:p w14:paraId="6E54219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(此表可延长)</w:t>
      </w:r>
    </w:p>
    <w:p w14:paraId="32CFA6B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6B742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9B234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BF14B2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2C9B98B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1B2D3A0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567618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32A75FA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9DB65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10A8D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12F241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9502D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18CEEB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8B7FE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62FE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93029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5900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7937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D9759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sectPr>
          <w:headerReference r:id="rId3" w:type="default"/>
          <w:footerReference r:id="rId4" w:type="default"/>
          <w:type w:val="continuous"/>
          <w:pgSz w:w="11905" w:h="16838"/>
          <w:pgMar w:top="1134" w:right="1134" w:bottom="1134" w:left="1134" w:header="850" w:footer="850" w:gutter="0"/>
          <w:pgNumType w:fmt="decimal" w:start="2"/>
          <w:cols w:space="720" w:num="1"/>
          <w:docGrid w:type="lines" w:linePitch="317" w:charSpace="0"/>
        </w:sectPr>
      </w:pPr>
    </w:p>
    <w:p w14:paraId="72B8193C">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31" w:name="_Toc29884"/>
      <w:bookmarkStart w:id="332" w:name="_Toc9536"/>
      <w:bookmarkStart w:id="333" w:name="_Toc8254"/>
      <w:bookmarkStart w:id="334" w:name="_Toc6302"/>
      <w:bookmarkStart w:id="335" w:name="_Toc16135"/>
      <w:r>
        <w:rPr>
          <w:rFonts w:hint="eastAsia" w:ascii="Times New Roman" w:hAnsi="Times New Roman" w:eastAsia="宋体" w:cs="Times New Roman"/>
          <w:color w:val="auto"/>
          <w:sz w:val="24"/>
          <w:szCs w:val="24"/>
          <w:highlight w:val="none"/>
          <w:lang w:eastAsia="zh-CN"/>
        </w:rPr>
        <w:t>（十）其他有利于投标的资料及证明文件等</w:t>
      </w:r>
      <w:bookmarkEnd w:id="331"/>
      <w:bookmarkEnd w:id="332"/>
      <w:bookmarkEnd w:id="333"/>
      <w:bookmarkEnd w:id="334"/>
    </w:p>
    <w:p w14:paraId="6F85E9BD">
      <w:pPr>
        <w:jc w:val="center"/>
        <w:rPr>
          <w:rFonts w:hint="eastAsia"/>
          <w:color w:val="auto"/>
          <w:highlight w:val="none"/>
        </w:rPr>
      </w:pPr>
      <w:r>
        <w:rPr>
          <w:rFonts w:hint="eastAsia"/>
          <w:color w:val="auto"/>
          <w:highlight w:val="none"/>
        </w:rPr>
        <w:t>（如有）</w:t>
      </w:r>
      <w:bookmarkEnd w:id="335"/>
    </w:p>
    <w:p w14:paraId="48F531A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4BB8C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25799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9F35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24D6D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8A143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E8055C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BAE6C6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544AD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BACC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EEEE4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D0CE9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CE407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B8C3A6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DE852F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289404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4F6C4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261CF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98C4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5D5D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6A4A2F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6854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0644F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3C0C9B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76651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33EF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0D719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55572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C0EDB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A4A88C">
      <w:pPr>
        <w:pStyle w:val="2"/>
        <w:keepNext/>
        <w:keepLines/>
        <w:pageBreakBefore w:val="0"/>
        <w:widowControl w:val="0"/>
        <w:numPr>
          <w:ilvl w:val="0"/>
          <w:numId w:val="0"/>
        </w:numPr>
        <w:tabs>
          <w:tab w:val="left" w:pos="4701"/>
        </w:tabs>
        <w:kinsoku/>
        <w:wordWrap/>
        <w:overflowPunct/>
        <w:topLinePunct w:val="0"/>
        <w:autoSpaceDE/>
        <w:autoSpaceDN/>
        <w:bidi w:val="0"/>
        <w:adjustRightInd w:val="0"/>
        <w:snapToGrid w:val="0"/>
        <w:spacing w:beforeAutospacing="0" w:afterAutospacing="0" w:line="360" w:lineRule="auto"/>
        <w:jc w:val="center"/>
        <w:textAlignment w:val="auto"/>
        <w:rPr>
          <w:rFonts w:hint="eastAsia" w:ascii="宋体" w:hAnsi="宋体" w:cs="宋体"/>
          <w:b/>
          <w:bCs w:val="0"/>
          <w:color w:val="auto"/>
          <w:sz w:val="32"/>
          <w:szCs w:val="32"/>
          <w:highlight w:val="none"/>
        </w:rPr>
      </w:pPr>
      <w:bookmarkStart w:id="336" w:name="_Toc10821"/>
      <w:bookmarkStart w:id="337" w:name="_Toc3355"/>
      <w:r>
        <w:rPr>
          <w:rFonts w:hint="eastAsia" w:ascii="宋体" w:hAnsi="宋体" w:cs="宋体"/>
          <w:b/>
          <w:bCs w:val="0"/>
          <w:color w:val="auto"/>
          <w:sz w:val="32"/>
          <w:szCs w:val="32"/>
          <w:highlight w:val="none"/>
        </w:rPr>
        <w:t>第</w:t>
      </w:r>
      <w:r>
        <w:rPr>
          <w:rFonts w:hint="eastAsia" w:ascii="宋体" w:hAnsi="宋体" w:cs="宋体"/>
          <w:b/>
          <w:bCs w:val="0"/>
          <w:color w:val="auto"/>
          <w:sz w:val="32"/>
          <w:szCs w:val="32"/>
          <w:highlight w:val="none"/>
          <w:lang w:eastAsia="zh-CN"/>
        </w:rPr>
        <w:t>七</w:t>
      </w:r>
      <w:r>
        <w:rPr>
          <w:rFonts w:hint="eastAsia" w:ascii="宋体" w:hAnsi="宋体" w:cs="宋体"/>
          <w:b/>
          <w:bCs w:val="0"/>
          <w:color w:val="auto"/>
          <w:sz w:val="32"/>
          <w:szCs w:val="32"/>
          <w:highlight w:val="none"/>
        </w:rPr>
        <w:t>部分 附件</w:t>
      </w:r>
      <w:bookmarkEnd w:id="160"/>
      <w:bookmarkEnd w:id="161"/>
      <w:bookmarkEnd w:id="162"/>
      <w:bookmarkEnd w:id="163"/>
      <w:bookmarkEnd w:id="336"/>
      <w:bookmarkEnd w:id="337"/>
    </w:p>
    <w:p w14:paraId="066C671C">
      <w:pPr>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eastAsia="zh-CN"/>
        </w:rPr>
        <w:t>：</w:t>
      </w:r>
    </w:p>
    <w:p w14:paraId="7C4260D9">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25299B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0613BD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6C26D5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58F25D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55210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0D464A7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40E5453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47D7CE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2AA7F6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DD0D39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0B20D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D3A06E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90B96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B3E4CC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813F37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436F24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601428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5F8035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70DBF9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3353F7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0C95E7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334A02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397ACC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62CC55F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32D21B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4639D0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3FBC75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highlight w:val="none"/>
          <w:lang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sectPr>
      <w:headerReference r:id="rId5" w:type="default"/>
      <w:footerReference r:id="rId6" w:type="default"/>
      <w:type w:val="continuous"/>
      <w:pgSz w:w="11906" w:h="16838"/>
      <w:pgMar w:top="1134" w:right="1134" w:bottom="1134" w:left="1134" w:header="850" w:footer="907" w:gutter="0"/>
      <w:pgNumType w:fmt="decimal"/>
      <w:cols w:space="720" w:num="1"/>
      <w:rtlGutter w:val="0"/>
      <w:docGrid w:type="lines"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1014E">
    <w:pPr>
      <w:pStyle w:val="28"/>
      <w:tabs>
        <w:tab w:val="center" w:pos="481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B44C48">
                          <w:pPr>
                            <w:pStyle w:val="2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5B44C48">
                    <w:pPr>
                      <w:pStyle w:val="28"/>
                    </w:pPr>
                    <w:r>
                      <w:fldChar w:fldCharType="begin"/>
                    </w:r>
                    <w:r>
                      <w:instrText xml:space="preserve"> PAGE  \* MERGEFORMAT </w:instrText>
                    </w:r>
                    <w:r>
                      <w:fldChar w:fldCharType="separate"/>
                    </w:r>
                    <w:r>
                      <w:t>3</w:t>
                    </w:r>
                    <w:r>
                      <w:fldChar w:fldCharType="end"/>
                    </w:r>
                  </w:p>
                </w:txbxContent>
              </v:textbox>
            </v:shape>
          </w:pict>
        </mc:Fallback>
      </mc:AlternateContent>
    </w:r>
    <w:r>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3DA22">
    <w:pPr>
      <w:tabs>
        <w:tab w:val="center" w:pos="4819"/>
      </w:tabs>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D2837E">
                          <w:pPr>
                            <w:pStyle w:val="28"/>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DD2837E">
                    <w:pPr>
                      <w:pStyle w:val="28"/>
                    </w:pPr>
                    <w:r>
                      <w:fldChar w:fldCharType="begin"/>
                    </w:r>
                    <w:r>
                      <w:instrText xml:space="preserve"> PAGE  \* MERGEFORMAT </w:instrText>
                    </w:r>
                    <w:r>
                      <w:fldChar w:fldCharType="separate"/>
                    </w:r>
                    <w:r>
                      <w:t>70</w:t>
                    </w:r>
                    <w:r>
                      <w:fldChar w:fldCharType="end"/>
                    </w:r>
                  </w:p>
                </w:txbxContent>
              </v:textbox>
            </v:shape>
          </w:pict>
        </mc:Fallback>
      </mc:AlternateContent>
    </w:r>
    <w:r>
      <w:rPr>
        <w:lang w:val="en-US"/>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A5DAF">
    <w:pPr>
      <w:pStyle w:val="29"/>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454E1">
    <w:pPr>
      <w:pStyle w:val="29"/>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208"/>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ViYWUzZWIzMDNlM2VjOTAwZDUwMDQzYTRiZDRhMDkifQ=="/>
  </w:docVars>
  <w:rsids>
    <w:rsidRoot w:val="00172A27"/>
    <w:rsid w:val="00070C9A"/>
    <w:rsid w:val="00372762"/>
    <w:rsid w:val="00375912"/>
    <w:rsid w:val="003A3B8D"/>
    <w:rsid w:val="003D1318"/>
    <w:rsid w:val="003D64C6"/>
    <w:rsid w:val="0044587C"/>
    <w:rsid w:val="0049300C"/>
    <w:rsid w:val="00550768"/>
    <w:rsid w:val="00564D94"/>
    <w:rsid w:val="0059742D"/>
    <w:rsid w:val="005F37BB"/>
    <w:rsid w:val="00615EA1"/>
    <w:rsid w:val="00655ACF"/>
    <w:rsid w:val="006634B6"/>
    <w:rsid w:val="0081553F"/>
    <w:rsid w:val="00880D6E"/>
    <w:rsid w:val="008930FE"/>
    <w:rsid w:val="008B6379"/>
    <w:rsid w:val="008C1CB9"/>
    <w:rsid w:val="008C6C96"/>
    <w:rsid w:val="00A64976"/>
    <w:rsid w:val="00AB652D"/>
    <w:rsid w:val="00B30A5B"/>
    <w:rsid w:val="00CF4A2D"/>
    <w:rsid w:val="00D456F3"/>
    <w:rsid w:val="00DE0E12"/>
    <w:rsid w:val="00DF07E1"/>
    <w:rsid w:val="00FB6A78"/>
    <w:rsid w:val="01065040"/>
    <w:rsid w:val="011D040A"/>
    <w:rsid w:val="01441350"/>
    <w:rsid w:val="01516055"/>
    <w:rsid w:val="018722F8"/>
    <w:rsid w:val="01905CB7"/>
    <w:rsid w:val="019404F8"/>
    <w:rsid w:val="01956EB1"/>
    <w:rsid w:val="019F2B3A"/>
    <w:rsid w:val="01AB4B73"/>
    <w:rsid w:val="01B67A7D"/>
    <w:rsid w:val="01BF4BBF"/>
    <w:rsid w:val="01DB7ED5"/>
    <w:rsid w:val="01EF37B4"/>
    <w:rsid w:val="01FA6CB7"/>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F879D0"/>
    <w:rsid w:val="030160F0"/>
    <w:rsid w:val="0303070C"/>
    <w:rsid w:val="03035935"/>
    <w:rsid w:val="03045209"/>
    <w:rsid w:val="03174F3D"/>
    <w:rsid w:val="031C2927"/>
    <w:rsid w:val="032D650E"/>
    <w:rsid w:val="032E14A4"/>
    <w:rsid w:val="033700FD"/>
    <w:rsid w:val="03767EB5"/>
    <w:rsid w:val="038727F6"/>
    <w:rsid w:val="0397592C"/>
    <w:rsid w:val="03AD2F5A"/>
    <w:rsid w:val="041D4256"/>
    <w:rsid w:val="045158CF"/>
    <w:rsid w:val="0458421C"/>
    <w:rsid w:val="045B5DD4"/>
    <w:rsid w:val="0463595F"/>
    <w:rsid w:val="046C361A"/>
    <w:rsid w:val="047A5986"/>
    <w:rsid w:val="047A616D"/>
    <w:rsid w:val="048077BB"/>
    <w:rsid w:val="048A1193"/>
    <w:rsid w:val="048A4261"/>
    <w:rsid w:val="04912ACD"/>
    <w:rsid w:val="049701B6"/>
    <w:rsid w:val="04992E63"/>
    <w:rsid w:val="04C9670A"/>
    <w:rsid w:val="04D07A99"/>
    <w:rsid w:val="04E90B5B"/>
    <w:rsid w:val="04EF0559"/>
    <w:rsid w:val="050B287F"/>
    <w:rsid w:val="05191990"/>
    <w:rsid w:val="051E5B03"/>
    <w:rsid w:val="05280493"/>
    <w:rsid w:val="052A7EFB"/>
    <w:rsid w:val="054162A1"/>
    <w:rsid w:val="05466333"/>
    <w:rsid w:val="05684659"/>
    <w:rsid w:val="056F4375"/>
    <w:rsid w:val="05726DA2"/>
    <w:rsid w:val="058058AC"/>
    <w:rsid w:val="058C5071"/>
    <w:rsid w:val="05A679C7"/>
    <w:rsid w:val="05A71A95"/>
    <w:rsid w:val="05B747B5"/>
    <w:rsid w:val="05C426B9"/>
    <w:rsid w:val="05C73B1A"/>
    <w:rsid w:val="05D443DF"/>
    <w:rsid w:val="05F7737D"/>
    <w:rsid w:val="061E3339"/>
    <w:rsid w:val="062B08A8"/>
    <w:rsid w:val="063324E8"/>
    <w:rsid w:val="06450013"/>
    <w:rsid w:val="069C62F3"/>
    <w:rsid w:val="06A917A9"/>
    <w:rsid w:val="06E743BD"/>
    <w:rsid w:val="06FE7850"/>
    <w:rsid w:val="07026A9C"/>
    <w:rsid w:val="07055B02"/>
    <w:rsid w:val="07200622"/>
    <w:rsid w:val="072E2BDA"/>
    <w:rsid w:val="073410EE"/>
    <w:rsid w:val="07375BAD"/>
    <w:rsid w:val="073A25C9"/>
    <w:rsid w:val="074443FC"/>
    <w:rsid w:val="07666BB9"/>
    <w:rsid w:val="07842398"/>
    <w:rsid w:val="078F42A9"/>
    <w:rsid w:val="079B55D5"/>
    <w:rsid w:val="079C2F47"/>
    <w:rsid w:val="079C3C62"/>
    <w:rsid w:val="07A70F85"/>
    <w:rsid w:val="07B76CEE"/>
    <w:rsid w:val="07D339CC"/>
    <w:rsid w:val="07E51AAD"/>
    <w:rsid w:val="07F94C6F"/>
    <w:rsid w:val="081E6D6D"/>
    <w:rsid w:val="083D5F7A"/>
    <w:rsid w:val="08431A06"/>
    <w:rsid w:val="085F4CBA"/>
    <w:rsid w:val="0879522B"/>
    <w:rsid w:val="087D5842"/>
    <w:rsid w:val="08A26026"/>
    <w:rsid w:val="08A2799E"/>
    <w:rsid w:val="08A35177"/>
    <w:rsid w:val="08A74D92"/>
    <w:rsid w:val="08B2363B"/>
    <w:rsid w:val="08D77648"/>
    <w:rsid w:val="08E43160"/>
    <w:rsid w:val="08E6788B"/>
    <w:rsid w:val="08ED43F5"/>
    <w:rsid w:val="08F20D38"/>
    <w:rsid w:val="08FC0E5C"/>
    <w:rsid w:val="09037AD8"/>
    <w:rsid w:val="09087992"/>
    <w:rsid w:val="091B2D32"/>
    <w:rsid w:val="09291595"/>
    <w:rsid w:val="0935436E"/>
    <w:rsid w:val="09561F72"/>
    <w:rsid w:val="097D2346"/>
    <w:rsid w:val="09806698"/>
    <w:rsid w:val="09885D9B"/>
    <w:rsid w:val="099C43EE"/>
    <w:rsid w:val="09BB1C1D"/>
    <w:rsid w:val="0A283ED3"/>
    <w:rsid w:val="0A3449EF"/>
    <w:rsid w:val="0A3757B8"/>
    <w:rsid w:val="0A92725D"/>
    <w:rsid w:val="0A9F4E7B"/>
    <w:rsid w:val="0AC054F0"/>
    <w:rsid w:val="0AC22443"/>
    <w:rsid w:val="0AC97A2B"/>
    <w:rsid w:val="0AD57BB7"/>
    <w:rsid w:val="0AD71C9D"/>
    <w:rsid w:val="0AD71ECB"/>
    <w:rsid w:val="0AD91265"/>
    <w:rsid w:val="0AE02C78"/>
    <w:rsid w:val="0AE43636"/>
    <w:rsid w:val="0AE55BDE"/>
    <w:rsid w:val="0AF05CC3"/>
    <w:rsid w:val="0AF16211"/>
    <w:rsid w:val="0AFD0EBC"/>
    <w:rsid w:val="0B1A5DFD"/>
    <w:rsid w:val="0B760061"/>
    <w:rsid w:val="0B7C0033"/>
    <w:rsid w:val="0B82348B"/>
    <w:rsid w:val="0B9F55F2"/>
    <w:rsid w:val="0BA2275A"/>
    <w:rsid w:val="0BA53A2D"/>
    <w:rsid w:val="0BA927BE"/>
    <w:rsid w:val="0BB6346A"/>
    <w:rsid w:val="0BD66878"/>
    <w:rsid w:val="0BF24799"/>
    <w:rsid w:val="0C0319FE"/>
    <w:rsid w:val="0C28640C"/>
    <w:rsid w:val="0C33219C"/>
    <w:rsid w:val="0C3B3AD8"/>
    <w:rsid w:val="0C4B588B"/>
    <w:rsid w:val="0C62191E"/>
    <w:rsid w:val="0C6272E4"/>
    <w:rsid w:val="0C6D2071"/>
    <w:rsid w:val="0C7209BF"/>
    <w:rsid w:val="0C740124"/>
    <w:rsid w:val="0C7B4D47"/>
    <w:rsid w:val="0C8F3D96"/>
    <w:rsid w:val="0C9431DA"/>
    <w:rsid w:val="0C9870EE"/>
    <w:rsid w:val="0CAE505C"/>
    <w:rsid w:val="0CB531DB"/>
    <w:rsid w:val="0CB626E8"/>
    <w:rsid w:val="0CD81BE1"/>
    <w:rsid w:val="0CE01A37"/>
    <w:rsid w:val="0CE92AC3"/>
    <w:rsid w:val="0CEB671D"/>
    <w:rsid w:val="0D0765FA"/>
    <w:rsid w:val="0D0B1DAE"/>
    <w:rsid w:val="0D2E7A52"/>
    <w:rsid w:val="0D410109"/>
    <w:rsid w:val="0D565429"/>
    <w:rsid w:val="0D57004B"/>
    <w:rsid w:val="0D841421"/>
    <w:rsid w:val="0D872355"/>
    <w:rsid w:val="0D9652D2"/>
    <w:rsid w:val="0D9B4506"/>
    <w:rsid w:val="0DA03F2B"/>
    <w:rsid w:val="0DF35649"/>
    <w:rsid w:val="0E113A26"/>
    <w:rsid w:val="0E1F006C"/>
    <w:rsid w:val="0E296EAC"/>
    <w:rsid w:val="0E43752E"/>
    <w:rsid w:val="0E572FD9"/>
    <w:rsid w:val="0E713F8B"/>
    <w:rsid w:val="0E7E359A"/>
    <w:rsid w:val="0E9C279A"/>
    <w:rsid w:val="0E9D6C3E"/>
    <w:rsid w:val="0EB5462F"/>
    <w:rsid w:val="0EB77150"/>
    <w:rsid w:val="0ED36852"/>
    <w:rsid w:val="0EEF3DE0"/>
    <w:rsid w:val="0EFD1328"/>
    <w:rsid w:val="0F1B72CD"/>
    <w:rsid w:val="0F285D0A"/>
    <w:rsid w:val="0F325853"/>
    <w:rsid w:val="0F34137B"/>
    <w:rsid w:val="0F3B55DE"/>
    <w:rsid w:val="0F410A6C"/>
    <w:rsid w:val="0F4277E5"/>
    <w:rsid w:val="0F450BDC"/>
    <w:rsid w:val="0F503516"/>
    <w:rsid w:val="0F6100E7"/>
    <w:rsid w:val="0F7D4D51"/>
    <w:rsid w:val="0F855C71"/>
    <w:rsid w:val="0F9B4836"/>
    <w:rsid w:val="0FCB1150"/>
    <w:rsid w:val="0FD77F2D"/>
    <w:rsid w:val="0FD83CA6"/>
    <w:rsid w:val="0FEE6F54"/>
    <w:rsid w:val="0FF60A41"/>
    <w:rsid w:val="0FF80688"/>
    <w:rsid w:val="0FFF1F71"/>
    <w:rsid w:val="10173696"/>
    <w:rsid w:val="10196798"/>
    <w:rsid w:val="10235FA8"/>
    <w:rsid w:val="102F20C9"/>
    <w:rsid w:val="103C5816"/>
    <w:rsid w:val="10615A49"/>
    <w:rsid w:val="106531E4"/>
    <w:rsid w:val="106B4B1A"/>
    <w:rsid w:val="1087314D"/>
    <w:rsid w:val="108C51BC"/>
    <w:rsid w:val="108D54EB"/>
    <w:rsid w:val="10904C21"/>
    <w:rsid w:val="10A73DA4"/>
    <w:rsid w:val="10B262A5"/>
    <w:rsid w:val="10C250EC"/>
    <w:rsid w:val="10D42FEE"/>
    <w:rsid w:val="10DB3A4D"/>
    <w:rsid w:val="10DF0024"/>
    <w:rsid w:val="10F670C6"/>
    <w:rsid w:val="1126243E"/>
    <w:rsid w:val="112D2C32"/>
    <w:rsid w:val="11382CD2"/>
    <w:rsid w:val="113B0990"/>
    <w:rsid w:val="113E2750"/>
    <w:rsid w:val="114333A1"/>
    <w:rsid w:val="11454F05"/>
    <w:rsid w:val="115438B3"/>
    <w:rsid w:val="11660E72"/>
    <w:rsid w:val="11722D65"/>
    <w:rsid w:val="118E7C9A"/>
    <w:rsid w:val="11AF29A7"/>
    <w:rsid w:val="11AF371E"/>
    <w:rsid w:val="11B71470"/>
    <w:rsid w:val="11B81FE1"/>
    <w:rsid w:val="11BE371C"/>
    <w:rsid w:val="11DB346B"/>
    <w:rsid w:val="11E22BBA"/>
    <w:rsid w:val="11EA313D"/>
    <w:rsid w:val="11F94920"/>
    <w:rsid w:val="120945EA"/>
    <w:rsid w:val="12216F0B"/>
    <w:rsid w:val="122C141F"/>
    <w:rsid w:val="123563C8"/>
    <w:rsid w:val="123622F2"/>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85FEC"/>
    <w:rsid w:val="1371171F"/>
    <w:rsid w:val="13774ED6"/>
    <w:rsid w:val="137A57A0"/>
    <w:rsid w:val="139121A4"/>
    <w:rsid w:val="139B2D92"/>
    <w:rsid w:val="13A5113C"/>
    <w:rsid w:val="13AE5449"/>
    <w:rsid w:val="13B63B68"/>
    <w:rsid w:val="13BA68E2"/>
    <w:rsid w:val="13DA67BB"/>
    <w:rsid w:val="13E7462D"/>
    <w:rsid w:val="13E93C38"/>
    <w:rsid w:val="13F5732B"/>
    <w:rsid w:val="13FD056E"/>
    <w:rsid w:val="14151024"/>
    <w:rsid w:val="14261483"/>
    <w:rsid w:val="142F79EE"/>
    <w:rsid w:val="143A0EF1"/>
    <w:rsid w:val="146B5AD1"/>
    <w:rsid w:val="147246C9"/>
    <w:rsid w:val="14754401"/>
    <w:rsid w:val="14903006"/>
    <w:rsid w:val="149B0031"/>
    <w:rsid w:val="14A322C1"/>
    <w:rsid w:val="14B60A59"/>
    <w:rsid w:val="14D47A52"/>
    <w:rsid w:val="14F15014"/>
    <w:rsid w:val="14F9337C"/>
    <w:rsid w:val="14FC0436"/>
    <w:rsid w:val="14FC21E4"/>
    <w:rsid w:val="14FC3F92"/>
    <w:rsid w:val="1504469A"/>
    <w:rsid w:val="151D3723"/>
    <w:rsid w:val="15304E1A"/>
    <w:rsid w:val="1543362F"/>
    <w:rsid w:val="154F4A0A"/>
    <w:rsid w:val="155211A5"/>
    <w:rsid w:val="157D7DFD"/>
    <w:rsid w:val="15966195"/>
    <w:rsid w:val="159F1D57"/>
    <w:rsid w:val="15A3007C"/>
    <w:rsid w:val="15A43DFF"/>
    <w:rsid w:val="15B552F2"/>
    <w:rsid w:val="15B66837"/>
    <w:rsid w:val="15B85F67"/>
    <w:rsid w:val="15E6711C"/>
    <w:rsid w:val="16086561"/>
    <w:rsid w:val="160D2BC9"/>
    <w:rsid w:val="160F7CF5"/>
    <w:rsid w:val="1626235D"/>
    <w:rsid w:val="162A33D6"/>
    <w:rsid w:val="16650027"/>
    <w:rsid w:val="166B1206"/>
    <w:rsid w:val="167F317C"/>
    <w:rsid w:val="168437A8"/>
    <w:rsid w:val="168F464C"/>
    <w:rsid w:val="169514FC"/>
    <w:rsid w:val="16A9014A"/>
    <w:rsid w:val="16B04BCB"/>
    <w:rsid w:val="16B87371"/>
    <w:rsid w:val="16C44F84"/>
    <w:rsid w:val="16F06772"/>
    <w:rsid w:val="16FE70BD"/>
    <w:rsid w:val="1706655B"/>
    <w:rsid w:val="17141A67"/>
    <w:rsid w:val="1716691C"/>
    <w:rsid w:val="171A5397"/>
    <w:rsid w:val="176743AA"/>
    <w:rsid w:val="17683CA8"/>
    <w:rsid w:val="17784BE1"/>
    <w:rsid w:val="178D1819"/>
    <w:rsid w:val="17A20A2C"/>
    <w:rsid w:val="17B2006A"/>
    <w:rsid w:val="17B466A2"/>
    <w:rsid w:val="17C8368A"/>
    <w:rsid w:val="17C90AA4"/>
    <w:rsid w:val="17CA0378"/>
    <w:rsid w:val="17D04058"/>
    <w:rsid w:val="17D43A37"/>
    <w:rsid w:val="17E94879"/>
    <w:rsid w:val="18091E48"/>
    <w:rsid w:val="18095344"/>
    <w:rsid w:val="181810E3"/>
    <w:rsid w:val="18187335"/>
    <w:rsid w:val="182E277A"/>
    <w:rsid w:val="1840688C"/>
    <w:rsid w:val="18500B72"/>
    <w:rsid w:val="18505546"/>
    <w:rsid w:val="18961297"/>
    <w:rsid w:val="18A4080D"/>
    <w:rsid w:val="18B260CD"/>
    <w:rsid w:val="18B84674"/>
    <w:rsid w:val="18BE6AD2"/>
    <w:rsid w:val="18C07889"/>
    <w:rsid w:val="18C3152C"/>
    <w:rsid w:val="18C707FF"/>
    <w:rsid w:val="18EF1596"/>
    <w:rsid w:val="18F822B9"/>
    <w:rsid w:val="190B38A2"/>
    <w:rsid w:val="191223CD"/>
    <w:rsid w:val="191532B1"/>
    <w:rsid w:val="1935744B"/>
    <w:rsid w:val="19537B31"/>
    <w:rsid w:val="1984168A"/>
    <w:rsid w:val="19856C4C"/>
    <w:rsid w:val="19A53E13"/>
    <w:rsid w:val="19C9440F"/>
    <w:rsid w:val="19D46FDD"/>
    <w:rsid w:val="19ED1A4E"/>
    <w:rsid w:val="1A2B4A5D"/>
    <w:rsid w:val="1A345F7C"/>
    <w:rsid w:val="1A463793"/>
    <w:rsid w:val="1A475EB2"/>
    <w:rsid w:val="1A4B1C25"/>
    <w:rsid w:val="1A720603"/>
    <w:rsid w:val="1A8213DE"/>
    <w:rsid w:val="1A8A4E6B"/>
    <w:rsid w:val="1A8C7B66"/>
    <w:rsid w:val="1A963E62"/>
    <w:rsid w:val="1AAE5CA7"/>
    <w:rsid w:val="1ABA54F5"/>
    <w:rsid w:val="1AD1664E"/>
    <w:rsid w:val="1ADD03C2"/>
    <w:rsid w:val="1AF93E52"/>
    <w:rsid w:val="1AFA5418"/>
    <w:rsid w:val="1B0167A6"/>
    <w:rsid w:val="1B18480A"/>
    <w:rsid w:val="1B191A64"/>
    <w:rsid w:val="1B3A5AA4"/>
    <w:rsid w:val="1B472FA4"/>
    <w:rsid w:val="1B55264E"/>
    <w:rsid w:val="1B734C50"/>
    <w:rsid w:val="1B9232C1"/>
    <w:rsid w:val="1B984402"/>
    <w:rsid w:val="1BA248F6"/>
    <w:rsid w:val="1BB878EB"/>
    <w:rsid w:val="1BF268FD"/>
    <w:rsid w:val="1BFC0741"/>
    <w:rsid w:val="1C314E69"/>
    <w:rsid w:val="1C485D0F"/>
    <w:rsid w:val="1C533032"/>
    <w:rsid w:val="1C5E5533"/>
    <w:rsid w:val="1C631C0C"/>
    <w:rsid w:val="1C6B2D2D"/>
    <w:rsid w:val="1C726B7C"/>
    <w:rsid w:val="1C7600BF"/>
    <w:rsid w:val="1C812471"/>
    <w:rsid w:val="1C986C96"/>
    <w:rsid w:val="1C993E5B"/>
    <w:rsid w:val="1C9A625E"/>
    <w:rsid w:val="1CBC78B8"/>
    <w:rsid w:val="1CBF68DF"/>
    <w:rsid w:val="1CC623AA"/>
    <w:rsid w:val="1CCD7C31"/>
    <w:rsid w:val="1CE825F6"/>
    <w:rsid w:val="1CEC6B5E"/>
    <w:rsid w:val="1CEE4694"/>
    <w:rsid w:val="1D0C4F8F"/>
    <w:rsid w:val="1D0E464A"/>
    <w:rsid w:val="1D3516EA"/>
    <w:rsid w:val="1D366769"/>
    <w:rsid w:val="1D3A09A3"/>
    <w:rsid w:val="1D5331B8"/>
    <w:rsid w:val="1D621A43"/>
    <w:rsid w:val="1D677893"/>
    <w:rsid w:val="1D6909C9"/>
    <w:rsid w:val="1D7C237A"/>
    <w:rsid w:val="1D801048"/>
    <w:rsid w:val="1D8670E1"/>
    <w:rsid w:val="1DB0484E"/>
    <w:rsid w:val="1DB60283"/>
    <w:rsid w:val="1DC632C4"/>
    <w:rsid w:val="1DEE4157"/>
    <w:rsid w:val="1DFF4D80"/>
    <w:rsid w:val="1E0125C1"/>
    <w:rsid w:val="1E2A1DEA"/>
    <w:rsid w:val="1E44704D"/>
    <w:rsid w:val="1E6A43BA"/>
    <w:rsid w:val="1E715012"/>
    <w:rsid w:val="1E784E61"/>
    <w:rsid w:val="1EA01E32"/>
    <w:rsid w:val="1EA851F6"/>
    <w:rsid w:val="1EC2431C"/>
    <w:rsid w:val="1EC57AEB"/>
    <w:rsid w:val="1EDA11E1"/>
    <w:rsid w:val="1EDB2E6A"/>
    <w:rsid w:val="1EFC4C0E"/>
    <w:rsid w:val="1F14175E"/>
    <w:rsid w:val="1F187C4C"/>
    <w:rsid w:val="1F2B5944"/>
    <w:rsid w:val="1F342C07"/>
    <w:rsid w:val="1F414859"/>
    <w:rsid w:val="1F4545FE"/>
    <w:rsid w:val="1F494278"/>
    <w:rsid w:val="1F5F7EE2"/>
    <w:rsid w:val="1F9B42EE"/>
    <w:rsid w:val="1FA60C2C"/>
    <w:rsid w:val="1FA801E8"/>
    <w:rsid w:val="1FAD4807"/>
    <w:rsid w:val="1FB02549"/>
    <w:rsid w:val="1FB05EDC"/>
    <w:rsid w:val="1FB574C8"/>
    <w:rsid w:val="1FC009D6"/>
    <w:rsid w:val="1FC758EE"/>
    <w:rsid w:val="1FD04999"/>
    <w:rsid w:val="1FD33C4C"/>
    <w:rsid w:val="1FDC333E"/>
    <w:rsid w:val="1FF10140"/>
    <w:rsid w:val="1FFC34B3"/>
    <w:rsid w:val="1FFC753C"/>
    <w:rsid w:val="201C6C99"/>
    <w:rsid w:val="20234AC9"/>
    <w:rsid w:val="203340C0"/>
    <w:rsid w:val="204F55D9"/>
    <w:rsid w:val="20582645"/>
    <w:rsid w:val="20605D1D"/>
    <w:rsid w:val="206A6068"/>
    <w:rsid w:val="2076313B"/>
    <w:rsid w:val="2079749D"/>
    <w:rsid w:val="208B0B2F"/>
    <w:rsid w:val="20905CA5"/>
    <w:rsid w:val="20931C4F"/>
    <w:rsid w:val="20A75793"/>
    <w:rsid w:val="20BA4585"/>
    <w:rsid w:val="20F70FD5"/>
    <w:rsid w:val="21025123"/>
    <w:rsid w:val="21132D32"/>
    <w:rsid w:val="211F4BB3"/>
    <w:rsid w:val="21513061"/>
    <w:rsid w:val="218705A7"/>
    <w:rsid w:val="21A23BBE"/>
    <w:rsid w:val="21C03271"/>
    <w:rsid w:val="21FA3C68"/>
    <w:rsid w:val="226550EE"/>
    <w:rsid w:val="226C794E"/>
    <w:rsid w:val="22752B92"/>
    <w:rsid w:val="2279289A"/>
    <w:rsid w:val="2279484D"/>
    <w:rsid w:val="227979C9"/>
    <w:rsid w:val="22AA17FF"/>
    <w:rsid w:val="22B370B6"/>
    <w:rsid w:val="22BA5A19"/>
    <w:rsid w:val="22C344FF"/>
    <w:rsid w:val="22D16A5E"/>
    <w:rsid w:val="23060E7F"/>
    <w:rsid w:val="230A782E"/>
    <w:rsid w:val="231B6B6E"/>
    <w:rsid w:val="231E77CA"/>
    <w:rsid w:val="232D6E8D"/>
    <w:rsid w:val="23405EA3"/>
    <w:rsid w:val="234436D4"/>
    <w:rsid w:val="234B4A63"/>
    <w:rsid w:val="236472EF"/>
    <w:rsid w:val="23650D54"/>
    <w:rsid w:val="236C05D2"/>
    <w:rsid w:val="236C6787"/>
    <w:rsid w:val="237925D6"/>
    <w:rsid w:val="237C1D9B"/>
    <w:rsid w:val="238547C2"/>
    <w:rsid w:val="238720A4"/>
    <w:rsid w:val="238B3F7B"/>
    <w:rsid w:val="23AE001C"/>
    <w:rsid w:val="23BA6BB5"/>
    <w:rsid w:val="23BC326A"/>
    <w:rsid w:val="23C71F25"/>
    <w:rsid w:val="23CC6FFD"/>
    <w:rsid w:val="23D8503E"/>
    <w:rsid w:val="23E311D5"/>
    <w:rsid w:val="24015B4E"/>
    <w:rsid w:val="24054FF8"/>
    <w:rsid w:val="24386823"/>
    <w:rsid w:val="244F430E"/>
    <w:rsid w:val="245277EF"/>
    <w:rsid w:val="24661428"/>
    <w:rsid w:val="246D27B7"/>
    <w:rsid w:val="247B25F8"/>
    <w:rsid w:val="24883A94"/>
    <w:rsid w:val="24C119E7"/>
    <w:rsid w:val="24C602A0"/>
    <w:rsid w:val="24CF0D54"/>
    <w:rsid w:val="24E0567E"/>
    <w:rsid w:val="24E65264"/>
    <w:rsid w:val="24FA5C63"/>
    <w:rsid w:val="251336D7"/>
    <w:rsid w:val="251E715D"/>
    <w:rsid w:val="25203CCD"/>
    <w:rsid w:val="25257EF9"/>
    <w:rsid w:val="252C5ECC"/>
    <w:rsid w:val="2537727E"/>
    <w:rsid w:val="25420B46"/>
    <w:rsid w:val="2544623B"/>
    <w:rsid w:val="25450700"/>
    <w:rsid w:val="254D6B2F"/>
    <w:rsid w:val="254F3141"/>
    <w:rsid w:val="254F5386"/>
    <w:rsid w:val="25526A26"/>
    <w:rsid w:val="255312E6"/>
    <w:rsid w:val="2588726F"/>
    <w:rsid w:val="25937FCC"/>
    <w:rsid w:val="259A56C4"/>
    <w:rsid w:val="25C72DD0"/>
    <w:rsid w:val="25D229F4"/>
    <w:rsid w:val="25E371D4"/>
    <w:rsid w:val="25F3318F"/>
    <w:rsid w:val="25F75596"/>
    <w:rsid w:val="26527EB6"/>
    <w:rsid w:val="269E0235"/>
    <w:rsid w:val="26AC4BE0"/>
    <w:rsid w:val="26BE19EF"/>
    <w:rsid w:val="26E52AD8"/>
    <w:rsid w:val="26FD62E4"/>
    <w:rsid w:val="271F4035"/>
    <w:rsid w:val="274421F4"/>
    <w:rsid w:val="27445F0D"/>
    <w:rsid w:val="27534A28"/>
    <w:rsid w:val="276023CE"/>
    <w:rsid w:val="277F6E68"/>
    <w:rsid w:val="27873867"/>
    <w:rsid w:val="278A18D2"/>
    <w:rsid w:val="27A46FAF"/>
    <w:rsid w:val="27C3500E"/>
    <w:rsid w:val="27D20982"/>
    <w:rsid w:val="27D90B28"/>
    <w:rsid w:val="28182978"/>
    <w:rsid w:val="2842328A"/>
    <w:rsid w:val="284F6DB5"/>
    <w:rsid w:val="2852116C"/>
    <w:rsid w:val="28773F6A"/>
    <w:rsid w:val="28816C46"/>
    <w:rsid w:val="28B035B3"/>
    <w:rsid w:val="28BC18B3"/>
    <w:rsid w:val="28C55650"/>
    <w:rsid w:val="28E828E7"/>
    <w:rsid w:val="28F60FCD"/>
    <w:rsid w:val="28F6721F"/>
    <w:rsid w:val="2942789E"/>
    <w:rsid w:val="294A756A"/>
    <w:rsid w:val="295421FD"/>
    <w:rsid w:val="29670395"/>
    <w:rsid w:val="29842A7C"/>
    <w:rsid w:val="299716FE"/>
    <w:rsid w:val="29C64B42"/>
    <w:rsid w:val="29E4441C"/>
    <w:rsid w:val="29E91861"/>
    <w:rsid w:val="29EF49E2"/>
    <w:rsid w:val="29FC02BC"/>
    <w:rsid w:val="2A027B49"/>
    <w:rsid w:val="2A09364C"/>
    <w:rsid w:val="2A2A32AA"/>
    <w:rsid w:val="2A342A03"/>
    <w:rsid w:val="2A382EBA"/>
    <w:rsid w:val="2A3B2F4F"/>
    <w:rsid w:val="2A467D32"/>
    <w:rsid w:val="2A4D4C2B"/>
    <w:rsid w:val="2A571C68"/>
    <w:rsid w:val="2A61691A"/>
    <w:rsid w:val="2A6A4A10"/>
    <w:rsid w:val="2A7A0E29"/>
    <w:rsid w:val="2A7A52D0"/>
    <w:rsid w:val="2A7C55A1"/>
    <w:rsid w:val="2A904270"/>
    <w:rsid w:val="2AA1765E"/>
    <w:rsid w:val="2AA44EF8"/>
    <w:rsid w:val="2AA8672E"/>
    <w:rsid w:val="2AB7478C"/>
    <w:rsid w:val="2AC05D36"/>
    <w:rsid w:val="2AC905A4"/>
    <w:rsid w:val="2ACA1805"/>
    <w:rsid w:val="2ACD757B"/>
    <w:rsid w:val="2ACE4221"/>
    <w:rsid w:val="2AD2618A"/>
    <w:rsid w:val="2ADF3CE2"/>
    <w:rsid w:val="2ADF57F6"/>
    <w:rsid w:val="2B034DF3"/>
    <w:rsid w:val="2B0D50FB"/>
    <w:rsid w:val="2B343C6F"/>
    <w:rsid w:val="2B3844E6"/>
    <w:rsid w:val="2B5446D0"/>
    <w:rsid w:val="2B5E4FF9"/>
    <w:rsid w:val="2B626DED"/>
    <w:rsid w:val="2B642897"/>
    <w:rsid w:val="2B6528FC"/>
    <w:rsid w:val="2B84661A"/>
    <w:rsid w:val="2B8E7BE2"/>
    <w:rsid w:val="2B8F74B6"/>
    <w:rsid w:val="2B976D6A"/>
    <w:rsid w:val="2B9B40AD"/>
    <w:rsid w:val="2BA45355"/>
    <w:rsid w:val="2BA454DE"/>
    <w:rsid w:val="2BA7222F"/>
    <w:rsid w:val="2BB21E66"/>
    <w:rsid w:val="2BB42A96"/>
    <w:rsid w:val="2BD17ACF"/>
    <w:rsid w:val="2BD70DB6"/>
    <w:rsid w:val="2BE67C11"/>
    <w:rsid w:val="2BEB56B4"/>
    <w:rsid w:val="2C03095E"/>
    <w:rsid w:val="2C0C4FAB"/>
    <w:rsid w:val="2C106849"/>
    <w:rsid w:val="2C4B4A54"/>
    <w:rsid w:val="2C4E4561"/>
    <w:rsid w:val="2C51018F"/>
    <w:rsid w:val="2C536595"/>
    <w:rsid w:val="2C576226"/>
    <w:rsid w:val="2C61616A"/>
    <w:rsid w:val="2C65483C"/>
    <w:rsid w:val="2C840586"/>
    <w:rsid w:val="2CB01CF4"/>
    <w:rsid w:val="2CDF7FCA"/>
    <w:rsid w:val="2CF51A3A"/>
    <w:rsid w:val="2D143BBB"/>
    <w:rsid w:val="2D1D71A5"/>
    <w:rsid w:val="2D2D05C7"/>
    <w:rsid w:val="2D4029A2"/>
    <w:rsid w:val="2D435AA1"/>
    <w:rsid w:val="2D4F6EFD"/>
    <w:rsid w:val="2D617311"/>
    <w:rsid w:val="2D6D453A"/>
    <w:rsid w:val="2D75121F"/>
    <w:rsid w:val="2D893AC7"/>
    <w:rsid w:val="2D8A2289"/>
    <w:rsid w:val="2D9E1C33"/>
    <w:rsid w:val="2DBE0F5A"/>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62D4"/>
    <w:rsid w:val="2F08794B"/>
    <w:rsid w:val="2F0A7DE0"/>
    <w:rsid w:val="2F1C5505"/>
    <w:rsid w:val="2F276925"/>
    <w:rsid w:val="2F4B7212"/>
    <w:rsid w:val="2F5C3B54"/>
    <w:rsid w:val="2F5D79A6"/>
    <w:rsid w:val="2F5F538F"/>
    <w:rsid w:val="2F6E39A3"/>
    <w:rsid w:val="2F70684D"/>
    <w:rsid w:val="2F77273B"/>
    <w:rsid w:val="2F7C07E6"/>
    <w:rsid w:val="2F8E13EB"/>
    <w:rsid w:val="2F982F65"/>
    <w:rsid w:val="2F9A1324"/>
    <w:rsid w:val="2F9D21CA"/>
    <w:rsid w:val="2F9F1551"/>
    <w:rsid w:val="2FAB69DE"/>
    <w:rsid w:val="2FBE1284"/>
    <w:rsid w:val="2FBE4BBB"/>
    <w:rsid w:val="2FBF7401"/>
    <w:rsid w:val="2FC22F28"/>
    <w:rsid w:val="2FCA6D0F"/>
    <w:rsid w:val="2FCB233F"/>
    <w:rsid w:val="2FD7142C"/>
    <w:rsid w:val="2FD85DE6"/>
    <w:rsid w:val="2FDD2EE6"/>
    <w:rsid w:val="2FF3395D"/>
    <w:rsid w:val="2FF67B04"/>
    <w:rsid w:val="300707AC"/>
    <w:rsid w:val="3018048E"/>
    <w:rsid w:val="301954F6"/>
    <w:rsid w:val="30240B15"/>
    <w:rsid w:val="302762F3"/>
    <w:rsid w:val="302F675F"/>
    <w:rsid w:val="30396599"/>
    <w:rsid w:val="30411F7C"/>
    <w:rsid w:val="304A60A2"/>
    <w:rsid w:val="30855AF1"/>
    <w:rsid w:val="308568D1"/>
    <w:rsid w:val="308A01C2"/>
    <w:rsid w:val="30911E1A"/>
    <w:rsid w:val="309335A5"/>
    <w:rsid w:val="30990E18"/>
    <w:rsid w:val="309C2994"/>
    <w:rsid w:val="309F1D6F"/>
    <w:rsid w:val="30A21A3A"/>
    <w:rsid w:val="30A46CC6"/>
    <w:rsid w:val="30A729F3"/>
    <w:rsid w:val="30BC23AE"/>
    <w:rsid w:val="30BF39E6"/>
    <w:rsid w:val="30D209AA"/>
    <w:rsid w:val="30ED712E"/>
    <w:rsid w:val="30EF2E37"/>
    <w:rsid w:val="30FC500D"/>
    <w:rsid w:val="31026FFF"/>
    <w:rsid w:val="312D77EB"/>
    <w:rsid w:val="313E1F02"/>
    <w:rsid w:val="31430F8A"/>
    <w:rsid w:val="31507E17"/>
    <w:rsid w:val="315928B0"/>
    <w:rsid w:val="317F1976"/>
    <w:rsid w:val="318C423B"/>
    <w:rsid w:val="319B6B3A"/>
    <w:rsid w:val="31B511BB"/>
    <w:rsid w:val="31C755B5"/>
    <w:rsid w:val="31CA5C5E"/>
    <w:rsid w:val="31ED3189"/>
    <w:rsid w:val="31ED6472"/>
    <w:rsid w:val="31FA5F63"/>
    <w:rsid w:val="32381187"/>
    <w:rsid w:val="323D1A1A"/>
    <w:rsid w:val="324A40CE"/>
    <w:rsid w:val="324E37D9"/>
    <w:rsid w:val="3254376E"/>
    <w:rsid w:val="327214B2"/>
    <w:rsid w:val="3276317E"/>
    <w:rsid w:val="327D1486"/>
    <w:rsid w:val="32820059"/>
    <w:rsid w:val="3289176D"/>
    <w:rsid w:val="328B38CB"/>
    <w:rsid w:val="32900BB9"/>
    <w:rsid w:val="329A742D"/>
    <w:rsid w:val="32A04859"/>
    <w:rsid w:val="32B02085"/>
    <w:rsid w:val="32F04CDF"/>
    <w:rsid w:val="32F71FD7"/>
    <w:rsid w:val="33002927"/>
    <w:rsid w:val="33154745"/>
    <w:rsid w:val="33197287"/>
    <w:rsid w:val="33340929"/>
    <w:rsid w:val="333F4925"/>
    <w:rsid w:val="33456DE6"/>
    <w:rsid w:val="33497AB2"/>
    <w:rsid w:val="335A2AA0"/>
    <w:rsid w:val="336B25B7"/>
    <w:rsid w:val="337F2820"/>
    <w:rsid w:val="33B03948"/>
    <w:rsid w:val="33B43F5E"/>
    <w:rsid w:val="33CD52B8"/>
    <w:rsid w:val="33CF7DBA"/>
    <w:rsid w:val="33DC5263"/>
    <w:rsid w:val="33E50B1A"/>
    <w:rsid w:val="33EC7B9C"/>
    <w:rsid w:val="33EF4D0A"/>
    <w:rsid w:val="33F64577"/>
    <w:rsid w:val="34032411"/>
    <w:rsid w:val="340D4A2F"/>
    <w:rsid w:val="34265A2E"/>
    <w:rsid w:val="344001AE"/>
    <w:rsid w:val="346F64F3"/>
    <w:rsid w:val="34825E0A"/>
    <w:rsid w:val="34B14942"/>
    <w:rsid w:val="34D0301A"/>
    <w:rsid w:val="34DF14AF"/>
    <w:rsid w:val="34DF21B5"/>
    <w:rsid w:val="34E32559"/>
    <w:rsid w:val="34ED312C"/>
    <w:rsid w:val="34FB201B"/>
    <w:rsid w:val="350D3BB8"/>
    <w:rsid w:val="351723C4"/>
    <w:rsid w:val="35211CD5"/>
    <w:rsid w:val="3522139B"/>
    <w:rsid w:val="35254D25"/>
    <w:rsid w:val="35325A82"/>
    <w:rsid w:val="35441312"/>
    <w:rsid w:val="35515E16"/>
    <w:rsid w:val="355763FB"/>
    <w:rsid w:val="356F1DE6"/>
    <w:rsid w:val="357339A5"/>
    <w:rsid w:val="35811439"/>
    <w:rsid w:val="35891F84"/>
    <w:rsid w:val="35BA1DCF"/>
    <w:rsid w:val="35BC359E"/>
    <w:rsid w:val="35C06AAE"/>
    <w:rsid w:val="35DC3C1A"/>
    <w:rsid w:val="35DD4DB4"/>
    <w:rsid w:val="35EF3EB5"/>
    <w:rsid w:val="35F772C9"/>
    <w:rsid w:val="36252EF1"/>
    <w:rsid w:val="36696F9E"/>
    <w:rsid w:val="367100B3"/>
    <w:rsid w:val="368371E9"/>
    <w:rsid w:val="369167D9"/>
    <w:rsid w:val="36A43329"/>
    <w:rsid w:val="36CF10AF"/>
    <w:rsid w:val="36D87F64"/>
    <w:rsid w:val="36D96200"/>
    <w:rsid w:val="36E45642"/>
    <w:rsid w:val="36E67F1E"/>
    <w:rsid w:val="36E903C3"/>
    <w:rsid w:val="36EF52AD"/>
    <w:rsid w:val="36F93223"/>
    <w:rsid w:val="370451FC"/>
    <w:rsid w:val="370A06A0"/>
    <w:rsid w:val="370D0E17"/>
    <w:rsid w:val="37136F3C"/>
    <w:rsid w:val="372E1665"/>
    <w:rsid w:val="37305E0B"/>
    <w:rsid w:val="373D5333"/>
    <w:rsid w:val="37465815"/>
    <w:rsid w:val="374709C4"/>
    <w:rsid w:val="3747458A"/>
    <w:rsid w:val="376B044A"/>
    <w:rsid w:val="37936580"/>
    <w:rsid w:val="37F11A23"/>
    <w:rsid w:val="380A1621"/>
    <w:rsid w:val="382402DC"/>
    <w:rsid w:val="38392A8D"/>
    <w:rsid w:val="384A57DD"/>
    <w:rsid w:val="384C4026"/>
    <w:rsid w:val="385C2E16"/>
    <w:rsid w:val="388163D9"/>
    <w:rsid w:val="38A701EA"/>
    <w:rsid w:val="38AB4E8A"/>
    <w:rsid w:val="38CC58A6"/>
    <w:rsid w:val="38DE5A9B"/>
    <w:rsid w:val="38F20621"/>
    <w:rsid w:val="39255A3C"/>
    <w:rsid w:val="393918F3"/>
    <w:rsid w:val="39401290"/>
    <w:rsid w:val="39523143"/>
    <w:rsid w:val="397877DC"/>
    <w:rsid w:val="397D5E61"/>
    <w:rsid w:val="39842625"/>
    <w:rsid w:val="398D3369"/>
    <w:rsid w:val="39972160"/>
    <w:rsid w:val="39B221EB"/>
    <w:rsid w:val="39B34CB8"/>
    <w:rsid w:val="39C85F2C"/>
    <w:rsid w:val="39D6265A"/>
    <w:rsid w:val="39EE17A8"/>
    <w:rsid w:val="3A1A2A53"/>
    <w:rsid w:val="3A282FB0"/>
    <w:rsid w:val="3A2B2AA0"/>
    <w:rsid w:val="3A2D75CA"/>
    <w:rsid w:val="3A630BBF"/>
    <w:rsid w:val="3A6C5593"/>
    <w:rsid w:val="3A7206CF"/>
    <w:rsid w:val="3A781F97"/>
    <w:rsid w:val="3A8F5E4C"/>
    <w:rsid w:val="3A9F1100"/>
    <w:rsid w:val="3AD35612"/>
    <w:rsid w:val="3AEA630E"/>
    <w:rsid w:val="3AFA4B35"/>
    <w:rsid w:val="3B040569"/>
    <w:rsid w:val="3B3755D1"/>
    <w:rsid w:val="3B3807D5"/>
    <w:rsid w:val="3B5D7801"/>
    <w:rsid w:val="3B723484"/>
    <w:rsid w:val="3B7512B0"/>
    <w:rsid w:val="3B79002D"/>
    <w:rsid w:val="3B821274"/>
    <w:rsid w:val="3B9E6E1C"/>
    <w:rsid w:val="3BB20F3E"/>
    <w:rsid w:val="3BB80364"/>
    <w:rsid w:val="3BB80C52"/>
    <w:rsid w:val="3BB871F2"/>
    <w:rsid w:val="3BE21CBF"/>
    <w:rsid w:val="3BEC6D4B"/>
    <w:rsid w:val="3BFB225A"/>
    <w:rsid w:val="3BFC5E11"/>
    <w:rsid w:val="3C1F4887"/>
    <w:rsid w:val="3C203190"/>
    <w:rsid w:val="3C2247A9"/>
    <w:rsid w:val="3C441EDA"/>
    <w:rsid w:val="3C4B4D85"/>
    <w:rsid w:val="3C5B6BB4"/>
    <w:rsid w:val="3C77694D"/>
    <w:rsid w:val="3C860462"/>
    <w:rsid w:val="3C945797"/>
    <w:rsid w:val="3CBD4D7A"/>
    <w:rsid w:val="3CF0118C"/>
    <w:rsid w:val="3CF67395"/>
    <w:rsid w:val="3D257463"/>
    <w:rsid w:val="3D371845"/>
    <w:rsid w:val="3D6B2005"/>
    <w:rsid w:val="3D702789"/>
    <w:rsid w:val="3D705DD6"/>
    <w:rsid w:val="3D7B0837"/>
    <w:rsid w:val="3DA22BCB"/>
    <w:rsid w:val="3DBE12CE"/>
    <w:rsid w:val="3DE35F83"/>
    <w:rsid w:val="3DF21A9C"/>
    <w:rsid w:val="3E1A6C5D"/>
    <w:rsid w:val="3E256BCD"/>
    <w:rsid w:val="3E3116AA"/>
    <w:rsid w:val="3E365509"/>
    <w:rsid w:val="3E3839DE"/>
    <w:rsid w:val="3E51319D"/>
    <w:rsid w:val="3E530817"/>
    <w:rsid w:val="3E554590"/>
    <w:rsid w:val="3E5D531F"/>
    <w:rsid w:val="3E6B6D58"/>
    <w:rsid w:val="3E6C6819"/>
    <w:rsid w:val="3E794BA4"/>
    <w:rsid w:val="3E7C1B1C"/>
    <w:rsid w:val="3EAA4BCC"/>
    <w:rsid w:val="3EAD6054"/>
    <w:rsid w:val="3EBC016B"/>
    <w:rsid w:val="3ED36D6B"/>
    <w:rsid w:val="3ED73ED9"/>
    <w:rsid w:val="3EDC25BB"/>
    <w:rsid w:val="3EDC37C7"/>
    <w:rsid w:val="3EF67EB8"/>
    <w:rsid w:val="3EF95E5F"/>
    <w:rsid w:val="3F1A4E59"/>
    <w:rsid w:val="3F1C623C"/>
    <w:rsid w:val="3F387866"/>
    <w:rsid w:val="3F3C12AC"/>
    <w:rsid w:val="3F410AB2"/>
    <w:rsid w:val="3F8032FD"/>
    <w:rsid w:val="3F8F7432"/>
    <w:rsid w:val="3F9D7DD4"/>
    <w:rsid w:val="3FD17F36"/>
    <w:rsid w:val="3FD414E4"/>
    <w:rsid w:val="3FE518F1"/>
    <w:rsid w:val="40114C67"/>
    <w:rsid w:val="401569C3"/>
    <w:rsid w:val="402D6370"/>
    <w:rsid w:val="404B5C4A"/>
    <w:rsid w:val="40510B52"/>
    <w:rsid w:val="405766A5"/>
    <w:rsid w:val="4077259B"/>
    <w:rsid w:val="40942067"/>
    <w:rsid w:val="4097760C"/>
    <w:rsid w:val="409B7C9D"/>
    <w:rsid w:val="40AD1E61"/>
    <w:rsid w:val="40B572FC"/>
    <w:rsid w:val="40C45E46"/>
    <w:rsid w:val="40CF452D"/>
    <w:rsid w:val="40D20119"/>
    <w:rsid w:val="40D36012"/>
    <w:rsid w:val="40D669C7"/>
    <w:rsid w:val="40D95004"/>
    <w:rsid w:val="40E439A9"/>
    <w:rsid w:val="4106677A"/>
    <w:rsid w:val="410858E9"/>
    <w:rsid w:val="4110479E"/>
    <w:rsid w:val="41162375"/>
    <w:rsid w:val="414F5A5F"/>
    <w:rsid w:val="414F5A85"/>
    <w:rsid w:val="4162149D"/>
    <w:rsid w:val="41652FF9"/>
    <w:rsid w:val="41790595"/>
    <w:rsid w:val="41940E64"/>
    <w:rsid w:val="419A7311"/>
    <w:rsid w:val="41A06E9D"/>
    <w:rsid w:val="41AC44C7"/>
    <w:rsid w:val="41B7415B"/>
    <w:rsid w:val="41BA4733"/>
    <w:rsid w:val="41DE0CC3"/>
    <w:rsid w:val="41DF5420"/>
    <w:rsid w:val="41E921F9"/>
    <w:rsid w:val="4206414E"/>
    <w:rsid w:val="421F30A2"/>
    <w:rsid w:val="42411284"/>
    <w:rsid w:val="42491C72"/>
    <w:rsid w:val="426B29F8"/>
    <w:rsid w:val="426D5C02"/>
    <w:rsid w:val="426E5A6F"/>
    <w:rsid w:val="42703746"/>
    <w:rsid w:val="42730000"/>
    <w:rsid w:val="42925DB2"/>
    <w:rsid w:val="42A476A0"/>
    <w:rsid w:val="42B2236F"/>
    <w:rsid w:val="42BD57B8"/>
    <w:rsid w:val="42C038AB"/>
    <w:rsid w:val="42C83582"/>
    <w:rsid w:val="42DB1FE5"/>
    <w:rsid w:val="42E76650"/>
    <w:rsid w:val="42F5314F"/>
    <w:rsid w:val="43023E54"/>
    <w:rsid w:val="430F7C30"/>
    <w:rsid w:val="434C58D6"/>
    <w:rsid w:val="43566A75"/>
    <w:rsid w:val="43704B3C"/>
    <w:rsid w:val="43736DBA"/>
    <w:rsid w:val="437D70DF"/>
    <w:rsid w:val="43891805"/>
    <w:rsid w:val="43AD4425"/>
    <w:rsid w:val="43AD4526"/>
    <w:rsid w:val="43B12664"/>
    <w:rsid w:val="43B364D1"/>
    <w:rsid w:val="43E55E00"/>
    <w:rsid w:val="43F7497A"/>
    <w:rsid w:val="43FA5A0D"/>
    <w:rsid w:val="43FF2C2F"/>
    <w:rsid w:val="44173F66"/>
    <w:rsid w:val="441A2526"/>
    <w:rsid w:val="44350418"/>
    <w:rsid w:val="44352E99"/>
    <w:rsid w:val="44402978"/>
    <w:rsid w:val="444E7AB7"/>
    <w:rsid w:val="44550A6E"/>
    <w:rsid w:val="44603BEE"/>
    <w:rsid w:val="44886064"/>
    <w:rsid w:val="44913E48"/>
    <w:rsid w:val="4493196E"/>
    <w:rsid w:val="44B5725A"/>
    <w:rsid w:val="44D22496"/>
    <w:rsid w:val="44EA0184"/>
    <w:rsid w:val="451938A0"/>
    <w:rsid w:val="451B1634"/>
    <w:rsid w:val="45521829"/>
    <w:rsid w:val="45527545"/>
    <w:rsid w:val="45600DF0"/>
    <w:rsid w:val="457F1905"/>
    <w:rsid w:val="45A831F7"/>
    <w:rsid w:val="45C03432"/>
    <w:rsid w:val="45CD6B5F"/>
    <w:rsid w:val="461216D0"/>
    <w:rsid w:val="46310D47"/>
    <w:rsid w:val="46333F1D"/>
    <w:rsid w:val="4633585C"/>
    <w:rsid w:val="46364CA7"/>
    <w:rsid w:val="463D0473"/>
    <w:rsid w:val="46462CAA"/>
    <w:rsid w:val="464B69A4"/>
    <w:rsid w:val="465E5763"/>
    <w:rsid w:val="46711BF1"/>
    <w:rsid w:val="46731A57"/>
    <w:rsid w:val="4678549D"/>
    <w:rsid w:val="467C3F5E"/>
    <w:rsid w:val="46866572"/>
    <w:rsid w:val="469043B7"/>
    <w:rsid w:val="46BE5C65"/>
    <w:rsid w:val="46CF7A29"/>
    <w:rsid w:val="46DF2183"/>
    <w:rsid w:val="46DF4FAF"/>
    <w:rsid w:val="46E72156"/>
    <w:rsid w:val="46F877D3"/>
    <w:rsid w:val="46FF7347"/>
    <w:rsid w:val="470514AB"/>
    <w:rsid w:val="47097744"/>
    <w:rsid w:val="473372A7"/>
    <w:rsid w:val="47564504"/>
    <w:rsid w:val="475B16FA"/>
    <w:rsid w:val="477749D5"/>
    <w:rsid w:val="47AE736E"/>
    <w:rsid w:val="47AF0A85"/>
    <w:rsid w:val="47C337F6"/>
    <w:rsid w:val="47CE41E5"/>
    <w:rsid w:val="47CF0282"/>
    <w:rsid w:val="47D77BC6"/>
    <w:rsid w:val="47E271E8"/>
    <w:rsid w:val="480617D0"/>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70B64"/>
    <w:rsid w:val="48FC3F85"/>
    <w:rsid w:val="49051DF8"/>
    <w:rsid w:val="49092B40"/>
    <w:rsid w:val="49194C78"/>
    <w:rsid w:val="49284A09"/>
    <w:rsid w:val="49366D6C"/>
    <w:rsid w:val="49620B10"/>
    <w:rsid w:val="49706721"/>
    <w:rsid w:val="49A87CE8"/>
    <w:rsid w:val="49CE7FF4"/>
    <w:rsid w:val="49D04449"/>
    <w:rsid w:val="49E0674B"/>
    <w:rsid w:val="49F230EF"/>
    <w:rsid w:val="4A0D37BD"/>
    <w:rsid w:val="4A1672C9"/>
    <w:rsid w:val="4A2D69C4"/>
    <w:rsid w:val="4A2F0CF3"/>
    <w:rsid w:val="4A58408B"/>
    <w:rsid w:val="4A730D09"/>
    <w:rsid w:val="4A813CB6"/>
    <w:rsid w:val="4A871BDA"/>
    <w:rsid w:val="4A8858A7"/>
    <w:rsid w:val="4A887FBE"/>
    <w:rsid w:val="4A934F81"/>
    <w:rsid w:val="4AA30562"/>
    <w:rsid w:val="4AA461AF"/>
    <w:rsid w:val="4AB7656D"/>
    <w:rsid w:val="4ABD676B"/>
    <w:rsid w:val="4ACB17A7"/>
    <w:rsid w:val="4AD80B11"/>
    <w:rsid w:val="4ADE4635"/>
    <w:rsid w:val="4AE37191"/>
    <w:rsid w:val="4AF56EDE"/>
    <w:rsid w:val="4AF916D2"/>
    <w:rsid w:val="4B091777"/>
    <w:rsid w:val="4B144DCA"/>
    <w:rsid w:val="4B18395A"/>
    <w:rsid w:val="4B1D6435"/>
    <w:rsid w:val="4B1F496B"/>
    <w:rsid w:val="4B2477C4"/>
    <w:rsid w:val="4B490FD8"/>
    <w:rsid w:val="4B4C6F48"/>
    <w:rsid w:val="4B664DEC"/>
    <w:rsid w:val="4B6909DF"/>
    <w:rsid w:val="4B7D17E3"/>
    <w:rsid w:val="4B8B671C"/>
    <w:rsid w:val="4BA26772"/>
    <w:rsid w:val="4BC24644"/>
    <w:rsid w:val="4BCF55A0"/>
    <w:rsid w:val="4BEB21B5"/>
    <w:rsid w:val="4BF87A61"/>
    <w:rsid w:val="4C365CD6"/>
    <w:rsid w:val="4C592F59"/>
    <w:rsid w:val="4C5F6FC2"/>
    <w:rsid w:val="4C6F7AB6"/>
    <w:rsid w:val="4C7B1A82"/>
    <w:rsid w:val="4C903814"/>
    <w:rsid w:val="4C972A0D"/>
    <w:rsid w:val="4CA63312"/>
    <w:rsid w:val="4CBC202A"/>
    <w:rsid w:val="4CBF676E"/>
    <w:rsid w:val="4CC86E8C"/>
    <w:rsid w:val="4CF51418"/>
    <w:rsid w:val="4CFA7DEE"/>
    <w:rsid w:val="4D1C6851"/>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022FC"/>
    <w:rsid w:val="4E97212A"/>
    <w:rsid w:val="4E986F7B"/>
    <w:rsid w:val="4E994080"/>
    <w:rsid w:val="4E9B184D"/>
    <w:rsid w:val="4EAF6F1E"/>
    <w:rsid w:val="4ECB42B9"/>
    <w:rsid w:val="4EDF0996"/>
    <w:rsid w:val="4EE6164B"/>
    <w:rsid w:val="4EF71C4A"/>
    <w:rsid w:val="4EF85FAB"/>
    <w:rsid w:val="4F1174D9"/>
    <w:rsid w:val="4F26120E"/>
    <w:rsid w:val="4F2F397A"/>
    <w:rsid w:val="4F473A81"/>
    <w:rsid w:val="4F544D36"/>
    <w:rsid w:val="4F5742F9"/>
    <w:rsid w:val="4F577831"/>
    <w:rsid w:val="4F602DDA"/>
    <w:rsid w:val="4F66141F"/>
    <w:rsid w:val="4F6C1F0F"/>
    <w:rsid w:val="4F880431"/>
    <w:rsid w:val="4F8F785D"/>
    <w:rsid w:val="4F9E448C"/>
    <w:rsid w:val="4F9E636D"/>
    <w:rsid w:val="4FC44C76"/>
    <w:rsid w:val="4FD65839"/>
    <w:rsid w:val="4FE047F5"/>
    <w:rsid w:val="4FE350BD"/>
    <w:rsid w:val="50336BF1"/>
    <w:rsid w:val="50483F54"/>
    <w:rsid w:val="5049382D"/>
    <w:rsid w:val="505446A7"/>
    <w:rsid w:val="50AC48B5"/>
    <w:rsid w:val="50B60E94"/>
    <w:rsid w:val="50CA074E"/>
    <w:rsid w:val="50CC56D2"/>
    <w:rsid w:val="50DB5C40"/>
    <w:rsid w:val="50FC089B"/>
    <w:rsid w:val="50FF5AB8"/>
    <w:rsid w:val="510065DD"/>
    <w:rsid w:val="51071719"/>
    <w:rsid w:val="510729D5"/>
    <w:rsid w:val="51081769"/>
    <w:rsid w:val="512818C9"/>
    <w:rsid w:val="512E4EF8"/>
    <w:rsid w:val="51606BA1"/>
    <w:rsid w:val="516E5324"/>
    <w:rsid w:val="518B4ECC"/>
    <w:rsid w:val="51BA1469"/>
    <w:rsid w:val="51C645BD"/>
    <w:rsid w:val="51CD6D00"/>
    <w:rsid w:val="51D10E8F"/>
    <w:rsid w:val="51DA5080"/>
    <w:rsid w:val="51DF2696"/>
    <w:rsid w:val="51DF4444"/>
    <w:rsid w:val="51EE4E19"/>
    <w:rsid w:val="51F3643F"/>
    <w:rsid w:val="5202458D"/>
    <w:rsid w:val="520774F7"/>
    <w:rsid w:val="52105452"/>
    <w:rsid w:val="52224F0E"/>
    <w:rsid w:val="5237409C"/>
    <w:rsid w:val="523C56D2"/>
    <w:rsid w:val="52566F79"/>
    <w:rsid w:val="52592753"/>
    <w:rsid w:val="525C0910"/>
    <w:rsid w:val="525C73BC"/>
    <w:rsid w:val="525D3936"/>
    <w:rsid w:val="52AF2069"/>
    <w:rsid w:val="52B92D58"/>
    <w:rsid w:val="52BE22B2"/>
    <w:rsid w:val="52EF155C"/>
    <w:rsid w:val="52FA414D"/>
    <w:rsid w:val="530B27D5"/>
    <w:rsid w:val="53122E08"/>
    <w:rsid w:val="53397B84"/>
    <w:rsid w:val="533E519B"/>
    <w:rsid w:val="53471F12"/>
    <w:rsid w:val="5364772A"/>
    <w:rsid w:val="536B70CD"/>
    <w:rsid w:val="538928BA"/>
    <w:rsid w:val="53893971"/>
    <w:rsid w:val="53A30901"/>
    <w:rsid w:val="53C658BC"/>
    <w:rsid w:val="53CB7133"/>
    <w:rsid w:val="53DB6E8D"/>
    <w:rsid w:val="53DE4248"/>
    <w:rsid w:val="53DF24DA"/>
    <w:rsid w:val="53F43155"/>
    <w:rsid w:val="53F57F4F"/>
    <w:rsid w:val="54097AF0"/>
    <w:rsid w:val="540A5A6E"/>
    <w:rsid w:val="54172BAA"/>
    <w:rsid w:val="542677FB"/>
    <w:rsid w:val="542A370B"/>
    <w:rsid w:val="5435341A"/>
    <w:rsid w:val="543C576A"/>
    <w:rsid w:val="54424E4C"/>
    <w:rsid w:val="54646210"/>
    <w:rsid w:val="548337AD"/>
    <w:rsid w:val="548865A1"/>
    <w:rsid w:val="54C165F9"/>
    <w:rsid w:val="54CF07A0"/>
    <w:rsid w:val="54D521A7"/>
    <w:rsid w:val="54DE09E3"/>
    <w:rsid w:val="54EF2BF0"/>
    <w:rsid w:val="55361B2A"/>
    <w:rsid w:val="55497EBA"/>
    <w:rsid w:val="554A7E27"/>
    <w:rsid w:val="55514626"/>
    <w:rsid w:val="555C7B5A"/>
    <w:rsid w:val="556167CF"/>
    <w:rsid w:val="5562770E"/>
    <w:rsid w:val="55705593"/>
    <w:rsid w:val="55725059"/>
    <w:rsid w:val="55986DE4"/>
    <w:rsid w:val="55F3393E"/>
    <w:rsid w:val="560029EF"/>
    <w:rsid w:val="5604766F"/>
    <w:rsid w:val="563D2A8F"/>
    <w:rsid w:val="567340BB"/>
    <w:rsid w:val="568C3447"/>
    <w:rsid w:val="56BB0619"/>
    <w:rsid w:val="56BC0DE5"/>
    <w:rsid w:val="56D40519"/>
    <w:rsid w:val="56D45732"/>
    <w:rsid w:val="56E36653"/>
    <w:rsid w:val="56F6741C"/>
    <w:rsid w:val="56FC3B52"/>
    <w:rsid w:val="57286C68"/>
    <w:rsid w:val="57391AD1"/>
    <w:rsid w:val="57415259"/>
    <w:rsid w:val="57871560"/>
    <w:rsid w:val="5789367F"/>
    <w:rsid w:val="57A67586"/>
    <w:rsid w:val="57B211C3"/>
    <w:rsid w:val="57B404D3"/>
    <w:rsid w:val="57BF7F48"/>
    <w:rsid w:val="57E859E6"/>
    <w:rsid w:val="57ED2030"/>
    <w:rsid w:val="57EF22CD"/>
    <w:rsid w:val="582726A1"/>
    <w:rsid w:val="587B73E9"/>
    <w:rsid w:val="58863EAD"/>
    <w:rsid w:val="588B45AA"/>
    <w:rsid w:val="589875E7"/>
    <w:rsid w:val="58B1734F"/>
    <w:rsid w:val="58B33A3C"/>
    <w:rsid w:val="58BC779B"/>
    <w:rsid w:val="58D914E4"/>
    <w:rsid w:val="58DC5CC9"/>
    <w:rsid w:val="58ED1577"/>
    <w:rsid w:val="59022D44"/>
    <w:rsid w:val="591F19A0"/>
    <w:rsid w:val="592B57CE"/>
    <w:rsid w:val="59552283"/>
    <w:rsid w:val="596151BD"/>
    <w:rsid w:val="596735F8"/>
    <w:rsid w:val="59732736"/>
    <w:rsid w:val="59747B68"/>
    <w:rsid w:val="59771DC7"/>
    <w:rsid w:val="5990393D"/>
    <w:rsid w:val="59910286"/>
    <w:rsid w:val="59914276"/>
    <w:rsid w:val="59950A06"/>
    <w:rsid w:val="59953F58"/>
    <w:rsid w:val="59971C1E"/>
    <w:rsid w:val="59980F3F"/>
    <w:rsid w:val="59A85A64"/>
    <w:rsid w:val="59AF284F"/>
    <w:rsid w:val="59B40F6D"/>
    <w:rsid w:val="59C03AED"/>
    <w:rsid w:val="59C03FFF"/>
    <w:rsid w:val="59CA6735"/>
    <w:rsid w:val="59CF4785"/>
    <w:rsid w:val="59DD77C9"/>
    <w:rsid w:val="5A03030D"/>
    <w:rsid w:val="5A1629CD"/>
    <w:rsid w:val="5A2A0227"/>
    <w:rsid w:val="5A321A35"/>
    <w:rsid w:val="5A381C66"/>
    <w:rsid w:val="5A3A453A"/>
    <w:rsid w:val="5A69114C"/>
    <w:rsid w:val="5A6951F3"/>
    <w:rsid w:val="5A8738CB"/>
    <w:rsid w:val="5AB04BD0"/>
    <w:rsid w:val="5AB05C6F"/>
    <w:rsid w:val="5ABC3575"/>
    <w:rsid w:val="5AC60206"/>
    <w:rsid w:val="5AC751F0"/>
    <w:rsid w:val="5AE563AD"/>
    <w:rsid w:val="5AE740C9"/>
    <w:rsid w:val="5AF64F59"/>
    <w:rsid w:val="5B433E2C"/>
    <w:rsid w:val="5B443723"/>
    <w:rsid w:val="5B4C3EC4"/>
    <w:rsid w:val="5B4F3D05"/>
    <w:rsid w:val="5B510CEF"/>
    <w:rsid w:val="5B6C2370"/>
    <w:rsid w:val="5B6D40AB"/>
    <w:rsid w:val="5B88609D"/>
    <w:rsid w:val="5BC00E43"/>
    <w:rsid w:val="5BC02EB1"/>
    <w:rsid w:val="5BC27B77"/>
    <w:rsid w:val="5BC525D8"/>
    <w:rsid w:val="5BD956B5"/>
    <w:rsid w:val="5BE36E2D"/>
    <w:rsid w:val="5BEF1C84"/>
    <w:rsid w:val="5BF8169D"/>
    <w:rsid w:val="5BFB4902"/>
    <w:rsid w:val="5C004D65"/>
    <w:rsid w:val="5C072444"/>
    <w:rsid w:val="5C160E60"/>
    <w:rsid w:val="5C186FA6"/>
    <w:rsid w:val="5C302FF6"/>
    <w:rsid w:val="5C4341C0"/>
    <w:rsid w:val="5C531CB7"/>
    <w:rsid w:val="5C551CAC"/>
    <w:rsid w:val="5C565075"/>
    <w:rsid w:val="5C7119BF"/>
    <w:rsid w:val="5C804A0F"/>
    <w:rsid w:val="5C8E55FA"/>
    <w:rsid w:val="5CC04E72"/>
    <w:rsid w:val="5CF8285E"/>
    <w:rsid w:val="5D3E5EBD"/>
    <w:rsid w:val="5D3F5F0C"/>
    <w:rsid w:val="5D401678"/>
    <w:rsid w:val="5D41123A"/>
    <w:rsid w:val="5D447BAF"/>
    <w:rsid w:val="5D5D4D13"/>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6137A3"/>
    <w:rsid w:val="5E6B55B7"/>
    <w:rsid w:val="5E7A0A62"/>
    <w:rsid w:val="5E8F0FA0"/>
    <w:rsid w:val="5E900E65"/>
    <w:rsid w:val="5E920286"/>
    <w:rsid w:val="5EAD46FB"/>
    <w:rsid w:val="5EB11F42"/>
    <w:rsid w:val="5EBD4FAB"/>
    <w:rsid w:val="5ED65066"/>
    <w:rsid w:val="5EEA61D6"/>
    <w:rsid w:val="5EF92A5D"/>
    <w:rsid w:val="5F196827"/>
    <w:rsid w:val="5F2E1B32"/>
    <w:rsid w:val="5F2F02E8"/>
    <w:rsid w:val="5F4A1DC7"/>
    <w:rsid w:val="5F4B136B"/>
    <w:rsid w:val="5F6C2DF3"/>
    <w:rsid w:val="5F88734A"/>
    <w:rsid w:val="5F887EC9"/>
    <w:rsid w:val="5F906D7E"/>
    <w:rsid w:val="5FA85D59"/>
    <w:rsid w:val="5FC3718E"/>
    <w:rsid w:val="5FCF5AF8"/>
    <w:rsid w:val="5FD44EBD"/>
    <w:rsid w:val="5FD469DB"/>
    <w:rsid w:val="5FE43A4D"/>
    <w:rsid w:val="5FEA2932"/>
    <w:rsid w:val="5FFA1662"/>
    <w:rsid w:val="600F2399"/>
    <w:rsid w:val="602A584D"/>
    <w:rsid w:val="60390E14"/>
    <w:rsid w:val="6042276E"/>
    <w:rsid w:val="60597AB8"/>
    <w:rsid w:val="606D0B67"/>
    <w:rsid w:val="60706C5A"/>
    <w:rsid w:val="60AA3E6F"/>
    <w:rsid w:val="60AF592A"/>
    <w:rsid w:val="60CA62C0"/>
    <w:rsid w:val="60E07891"/>
    <w:rsid w:val="60E470EC"/>
    <w:rsid w:val="610F0176"/>
    <w:rsid w:val="61141960"/>
    <w:rsid w:val="61331A86"/>
    <w:rsid w:val="6149714B"/>
    <w:rsid w:val="616109D2"/>
    <w:rsid w:val="616D308D"/>
    <w:rsid w:val="616F57F4"/>
    <w:rsid w:val="61802915"/>
    <w:rsid w:val="61A1702E"/>
    <w:rsid w:val="61CA7F5A"/>
    <w:rsid w:val="61CE1DDF"/>
    <w:rsid w:val="61E230C5"/>
    <w:rsid w:val="62012A19"/>
    <w:rsid w:val="6206617C"/>
    <w:rsid w:val="62116717"/>
    <w:rsid w:val="623F6B2B"/>
    <w:rsid w:val="62422A2A"/>
    <w:rsid w:val="62516C98"/>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6CFF"/>
    <w:rsid w:val="630D536A"/>
    <w:rsid w:val="631F18CE"/>
    <w:rsid w:val="635022E4"/>
    <w:rsid w:val="63564074"/>
    <w:rsid w:val="63575AE0"/>
    <w:rsid w:val="63590A83"/>
    <w:rsid w:val="63591D69"/>
    <w:rsid w:val="63602487"/>
    <w:rsid w:val="63684E5D"/>
    <w:rsid w:val="638F732E"/>
    <w:rsid w:val="63BB0CF2"/>
    <w:rsid w:val="63D027BA"/>
    <w:rsid w:val="63D65EC3"/>
    <w:rsid w:val="63EB57F5"/>
    <w:rsid w:val="63F4020B"/>
    <w:rsid w:val="63F455F6"/>
    <w:rsid w:val="63FA6EBC"/>
    <w:rsid w:val="64166A4C"/>
    <w:rsid w:val="644B52F2"/>
    <w:rsid w:val="646378BC"/>
    <w:rsid w:val="64763F71"/>
    <w:rsid w:val="647C5CDC"/>
    <w:rsid w:val="64846C6C"/>
    <w:rsid w:val="64915553"/>
    <w:rsid w:val="649E1F3D"/>
    <w:rsid w:val="64AA1C04"/>
    <w:rsid w:val="64BD20F7"/>
    <w:rsid w:val="64E5256D"/>
    <w:rsid w:val="65001921"/>
    <w:rsid w:val="650F0E53"/>
    <w:rsid w:val="65322E16"/>
    <w:rsid w:val="654523B9"/>
    <w:rsid w:val="655A374A"/>
    <w:rsid w:val="6566736B"/>
    <w:rsid w:val="65737ACE"/>
    <w:rsid w:val="657A4758"/>
    <w:rsid w:val="657F5151"/>
    <w:rsid w:val="6587477F"/>
    <w:rsid w:val="659402CE"/>
    <w:rsid w:val="659709FE"/>
    <w:rsid w:val="65D66206"/>
    <w:rsid w:val="65EF2969"/>
    <w:rsid w:val="66042274"/>
    <w:rsid w:val="660A2164"/>
    <w:rsid w:val="661371FD"/>
    <w:rsid w:val="66282522"/>
    <w:rsid w:val="66646212"/>
    <w:rsid w:val="66684F6D"/>
    <w:rsid w:val="667634C4"/>
    <w:rsid w:val="668C5EFA"/>
    <w:rsid w:val="66940880"/>
    <w:rsid w:val="66C20841"/>
    <w:rsid w:val="66C33EDD"/>
    <w:rsid w:val="66CA0DC7"/>
    <w:rsid w:val="66CD3627"/>
    <w:rsid w:val="66EA1EFB"/>
    <w:rsid w:val="66F00CF0"/>
    <w:rsid w:val="67077D99"/>
    <w:rsid w:val="670D2D54"/>
    <w:rsid w:val="6711755F"/>
    <w:rsid w:val="671E6FA3"/>
    <w:rsid w:val="672B65FB"/>
    <w:rsid w:val="673C2FD6"/>
    <w:rsid w:val="674B5D3B"/>
    <w:rsid w:val="6757191E"/>
    <w:rsid w:val="67571A3F"/>
    <w:rsid w:val="6759039D"/>
    <w:rsid w:val="676072E5"/>
    <w:rsid w:val="676E3E49"/>
    <w:rsid w:val="67982C74"/>
    <w:rsid w:val="67B52867"/>
    <w:rsid w:val="67B96358"/>
    <w:rsid w:val="67DD37AB"/>
    <w:rsid w:val="67E8172E"/>
    <w:rsid w:val="67FB2B5F"/>
    <w:rsid w:val="68104620"/>
    <w:rsid w:val="682D5AB2"/>
    <w:rsid w:val="68447D40"/>
    <w:rsid w:val="68571827"/>
    <w:rsid w:val="685A261F"/>
    <w:rsid w:val="686B482C"/>
    <w:rsid w:val="686C23FA"/>
    <w:rsid w:val="686E1C26"/>
    <w:rsid w:val="687A186F"/>
    <w:rsid w:val="687D2104"/>
    <w:rsid w:val="68806EDC"/>
    <w:rsid w:val="689308C1"/>
    <w:rsid w:val="68A33DF6"/>
    <w:rsid w:val="68AF0B20"/>
    <w:rsid w:val="68B02AC5"/>
    <w:rsid w:val="68D423D1"/>
    <w:rsid w:val="68EA74FF"/>
    <w:rsid w:val="68F802EB"/>
    <w:rsid w:val="68F85F11"/>
    <w:rsid w:val="690862BC"/>
    <w:rsid w:val="69240F39"/>
    <w:rsid w:val="694B3192"/>
    <w:rsid w:val="695C0D58"/>
    <w:rsid w:val="69751EA5"/>
    <w:rsid w:val="697A067C"/>
    <w:rsid w:val="699346E7"/>
    <w:rsid w:val="699B2EEF"/>
    <w:rsid w:val="699D2598"/>
    <w:rsid w:val="69A603D3"/>
    <w:rsid w:val="69BC16C1"/>
    <w:rsid w:val="69D964E9"/>
    <w:rsid w:val="69F877D5"/>
    <w:rsid w:val="69FA6F73"/>
    <w:rsid w:val="6A0E3B4E"/>
    <w:rsid w:val="6A130F85"/>
    <w:rsid w:val="6A1614A3"/>
    <w:rsid w:val="6A3318D2"/>
    <w:rsid w:val="6A3C60AF"/>
    <w:rsid w:val="6A6D488B"/>
    <w:rsid w:val="6A9439FF"/>
    <w:rsid w:val="6AA7050C"/>
    <w:rsid w:val="6ADE3093"/>
    <w:rsid w:val="6AEB3A02"/>
    <w:rsid w:val="6AFB600A"/>
    <w:rsid w:val="6B144D07"/>
    <w:rsid w:val="6B1765A5"/>
    <w:rsid w:val="6B286A04"/>
    <w:rsid w:val="6B405AFC"/>
    <w:rsid w:val="6B5031A8"/>
    <w:rsid w:val="6B6441A6"/>
    <w:rsid w:val="6B6C3583"/>
    <w:rsid w:val="6B6C6BA5"/>
    <w:rsid w:val="6B8C191B"/>
    <w:rsid w:val="6B9D2F4E"/>
    <w:rsid w:val="6BA27C91"/>
    <w:rsid w:val="6BA60FB5"/>
    <w:rsid w:val="6BBD15EA"/>
    <w:rsid w:val="6BC93E86"/>
    <w:rsid w:val="6BDB3A77"/>
    <w:rsid w:val="6BF415A2"/>
    <w:rsid w:val="6C0948E4"/>
    <w:rsid w:val="6C10033B"/>
    <w:rsid w:val="6C234F6D"/>
    <w:rsid w:val="6C2F4C45"/>
    <w:rsid w:val="6C5B4508"/>
    <w:rsid w:val="6C680BDB"/>
    <w:rsid w:val="6C6C3178"/>
    <w:rsid w:val="6C7A503E"/>
    <w:rsid w:val="6C8163CC"/>
    <w:rsid w:val="6C8367F7"/>
    <w:rsid w:val="6C904329"/>
    <w:rsid w:val="6C95328A"/>
    <w:rsid w:val="6C957A68"/>
    <w:rsid w:val="6C9E5ECD"/>
    <w:rsid w:val="6CB73B9C"/>
    <w:rsid w:val="6CB939C4"/>
    <w:rsid w:val="6CEB1A97"/>
    <w:rsid w:val="6D146CB2"/>
    <w:rsid w:val="6D2C47E1"/>
    <w:rsid w:val="6D4D62AE"/>
    <w:rsid w:val="6D4E73B3"/>
    <w:rsid w:val="6D507FB0"/>
    <w:rsid w:val="6D58434D"/>
    <w:rsid w:val="6D605FE2"/>
    <w:rsid w:val="6D6C2EC7"/>
    <w:rsid w:val="6D7458A2"/>
    <w:rsid w:val="6D77332B"/>
    <w:rsid w:val="6D78782F"/>
    <w:rsid w:val="6D7952B6"/>
    <w:rsid w:val="6D8B1660"/>
    <w:rsid w:val="6D9D5638"/>
    <w:rsid w:val="6DB63234"/>
    <w:rsid w:val="6DCC58A0"/>
    <w:rsid w:val="6DCE221A"/>
    <w:rsid w:val="6DD23302"/>
    <w:rsid w:val="6DD64368"/>
    <w:rsid w:val="6DE00E35"/>
    <w:rsid w:val="6DE3437A"/>
    <w:rsid w:val="6DE62427"/>
    <w:rsid w:val="6DFF1D8F"/>
    <w:rsid w:val="6E421A04"/>
    <w:rsid w:val="6E7C509D"/>
    <w:rsid w:val="6E9A19C7"/>
    <w:rsid w:val="6EA77C40"/>
    <w:rsid w:val="6EC31FC8"/>
    <w:rsid w:val="6ED047B8"/>
    <w:rsid w:val="6EEB17E5"/>
    <w:rsid w:val="6EF047B1"/>
    <w:rsid w:val="6F0621E0"/>
    <w:rsid w:val="6F16502D"/>
    <w:rsid w:val="6F1C09E8"/>
    <w:rsid w:val="6F251147"/>
    <w:rsid w:val="6F2D2EA3"/>
    <w:rsid w:val="6F314282"/>
    <w:rsid w:val="6F5B3D6A"/>
    <w:rsid w:val="6F6873CF"/>
    <w:rsid w:val="6F734C38"/>
    <w:rsid w:val="6F9757F1"/>
    <w:rsid w:val="6FB171DD"/>
    <w:rsid w:val="6FC717C1"/>
    <w:rsid w:val="6FD12C41"/>
    <w:rsid w:val="6FDC4535"/>
    <w:rsid w:val="6FE9316B"/>
    <w:rsid w:val="701920B3"/>
    <w:rsid w:val="70197BC1"/>
    <w:rsid w:val="702A0B29"/>
    <w:rsid w:val="70484D6F"/>
    <w:rsid w:val="70495C48"/>
    <w:rsid w:val="704A2F79"/>
    <w:rsid w:val="704B6D0E"/>
    <w:rsid w:val="706C2EEF"/>
    <w:rsid w:val="707E42B8"/>
    <w:rsid w:val="708656D8"/>
    <w:rsid w:val="70932B72"/>
    <w:rsid w:val="70933C77"/>
    <w:rsid w:val="709D579F"/>
    <w:rsid w:val="70A54800"/>
    <w:rsid w:val="70A64653"/>
    <w:rsid w:val="70AA42D3"/>
    <w:rsid w:val="70B128CC"/>
    <w:rsid w:val="70C67E05"/>
    <w:rsid w:val="70D8519D"/>
    <w:rsid w:val="70E6287D"/>
    <w:rsid w:val="70E8358A"/>
    <w:rsid w:val="70F110AE"/>
    <w:rsid w:val="70FA07B8"/>
    <w:rsid w:val="710A775F"/>
    <w:rsid w:val="710E2B34"/>
    <w:rsid w:val="71257C6E"/>
    <w:rsid w:val="712D3970"/>
    <w:rsid w:val="71384405"/>
    <w:rsid w:val="714C7A23"/>
    <w:rsid w:val="714E0847"/>
    <w:rsid w:val="715431A2"/>
    <w:rsid w:val="716176F0"/>
    <w:rsid w:val="716E0C57"/>
    <w:rsid w:val="71834994"/>
    <w:rsid w:val="719400E8"/>
    <w:rsid w:val="71972D4F"/>
    <w:rsid w:val="71A33CA3"/>
    <w:rsid w:val="71C85206"/>
    <w:rsid w:val="71E33685"/>
    <w:rsid w:val="72126147"/>
    <w:rsid w:val="721460A1"/>
    <w:rsid w:val="72155F09"/>
    <w:rsid w:val="72201F3D"/>
    <w:rsid w:val="72286F8B"/>
    <w:rsid w:val="722D6127"/>
    <w:rsid w:val="722E2B7A"/>
    <w:rsid w:val="725C375F"/>
    <w:rsid w:val="725F3206"/>
    <w:rsid w:val="72936221"/>
    <w:rsid w:val="729D5C8D"/>
    <w:rsid w:val="72A05B33"/>
    <w:rsid w:val="72A94019"/>
    <w:rsid w:val="72A9681C"/>
    <w:rsid w:val="72A97EB7"/>
    <w:rsid w:val="72AD282E"/>
    <w:rsid w:val="72C33BAE"/>
    <w:rsid w:val="72E2393D"/>
    <w:rsid w:val="72EE22E1"/>
    <w:rsid w:val="72F01BB6"/>
    <w:rsid w:val="731A0E71"/>
    <w:rsid w:val="731E338E"/>
    <w:rsid w:val="732950C8"/>
    <w:rsid w:val="732E0930"/>
    <w:rsid w:val="732F769D"/>
    <w:rsid w:val="73320DE3"/>
    <w:rsid w:val="7343627C"/>
    <w:rsid w:val="734846FC"/>
    <w:rsid w:val="73890908"/>
    <w:rsid w:val="738E04AD"/>
    <w:rsid w:val="7397677E"/>
    <w:rsid w:val="739E7864"/>
    <w:rsid w:val="73AF7CC3"/>
    <w:rsid w:val="73BD695F"/>
    <w:rsid w:val="73D443E5"/>
    <w:rsid w:val="73F12089"/>
    <w:rsid w:val="73FF76A9"/>
    <w:rsid w:val="74060235"/>
    <w:rsid w:val="74113A30"/>
    <w:rsid w:val="74220495"/>
    <w:rsid w:val="7428266D"/>
    <w:rsid w:val="742E508B"/>
    <w:rsid w:val="74365374"/>
    <w:rsid w:val="744775B1"/>
    <w:rsid w:val="745913EB"/>
    <w:rsid w:val="745E075F"/>
    <w:rsid w:val="74620891"/>
    <w:rsid w:val="7463798E"/>
    <w:rsid w:val="7472162A"/>
    <w:rsid w:val="747672ED"/>
    <w:rsid w:val="749D42F3"/>
    <w:rsid w:val="74A146B3"/>
    <w:rsid w:val="74AE64EB"/>
    <w:rsid w:val="74B62BF8"/>
    <w:rsid w:val="74CE6EE8"/>
    <w:rsid w:val="74D80985"/>
    <w:rsid w:val="751E4B1E"/>
    <w:rsid w:val="75533326"/>
    <w:rsid w:val="755343C4"/>
    <w:rsid w:val="755F791C"/>
    <w:rsid w:val="756E5A5A"/>
    <w:rsid w:val="75874327"/>
    <w:rsid w:val="75966566"/>
    <w:rsid w:val="75A6116B"/>
    <w:rsid w:val="75AE075A"/>
    <w:rsid w:val="75B31F12"/>
    <w:rsid w:val="75C6737C"/>
    <w:rsid w:val="75F53987"/>
    <w:rsid w:val="76090462"/>
    <w:rsid w:val="760B4F58"/>
    <w:rsid w:val="760F43C7"/>
    <w:rsid w:val="762A4AF7"/>
    <w:rsid w:val="76432944"/>
    <w:rsid w:val="765B295C"/>
    <w:rsid w:val="765B5EE0"/>
    <w:rsid w:val="768B2322"/>
    <w:rsid w:val="768E2FD2"/>
    <w:rsid w:val="768F16E6"/>
    <w:rsid w:val="76BB072D"/>
    <w:rsid w:val="76BE541D"/>
    <w:rsid w:val="76CB4475"/>
    <w:rsid w:val="76DE760C"/>
    <w:rsid w:val="76F60A77"/>
    <w:rsid w:val="77004BFC"/>
    <w:rsid w:val="7709573C"/>
    <w:rsid w:val="77530F33"/>
    <w:rsid w:val="77756B2D"/>
    <w:rsid w:val="77A642CD"/>
    <w:rsid w:val="77AA1364"/>
    <w:rsid w:val="77B2245D"/>
    <w:rsid w:val="77B708D4"/>
    <w:rsid w:val="77BE2B05"/>
    <w:rsid w:val="77D221D2"/>
    <w:rsid w:val="77DF044B"/>
    <w:rsid w:val="77E141C3"/>
    <w:rsid w:val="77F90964"/>
    <w:rsid w:val="781C51FB"/>
    <w:rsid w:val="783E2C05"/>
    <w:rsid w:val="784F55D0"/>
    <w:rsid w:val="78656BA2"/>
    <w:rsid w:val="786C6182"/>
    <w:rsid w:val="7881542C"/>
    <w:rsid w:val="78B024E2"/>
    <w:rsid w:val="78B65773"/>
    <w:rsid w:val="78D12489"/>
    <w:rsid w:val="78E35ACE"/>
    <w:rsid w:val="78EF290F"/>
    <w:rsid w:val="78F47EC8"/>
    <w:rsid w:val="79041E7B"/>
    <w:rsid w:val="791F5A32"/>
    <w:rsid w:val="793547C6"/>
    <w:rsid w:val="79655A8F"/>
    <w:rsid w:val="796706F8"/>
    <w:rsid w:val="79712AA1"/>
    <w:rsid w:val="797B776E"/>
    <w:rsid w:val="79841D05"/>
    <w:rsid w:val="798C01D8"/>
    <w:rsid w:val="79975481"/>
    <w:rsid w:val="79A36AC1"/>
    <w:rsid w:val="79A36B61"/>
    <w:rsid w:val="79BA4CCB"/>
    <w:rsid w:val="79D40AD2"/>
    <w:rsid w:val="79D85B2F"/>
    <w:rsid w:val="79EB4278"/>
    <w:rsid w:val="79EF11EF"/>
    <w:rsid w:val="79F86227"/>
    <w:rsid w:val="79FE147C"/>
    <w:rsid w:val="79FE7CBB"/>
    <w:rsid w:val="7A0423EA"/>
    <w:rsid w:val="7A1D058F"/>
    <w:rsid w:val="7A1D6DDB"/>
    <w:rsid w:val="7A2B5337"/>
    <w:rsid w:val="7A465FDC"/>
    <w:rsid w:val="7A4A1DDF"/>
    <w:rsid w:val="7A692869"/>
    <w:rsid w:val="7A6A539B"/>
    <w:rsid w:val="7A7204C5"/>
    <w:rsid w:val="7A811C8D"/>
    <w:rsid w:val="7A995229"/>
    <w:rsid w:val="7A995845"/>
    <w:rsid w:val="7AB4796D"/>
    <w:rsid w:val="7ACD7972"/>
    <w:rsid w:val="7ADE0E8D"/>
    <w:rsid w:val="7AF124C7"/>
    <w:rsid w:val="7B06723F"/>
    <w:rsid w:val="7B0F53E0"/>
    <w:rsid w:val="7B1F40AC"/>
    <w:rsid w:val="7B410B1E"/>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1B2C0F"/>
    <w:rsid w:val="7C234D8C"/>
    <w:rsid w:val="7C4F1832"/>
    <w:rsid w:val="7C52743D"/>
    <w:rsid w:val="7C7F109D"/>
    <w:rsid w:val="7C7F3E8A"/>
    <w:rsid w:val="7C9149ED"/>
    <w:rsid w:val="7CB66B06"/>
    <w:rsid w:val="7CDA1368"/>
    <w:rsid w:val="7CDB38D7"/>
    <w:rsid w:val="7CEA0F25"/>
    <w:rsid w:val="7CEB292D"/>
    <w:rsid w:val="7CEB383B"/>
    <w:rsid w:val="7CF01D54"/>
    <w:rsid w:val="7CF866D8"/>
    <w:rsid w:val="7CFF653F"/>
    <w:rsid w:val="7D1D6D86"/>
    <w:rsid w:val="7D4B4F21"/>
    <w:rsid w:val="7D53513E"/>
    <w:rsid w:val="7D8B20AD"/>
    <w:rsid w:val="7DA0753A"/>
    <w:rsid w:val="7DA24D68"/>
    <w:rsid w:val="7DB5590A"/>
    <w:rsid w:val="7DBE6BE3"/>
    <w:rsid w:val="7DC906C3"/>
    <w:rsid w:val="7DCB5865"/>
    <w:rsid w:val="7DD56578"/>
    <w:rsid w:val="7DDA465A"/>
    <w:rsid w:val="7DE03824"/>
    <w:rsid w:val="7DE0540C"/>
    <w:rsid w:val="7DF772E9"/>
    <w:rsid w:val="7DFD787D"/>
    <w:rsid w:val="7E024E93"/>
    <w:rsid w:val="7E0B01EB"/>
    <w:rsid w:val="7E12792C"/>
    <w:rsid w:val="7E441DDA"/>
    <w:rsid w:val="7E5727F0"/>
    <w:rsid w:val="7E5F1516"/>
    <w:rsid w:val="7E81400A"/>
    <w:rsid w:val="7E933D3D"/>
    <w:rsid w:val="7E9B7D1A"/>
    <w:rsid w:val="7E9E08EC"/>
    <w:rsid w:val="7EB72F42"/>
    <w:rsid w:val="7EC65EC0"/>
    <w:rsid w:val="7ECD6A91"/>
    <w:rsid w:val="7F156779"/>
    <w:rsid w:val="7F250E39"/>
    <w:rsid w:val="7F276D1D"/>
    <w:rsid w:val="7F3343B8"/>
    <w:rsid w:val="7F721173"/>
    <w:rsid w:val="7F7D7413"/>
    <w:rsid w:val="7F7E49ED"/>
    <w:rsid w:val="7F9F0E2D"/>
    <w:rsid w:val="7FA363E2"/>
    <w:rsid w:val="7FB363F6"/>
    <w:rsid w:val="7FBD3767"/>
    <w:rsid w:val="7FC76394"/>
    <w:rsid w:val="7FD10D4D"/>
    <w:rsid w:val="7FDA52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qFormat="1" w:unhideWhenUsed="0" w:uiPriority="0" w:semiHidden="0"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qFormat="1" w:unhideWhenUsed="0" w:uiPriority="0" w:semiHidden="0"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uiPriority="1"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1" w:semiHidden="0" w:name="Title" w:locked="1"/>
    <w:lsdException w:uiPriority="1" w:name="Closing" w:locked="1"/>
    <w:lsdException w:uiPriority="1"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semiHidden="0"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0"/>
    <w:qFormat/>
    <w:uiPriority w:val="99"/>
    <w:pPr>
      <w:keepNext/>
      <w:numPr>
        <w:ilvl w:val="0"/>
        <w:numId w:val="1"/>
      </w:numPr>
      <w:outlineLvl w:val="0"/>
    </w:pPr>
    <w:rPr>
      <w:b/>
    </w:rPr>
  </w:style>
  <w:style w:type="paragraph" w:styleId="3">
    <w:name w:val="heading 2"/>
    <w:basedOn w:val="1"/>
    <w:next w:val="1"/>
    <w:link w:val="51"/>
    <w:qFormat/>
    <w:uiPriority w:val="99"/>
    <w:pPr>
      <w:keepNext/>
      <w:keepLines/>
      <w:spacing w:before="260" w:after="260" w:line="416" w:lineRule="auto"/>
      <w:outlineLvl w:val="1"/>
    </w:pPr>
    <w:rPr>
      <w:rFonts w:ascii="Arial" w:hAnsi="Arial" w:eastAsia="黑体"/>
      <w:b/>
      <w:sz w:val="32"/>
    </w:rPr>
  </w:style>
  <w:style w:type="paragraph" w:styleId="4">
    <w:name w:val="heading 3"/>
    <w:basedOn w:val="1"/>
    <w:next w:val="1"/>
    <w:link w:val="52"/>
    <w:qFormat/>
    <w:uiPriority w:val="99"/>
    <w:pPr>
      <w:keepNext/>
      <w:keepLines/>
      <w:spacing w:before="260" w:after="260" w:line="416" w:lineRule="auto"/>
      <w:outlineLvl w:val="2"/>
    </w:pPr>
    <w:rPr>
      <w:b/>
      <w:bCs/>
      <w:sz w:val="32"/>
      <w:szCs w:val="32"/>
    </w:rPr>
  </w:style>
  <w:style w:type="paragraph" w:styleId="5">
    <w:name w:val="heading 4"/>
    <w:basedOn w:val="1"/>
    <w:next w:val="1"/>
    <w:link w:val="53"/>
    <w:qFormat/>
    <w:uiPriority w:val="99"/>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4"/>
    <w:autoRedefine/>
    <w:qFormat/>
    <w:uiPriority w:val="99"/>
    <w:pPr>
      <w:keepNext/>
      <w:keepLines/>
      <w:tabs>
        <w:tab w:val="left" w:pos="1440"/>
      </w:tabs>
      <w:spacing w:before="280" w:after="290" w:line="372" w:lineRule="auto"/>
      <w:ind w:left="1440" w:hanging="900"/>
      <w:outlineLvl w:val="4"/>
    </w:pPr>
    <w:rPr>
      <w:b/>
      <w:sz w:val="28"/>
    </w:rPr>
  </w:style>
  <w:style w:type="paragraph" w:styleId="7">
    <w:name w:val="heading 6"/>
    <w:basedOn w:val="1"/>
    <w:next w:val="1"/>
    <w:link w:val="55"/>
    <w:autoRedefine/>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8">
    <w:name w:val="heading 7"/>
    <w:basedOn w:val="1"/>
    <w:next w:val="1"/>
    <w:link w:val="56"/>
    <w:qFormat/>
    <w:uiPriority w:val="99"/>
    <w:pPr>
      <w:keepNext/>
      <w:keepLines/>
      <w:tabs>
        <w:tab w:val="left" w:pos="1440"/>
      </w:tabs>
      <w:spacing w:before="240" w:after="64" w:line="317" w:lineRule="auto"/>
      <w:ind w:left="1440" w:hanging="900"/>
      <w:outlineLvl w:val="6"/>
    </w:pPr>
    <w:rPr>
      <w:b/>
      <w:sz w:val="24"/>
    </w:rPr>
  </w:style>
  <w:style w:type="paragraph" w:styleId="9">
    <w:name w:val="heading 8"/>
    <w:basedOn w:val="1"/>
    <w:next w:val="1"/>
    <w:link w:val="57"/>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0">
    <w:name w:val="heading 9"/>
    <w:basedOn w:val="1"/>
    <w:next w:val="1"/>
    <w:link w:val="58"/>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40">
    <w:name w:val="Default Paragraph Font"/>
    <w:autoRedefine/>
    <w:unhideWhenUsed/>
    <w:qFormat/>
    <w:uiPriority w:val="1"/>
  </w:style>
  <w:style w:type="table" w:default="1" w:styleId="38">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99"/>
    <w:pPr>
      <w:ind w:firstLine="420" w:firstLineChars="200"/>
    </w:pPr>
    <w:rPr>
      <w:szCs w:val="24"/>
    </w:rPr>
  </w:style>
  <w:style w:type="paragraph" w:styleId="12">
    <w:name w:val="index 5"/>
    <w:basedOn w:val="13"/>
    <w:next w:val="13"/>
    <w:qFormat/>
    <w:locked/>
    <w:uiPriority w:val="0"/>
    <w:pPr>
      <w:ind w:left="1680"/>
    </w:pPr>
  </w:style>
  <w:style w:type="paragraph" w:customStyle="1" w:styleId="13">
    <w:name w:val="Normal"/>
    <w:next w:val="1"/>
    <w:qFormat/>
    <w:uiPriority w:val="0"/>
    <w:rPr>
      <w:rFonts w:ascii="Times New Roman" w:hAnsi="Times New Roman" w:eastAsia="Times New Roman" w:cs="Times New Roman"/>
      <w:sz w:val="24"/>
      <w:szCs w:val="24"/>
      <w:lang w:bidi="ar-SA"/>
    </w:rPr>
  </w:style>
  <w:style w:type="paragraph" w:styleId="14">
    <w:name w:val="Document Map"/>
    <w:basedOn w:val="1"/>
    <w:link w:val="59"/>
    <w:qFormat/>
    <w:uiPriority w:val="99"/>
    <w:pPr>
      <w:shd w:val="clear" w:color="auto" w:fill="000080"/>
    </w:pPr>
  </w:style>
  <w:style w:type="paragraph" w:styleId="15">
    <w:name w:val="toa heading"/>
    <w:basedOn w:val="1"/>
    <w:next w:val="1"/>
    <w:qFormat/>
    <w:locked/>
    <w:uiPriority w:val="0"/>
    <w:pPr>
      <w:spacing w:before="120"/>
    </w:pPr>
    <w:rPr>
      <w:rFonts w:ascii="Arial" w:hAnsi="Arial"/>
      <w:sz w:val="24"/>
      <w:szCs w:val="21"/>
    </w:rPr>
  </w:style>
  <w:style w:type="paragraph" w:styleId="16">
    <w:name w:val="Salutation"/>
    <w:basedOn w:val="1"/>
    <w:next w:val="1"/>
    <w:link w:val="60"/>
    <w:qFormat/>
    <w:uiPriority w:val="99"/>
    <w:rPr>
      <w:rFonts w:ascii="宋体"/>
      <w:b/>
      <w:sz w:val="28"/>
    </w:rPr>
  </w:style>
  <w:style w:type="paragraph" w:styleId="17">
    <w:name w:val="Body Text"/>
    <w:basedOn w:val="1"/>
    <w:next w:val="18"/>
    <w:link w:val="48"/>
    <w:qFormat/>
    <w:uiPriority w:val="99"/>
    <w:rPr>
      <w:rFonts w:ascii="Arial" w:hAnsi="Arial"/>
      <w:sz w:val="24"/>
    </w:rPr>
  </w:style>
  <w:style w:type="paragraph" w:customStyle="1" w:styleId="18">
    <w:name w:val="Default"/>
    <w:next w:val="19"/>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9">
    <w:name w:val="大标题"/>
    <w:basedOn w:val="1"/>
    <w:next w:val="20"/>
    <w:qFormat/>
    <w:uiPriority w:val="0"/>
    <w:pPr>
      <w:jc w:val="center"/>
    </w:pPr>
    <w:rPr>
      <w:rFonts w:ascii="Arial" w:hAnsi="Arial" w:eastAsia="宋体" w:cs="Times New Roman"/>
      <w:b/>
      <w:sz w:val="28"/>
      <w:szCs w:val="24"/>
    </w:rPr>
  </w:style>
  <w:style w:type="paragraph" w:styleId="20">
    <w:name w:val="Body Text First Indent 2"/>
    <w:basedOn w:val="21"/>
    <w:next w:val="1"/>
    <w:autoRedefine/>
    <w:qFormat/>
    <w:locked/>
    <w:uiPriority w:val="0"/>
    <w:pPr>
      <w:spacing w:after="120" w:line="240" w:lineRule="auto"/>
      <w:ind w:left="420" w:leftChars="200"/>
    </w:pPr>
    <w:rPr>
      <w:rFonts w:ascii="Times New Roman" w:hAnsi="Times New Roman"/>
      <w:szCs w:val="24"/>
    </w:rPr>
  </w:style>
  <w:style w:type="paragraph" w:styleId="21">
    <w:name w:val="Body Text Indent"/>
    <w:basedOn w:val="1"/>
    <w:next w:val="18"/>
    <w:link w:val="61"/>
    <w:qFormat/>
    <w:uiPriority w:val="99"/>
    <w:pPr>
      <w:ind w:firstLine="480"/>
    </w:pPr>
    <w:rPr>
      <w:rFonts w:ascii="宋体" w:hAnsi="宋体"/>
      <w:sz w:val="24"/>
    </w:rPr>
  </w:style>
  <w:style w:type="paragraph" w:styleId="22">
    <w:name w:val="List 2"/>
    <w:basedOn w:val="1"/>
    <w:next w:val="23"/>
    <w:qFormat/>
    <w:locked/>
    <w:uiPriority w:val="0"/>
    <w:pPr>
      <w:ind w:left="100" w:leftChars="200" w:hanging="200" w:hangingChars="200"/>
    </w:pPr>
  </w:style>
  <w:style w:type="paragraph" w:styleId="23">
    <w:name w:val="Plain Text"/>
    <w:basedOn w:val="1"/>
    <w:link w:val="62"/>
    <w:autoRedefine/>
    <w:qFormat/>
    <w:uiPriority w:val="99"/>
    <w:rPr>
      <w:rFonts w:ascii="宋体" w:hAnsi="Courier New"/>
    </w:rPr>
  </w:style>
  <w:style w:type="paragraph" w:styleId="24">
    <w:name w:val="toc 3"/>
    <w:basedOn w:val="1"/>
    <w:next w:val="1"/>
    <w:autoRedefine/>
    <w:qFormat/>
    <w:uiPriority w:val="99"/>
    <w:pPr>
      <w:ind w:left="840" w:leftChars="400"/>
    </w:pPr>
  </w:style>
  <w:style w:type="paragraph" w:styleId="25">
    <w:name w:val="Date"/>
    <w:basedOn w:val="1"/>
    <w:next w:val="1"/>
    <w:link w:val="63"/>
    <w:autoRedefine/>
    <w:qFormat/>
    <w:uiPriority w:val="99"/>
    <w:pPr>
      <w:ind w:left="100"/>
    </w:pPr>
    <w:rPr>
      <w:sz w:val="24"/>
    </w:rPr>
  </w:style>
  <w:style w:type="paragraph" w:styleId="26">
    <w:name w:val="Body Text Indent 2"/>
    <w:basedOn w:val="1"/>
    <w:link w:val="64"/>
    <w:qFormat/>
    <w:uiPriority w:val="99"/>
    <w:pPr>
      <w:ind w:firstLine="435"/>
    </w:pPr>
    <w:rPr>
      <w:rFonts w:ascii="宋体" w:hAnsi="宋体"/>
      <w:sz w:val="24"/>
    </w:rPr>
  </w:style>
  <w:style w:type="paragraph" w:styleId="27">
    <w:name w:val="Balloon Text"/>
    <w:basedOn w:val="1"/>
    <w:link w:val="65"/>
    <w:autoRedefine/>
    <w:semiHidden/>
    <w:qFormat/>
    <w:uiPriority w:val="99"/>
    <w:rPr>
      <w:sz w:val="18"/>
      <w:szCs w:val="18"/>
    </w:rPr>
  </w:style>
  <w:style w:type="paragraph" w:styleId="28">
    <w:name w:val="footer"/>
    <w:basedOn w:val="1"/>
    <w:link w:val="66"/>
    <w:autoRedefine/>
    <w:qFormat/>
    <w:uiPriority w:val="99"/>
    <w:pPr>
      <w:tabs>
        <w:tab w:val="center" w:pos="4153"/>
        <w:tab w:val="right" w:pos="8306"/>
      </w:tabs>
      <w:snapToGrid w:val="0"/>
      <w:jc w:val="left"/>
    </w:pPr>
    <w:rPr>
      <w:sz w:val="18"/>
    </w:rPr>
  </w:style>
  <w:style w:type="paragraph" w:styleId="29">
    <w:name w:val="header"/>
    <w:basedOn w:val="1"/>
    <w:link w:val="67"/>
    <w:autoRedefine/>
    <w:qFormat/>
    <w:uiPriority w:val="99"/>
    <w:pPr>
      <w:pBdr>
        <w:bottom w:val="single" w:color="auto" w:sz="6" w:space="1"/>
      </w:pBdr>
      <w:tabs>
        <w:tab w:val="center" w:pos="4153"/>
        <w:tab w:val="right" w:pos="8306"/>
      </w:tabs>
      <w:snapToGrid w:val="0"/>
      <w:jc w:val="center"/>
    </w:pPr>
    <w:rPr>
      <w:sz w:val="18"/>
    </w:rPr>
  </w:style>
  <w:style w:type="paragraph" w:styleId="30">
    <w:name w:val="toc 1"/>
    <w:basedOn w:val="1"/>
    <w:next w:val="1"/>
    <w:autoRedefine/>
    <w:qFormat/>
    <w:uiPriority w:val="99"/>
  </w:style>
  <w:style w:type="paragraph" w:styleId="31">
    <w:name w:val="Subtitle"/>
    <w:basedOn w:val="1"/>
    <w:next w:val="1"/>
    <w:link w:val="68"/>
    <w:autoRedefine/>
    <w:qFormat/>
    <w:uiPriority w:val="99"/>
    <w:pPr>
      <w:spacing w:before="240" w:after="60" w:line="312" w:lineRule="auto"/>
      <w:jc w:val="center"/>
      <w:outlineLvl w:val="1"/>
    </w:pPr>
    <w:rPr>
      <w:rFonts w:ascii="Cambria" w:hAnsi="Cambria"/>
      <w:b/>
      <w:bCs/>
      <w:kern w:val="28"/>
      <w:sz w:val="32"/>
      <w:szCs w:val="32"/>
    </w:rPr>
  </w:style>
  <w:style w:type="paragraph" w:styleId="32">
    <w:name w:val="footnote text"/>
    <w:basedOn w:val="1"/>
    <w:next w:val="12"/>
    <w:qFormat/>
    <w:locked/>
    <w:uiPriority w:val="0"/>
    <w:pPr>
      <w:widowControl w:val="0"/>
      <w:snapToGrid w:val="0"/>
    </w:pPr>
    <w:rPr>
      <w:kern w:val="2"/>
      <w:sz w:val="18"/>
      <w:szCs w:val="24"/>
      <w:lang w:val="en-US" w:eastAsia="zh-CN" w:bidi="ar-SA"/>
    </w:rPr>
  </w:style>
  <w:style w:type="paragraph" w:styleId="33">
    <w:name w:val="Body Text Indent 3"/>
    <w:basedOn w:val="1"/>
    <w:link w:val="69"/>
    <w:autoRedefine/>
    <w:qFormat/>
    <w:uiPriority w:val="99"/>
    <w:pPr>
      <w:ind w:left="471" w:hanging="471" w:hangingChars="200"/>
    </w:pPr>
    <w:rPr>
      <w:rFonts w:ascii="Arial" w:hAnsi="Arial" w:cs="Arial"/>
      <w:b/>
      <w:bCs/>
      <w:sz w:val="24"/>
    </w:rPr>
  </w:style>
  <w:style w:type="paragraph" w:styleId="34">
    <w:name w:val="toc 2"/>
    <w:basedOn w:val="1"/>
    <w:next w:val="1"/>
    <w:qFormat/>
    <w:uiPriority w:val="99"/>
    <w:pPr>
      <w:ind w:left="420" w:leftChars="200"/>
    </w:pPr>
  </w:style>
  <w:style w:type="paragraph" w:styleId="35">
    <w:name w:val="Body Text 2"/>
    <w:basedOn w:val="1"/>
    <w:link w:val="70"/>
    <w:qFormat/>
    <w:uiPriority w:val="99"/>
    <w:pPr>
      <w:spacing w:line="360" w:lineRule="auto"/>
    </w:pPr>
    <w:rPr>
      <w:b/>
      <w:sz w:val="28"/>
      <w:szCs w:val="21"/>
    </w:rPr>
  </w:style>
  <w:style w:type="paragraph" w:styleId="36">
    <w:name w:val="Normal (Web)"/>
    <w:basedOn w:val="1"/>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7">
    <w:name w:val="Body Text First Indent"/>
    <w:basedOn w:val="17"/>
    <w:next w:val="1"/>
    <w:link w:val="49"/>
    <w:qFormat/>
    <w:uiPriority w:val="99"/>
    <w:pPr>
      <w:spacing w:after="120"/>
      <w:ind w:firstLine="420" w:firstLineChars="100"/>
    </w:pPr>
  </w:style>
  <w:style w:type="table" w:styleId="39">
    <w:name w:val="Table Grid"/>
    <w:basedOn w:val="38"/>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autoRedefine/>
    <w:qFormat/>
    <w:uiPriority w:val="99"/>
    <w:rPr>
      <w:rFonts w:cs="Times New Roman"/>
      <w:b/>
    </w:rPr>
  </w:style>
  <w:style w:type="character" w:styleId="42">
    <w:name w:val="page number"/>
    <w:autoRedefine/>
    <w:qFormat/>
    <w:uiPriority w:val="99"/>
    <w:rPr>
      <w:rFonts w:cs="Times New Roman"/>
    </w:rPr>
  </w:style>
  <w:style w:type="character" w:styleId="43">
    <w:name w:val="FollowedHyperlink"/>
    <w:autoRedefine/>
    <w:qFormat/>
    <w:uiPriority w:val="99"/>
    <w:rPr>
      <w:rFonts w:cs="Times New Roman"/>
      <w:color w:val="800080"/>
      <w:u w:val="single"/>
    </w:rPr>
  </w:style>
  <w:style w:type="character" w:styleId="44">
    <w:name w:val="Emphasis"/>
    <w:basedOn w:val="40"/>
    <w:autoRedefine/>
    <w:qFormat/>
    <w:uiPriority w:val="99"/>
    <w:rPr>
      <w:rFonts w:cs="Times New Roman"/>
      <w:color w:val="CC0033"/>
    </w:rPr>
  </w:style>
  <w:style w:type="character" w:styleId="45">
    <w:name w:val="Hyperlink"/>
    <w:autoRedefine/>
    <w:qFormat/>
    <w:uiPriority w:val="99"/>
    <w:rPr>
      <w:rFonts w:cs="Times New Roman"/>
      <w:color w:val="0000FF"/>
      <w:u w:val="single"/>
    </w:rPr>
  </w:style>
  <w:style w:type="character" w:styleId="46">
    <w:name w:val="HTML Sample"/>
    <w:autoRedefine/>
    <w:qFormat/>
    <w:locked/>
    <w:uiPriority w:val="0"/>
    <w:rPr>
      <w:rFonts w:ascii="Courier New" w:hAnsi="Courier New"/>
    </w:rPr>
  </w:style>
  <w:style w:type="paragraph" w:customStyle="1" w:styleId="47">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character" w:customStyle="1" w:styleId="48">
    <w:name w:val="正文文本 字符"/>
    <w:link w:val="17"/>
    <w:autoRedefine/>
    <w:semiHidden/>
    <w:qFormat/>
    <w:locked/>
    <w:uiPriority w:val="99"/>
    <w:rPr>
      <w:rFonts w:cs="Times New Roman"/>
      <w:sz w:val="20"/>
      <w:szCs w:val="20"/>
    </w:rPr>
  </w:style>
  <w:style w:type="character" w:customStyle="1" w:styleId="49">
    <w:name w:val="正文文本首行缩进 字符"/>
    <w:link w:val="37"/>
    <w:autoRedefine/>
    <w:semiHidden/>
    <w:qFormat/>
    <w:locked/>
    <w:uiPriority w:val="99"/>
    <w:rPr>
      <w:rFonts w:cs="Times New Roman"/>
      <w:sz w:val="20"/>
      <w:szCs w:val="20"/>
    </w:rPr>
  </w:style>
  <w:style w:type="character" w:customStyle="1" w:styleId="50">
    <w:name w:val="标题 1 字符"/>
    <w:link w:val="2"/>
    <w:autoRedefine/>
    <w:qFormat/>
    <w:locked/>
    <w:uiPriority w:val="99"/>
    <w:rPr>
      <w:rFonts w:cs="Times New Roman"/>
      <w:b/>
      <w:kern w:val="2"/>
      <w:sz w:val="21"/>
    </w:rPr>
  </w:style>
  <w:style w:type="character" w:customStyle="1" w:styleId="51">
    <w:name w:val="标题 2 字符"/>
    <w:link w:val="3"/>
    <w:autoRedefine/>
    <w:qFormat/>
    <w:locked/>
    <w:uiPriority w:val="99"/>
    <w:rPr>
      <w:rFonts w:ascii="Arial" w:hAnsi="Arial" w:eastAsia="黑体" w:cs="Times New Roman"/>
      <w:b/>
      <w:kern w:val="2"/>
      <w:sz w:val="32"/>
    </w:rPr>
  </w:style>
  <w:style w:type="character" w:customStyle="1" w:styleId="52">
    <w:name w:val="标题 3 字符"/>
    <w:link w:val="4"/>
    <w:autoRedefine/>
    <w:semiHidden/>
    <w:qFormat/>
    <w:locked/>
    <w:uiPriority w:val="99"/>
    <w:rPr>
      <w:rFonts w:cs="Times New Roman"/>
      <w:b/>
      <w:bCs/>
      <w:sz w:val="32"/>
      <w:szCs w:val="32"/>
    </w:rPr>
  </w:style>
  <w:style w:type="character" w:customStyle="1" w:styleId="53">
    <w:name w:val="标题 4 字符"/>
    <w:link w:val="5"/>
    <w:autoRedefine/>
    <w:semiHidden/>
    <w:qFormat/>
    <w:locked/>
    <w:uiPriority w:val="99"/>
    <w:rPr>
      <w:rFonts w:ascii="Cambria" w:hAnsi="Cambria" w:eastAsia="宋体" w:cs="Times New Roman"/>
      <w:b/>
      <w:bCs/>
      <w:sz w:val="28"/>
      <w:szCs w:val="28"/>
    </w:rPr>
  </w:style>
  <w:style w:type="character" w:customStyle="1" w:styleId="54">
    <w:name w:val="标题 5 字符"/>
    <w:link w:val="6"/>
    <w:autoRedefine/>
    <w:qFormat/>
    <w:locked/>
    <w:uiPriority w:val="99"/>
    <w:rPr>
      <w:rFonts w:cs="Times New Roman"/>
      <w:b/>
      <w:kern w:val="2"/>
      <w:sz w:val="28"/>
    </w:rPr>
  </w:style>
  <w:style w:type="character" w:customStyle="1" w:styleId="55">
    <w:name w:val="标题 6 字符"/>
    <w:link w:val="7"/>
    <w:autoRedefine/>
    <w:qFormat/>
    <w:locked/>
    <w:uiPriority w:val="99"/>
    <w:rPr>
      <w:rFonts w:ascii="Arial" w:hAnsi="Arial" w:eastAsia="黑体" w:cs="Times New Roman"/>
      <w:b/>
      <w:kern w:val="2"/>
      <w:sz w:val="24"/>
    </w:rPr>
  </w:style>
  <w:style w:type="character" w:customStyle="1" w:styleId="56">
    <w:name w:val="标题 7 字符"/>
    <w:link w:val="8"/>
    <w:autoRedefine/>
    <w:qFormat/>
    <w:locked/>
    <w:uiPriority w:val="99"/>
    <w:rPr>
      <w:rFonts w:cs="Times New Roman"/>
      <w:b/>
      <w:kern w:val="2"/>
      <w:sz w:val="24"/>
    </w:rPr>
  </w:style>
  <w:style w:type="character" w:customStyle="1" w:styleId="57">
    <w:name w:val="标题 8 字符"/>
    <w:link w:val="9"/>
    <w:autoRedefine/>
    <w:qFormat/>
    <w:locked/>
    <w:uiPriority w:val="99"/>
    <w:rPr>
      <w:rFonts w:ascii="Arial" w:hAnsi="Arial" w:eastAsia="黑体" w:cs="Times New Roman"/>
      <w:kern w:val="2"/>
      <w:sz w:val="24"/>
    </w:rPr>
  </w:style>
  <w:style w:type="character" w:customStyle="1" w:styleId="58">
    <w:name w:val="标题 9 字符"/>
    <w:link w:val="10"/>
    <w:autoRedefine/>
    <w:qFormat/>
    <w:locked/>
    <w:uiPriority w:val="99"/>
    <w:rPr>
      <w:rFonts w:ascii="Arial" w:hAnsi="Arial" w:eastAsia="黑体" w:cs="Times New Roman"/>
      <w:kern w:val="2"/>
      <w:sz w:val="21"/>
    </w:rPr>
  </w:style>
  <w:style w:type="character" w:customStyle="1" w:styleId="59">
    <w:name w:val="文档结构图 字符"/>
    <w:link w:val="14"/>
    <w:autoRedefine/>
    <w:semiHidden/>
    <w:qFormat/>
    <w:locked/>
    <w:uiPriority w:val="99"/>
    <w:rPr>
      <w:rFonts w:cs="Times New Roman"/>
      <w:sz w:val="2"/>
    </w:rPr>
  </w:style>
  <w:style w:type="character" w:customStyle="1" w:styleId="60">
    <w:name w:val="称呼 字符"/>
    <w:link w:val="16"/>
    <w:autoRedefine/>
    <w:semiHidden/>
    <w:qFormat/>
    <w:locked/>
    <w:uiPriority w:val="99"/>
    <w:rPr>
      <w:rFonts w:cs="Times New Roman"/>
      <w:sz w:val="20"/>
      <w:szCs w:val="20"/>
    </w:rPr>
  </w:style>
  <w:style w:type="character" w:customStyle="1" w:styleId="61">
    <w:name w:val="正文文本缩进 字符"/>
    <w:link w:val="21"/>
    <w:autoRedefine/>
    <w:semiHidden/>
    <w:qFormat/>
    <w:locked/>
    <w:uiPriority w:val="99"/>
    <w:rPr>
      <w:rFonts w:cs="Times New Roman"/>
      <w:sz w:val="20"/>
      <w:szCs w:val="20"/>
    </w:rPr>
  </w:style>
  <w:style w:type="character" w:customStyle="1" w:styleId="62">
    <w:name w:val="纯文本 字符"/>
    <w:link w:val="23"/>
    <w:autoRedefine/>
    <w:semiHidden/>
    <w:qFormat/>
    <w:locked/>
    <w:uiPriority w:val="99"/>
    <w:rPr>
      <w:rFonts w:ascii="宋体" w:hAnsi="Courier New" w:cs="Courier New"/>
      <w:sz w:val="21"/>
      <w:szCs w:val="21"/>
    </w:rPr>
  </w:style>
  <w:style w:type="character" w:customStyle="1" w:styleId="63">
    <w:name w:val="日期 字符"/>
    <w:link w:val="25"/>
    <w:autoRedefine/>
    <w:semiHidden/>
    <w:qFormat/>
    <w:locked/>
    <w:uiPriority w:val="99"/>
    <w:rPr>
      <w:rFonts w:cs="Times New Roman"/>
      <w:sz w:val="20"/>
      <w:szCs w:val="20"/>
    </w:rPr>
  </w:style>
  <w:style w:type="character" w:customStyle="1" w:styleId="64">
    <w:name w:val="正文文本缩进 2 字符"/>
    <w:link w:val="26"/>
    <w:autoRedefine/>
    <w:semiHidden/>
    <w:qFormat/>
    <w:locked/>
    <w:uiPriority w:val="99"/>
    <w:rPr>
      <w:rFonts w:cs="Times New Roman"/>
      <w:sz w:val="20"/>
      <w:szCs w:val="20"/>
    </w:rPr>
  </w:style>
  <w:style w:type="character" w:customStyle="1" w:styleId="65">
    <w:name w:val="批注框文本 字符"/>
    <w:link w:val="27"/>
    <w:autoRedefine/>
    <w:semiHidden/>
    <w:qFormat/>
    <w:locked/>
    <w:uiPriority w:val="99"/>
    <w:rPr>
      <w:rFonts w:cs="Times New Roman"/>
      <w:sz w:val="2"/>
    </w:rPr>
  </w:style>
  <w:style w:type="character" w:customStyle="1" w:styleId="66">
    <w:name w:val="页脚 字符"/>
    <w:link w:val="28"/>
    <w:autoRedefine/>
    <w:semiHidden/>
    <w:qFormat/>
    <w:locked/>
    <w:uiPriority w:val="99"/>
    <w:rPr>
      <w:rFonts w:cs="Times New Roman"/>
      <w:sz w:val="18"/>
      <w:szCs w:val="18"/>
    </w:rPr>
  </w:style>
  <w:style w:type="character" w:customStyle="1" w:styleId="67">
    <w:name w:val="页眉 字符"/>
    <w:link w:val="29"/>
    <w:autoRedefine/>
    <w:semiHidden/>
    <w:qFormat/>
    <w:locked/>
    <w:uiPriority w:val="99"/>
    <w:rPr>
      <w:rFonts w:cs="Times New Roman"/>
      <w:sz w:val="18"/>
      <w:szCs w:val="18"/>
    </w:rPr>
  </w:style>
  <w:style w:type="character" w:customStyle="1" w:styleId="68">
    <w:name w:val="副标题 字符"/>
    <w:link w:val="31"/>
    <w:autoRedefine/>
    <w:qFormat/>
    <w:locked/>
    <w:uiPriority w:val="99"/>
    <w:rPr>
      <w:rFonts w:ascii="Cambria" w:hAnsi="Cambria" w:eastAsia="宋体" w:cs="Times New Roman"/>
      <w:b/>
      <w:bCs/>
      <w:kern w:val="28"/>
      <w:sz w:val="32"/>
      <w:szCs w:val="32"/>
      <w:lang w:val="en-US" w:eastAsia="zh-CN" w:bidi="ar-SA"/>
    </w:rPr>
  </w:style>
  <w:style w:type="character" w:customStyle="1" w:styleId="69">
    <w:name w:val="正文文本缩进 3 字符"/>
    <w:link w:val="33"/>
    <w:autoRedefine/>
    <w:semiHidden/>
    <w:qFormat/>
    <w:locked/>
    <w:uiPriority w:val="99"/>
    <w:rPr>
      <w:rFonts w:cs="Times New Roman"/>
      <w:sz w:val="16"/>
      <w:szCs w:val="16"/>
    </w:rPr>
  </w:style>
  <w:style w:type="character" w:customStyle="1" w:styleId="70">
    <w:name w:val="正文文本 2 字符"/>
    <w:link w:val="35"/>
    <w:autoRedefine/>
    <w:semiHidden/>
    <w:qFormat/>
    <w:locked/>
    <w:uiPriority w:val="99"/>
    <w:rPr>
      <w:rFonts w:cs="Times New Roman"/>
      <w:sz w:val="20"/>
      <w:szCs w:val="20"/>
    </w:rPr>
  </w:style>
  <w:style w:type="character" w:customStyle="1" w:styleId="71">
    <w:name w:val="15"/>
    <w:autoRedefine/>
    <w:qFormat/>
    <w:uiPriority w:val="99"/>
    <w:rPr>
      <w:rFonts w:ascii="Times New Roman" w:hAnsi="Times New Roman" w:cs="Times New Roman"/>
      <w:b/>
      <w:bCs/>
    </w:rPr>
  </w:style>
  <w:style w:type="character" w:customStyle="1" w:styleId="72">
    <w:name w:val="font11"/>
    <w:autoRedefine/>
    <w:qFormat/>
    <w:uiPriority w:val="99"/>
    <w:rPr>
      <w:rFonts w:ascii="宋体" w:hAnsi="宋体" w:eastAsia="宋体"/>
      <w:color w:val="000000"/>
      <w:sz w:val="21"/>
      <w:u w:val="none"/>
    </w:rPr>
  </w:style>
  <w:style w:type="character" w:customStyle="1" w:styleId="73">
    <w:name w:val="ca-2"/>
    <w:autoRedefine/>
    <w:qFormat/>
    <w:uiPriority w:val="99"/>
    <w:rPr>
      <w:rFonts w:cs="Times New Roman"/>
    </w:rPr>
  </w:style>
  <w:style w:type="character" w:customStyle="1" w:styleId="74">
    <w:name w:val="z-窗体顶端 Char"/>
    <w:link w:val="75"/>
    <w:autoRedefine/>
    <w:semiHidden/>
    <w:qFormat/>
    <w:locked/>
    <w:uiPriority w:val="99"/>
    <w:rPr>
      <w:rFonts w:ascii="Arial" w:hAnsi="Arial" w:cs="Arial"/>
      <w:vanish/>
      <w:sz w:val="16"/>
      <w:szCs w:val="16"/>
    </w:rPr>
  </w:style>
  <w:style w:type="paragraph" w:customStyle="1" w:styleId="75">
    <w:name w:val="HTML Top of Form"/>
    <w:basedOn w:val="1"/>
    <w:link w:val="74"/>
    <w:autoRedefine/>
    <w:qFormat/>
    <w:uiPriority w:val="99"/>
    <w:pPr>
      <w:ind w:firstLine="420" w:firstLineChars="200"/>
    </w:pPr>
  </w:style>
  <w:style w:type="character" w:customStyle="1" w:styleId="76">
    <w:name w:val="Footer Char"/>
    <w:autoRedefine/>
    <w:qFormat/>
    <w:locked/>
    <w:uiPriority w:val="99"/>
    <w:rPr>
      <w:kern w:val="2"/>
      <w:sz w:val="18"/>
    </w:rPr>
  </w:style>
  <w:style w:type="character" w:customStyle="1" w:styleId="77">
    <w:name w:val="css21"/>
    <w:autoRedefine/>
    <w:qFormat/>
    <w:uiPriority w:val="99"/>
    <w:rPr>
      <w:sz w:val="18"/>
    </w:rPr>
  </w:style>
  <w:style w:type="character" w:customStyle="1" w:styleId="78">
    <w:name w:val="Char Char2"/>
    <w:autoRedefine/>
    <w:qFormat/>
    <w:uiPriority w:val="99"/>
    <w:rPr>
      <w:kern w:val="2"/>
      <w:sz w:val="18"/>
    </w:rPr>
  </w:style>
  <w:style w:type="character" w:customStyle="1" w:styleId="79">
    <w:name w:val="明显参考1"/>
    <w:autoRedefine/>
    <w:qFormat/>
    <w:uiPriority w:val="99"/>
    <w:rPr>
      <w:b/>
      <w:smallCaps/>
      <w:color w:val="C0504D"/>
      <w:spacing w:val="5"/>
      <w:u w:val="single"/>
    </w:rPr>
  </w:style>
  <w:style w:type="character" w:customStyle="1" w:styleId="80">
    <w:name w:val="apple-converted-space"/>
    <w:autoRedefine/>
    <w:qFormat/>
    <w:uiPriority w:val="99"/>
    <w:rPr>
      <w:rFonts w:cs="Times New Roman"/>
    </w:rPr>
  </w:style>
  <w:style w:type="character" w:customStyle="1" w:styleId="81">
    <w:name w:val="ca-12"/>
    <w:autoRedefine/>
    <w:qFormat/>
    <w:uiPriority w:val="99"/>
  </w:style>
  <w:style w:type="character" w:customStyle="1" w:styleId="82">
    <w:name w:val="Header Char"/>
    <w:autoRedefine/>
    <w:qFormat/>
    <w:locked/>
    <w:uiPriority w:val="99"/>
    <w:rPr>
      <w:kern w:val="2"/>
      <w:sz w:val="18"/>
    </w:rPr>
  </w:style>
  <w:style w:type="character" w:customStyle="1" w:styleId="83">
    <w:name w:val="font31"/>
    <w:autoRedefine/>
    <w:qFormat/>
    <w:uiPriority w:val="99"/>
    <w:rPr>
      <w:rFonts w:ascii="Arial" w:hAnsi="Arial"/>
      <w:color w:val="000000"/>
      <w:sz w:val="21"/>
      <w:u w:val="none"/>
    </w:rPr>
  </w:style>
  <w:style w:type="character" w:customStyle="1" w:styleId="84">
    <w:name w:val="Body Text First Indent Char"/>
    <w:autoRedefine/>
    <w:qFormat/>
    <w:locked/>
    <w:uiPriority w:val="99"/>
    <w:rPr>
      <w:rFonts w:ascii="Arial" w:hAnsi="Arial"/>
      <w:kern w:val="2"/>
      <w:sz w:val="24"/>
    </w:rPr>
  </w:style>
  <w:style w:type="character" w:customStyle="1" w:styleId="85">
    <w:name w:val="正文文字 Char"/>
    <w:autoRedefine/>
    <w:qFormat/>
    <w:uiPriority w:val="99"/>
    <w:rPr>
      <w:rFonts w:ascii="Arial" w:hAnsi="Arial" w:eastAsia="宋体"/>
      <w:kern w:val="2"/>
      <w:sz w:val="24"/>
      <w:lang w:val="en-US" w:eastAsia="zh-CN"/>
    </w:rPr>
  </w:style>
  <w:style w:type="character" w:customStyle="1" w:styleId="86">
    <w:name w:val="ca-3"/>
    <w:autoRedefine/>
    <w:qFormat/>
    <w:uiPriority w:val="99"/>
    <w:rPr>
      <w:rFonts w:cs="Times New Roman"/>
    </w:rPr>
  </w:style>
  <w:style w:type="character" w:customStyle="1" w:styleId="87">
    <w:name w:val="ca-1"/>
    <w:autoRedefine/>
    <w:qFormat/>
    <w:uiPriority w:val="99"/>
    <w:rPr>
      <w:rFonts w:cs="Times New Roman"/>
    </w:rPr>
  </w:style>
  <w:style w:type="character" w:customStyle="1" w:styleId="88">
    <w:name w:val="正文文字 Char1"/>
    <w:link w:val="89"/>
    <w:autoRedefine/>
    <w:qFormat/>
    <w:locked/>
    <w:uiPriority w:val="99"/>
    <w:rPr>
      <w:rFonts w:ascii="宋体" w:eastAsia="宋体"/>
      <w:color w:val="000000"/>
      <w:sz w:val="28"/>
      <w:lang w:val="en-US" w:eastAsia="zh-CN"/>
    </w:rPr>
  </w:style>
  <w:style w:type="paragraph" w:customStyle="1" w:styleId="89">
    <w:name w:val="正文文字"/>
    <w:basedOn w:val="1"/>
    <w:link w:val="88"/>
    <w:autoRedefine/>
    <w:qFormat/>
    <w:uiPriority w:val="99"/>
    <w:pPr>
      <w:widowControl/>
      <w:spacing w:line="2375" w:lineRule="atLeast"/>
      <w:ind w:firstLine="419"/>
      <w:textAlignment w:val="baseline"/>
    </w:pPr>
    <w:rPr>
      <w:rFonts w:ascii="宋体"/>
      <w:color w:val="000000"/>
      <w:kern w:val="0"/>
      <w:sz w:val="28"/>
    </w:rPr>
  </w:style>
  <w:style w:type="character" w:customStyle="1" w:styleId="90">
    <w:name w:val="Body Text Char"/>
    <w:autoRedefine/>
    <w:qFormat/>
    <w:locked/>
    <w:uiPriority w:val="99"/>
    <w:rPr>
      <w:rFonts w:ascii="Arial" w:hAnsi="Arial"/>
      <w:kern w:val="2"/>
      <w:sz w:val="24"/>
    </w:rPr>
  </w:style>
  <w:style w:type="character" w:customStyle="1" w:styleId="91">
    <w:name w:val="font01"/>
    <w:basedOn w:val="40"/>
    <w:autoRedefine/>
    <w:qFormat/>
    <w:uiPriority w:val="0"/>
    <w:rPr>
      <w:rFonts w:hint="eastAsia" w:ascii="宋体" w:hAnsi="宋体" w:eastAsia="宋体" w:cs="宋体"/>
      <w:color w:val="000000"/>
      <w:sz w:val="22"/>
      <w:szCs w:val="22"/>
      <w:u w:val="none"/>
    </w:rPr>
  </w:style>
  <w:style w:type="character" w:customStyle="1" w:styleId="92">
    <w:name w:val="样式 正文缩进 + 首行缩进:  2 字符 Char"/>
    <w:link w:val="93"/>
    <w:autoRedefine/>
    <w:qFormat/>
    <w:locked/>
    <w:uiPriority w:val="99"/>
    <w:rPr>
      <w:sz w:val="24"/>
    </w:rPr>
  </w:style>
  <w:style w:type="paragraph" w:customStyle="1" w:styleId="93">
    <w:name w:val="样式 正文缩进 + 首行缩进:  2 字符"/>
    <w:basedOn w:val="11"/>
    <w:link w:val="92"/>
    <w:autoRedefine/>
    <w:qFormat/>
    <w:uiPriority w:val="99"/>
    <w:pPr>
      <w:spacing w:line="360" w:lineRule="auto"/>
      <w:ind w:firstLine="200"/>
    </w:pPr>
    <w:rPr>
      <w:kern w:val="0"/>
      <w:sz w:val="24"/>
      <w:szCs w:val="20"/>
    </w:rPr>
  </w:style>
  <w:style w:type="character" w:customStyle="1" w:styleId="94">
    <w:name w:val="NormalCharacter"/>
    <w:autoRedefine/>
    <w:semiHidden/>
    <w:qFormat/>
    <w:uiPriority w:val="0"/>
  </w:style>
  <w:style w:type="character" w:customStyle="1" w:styleId="95">
    <w:name w:val="书籍标题1"/>
    <w:autoRedefine/>
    <w:qFormat/>
    <w:uiPriority w:val="99"/>
    <w:rPr>
      <w:b/>
      <w:smallCaps/>
      <w:spacing w:val="5"/>
    </w:rPr>
  </w:style>
  <w:style w:type="character" w:customStyle="1" w:styleId="96">
    <w:name w:val="grame"/>
    <w:autoRedefine/>
    <w:qFormat/>
    <w:uiPriority w:val="99"/>
    <w:rPr>
      <w:rFonts w:cs="Times New Roman"/>
    </w:rPr>
  </w:style>
  <w:style w:type="character" w:customStyle="1" w:styleId="97">
    <w:name w:val="样式 仿宋"/>
    <w:autoRedefine/>
    <w:qFormat/>
    <w:uiPriority w:val="99"/>
    <w:rPr>
      <w:rFonts w:ascii="仿宋" w:hAnsi="仿宋" w:eastAsia="仿宋"/>
      <w:kern w:val="1"/>
    </w:rPr>
  </w:style>
  <w:style w:type="character" w:customStyle="1" w:styleId="98">
    <w:name w:val="ca-5"/>
    <w:autoRedefine/>
    <w:qFormat/>
    <w:uiPriority w:val="99"/>
    <w:rPr>
      <w:rFonts w:cs="Times New Roman"/>
    </w:rPr>
  </w:style>
  <w:style w:type="character" w:customStyle="1" w:styleId="99">
    <w:name w:val="p21"/>
    <w:autoRedefine/>
    <w:qFormat/>
    <w:uiPriority w:val="99"/>
    <w:rPr>
      <w:rFonts w:ascii="Arial" w:hAnsi="Arial"/>
      <w:color w:val="333333"/>
      <w:sz w:val="18"/>
      <w:u w:val="none"/>
    </w:rPr>
  </w:style>
  <w:style w:type="character" w:customStyle="1" w:styleId="100">
    <w:name w:val="无"/>
    <w:autoRedefine/>
    <w:qFormat/>
    <w:uiPriority w:val="99"/>
  </w:style>
  <w:style w:type="character" w:customStyle="1" w:styleId="101">
    <w:name w:val="style25"/>
    <w:autoRedefine/>
    <w:qFormat/>
    <w:uiPriority w:val="99"/>
  </w:style>
  <w:style w:type="character" w:customStyle="1" w:styleId="102">
    <w:name w:val="Char Char1"/>
    <w:autoRedefine/>
    <w:qFormat/>
    <w:uiPriority w:val="99"/>
    <w:rPr>
      <w:kern w:val="2"/>
      <w:sz w:val="18"/>
    </w:rPr>
  </w:style>
  <w:style w:type="character" w:customStyle="1" w:styleId="103">
    <w:name w:val="Document Map Char"/>
    <w:autoRedefine/>
    <w:qFormat/>
    <w:locked/>
    <w:uiPriority w:val="99"/>
    <w:rPr>
      <w:kern w:val="2"/>
      <w:sz w:val="21"/>
      <w:shd w:val="clear" w:color="auto" w:fill="000080"/>
    </w:rPr>
  </w:style>
  <w:style w:type="character" w:customStyle="1" w:styleId="104">
    <w:name w:val="标题 1 Char Char"/>
    <w:autoRedefine/>
    <w:qFormat/>
    <w:uiPriority w:val="0"/>
    <w:rPr>
      <w:rFonts w:hint="eastAsia" w:ascii="宋体" w:hAnsi="宋体" w:eastAsia="宋体"/>
      <w:b/>
      <w:spacing w:val="-2"/>
      <w:sz w:val="24"/>
      <w:lang w:val="en-US" w:eastAsia="zh-CN" w:bidi="ar-SA"/>
    </w:rPr>
  </w:style>
  <w:style w:type="character" w:customStyle="1" w:styleId="105">
    <w:name w:val="font21"/>
    <w:autoRedefine/>
    <w:qFormat/>
    <w:uiPriority w:val="99"/>
    <w:rPr>
      <w:rFonts w:ascii="宋体" w:hAnsi="宋体" w:eastAsia="宋体"/>
      <w:color w:val="000000"/>
      <w:sz w:val="21"/>
      <w:u w:val="none"/>
    </w:rPr>
  </w:style>
  <w:style w:type="character" w:customStyle="1" w:styleId="106">
    <w:name w:val="纯文本 Char Char Char Char Char Char"/>
    <w:autoRedefine/>
    <w:qFormat/>
    <w:locked/>
    <w:uiPriority w:val="99"/>
    <w:rPr>
      <w:rFonts w:ascii="宋体" w:hAnsi="Courier New" w:eastAsia="宋体"/>
      <w:kern w:val="2"/>
      <w:sz w:val="21"/>
      <w:lang w:val="en-US" w:eastAsia="zh-CN"/>
    </w:rPr>
  </w:style>
  <w:style w:type="character" w:customStyle="1" w:styleId="107">
    <w:name w:val="Plain Text Char"/>
    <w:autoRedefine/>
    <w:qFormat/>
    <w:locked/>
    <w:uiPriority w:val="99"/>
    <w:rPr>
      <w:rFonts w:ascii="宋体" w:hAnsi="Courier New" w:eastAsia="宋体"/>
      <w:kern w:val="2"/>
      <w:sz w:val="21"/>
      <w:lang w:val="en-US" w:eastAsia="zh-CN"/>
    </w:rPr>
  </w:style>
  <w:style w:type="character" w:customStyle="1" w:styleId="108">
    <w:name w:val="Char Char"/>
    <w:autoRedefine/>
    <w:qFormat/>
    <w:uiPriority w:val="99"/>
    <w:rPr>
      <w:kern w:val="2"/>
      <w:sz w:val="18"/>
    </w:rPr>
  </w:style>
  <w:style w:type="character" w:customStyle="1" w:styleId="109">
    <w:name w:val="marklong"/>
    <w:autoRedefine/>
    <w:qFormat/>
    <w:uiPriority w:val="99"/>
    <w:rPr>
      <w:rFonts w:cs="Times New Roman"/>
    </w:rPr>
  </w:style>
  <w:style w:type="character" w:customStyle="1" w:styleId="110">
    <w:name w:val="H3 Char1"/>
    <w:autoRedefine/>
    <w:qFormat/>
    <w:uiPriority w:val="99"/>
    <w:rPr>
      <w:rFonts w:eastAsia="宋体" w:cs="Times New Roman"/>
      <w:b/>
      <w:bCs/>
      <w:kern w:val="2"/>
      <w:sz w:val="24"/>
      <w:szCs w:val="24"/>
      <w:lang w:val="en-US" w:eastAsia="zh-CN" w:bidi="ar-SA"/>
    </w:rPr>
  </w:style>
  <w:style w:type="character" w:customStyle="1" w:styleId="111">
    <w:name w:val="unnamed1"/>
    <w:autoRedefine/>
    <w:qFormat/>
    <w:uiPriority w:val="99"/>
    <w:rPr>
      <w:rFonts w:cs="Times New Roman"/>
    </w:rPr>
  </w:style>
  <w:style w:type="character" w:customStyle="1" w:styleId="112">
    <w:name w:val="ca-4"/>
    <w:autoRedefine/>
    <w:qFormat/>
    <w:uiPriority w:val="99"/>
    <w:rPr>
      <w:rFonts w:cs="Times New Roman"/>
    </w:rPr>
  </w:style>
  <w:style w:type="paragraph" w:customStyle="1" w:styleId="113">
    <w:name w:val="Char1"/>
    <w:basedOn w:val="1"/>
    <w:autoRedefine/>
    <w:qFormat/>
    <w:uiPriority w:val="99"/>
    <w:pPr>
      <w:widowControl/>
      <w:spacing w:after="160" w:line="240" w:lineRule="exact"/>
      <w:jc w:val="left"/>
    </w:pPr>
    <w:rPr>
      <w:rFonts w:ascii="Verdana" w:hAnsi="Verdana"/>
      <w:kern w:val="0"/>
      <w:sz w:val="20"/>
      <w:lang w:eastAsia="en-US"/>
    </w:rPr>
  </w:style>
  <w:style w:type="paragraph" w:customStyle="1" w:styleId="11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5">
    <w:name w:val="pa-0"/>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6">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7">
    <w:name w:val="宋体加黑"/>
    <w:basedOn w:val="1"/>
    <w:autoRedefine/>
    <w:qFormat/>
    <w:uiPriority w:val="99"/>
    <w:pPr>
      <w:spacing w:line="360" w:lineRule="auto"/>
      <w:jc w:val="center"/>
    </w:pPr>
    <w:rPr>
      <w:rFonts w:ascii="宋体" w:hAnsi="宋体"/>
      <w:b/>
      <w:szCs w:val="24"/>
    </w:rPr>
  </w:style>
  <w:style w:type="paragraph" w:customStyle="1" w:styleId="118">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9">
    <w:name w:val="pa-8"/>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pa-1"/>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1">
    <w:name w:val="style9"/>
    <w:basedOn w:val="1"/>
    <w:autoRedefine/>
    <w:qFormat/>
    <w:uiPriority w:val="99"/>
    <w:pPr>
      <w:widowControl/>
      <w:spacing w:line="300" w:lineRule="atLeast"/>
      <w:jc w:val="left"/>
    </w:pPr>
    <w:rPr>
      <w:rFonts w:ascii="宋体" w:hAnsi="宋体" w:cs="宋体"/>
      <w:kern w:val="0"/>
      <w:sz w:val="24"/>
      <w:szCs w:val="24"/>
    </w:rPr>
  </w:style>
  <w:style w:type="paragraph" w:customStyle="1" w:styleId="122">
    <w:name w:val="pa-4"/>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3">
    <w:name w:val="普通 (Web)"/>
    <w:basedOn w:val="1"/>
    <w:autoRedefine/>
    <w:qFormat/>
    <w:uiPriority w:val="99"/>
    <w:pPr>
      <w:widowControl/>
      <w:spacing w:before="100" w:beforeAutospacing="1" w:after="100" w:afterAutospacing="1"/>
      <w:jc w:val="left"/>
    </w:pPr>
    <w:rPr>
      <w:rFonts w:ascii="宋体" w:hAnsi="宋体"/>
      <w:kern w:val="0"/>
      <w:sz w:val="24"/>
      <w:szCs w:val="24"/>
    </w:rPr>
  </w:style>
  <w:style w:type="paragraph" w:customStyle="1" w:styleId="124">
    <w:name w:val="列出段落2"/>
    <w:basedOn w:val="1"/>
    <w:autoRedefine/>
    <w:qFormat/>
    <w:uiPriority w:val="99"/>
    <w:pPr>
      <w:ind w:firstLine="420" w:firstLineChars="200"/>
    </w:pPr>
    <w:rPr>
      <w:rFonts w:ascii="宋体" w:hAnsi="Courier New"/>
    </w:rPr>
  </w:style>
  <w:style w:type="paragraph" w:customStyle="1" w:styleId="125">
    <w:name w:val="正文_4"/>
    <w:basedOn w:val="126"/>
    <w:next w:val="1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6">
    <w:name w:val="正文_3_1"/>
    <w:basedOn w:val="127"/>
    <w:next w:val="174"/>
    <w:qFormat/>
    <w:uiPriority w:val="0"/>
    <w:pPr>
      <w:widowControl w:val="0"/>
      <w:jc w:val="both"/>
    </w:pPr>
    <w:rPr>
      <w:rFonts w:ascii="Calibri" w:hAnsi="Calibri"/>
      <w:kern w:val="2"/>
      <w:sz w:val="21"/>
      <w:szCs w:val="22"/>
      <w:lang w:val="en-US" w:eastAsia="zh-CN" w:bidi="ar-SA"/>
    </w:rPr>
  </w:style>
  <w:style w:type="paragraph" w:customStyle="1" w:styleId="127">
    <w:name w:val="正文_0_2"/>
    <w:basedOn w:val="128"/>
    <w:next w:val="144"/>
    <w:qFormat/>
    <w:uiPriority w:val="0"/>
    <w:pPr>
      <w:widowControl w:val="0"/>
      <w:jc w:val="both"/>
    </w:pPr>
    <w:rPr>
      <w:kern w:val="2"/>
      <w:sz w:val="21"/>
      <w:szCs w:val="22"/>
      <w:lang w:val="en-US" w:eastAsia="zh-CN" w:bidi="ar-SA"/>
    </w:rPr>
  </w:style>
  <w:style w:type="paragraph" w:customStyle="1" w:styleId="128">
    <w:name w:val="正文_2_1"/>
    <w:basedOn w:val="129"/>
    <w:next w:val="132"/>
    <w:qFormat/>
    <w:uiPriority w:val="0"/>
    <w:pPr>
      <w:widowControl w:val="0"/>
      <w:jc w:val="both"/>
    </w:pPr>
    <w:rPr>
      <w:rFonts w:ascii="Calibri" w:hAnsi="Calibri"/>
      <w:kern w:val="2"/>
      <w:sz w:val="21"/>
      <w:szCs w:val="22"/>
      <w:lang w:val="en-US" w:eastAsia="zh-CN" w:bidi="ar-SA"/>
    </w:rPr>
  </w:style>
  <w:style w:type="paragraph" w:customStyle="1" w:styleId="129">
    <w:name w:val="正文_14"/>
    <w:next w:val="13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0">
    <w:name w:val="引文目录标题_3_0_0_0_0"/>
    <w:basedOn w:val="131"/>
    <w:next w:val="131"/>
    <w:qFormat/>
    <w:uiPriority w:val="0"/>
    <w:pPr>
      <w:spacing w:before="120"/>
    </w:pPr>
    <w:rPr>
      <w:rFonts w:ascii="Cambria" w:hAnsi="Cambria"/>
      <w:sz w:val="24"/>
    </w:rPr>
  </w:style>
  <w:style w:type="paragraph" w:customStyle="1" w:styleId="131">
    <w:name w:val="正文_4_0_0_3"/>
    <w:next w:val="13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2">
    <w:name w:val="No Spacing_0"/>
    <w:basedOn w:val="133"/>
    <w:qFormat/>
    <w:uiPriority w:val="1"/>
  </w:style>
  <w:style w:type="paragraph" w:customStyle="1" w:styleId="133">
    <w:name w:val="正文_5"/>
    <w:basedOn w:val="134"/>
    <w:next w:val="143"/>
    <w:qFormat/>
    <w:uiPriority w:val="0"/>
    <w:pPr>
      <w:widowControl w:val="0"/>
      <w:jc w:val="both"/>
    </w:pPr>
    <w:rPr>
      <w:kern w:val="2"/>
      <w:sz w:val="21"/>
      <w:szCs w:val="24"/>
      <w:lang w:val="en-US" w:eastAsia="zh-CN" w:bidi="ar-SA"/>
    </w:rPr>
  </w:style>
  <w:style w:type="paragraph" w:customStyle="1" w:styleId="134">
    <w:name w:val="正文_6"/>
    <w:next w:val="13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
    <w:name w:val="引文目录标题_0_1"/>
    <w:basedOn w:val="136"/>
    <w:next w:val="142"/>
    <w:qFormat/>
    <w:uiPriority w:val="0"/>
    <w:pPr>
      <w:spacing w:before="120"/>
    </w:pPr>
    <w:rPr>
      <w:rFonts w:ascii="Cambria" w:hAnsi="Cambria" w:cs="宋体"/>
      <w:sz w:val="24"/>
    </w:rPr>
  </w:style>
  <w:style w:type="paragraph" w:customStyle="1" w:styleId="136">
    <w:name w:val="正文_2_0_2"/>
    <w:basedOn w:val="137"/>
    <w:next w:val="135"/>
    <w:qFormat/>
    <w:uiPriority w:val="0"/>
    <w:rPr>
      <w:rFonts w:ascii="Calibri" w:hAnsi="Calibri" w:cs="宋体"/>
      <w:szCs w:val="21"/>
    </w:rPr>
  </w:style>
  <w:style w:type="paragraph" w:customStyle="1" w:styleId="137">
    <w:name w:val="正文_3_0_0"/>
    <w:basedOn w:val="138"/>
    <w:next w:val="139"/>
    <w:qFormat/>
    <w:uiPriority w:val="0"/>
    <w:pPr>
      <w:widowControl w:val="0"/>
      <w:jc w:val="both"/>
    </w:pPr>
    <w:rPr>
      <w:rFonts w:ascii="Calibri" w:hAnsi="Calibri" w:cs="宋体"/>
      <w:kern w:val="2"/>
      <w:sz w:val="21"/>
      <w:szCs w:val="22"/>
      <w:lang w:val="en-US" w:eastAsia="zh-CN" w:bidi="ar-SA"/>
    </w:rPr>
  </w:style>
  <w:style w:type="paragraph" w:customStyle="1" w:styleId="138">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9">
    <w:name w:val="正文文本_1_0_0"/>
    <w:basedOn w:val="140"/>
    <w:qFormat/>
    <w:uiPriority w:val="0"/>
    <w:pPr>
      <w:spacing w:after="120"/>
    </w:pPr>
    <w:rPr>
      <w:rFonts w:ascii="Times New Roman" w:hAnsi="Times New Roman" w:eastAsia="宋体"/>
      <w:szCs w:val="24"/>
    </w:rPr>
  </w:style>
  <w:style w:type="paragraph" w:customStyle="1" w:styleId="140">
    <w:name w:val="正文_2_0_0_0_0"/>
    <w:basedOn w:val="141"/>
    <w:next w:val="139"/>
    <w:qFormat/>
    <w:uiPriority w:val="0"/>
    <w:pPr>
      <w:widowControl w:val="0"/>
      <w:jc w:val="both"/>
    </w:pPr>
    <w:rPr>
      <w:rFonts w:ascii="等线" w:hAnsi="等线" w:eastAsia="等线"/>
      <w:kern w:val="2"/>
      <w:sz w:val="21"/>
      <w:szCs w:val="22"/>
      <w:lang w:val="en-US" w:eastAsia="zh-CN" w:bidi="ar-SA"/>
    </w:rPr>
  </w:style>
  <w:style w:type="paragraph" w:customStyle="1" w:styleId="141">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2">
    <w:name w:val="正文_1_2"/>
    <w:next w:val="13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段_0"/>
    <w:next w:val="133"/>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144">
    <w:name w:val="页脚_0_0"/>
    <w:basedOn w:val="145"/>
    <w:unhideWhenUsed/>
    <w:qFormat/>
    <w:uiPriority w:val="99"/>
    <w:pPr>
      <w:tabs>
        <w:tab w:val="center" w:pos="4153"/>
        <w:tab w:val="right" w:pos="8306"/>
      </w:tabs>
      <w:snapToGrid w:val="0"/>
      <w:jc w:val="left"/>
    </w:pPr>
    <w:rPr>
      <w:sz w:val="18"/>
      <w:szCs w:val="18"/>
    </w:rPr>
  </w:style>
  <w:style w:type="paragraph" w:customStyle="1" w:styleId="145">
    <w:name w:val="正文_4_0"/>
    <w:basedOn w:val="146"/>
    <w:next w:val="173"/>
    <w:qFormat/>
    <w:uiPriority w:val="0"/>
    <w:pPr>
      <w:widowControl w:val="0"/>
      <w:jc w:val="both"/>
    </w:pPr>
    <w:rPr>
      <w:kern w:val="2"/>
      <w:sz w:val="21"/>
      <w:szCs w:val="24"/>
      <w:lang w:val="en-US" w:eastAsia="zh-CN" w:bidi="ar-SA"/>
    </w:rPr>
  </w:style>
  <w:style w:type="paragraph" w:customStyle="1" w:styleId="146">
    <w:name w:val="正文_3_0"/>
    <w:basedOn w:val="147"/>
    <w:next w:val="150"/>
    <w:qFormat/>
    <w:uiPriority w:val="0"/>
    <w:pPr>
      <w:widowControl w:val="0"/>
      <w:jc w:val="both"/>
    </w:pPr>
    <w:rPr>
      <w:rFonts w:ascii="Arial" w:hAnsi="Arial"/>
      <w:kern w:val="2"/>
      <w:sz w:val="21"/>
      <w:szCs w:val="22"/>
      <w:lang w:val="en-US" w:eastAsia="zh-CN" w:bidi="ar-SA"/>
    </w:rPr>
  </w:style>
  <w:style w:type="paragraph" w:customStyle="1" w:styleId="147">
    <w:name w:val="Normal_0_0"/>
    <w:basedOn w:val="148"/>
    <w:qFormat/>
    <w:uiPriority w:val="0"/>
    <w:rPr>
      <w:rFonts w:ascii="黑体" w:hAnsi="黑体" w:eastAsia="黑体"/>
      <w:b w:val="0"/>
      <w:sz w:val="32"/>
      <w:szCs w:val="24"/>
      <w:lang w:bidi="ar-SA"/>
    </w:rPr>
  </w:style>
  <w:style w:type="paragraph" w:customStyle="1" w:styleId="148">
    <w:name w:val="Normal_0"/>
    <w:basedOn w:val="149"/>
    <w:next w:val="32"/>
    <w:qFormat/>
    <w:uiPriority w:val="0"/>
    <w:rPr>
      <w:rFonts w:ascii="黑体" w:hAnsi="黑体" w:eastAsia="黑体"/>
      <w:b/>
      <w:sz w:val="32"/>
      <w:szCs w:val="24"/>
      <w:lang w:bidi="ar-SA"/>
    </w:rPr>
  </w:style>
  <w:style w:type="paragraph" w:customStyle="1" w:styleId="149">
    <w:name w:val="正文1"/>
    <w:basedOn w:val="3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正文文本_1_0"/>
    <w:basedOn w:val="151"/>
    <w:qFormat/>
    <w:uiPriority w:val="0"/>
    <w:pPr>
      <w:spacing w:after="120"/>
    </w:pPr>
    <w:rPr>
      <w:rFonts w:ascii="Times New Roman" w:hAnsi="Times New Roman" w:eastAsia="宋体"/>
      <w:szCs w:val="24"/>
    </w:rPr>
  </w:style>
  <w:style w:type="paragraph" w:customStyle="1" w:styleId="151">
    <w:name w:val="正文_2_0_0_0"/>
    <w:basedOn w:val="152"/>
    <w:next w:val="150"/>
    <w:qFormat/>
    <w:uiPriority w:val="0"/>
    <w:pPr>
      <w:widowControl w:val="0"/>
      <w:jc w:val="both"/>
    </w:pPr>
    <w:rPr>
      <w:rFonts w:ascii="等线" w:hAnsi="等线" w:eastAsia="等线"/>
      <w:kern w:val="2"/>
      <w:sz w:val="21"/>
      <w:szCs w:val="22"/>
      <w:lang w:val="en-US" w:eastAsia="zh-CN" w:bidi="ar-SA"/>
    </w:rPr>
  </w:style>
  <w:style w:type="paragraph" w:customStyle="1" w:styleId="152">
    <w:name w:val="正文_0_1_1"/>
    <w:basedOn w:val="126"/>
    <w:next w:val="153"/>
    <w:qFormat/>
    <w:uiPriority w:val="0"/>
    <w:pPr>
      <w:widowControl w:val="0"/>
      <w:jc w:val="both"/>
    </w:pPr>
    <w:rPr>
      <w:kern w:val="2"/>
      <w:sz w:val="21"/>
      <w:szCs w:val="24"/>
      <w:lang w:val="en-US" w:eastAsia="zh-CN" w:bidi="ar-SA"/>
    </w:rPr>
  </w:style>
  <w:style w:type="paragraph" w:customStyle="1" w:styleId="153">
    <w:name w:val="脚注文本1"/>
    <w:basedOn w:val="154"/>
    <w:next w:val="172"/>
    <w:unhideWhenUsed/>
    <w:qFormat/>
    <w:uiPriority w:val="0"/>
    <w:pPr>
      <w:snapToGrid w:val="0"/>
      <w:jc w:val="left"/>
    </w:pPr>
    <w:rPr>
      <w:rFonts w:eastAsia="宋体"/>
      <w:kern w:val="0"/>
      <w:sz w:val="18"/>
      <w:szCs w:val="18"/>
    </w:rPr>
  </w:style>
  <w:style w:type="paragraph" w:customStyle="1" w:styleId="154">
    <w:name w:val="正文_1_0"/>
    <w:basedOn w:val="155"/>
    <w:next w:val="16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5">
    <w:name w:val="正文_1_1"/>
    <w:basedOn w:val="133"/>
    <w:next w:val="156"/>
    <w:qFormat/>
    <w:uiPriority w:val="0"/>
    <w:pPr>
      <w:widowControl w:val="0"/>
      <w:jc w:val="both"/>
    </w:pPr>
    <w:rPr>
      <w:rFonts w:ascii="Calibri" w:hAnsi="Calibri"/>
      <w:kern w:val="2"/>
      <w:sz w:val="21"/>
      <w:szCs w:val="24"/>
      <w:lang w:val="en-US" w:eastAsia="zh-CN" w:bidi="ar-SA"/>
    </w:rPr>
  </w:style>
  <w:style w:type="paragraph" w:customStyle="1" w:styleId="156">
    <w:name w:val="脚注文本_0"/>
    <w:basedOn w:val="127"/>
    <w:next w:val="157"/>
    <w:unhideWhenUsed/>
    <w:qFormat/>
    <w:uiPriority w:val="99"/>
    <w:pPr>
      <w:snapToGrid w:val="0"/>
      <w:jc w:val="left"/>
    </w:pPr>
    <w:rPr>
      <w:rFonts w:ascii="Calibri" w:hAnsi="Calibri" w:eastAsia="Calibri"/>
      <w:sz w:val="18"/>
    </w:rPr>
  </w:style>
  <w:style w:type="paragraph" w:customStyle="1" w:styleId="157">
    <w:name w:val="正文_2"/>
    <w:basedOn w:val="158"/>
    <w:next w:val="168"/>
    <w:qFormat/>
    <w:uiPriority w:val="0"/>
    <w:pPr>
      <w:widowControl w:val="0"/>
      <w:jc w:val="both"/>
    </w:pPr>
    <w:rPr>
      <w:kern w:val="2"/>
      <w:sz w:val="21"/>
      <w:szCs w:val="22"/>
      <w:lang w:val="en-US" w:eastAsia="zh-CN" w:bidi="ar-SA"/>
    </w:rPr>
  </w:style>
  <w:style w:type="paragraph" w:customStyle="1" w:styleId="158">
    <w:name w:val="正文_3"/>
    <w:basedOn w:val="148"/>
    <w:next w:val="159"/>
    <w:qFormat/>
    <w:uiPriority w:val="0"/>
    <w:pPr>
      <w:widowControl w:val="0"/>
      <w:jc w:val="both"/>
    </w:pPr>
    <w:rPr>
      <w:kern w:val="2"/>
      <w:sz w:val="21"/>
      <w:szCs w:val="24"/>
      <w:lang w:val="en-US" w:eastAsia="zh-CN" w:bidi="ar-SA"/>
    </w:rPr>
  </w:style>
  <w:style w:type="paragraph" w:customStyle="1" w:styleId="159">
    <w:name w:val="正文缩进_0_0"/>
    <w:basedOn w:val="160"/>
    <w:unhideWhenUsed/>
    <w:qFormat/>
    <w:uiPriority w:val="0"/>
    <w:pPr>
      <w:ind w:firstLine="420" w:firstLineChars="200"/>
    </w:pPr>
    <w:rPr>
      <w:rFonts w:ascii="Calibri" w:hAnsi="Calibri"/>
      <w:szCs w:val="22"/>
    </w:rPr>
  </w:style>
  <w:style w:type="paragraph" w:customStyle="1" w:styleId="160">
    <w:name w:val="正文_0_5"/>
    <w:next w:val="16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引文目录标题_2_0"/>
    <w:basedOn w:val="162"/>
    <w:next w:val="137"/>
    <w:qFormat/>
    <w:uiPriority w:val="0"/>
    <w:pPr>
      <w:spacing w:before="120"/>
    </w:pPr>
    <w:rPr>
      <w:rFonts w:ascii="Cambria" w:hAnsi="Cambria" w:cs="Times New Roman"/>
      <w:sz w:val="24"/>
      <w:szCs w:val="24"/>
    </w:rPr>
  </w:style>
  <w:style w:type="paragraph" w:customStyle="1" w:styleId="162">
    <w:name w:val="正文_4_1"/>
    <w:next w:val="16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3">
    <w:name w:val="引文目录标题_3_1"/>
    <w:basedOn w:val="164"/>
    <w:next w:val="162"/>
    <w:qFormat/>
    <w:uiPriority w:val="0"/>
    <w:pPr>
      <w:spacing w:before="120"/>
    </w:pPr>
    <w:rPr>
      <w:rFonts w:ascii="Cambria" w:hAnsi="Cambria"/>
      <w:sz w:val="24"/>
    </w:rPr>
  </w:style>
  <w:style w:type="paragraph" w:customStyle="1" w:styleId="164">
    <w:name w:val="正文_14_1"/>
    <w:next w:val="16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5">
    <w:name w:val="引文目录标题_3_2"/>
    <w:basedOn w:val="166"/>
    <w:next w:val="167"/>
    <w:qFormat/>
    <w:uiPriority w:val="0"/>
    <w:pPr>
      <w:spacing w:before="120"/>
    </w:pPr>
    <w:rPr>
      <w:rFonts w:ascii="Cambria" w:hAnsi="Cambria"/>
      <w:sz w:val="24"/>
    </w:rPr>
  </w:style>
  <w:style w:type="paragraph" w:customStyle="1" w:styleId="166">
    <w:name w:val="正文_14_2"/>
    <w:next w:val="16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7">
    <w:name w:val="正文_4_0_1_0"/>
    <w:next w:val="165"/>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168">
    <w:name w:val="首行缩进"/>
    <w:basedOn w:val="125"/>
    <w:qFormat/>
    <w:uiPriority w:val="0"/>
    <w:pPr>
      <w:spacing w:line="360" w:lineRule="auto"/>
      <w:ind w:firstLine="480" w:firstLineChars="200"/>
    </w:pPr>
    <w:rPr>
      <w:kern w:val="2"/>
      <w:sz w:val="24"/>
      <w:szCs w:val="24"/>
      <w:lang w:val="en-US" w:eastAsia="zh-CN" w:bidi="ar-SA"/>
    </w:rPr>
  </w:style>
  <w:style w:type="paragraph" w:customStyle="1" w:styleId="169">
    <w:name w:val="正文首行缩进1"/>
    <w:basedOn w:val="170"/>
    <w:unhideWhenUsed/>
    <w:qFormat/>
    <w:uiPriority w:val="99"/>
    <w:pPr>
      <w:ind w:firstLine="420" w:firstLineChars="100"/>
    </w:pPr>
    <w:rPr>
      <w:szCs w:val="22"/>
    </w:rPr>
  </w:style>
  <w:style w:type="paragraph" w:customStyle="1" w:styleId="170">
    <w:name w:val="正文文本_0_0"/>
    <w:basedOn w:val="171"/>
    <w:qFormat/>
    <w:uiPriority w:val="0"/>
    <w:pPr>
      <w:spacing w:after="120"/>
    </w:pPr>
    <w:rPr>
      <w:kern w:val="0"/>
      <w:sz w:val="20"/>
    </w:rPr>
  </w:style>
  <w:style w:type="paragraph" w:customStyle="1" w:styleId="171">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2">
    <w:name w:val="索引 51"/>
    <w:basedOn w:val="154"/>
    <w:next w:val="154"/>
    <w:unhideWhenUsed/>
    <w:qFormat/>
    <w:uiPriority w:val="99"/>
    <w:pPr>
      <w:ind w:left="1680"/>
    </w:pPr>
  </w:style>
  <w:style w:type="paragraph" w:customStyle="1" w:styleId="173">
    <w:name w:val="引文目录标题_4"/>
    <w:basedOn w:val="145"/>
    <w:next w:val="145"/>
    <w:qFormat/>
    <w:uiPriority w:val="0"/>
    <w:pPr>
      <w:spacing w:before="120"/>
    </w:pPr>
    <w:rPr>
      <w:rFonts w:ascii="Cambria" w:hAnsi="Cambria" w:eastAsia="宋体"/>
      <w:sz w:val="24"/>
    </w:rPr>
  </w:style>
  <w:style w:type="paragraph" w:customStyle="1" w:styleId="174">
    <w:name w:val="正文缩进_0_0_0"/>
    <w:basedOn w:val="175"/>
    <w:unhideWhenUsed/>
    <w:qFormat/>
    <w:uiPriority w:val="0"/>
    <w:pPr>
      <w:ind w:firstLine="420" w:firstLineChars="200"/>
    </w:pPr>
  </w:style>
  <w:style w:type="paragraph" w:customStyle="1" w:styleId="175">
    <w:name w:val="正文_0_1_0"/>
    <w:next w:val="15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6">
    <w:name w:val="引文目录标题_3"/>
    <w:basedOn w:val="177"/>
    <w:next w:val="125"/>
    <w:qFormat/>
    <w:uiPriority w:val="0"/>
    <w:pPr>
      <w:spacing w:before="120"/>
    </w:pPr>
    <w:rPr>
      <w:rFonts w:ascii="Cambria" w:hAnsi="Cambria"/>
      <w:sz w:val="24"/>
    </w:rPr>
  </w:style>
  <w:style w:type="paragraph" w:customStyle="1" w:styleId="177">
    <w:name w:val="正文_13_0"/>
    <w:next w:val="17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8">
    <w:name w:val="pa-2"/>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79">
    <w:name w:val="Char"/>
    <w:basedOn w:val="1"/>
    <w:autoRedefine/>
    <w:qFormat/>
    <w:uiPriority w:val="99"/>
    <w:rPr>
      <w:rFonts w:ascii="Tahoma" w:hAnsi="Tahoma" w:cs="仿宋_GB2312"/>
      <w:sz w:val="24"/>
      <w:szCs w:val="28"/>
    </w:rPr>
  </w:style>
  <w:style w:type="paragraph" w:customStyle="1" w:styleId="180">
    <w:name w:val="p0"/>
    <w:basedOn w:val="1"/>
    <w:autoRedefine/>
    <w:qFormat/>
    <w:uiPriority w:val="99"/>
    <w:pPr>
      <w:widowControl/>
    </w:pPr>
    <w:rPr>
      <w:kern w:val="0"/>
      <w:szCs w:val="21"/>
    </w:rPr>
  </w:style>
  <w:style w:type="paragraph" w:customStyle="1" w:styleId="181">
    <w:name w:val="我们蓝色"/>
    <w:basedOn w:val="1"/>
    <w:autoRedefine/>
    <w:qFormat/>
    <w:uiPriority w:val="99"/>
    <w:pPr>
      <w:spacing w:line="360" w:lineRule="auto"/>
    </w:pPr>
    <w:rPr>
      <w:color w:val="00B0F0"/>
      <w:szCs w:val="24"/>
    </w:rPr>
  </w:style>
  <w:style w:type="paragraph" w:customStyle="1" w:styleId="182">
    <w:name w:val="_Style 2"/>
    <w:basedOn w:val="1"/>
    <w:autoRedefine/>
    <w:qFormat/>
    <w:uiPriority w:val="99"/>
    <w:pPr>
      <w:ind w:firstLine="420" w:firstLineChars="200"/>
    </w:pPr>
  </w:style>
  <w:style w:type="paragraph" w:customStyle="1" w:styleId="183">
    <w:name w:val="pa-7"/>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84">
    <w:name w:val="ecxmsonormal"/>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85">
    <w:name w:val="正文文本_0"/>
    <w:basedOn w:val="154"/>
    <w:autoRedefine/>
    <w:qFormat/>
    <w:uiPriority w:val="0"/>
    <w:pPr>
      <w:spacing w:after="120"/>
    </w:pPr>
    <w:rPr>
      <w:kern w:val="0"/>
      <w:sz w:val="20"/>
    </w:rPr>
  </w:style>
  <w:style w:type="paragraph" w:customStyle="1" w:styleId="186">
    <w:name w:val="style16"/>
    <w:basedOn w:val="1"/>
    <w:autoRedefine/>
    <w:qFormat/>
    <w:uiPriority w:val="99"/>
    <w:pPr>
      <w:widowControl/>
      <w:spacing w:before="100" w:beforeAutospacing="1" w:after="100" w:afterAutospacing="1"/>
      <w:jc w:val="left"/>
    </w:pPr>
    <w:rPr>
      <w:rFonts w:ascii="宋体" w:hAnsi="宋体" w:cs="宋体"/>
      <w:kern w:val="0"/>
      <w:sz w:val="24"/>
    </w:rPr>
  </w:style>
  <w:style w:type="paragraph" w:styleId="187">
    <w:name w:val="List Paragraph"/>
    <w:basedOn w:val="1"/>
    <w:autoRedefine/>
    <w:qFormat/>
    <w:uiPriority w:val="99"/>
    <w:pPr>
      <w:ind w:firstLine="420" w:firstLineChars="200"/>
    </w:pPr>
    <w:rPr>
      <w:rFonts w:ascii="Calibri" w:hAnsi="Calibri"/>
      <w:szCs w:val="22"/>
    </w:rPr>
  </w:style>
  <w:style w:type="paragraph" w:customStyle="1" w:styleId="188">
    <w:name w:val="Body 1"/>
    <w:autoRedefine/>
    <w:qFormat/>
    <w:uiPriority w:val="99"/>
    <w:pPr>
      <w:outlineLvl w:val="0"/>
    </w:pPr>
    <w:rPr>
      <w:rFonts w:ascii="Calibri" w:hAnsi="Calibri" w:eastAsia="宋体" w:cs="Times New Roman"/>
      <w:color w:val="000000"/>
      <w:sz w:val="24"/>
      <w:szCs w:val="22"/>
      <w:lang w:val="en-US" w:eastAsia="zh-CN" w:bidi="ar-SA"/>
    </w:rPr>
  </w:style>
  <w:style w:type="paragraph" w:customStyle="1" w:styleId="189">
    <w:name w:val="List Paragraph1"/>
    <w:basedOn w:val="1"/>
    <w:autoRedefine/>
    <w:qFormat/>
    <w:uiPriority w:val="99"/>
    <w:pPr>
      <w:ind w:firstLine="420" w:firstLineChars="200"/>
    </w:pPr>
    <w:rPr>
      <w:rFonts w:ascii="Calibri" w:hAnsi="Calibri" w:cs="Calibri"/>
      <w:szCs w:val="21"/>
    </w:rPr>
  </w:style>
  <w:style w:type="paragraph" w:customStyle="1" w:styleId="190">
    <w:name w:val="_Style 70"/>
    <w:basedOn w:val="1"/>
    <w:next w:val="187"/>
    <w:autoRedefine/>
    <w:qFormat/>
    <w:uiPriority w:val="99"/>
    <w:pPr>
      <w:ind w:firstLine="420" w:firstLineChars="200"/>
    </w:pPr>
    <w:rPr>
      <w:rFonts w:ascii="Calibri" w:hAnsi="Calibri"/>
      <w:szCs w:val="22"/>
    </w:rPr>
  </w:style>
  <w:style w:type="paragraph" w:customStyle="1" w:styleId="191">
    <w:name w:val="style6"/>
    <w:basedOn w:val="1"/>
    <w:autoRedefine/>
    <w:qFormat/>
    <w:uiPriority w:val="99"/>
    <w:pPr>
      <w:widowControl/>
      <w:spacing w:line="300" w:lineRule="atLeast"/>
      <w:jc w:val="left"/>
    </w:pPr>
    <w:rPr>
      <w:rFonts w:ascii="宋体" w:hAnsi="宋体" w:cs="宋体"/>
      <w:kern w:val="0"/>
      <w:sz w:val="24"/>
      <w:szCs w:val="24"/>
    </w:rPr>
  </w:style>
  <w:style w:type="paragraph" w:customStyle="1" w:styleId="192">
    <w:name w:val="条目2"/>
    <w:basedOn w:val="23"/>
    <w:autoRedefine/>
    <w:qFormat/>
    <w:uiPriority w:val="99"/>
    <w:pPr>
      <w:tabs>
        <w:tab w:val="left" w:pos="420"/>
      </w:tabs>
      <w:spacing w:line="360" w:lineRule="auto"/>
      <w:ind w:left="420" w:hanging="420"/>
    </w:pPr>
    <w:rPr>
      <w:color w:val="000000"/>
      <w:sz w:val="30"/>
    </w:rPr>
  </w:style>
  <w:style w:type="paragraph" w:customStyle="1" w:styleId="193">
    <w:name w:val="列出段落1"/>
    <w:basedOn w:val="1"/>
    <w:autoRedefine/>
    <w:qFormat/>
    <w:uiPriority w:val="99"/>
    <w:pPr>
      <w:ind w:firstLine="420" w:firstLineChars="200"/>
    </w:pPr>
  </w:style>
  <w:style w:type="paragraph" w:customStyle="1" w:styleId="194">
    <w:name w:val="正文缩进1"/>
    <w:basedOn w:val="1"/>
    <w:autoRedefine/>
    <w:qFormat/>
    <w:uiPriority w:val="99"/>
    <w:pPr>
      <w:ind w:firstLine="420" w:firstLineChars="200"/>
    </w:pPr>
    <w:rPr>
      <w:rFonts w:ascii="Calibri" w:hAnsi="Calibri"/>
    </w:rPr>
  </w:style>
  <w:style w:type="paragraph" w:customStyle="1" w:styleId="195">
    <w:name w:val="条目3"/>
    <w:basedOn w:val="23"/>
    <w:autoRedefine/>
    <w:qFormat/>
    <w:uiPriority w:val="99"/>
    <w:pPr>
      <w:tabs>
        <w:tab w:val="left" w:pos="960"/>
        <w:tab w:val="left" w:pos="2940"/>
      </w:tabs>
      <w:spacing w:line="360" w:lineRule="auto"/>
      <w:ind w:left="2940" w:hanging="420"/>
    </w:pPr>
    <w:rPr>
      <w:color w:val="000000"/>
      <w:sz w:val="30"/>
    </w:rPr>
  </w:style>
  <w:style w:type="paragraph" w:customStyle="1" w:styleId="196">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7">
    <w:name w:val="无间隔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98">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99">
    <w:name w:val="pa-6"/>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200">
    <w:name w:val="无间隔1"/>
    <w:autoRedefine/>
    <w:qFormat/>
    <w:uiPriority w:val="99"/>
    <w:rPr>
      <w:rFonts w:ascii="Calibri" w:hAnsi="Calibri" w:eastAsia="宋体" w:cs="Times New Roman"/>
      <w:sz w:val="22"/>
      <w:szCs w:val="22"/>
      <w:lang w:val="en-US" w:eastAsia="zh-CN" w:bidi="ar-SA"/>
    </w:rPr>
  </w:style>
  <w:style w:type="paragraph" w:customStyle="1" w:styleId="201">
    <w:name w:val="1 Char Char Char Char"/>
    <w:basedOn w:val="1"/>
    <w:autoRedefine/>
    <w:qFormat/>
    <w:uiPriority w:val="99"/>
    <w:rPr>
      <w:rFonts w:ascii="Tahoma" w:hAnsi="Tahoma"/>
      <w:sz w:val="24"/>
    </w:rPr>
  </w:style>
  <w:style w:type="paragraph" w:customStyle="1" w:styleId="202">
    <w:name w:val="我们红色"/>
    <w:basedOn w:val="1"/>
    <w:autoRedefine/>
    <w:qFormat/>
    <w:uiPriority w:val="99"/>
    <w:pPr>
      <w:spacing w:line="360" w:lineRule="auto"/>
    </w:pPr>
    <w:rPr>
      <w:rFonts w:ascii="宋体" w:hAnsi="宋体" w:cs="宋体"/>
      <w:color w:val="FF0000"/>
      <w:kern w:val="0"/>
      <w:szCs w:val="21"/>
    </w:rPr>
  </w:style>
  <w:style w:type="paragraph" w:customStyle="1" w:styleId="203">
    <w:name w:val="中等深浅网格 21"/>
    <w:autoRedefine/>
    <w:qFormat/>
    <w:uiPriority w:val="1"/>
    <w:rPr>
      <w:rFonts w:ascii="Calibri" w:hAnsi="Calibri" w:eastAsia="宋体" w:cs="Times New Roman"/>
      <w:sz w:val="22"/>
      <w:szCs w:val="22"/>
      <w:lang w:val="en-US" w:eastAsia="zh-CN" w:bidi="ar-SA"/>
    </w:rPr>
  </w:style>
  <w:style w:type="paragraph" w:customStyle="1" w:styleId="204">
    <w:name w:val="pa-5"/>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205">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206">
    <w:name w:val="ecx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207">
    <w:name w:val="188"/>
    <w:basedOn w:val="1"/>
    <w:autoRedefine/>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208">
    <w:name w:val="WPS Plain"/>
    <w:basedOn w:val="1"/>
    <w:autoRedefine/>
    <w:qFormat/>
    <w:uiPriority w:val="0"/>
    <w:pPr>
      <w:widowControl/>
      <w:adjustRightInd/>
      <w:spacing w:line="240" w:lineRule="auto"/>
      <w:jc w:val="left"/>
      <w:textAlignment w:val="auto"/>
    </w:pPr>
    <w:rPr>
      <w:rFonts w:ascii="Times New Roman" w:hAnsi="Calibri" w:eastAsia="宋体" w:cs="Times New Roman"/>
      <w:sz w:val="24"/>
      <w:szCs w:val="24"/>
    </w:rPr>
  </w:style>
  <w:style w:type="paragraph" w:customStyle="1" w:styleId="209">
    <w:name w:val="正文文本3"/>
    <w:basedOn w:val="1"/>
    <w:autoRedefine/>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210">
    <w:name w:val="正文文本1"/>
    <w:autoRedefine/>
    <w:qFormat/>
    <w:uiPriority w:val="0"/>
    <w:rPr>
      <w:rFonts w:hint="eastAsia" w:ascii="MingLiU" w:hAnsi="MingLiU" w:eastAsia="MingLiU" w:cs="MingLiU"/>
      <w:color w:val="000000"/>
      <w:spacing w:val="9"/>
      <w:w w:val="100"/>
      <w:position w:val="0"/>
      <w:sz w:val="18"/>
      <w:szCs w:val="18"/>
      <w:u w:val="none"/>
      <w:lang w:val="zh-CN"/>
    </w:rPr>
  </w:style>
  <w:style w:type="paragraph" w:customStyle="1" w:styleId="211">
    <w:name w:val="Table Paragraph"/>
    <w:basedOn w:val="125"/>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74</Pages>
  <Words>13560</Words>
  <Characters>15155</Characters>
  <Lines>0</Lines>
  <Paragraphs>0</Paragraphs>
  <TotalTime>17</TotalTime>
  <ScaleCrop>false</ScaleCrop>
  <LinksUpToDate>false</LinksUpToDate>
  <CharactersWithSpaces>15381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新疆中诺</cp:lastModifiedBy>
  <cp:lastPrinted>2022-08-10T01:09:00Z</cp:lastPrinted>
  <dcterms:modified xsi:type="dcterms:W3CDTF">2025-04-02T04:02:19Z</dcterms:modified>
  <dc:title>第一部份 投标邀请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E88C25D063E843A1B77D9B0E03925061_13</vt:lpwstr>
  </property>
  <property fmtid="{D5CDD505-2E9C-101B-9397-08002B2CF9AE}" pid="4" name="KSOTemplateDocerSaveRecord">
    <vt:lpwstr>eyJoZGlkIjoiN2ViYWUzZWIzMDNlM2VjOTAwZDUwMDQzYTRiZDRhMDkiLCJ1c2VySWQiOiI1NzAwMjgzMDcifQ==</vt:lpwstr>
  </property>
</Properties>
</file>