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B89420">
      <w:pPr>
        <w:pStyle w:val="44"/>
        <w:rPr>
          <w:rFonts w:hint="default" w:hAnsi="宋体"/>
          <w:color w:val="auto"/>
          <w:highlight w:val="none"/>
          <w:lang w:val="en-US"/>
        </w:rPr>
      </w:pPr>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10"/>
                    <a:stretch>
                      <a:fillRect/>
                    </a:stretch>
                  </pic:blipFill>
                  <pic:spPr>
                    <a:xfrm>
                      <a:off x="0" y="0"/>
                      <a:ext cx="1879600" cy="591185"/>
                    </a:xfrm>
                    <a:prstGeom prst="rect">
                      <a:avLst/>
                    </a:prstGeom>
                    <a:noFill/>
                    <a:ln>
                      <a:noFill/>
                    </a:ln>
                  </pic:spPr>
                </pic:pic>
              </a:graphicData>
            </a:graphic>
          </wp:inline>
        </w:drawing>
      </w:r>
    </w:p>
    <w:p w14:paraId="2207F8C4">
      <w:pPr>
        <w:pStyle w:val="44"/>
        <w:rPr>
          <w:rFonts w:hint="default" w:hAnsi="宋体"/>
          <w:color w:val="auto"/>
          <w:highlight w:val="none"/>
          <w:lang w:val="en-US"/>
        </w:rPr>
      </w:pPr>
    </w:p>
    <w:p w14:paraId="16C3DE04">
      <w:pPr>
        <w:pStyle w:val="44"/>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375302F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46"/>
          <w:szCs w:val="46"/>
          <w:highlight w:val="none"/>
          <w:lang w:val="en-US" w:eastAsia="zh-CN"/>
        </w:rPr>
      </w:pPr>
      <w:r>
        <w:rPr>
          <w:rFonts w:hint="eastAsia" w:ascii="宋体" w:hAnsi="宋体" w:cs="宋体"/>
          <w:b/>
          <w:color w:val="auto"/>
          <w:sz w:val="46"/>
          <w:szCs w:val="46"/>
          <w:highlight w:val="none"/>
          <w:lang w:val="en-US" w:eastAsia="zh-CN"/>
        </w:rPr>
        <w:t>吐鲁番市鄯善县人民医院临床心理科、康复医学科、肾病血液科医疗设备采购项目</w:t>
      </w:r>
    </w:p>
    <w:p w14:paraId="63695F11">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w:t>
      </w:r>
      <w:r>
        <w:rPr>
          <w:rFonts w:hint="eastAsia" w:ascii="宋体" w:hAnsi="宋体" w:eastAsia="宋体" w:cs="宋体"/>
          <w:b/>
          <w:bCs w:val="0"/>
          <w:color w:val="auto"/>
          <w:sz w:val="28"/>
          <w:szCs w:val="28"/>
          <w:highlight w:val="none"/>
        </w:rPr>
        <w:t>项目编号：</w:t>
      </w:r>
      <w:r>
        <w:rPr>
          <w:rFonts w:hint="eastAsia" w:ascii="宋体" w:hAnsi="宋体" w:cs="宋体"/>
          <w:b/>
          <w:bCs w:val="0"/>
          <w:color w:val="auto"/>
          <w:sz w:val="28"/>
          <w:szCs w:val="28"/>
          <w:highlight w:val="none"/>
          <w:lang w:val="en-US" w:eastAsia="zh-CN"/>
        </w:rPr>
        <w:t>XJZN-2025-03104</w:t>
      </w:r>
      <w:r>
        <w:rPr>
          <w:rFonts w:hint="eastAsia" w:ascii="宋体" w:hAnsi="宋体" w:eastAsia="宋体" w:cs="宋体"/>
          <w:b/>
          <w:bCs w:val="0"/>
          <w:color w:val="auto"/>
          <w:sz w:val="28"/>
          <w:szCs w:val="28"/>
          <w:highlight w:val="none"/>
          <w:lang w:eastAsia="zh-CN"/>
        </w:rPr>
        <w:t>）</w:t>
      </w:r>
    </w:p>
    <w:p w14:paraId="753A95DB">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rPr>
      </w:pPr>
    </w:p>
    <w:p w14:paraId="186F2139">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rPr>
      </w:pPr>
    </w:p>
    <w:p w14:paraId="3D247989">
      <w:pPr>
        <w:tabs>
          <w:tab w:val="left" w:pos="1960"/>
          <w:tab w:val="left" w:pos="3480"/>
          <w:tab w:val="left" w:pos="4980"/>
        </w:tabs>
        <w:spacing w:line="0" w:lineRule="atLeast"/>
        <w:jc w:val="center"/>
        <w:rPr>
          <w:rFonts w:hint="eastAsia" w:ascii="宋体" w:hAnsi="宋体" w:eastAsia="宋体" w:cs="宋体"/>
          <w:b/>
          <w:color w:val="auto"/>
          <w:sz w:val="72"/>
          <w:szCs w:val="18"/>
          <w:highlight w:val="none"/>
        </w:rPr>
      </w:pPr>
      <w:r>
        <w:rPr>
          <w:rFonts w:hint="eastAsia" w:ascii="宋体" w:hAnsi="宋体" w:eastAsia="宋体" w:cs="宋体"/>
          <w:b/>
          <w:color w:val="auto"/>
          <w:sz w:val="72"/>
          <w:szCs w:val="18"/>
          <w:highlight w:val="none"/>
        </w:rPr>
        <w:t>招标文件</w:t>
      </w:r>
    </w:p>
    <w:p w14:paraId="77ED819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（货物类）</w:t>
      </w:r>
    </w:p>
    <w:p w14:paraId="2E42A3EA">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6E457E2F">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26EDF69A">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67CD8142">
      <w:pPr>
        <w:pStyle w:val="17"/>
        <w:keepNext w:val="0"/>
        <w:keepLines w:val="0"/>
        <w:pageBreakBefore w:val="0"/>
        <w:widowControl w:val="0"/>
        <w:kinsoku/>
        <w:wordWrap/>
        <w:overflowPunct/>
        <w:topLinePunct w:val="0"/>
        <w:bidi w:val="0"/>
        <w:adjustRightInd/>
        <w:snapToGrid w:val="0"/>
        <w:spacing w:after="0" w:line="440" w:lineRule="exact"/>
        <w:jc w:val="center"/>
        <w:textAlignment w:val="auto"/>
        <w:rPr>
          <w:rFonts w:hint="eastAsia" w:ascii="宋体" w:hAnsi="宋体" w:eastAsia="宋体" w:cs="宋体"/>
          <w:color w:val="auto"/>
          <w:sz w:val="28"/>
          <w:szCs w:val="28"/>
          <w:highlight w:val="none"/>
        </w:rPr>
      </w:pPr>
    </w:p>
    <w:p w14:paraId="4E59A378">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260216E5">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42E64DDC">
      <w:pPr>
        <w:pStyle w:val="45"/>
        <w:rPr>
          <w:rFonts w:hint="eastAsia"/>
          <w:highlight w:val="none"/>
        </w:rPr>
      </w:pPr>
    </w:p>
    <w:p w14:paraId="32D6F099">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029249D4">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tbl>
      <w:tblPr>
        <w:tblStyle w:val="3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2"/>
        <w:gridCol w:w="3643"/>
      </w:tblGrid>
      <w:tr w14:paraId="03D0A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122" w:type="dxa"/>
            <w:noWrap w:val="0"/>
            <w:vAlign w:val="center"/>
          </w:tcPr>
          <w:p w14:paraId="7C7B6DE9">
            <w:pPr>
              <w:tabs>
                <w:tab w:val="left" w:pos="2431"/>
                <w:tab w:val="left" w:pos="2943"/>
              </w:tabs>
              <w:adjustRightInd w:val="0"/>
              <w:snapToGrid w:val="0"/>
              <w:spacing w:line="36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sz w:val="28"/>
                <w:szCs w:val="28"/>
                <w:highlight w:val="none"/>
              </w:rPr>
              <w:t>采</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购</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人</w:t>
            </w:r>
            <w:r>
              <w:rPr>
                <w:rFonts w:hint="eastAsia" w:ascii="宋体" w:hAnsi="宋体" w:eastAsia="宋体" w:cs="宋体"/>
                <w:bCs/>
                <w:color w:val="auto"/>
                <w:sz w:val="28"/>
                <w:szCs w:val="28"/>
                <w:highlight w:val="none"/>
                <w:lang w:val="en-US" w:eastAsia="zh-CN"/>
              </w:rPr>
              <w:t>：</w:t>
            </w:r>
          </w:p>
        </w:tc>
        <w:tc>
          <w:tcPr>
            <w:tcW w:w="3643" w:type="dxa"/>
            <w:noWrap w:val="0"/>
            <w:vAlign w:val="center"/>
          </w:tcPr>
          <w:p w14:paraId="5008A839">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val="en-US" w:eastAsia="zh-CN"/>
              </w:rPr>
              <w:t>鄯善县人民医院</w:t>
            </w:r>
          </w:p>
        </w:tc>
      </w:tr>
      <w:tr w14:paraId="6ABEB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5DB7690E">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eastAsia="zh-CN"/>
              </w:rPr>
              <w:t>采购</w:t>
            </w:r>
            <w:r>
              <w:rPr>
                <w:rFonts w:hint="eastAsia" w:ascii="宋体" w:hAnsi="宋体" w:eastAsia="宋体" w:cs="宋体"/>
                <w:bCs/>
                <w:color w:val="auto"/>
                <w:sz w:val="28"/>
                <w:szCs w:val="28"/>
                <w:highlight w:val="none"/>
              </w:rPr>
              <w:t>代理机构</w:t>
            </w:r>
            <w:r>
              <w:rPr>
                <w:rFonts w:hint="eastAsia" w:ascii="宋体" w:hAnsi="宋体" w:eastAsia="宋体" w:cs="宋体"/>
                <w:bCs/>
                <w:color w:val="auto"/>
                <w:sz w:val="28"/>
                <w:szCs w:val="28"/>
                <w:highlight w:val="none"/>
                <w:lang w:eastAsia="zh-CN"/>
              </w:rPr>
              <w:t>：</w:t>
            </w:r>
          </w:p>
        </w:tc>
        <w:tc>
          <w:tcPr>
            <w:tcW w:w="3643" w:type="dxa"/>
            <w:noWrap w:val="0"/>
            <w:vAlign w:val="center"/>
          </w:tcPr>
          <w:p w14:paraId="2D26D5E3">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lang w:eastAsia="zh-CN"/>
              </w:rPr>
              <w:t>新疆中诺项目管理有限公司</w:t>
            </w:r>
          </w:p>
        </w:tc>
      </w:tr>
      <w:tr w14:paraId="577CE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0E1D66C3">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日</w:t>
            </w:r>
            <w:r>
              <w:rPr>
                <w:rFonts w:hint="eastAsia" w:ascii="宋体" w:hAnsi="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lang w:val="en-US" w:eastAsia="zh-CN"/>
              </w:rPr>
              <w:t>期</w:t>
            </w:r>
            <w:r>
              <w:rPr>
                <w:rFonts w:hint="eastAsia" w:ascii="宋体" w:hAnsi="宋体" w:eastAsia="宋体" w:cs="宋体"/>
                <w:bCs/>
                <w:color w:val="auto"/>
                <w:sz w:val="28"/>
                <w:szCs w:val="28"/>
                <w:highlight w:val="none"/>
                <w:lang w:eastAsia="zh-CN"/>
              </w:rPr>
              <w:t>：</w:t>
            </w:r>
          </w:p>
        </w:tc>
        <w:tc>
          <w:tcPr>
            <w:tcW w:w="3643" w:type="dxa"/>
            <w:noWrap w:val="0"/>
            <w:vAlign w:val="center"/>
          </w:tcPr>
          <w:p w14:paraId="46C877F7">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eastAsia="zh-CN"/>
              </w:rPr>
              <w:t>202</w:t>
            </w:r>
            <w:r>
              <w:rPr>
                <w:rFonts w:hint="eastAsia" w:ascii="宋体" w:hAnsi="宋体" w:cs="宋体"/>
                <w:bCs/>
                <w:color w:val="auto"/>
                <w:sz w:val="28"/>
                <w:szCs w:val="28"/>
                <w:highlight w:val="none"/>
                <w:lang w:val="en-US" w:eastAsia="zh-CN"/>
              </w:rPr>
              <w:t>5</w:t>
            </w:r>
            <w:r>
              <w:rPr>
                <w:rFonts w:hint="eastAsia" w:ascii="宋体" w:hAnsi="宋体" w:eastAsia="宋体" w:cs="宋体"/>
                <w:bCs/>
                <w:color w:val="auto"/>
                <w:sz w:val="28"/>
                <w:szCs w:val="28"/>
                <w:highlight w:val="none"/>
                <w:lang w:eastAsia="zh-CN"/>
              </w:rPr>
              <w:t>年</w:t>
            </w:r>
            <w:r>
              <w:rPr>
                <w:rFonts w:hint="eastAsia" w:ascii="宋体" w:hAnsi="宋体" w:cs="宋体"/>
                <w:bCs/>
                <w:color w:val="auto"/>
                <w:sz w:val="28"/>
                <w:szCs w:val="28"/>
                <w:highlight w:val="none"/>
                <w:lang w:val="en-US" w:eastAsia="zh-CN"/>
              </w:rPr>
              <w:t>03</w:t>
            </w:r>
            <w:r>
              <w:rPr>
                <w:rFonts w:hint="eastAsia" w:ascii="宋体" w:hAnsi="宋体" w:eastAsia="宋体" w:cs="宋体"/>
                <w:bCs/>
                <w:color w:val="auto"/>
                <w:sz w:val="28"/>
                <w:szCs w:val="28"/>
                <w:highlight w:val="none"/>
                <w:lang w:eastAsia="zh-CN"/>
              </w:rPr>
              <w:t>月</w:t>
            </w:r>
          </w:p>
        </w:tc>
      </w:tr>
    </w:tbl>
    <w:p w14:paraId="11D303A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3534128F">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4E84A82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45945D25">
      <w:pPr>
        <w:spacing w:line="400" w:lineRule="atLeast"/>
        <w:jc w:val="center"/>
        <w:rPr>
          <w:rFonts w:hint="eastAsia" w:ascii="宋体" w:hAnsi="宋体" w:eastAsia="宋体" w:cs="宋体"/>
          <w:b/>
          <w:color w:val="auto"/>
          <w:sz w:val="24"/>
          <w:szCs w:val="24"/>
          <w:highlight w:val="none"/>
        </w:rPr>
        <w:sectPr>
          <w:headerReference r:id="rId3" w:type="default"/>
          <w:footerReference r:id="rId4" w:type="default"/>
          <w:type w:val="continuous"/>
          <w:pgSz w:w="11900" w:h="16838"/>
          <w:pgMar w:top="1134" w:right="1134" w:bottom="1134" w:left="1134" w:header="624" w:footer="624" w:gutter="0"/>
          <w:pgNumType w:fmt="decimal"/>
          <w:cols w:space="0" w:num="1"/>
          <w:rtlGutter w:val="0"/>
          <w:docGrid w:linePitch="317" w:charSpace="0"/>
        </w:sectPr>
      </w:pPr>
    </w:p>
    <w:p w14:paraId="35AFB16F">
      <w:pPr>
        <w:spacing w:line="400" w:lineRule="atLeas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目</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录</w:t>
      </w:r>
    </w:p>
    <w:p w14:paraId="19ABCA54">
      <w:pPr>
        <w:pStyle w:val="26"/>
        <w:tabs>
          <w:tab w:val="right" w:leader="dot" w:pos="9637"/>
        </w:tabs>
        <w:rPr>
          <w:color w:val="auto"/>
          <w:highlight w:val="none"/>
        </w:rPr>
      </w:pPr>
      <w:r>
        <w:rPr>
          <w:rFonts w:hint="eastAsia" w:ascii="宋体" w:hAnsi="宋体" w:eastAsia="宋体" w:cs="宋体"/>
          <w:b/>
          <w:color w:val="auto"/>
          <w:sz w:val="21"/>
          <w:szCs w:val="21"/>
          <w:highlight w:val="none"/>
        </w:rPr>
        <w:fldChar w:fldCharType="begin"/>
      </w:r>
      <w:r>
        <w:rPr>
          <w:rFonts w:hint="eastAsia" w:ascii="宋体" w:hAnsi="宋体" w:eastAsia="宋体" w:cs="宋体"/>
          <w:b/>
          <w:color w:val="auto"/>
          <w:sz w:val="21"/>
          <w:szCs w:val="21"/>
          <w:highlight w:val="none"/>
        </w:rPr>
        <w:instrText xml:space="preserve">TOC \o "1-3" \h \u </w:instrText>
      </w:r>
      <w:r>
        <w:rPr>
          <w:rFonts w:hint="eastAsia" w:ascii="宋体" w:hAnsi="宋体" w:eastAsia="宋体" w:cs="宋体"/>
          <w:b/>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_Toc12491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_Toc12491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21"/>
          <w:highlight w:val="none"/>
        </w:rPr>
        <w:fldChar w:fldCharType="end"/>
      </w:r>
    </w:p>
    <w:p w14:paraId="48309772">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_Toc18628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_Toc18628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429EDBCE">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_Toc27867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投标人须知前附表</w:t>
      </w:r>
      <w:r>
        <w:rPr>
          <w:color w:val="auto"/>
          <w:highlight w:val="none"/>
        </w:rPr>
        <w:tab/>
      </w:r>
      <w:r>
        <w:rPr>
          <w:color w:val="auto"/>
          <w:highlight w:val="none"/>
        </w:rPr>
        <w:fldChar w:fldCharType="begin"/>
      </w:r>
      <w:r>
        <w:rPr>
          <w:color w:val="auto"/>
          <w:highlight w:val="none"/>
        </w:rPr>
        <w:instrText xml:space="preserve"> PAGEREF _Toc27867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626C9702">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rPr>
        <w:t>投标人须知正文部分</w:t>
      </w:r>
      <w:r>
        <w:rPr>
          <w:color w:val="auto"/>
          <w:highlight w:val="none"/>
        </w:rPr>
        <w:tab/>
      </w:r>
      <w:r>
        <w:rPr>
          <w:color w:val="auto"/>
          <w:highlight w:val="none"/>
        </w:rPr>
        <w:fldChar w:fldCharType="begin"/>
      </w:r>
      <w:r>
        <w:rPr>
          <w:color w:val="auto"/>
          <w:highlight w:val="none"/>
        </w:rPr>
        <w:instrText xml:space="preserve"> PAGEREF _Toc131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6AC6CFC4">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_Toc14829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一、</w:t>
      </w:r>
      <w:r>
        <w:rPr>
          <w:rFonts w:hint="eastAsia" w:ascii="宋体" w:hAnsi="宋体" w:eastAsia="宋体" w:cs="宋体"/>
          <w:color w:val="auto"/>
          <w:szCs w:val="28"/>
          <w:highlight w:val="none"/>
        </w:rPr>
        <w:t>说明</w:t>
      </w:r>
      <w:r>
        <w:rPr>
          <w:color w:val="auto"/>
          <w:highlight w:val="none"/>
        </w:rPr>
        <w:tab/>
      </w:r>
      <w:r>
        <w:rPr>
          <w:color w:val="auto"/>
          <w:highlight w:val="none"/>
        </w:rPr>
        <w:fldChar w:fldCharType="begin"/>
      </w:r>
      <w:r>
        <w:rPr>
          <w:color w:val="auto"/>
          <w:highlight w:val="none"/>
        </w:rPr>
        <w:instrText xml:space="preserve"> PAGEREF _Toc14829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686A02B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_Toc5113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二、</w:t>
      </w:r>
      <w:r>
        <w:rPr>
          <w:rFonts w:hint="eastAsia" w:ascii="宋体" w:hAnsi="宋体" w:eastAsia="宋体" w:cs="宋体"/>
          <w:color w:val="auto"/>
          <w:szCs w:val="28"/>
          <w:highlight w:val="none"/>
        </w:rPr>
        <w:t>招标文件</w:t>
      </w:r>
      <w:r>
        <w:rPr>
          <w:color w:val="auto"/>
          <w:highlight w:val="none"/>
        </w:rPr>
        <w:tab/>
      </w:r>
      <w:r>
        <w:rPr>
          <w:color w:val="auto"/>
          <w:highlight w:val="none"/>
        </w:rPr>
        <w:fldChar w:fldCharType="begin"/>
      </w:r>
      <w:r>
        <w:rPr>
          <w:color w:val="auto"/>
          <w:highlight w:val="none"/>
        </w:rPr>
        <w:instrText xml:space="preserve"> PAGEREF _Toc5113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55BE2D7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三、</w:t>
      </w:r>
      <w:r>
        <w:rPr>
          <w:rFonts w:hint="eastAsia" w:ascii="宋体" w:hAnsi="宋体" w:eastAsia="宋体" w:cs="宋体"/>
          <w:color w:val="auto"/>
          <w:szCs w:val="28"/>
          <w:highlight w:val="none"/>
        </w:rPr>
        <w:t>投标文件的编写</w:t>
      </w:r>
      <w:r>
        <w:rPr>
          <w:color w:val="auto"/>
          <w:highlight w:val="none"/>
        </w:rPr>
        <w:tab/>
      </w:r>
      <w:r>
        <w:rPr>
          <w:color w:val="auto"/>
          <w:highlight w:val="none"/>
        </w:rPr>
        <w:fldChar w:fldCharType="begin"/>
      </w:r>
      <w:r>
        <w:rPr>
          <w:color w:val="auto"/>
          <w:highlight w:val="none"/>
        </w:rPr>
        <w:instrText xml:space="preserve"> PAGEREF _Toc2216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eastAsia="宋体" w:cs="宋体"/>
          <w:color w:val="auto"/>
          <w:szCs w:val="21"/>
          <w:highlight w:val="none"/>
        </w:rPr>
        <w:fldChar w:fldCharType="end"/>
      </w:r>
    </w:p>
    <w:p w14:paraId="443FAD11">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_Toc8468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四、</w:t>
      </w:r>
      <w:r>
        <w:rPr>
          <w:rFonts w:hint="eastAsia" w:ascii="宋体" w:hAnsi="宋体" w:eastAsia="宋体" w:cs="宋体"/>
          <w:color w:val="auto"/>
          <w:szCs w:val="28"/>
          <w:highlight w:val="none"/>
        </w:rPr>
        <w:t>投标文件的递交</w:t>
      </w:r>
      <w:r>
        <w:rPr>
          <w:color w:val="auto"/>
          <w:highlight w:val="none"/>
        </w:rPr>
        <w:tab/>
      </w:r>
      <w:r>
        <w:rPr>
          <w:color w:val="auto"/>
          <w:highlight w:val="none"/>
        </w:rPr>
        <w:fldChar w:fldCharType="begin"/>
      </w:r>
      <w:r>
        <w:rPr>
          <w:color w:val="auto"/>
          <w:highlight w:val="none"/>
        </w:rPr>
        <w:instrText xml:space="preserve"> PAGEREF _Toc8468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209E3CDB">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_Toc14234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五</w:t>
      </w:r>
      <w:r>
        <w:rPr>
          <w:rFonts w:hint="eastAsia" w:ascii="宋体" w:hAnsi="宋体" w:eastAsia="宋体" w:cs="宋体"/>
          <w:color w:val="auto"/>
          <w:szCs w:val="28"/>
          <w:highlight w:val="none"/>
          <w:lang w:eastAsia="zh-CN"/>
        </w:rPr>
        <w:t>、开标程序</w:t>
      </w:r>
      <w:r>
        <w:rPr>
          <w:color w:val="auto"/>
          <w:highlight w:val="none"/>
        </w:rPr>
        <w:tab/>
      </w:r>
      <w:r>
        <w:rPr>
          <w:color w:val="auto"/>
          <w:highlight w:val="none"/>
        </w:rPr>
        <w:fldChar w:fldCharType="begin"/>
      </w:r>
      <w:r>
        <w:rPr>
          <w:color w:val="auto"/>
          <w:highlight w:val="none"/>
        </w:rPr>
        <w:instrText xml:space="preserve"> PAGEREF _Toc14234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46CDEFB5">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_Toc19224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六</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投标文件的</w:t>
      </w:r>
      <w:r>
        <w:rPr>
          <w:rFonts w:hint="eastAsia" w:ascii="宋体" w:hAnsi="宋体" w:eastAsia="宋体" w:cs="宋体"/>
          <w:color w:val="auto"/>
          <w:szCs w:val="28"/>
          <w:highlight w:val="none"/>
          <w:lang w:val="en-US" w:eastAsia="zh-CN"/>
        </w:rPr>
        <w:t>解密</w:t>
      </w:r>
      <w:r>
        <w:rPr>
          <w:color w:val="auto"/>
          <w:highlight w:val="none"/>
        </w:rPr>
        <w:tab/>
      </w:r>
      <w:r>
        <w:rPr>
          <w:color w:val="auto"/>
          <w:highlight w:val="none"/>
        </w:rPr>
        <w:fldChar w:fldCharType="begin"/>
      </w:r>
      <w:r>
        <w:rPr>
          <w:color w:val="auto"/>
          <w:highlight w:val="none"/>
        </w:rPr>
        <w:instrText xml:space="preserve"> PAGEREF _Toc19224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0C14E70D">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_Toc26655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七</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授予合同</w:t>
      </w:r>
      <w:r>
        <w:rPr>
          <w:color w:val="auto"/>
          <w:highlight w:val="none"/>
        </w:rPr>
        <w:tab/>
      </w:r>
      <w:r>
        <w:rPr>
          <w:color w:val="auto"/>
          <w:highlight w:val="none"/>
        </w:rPr>
        <w:fldChar w:fldCharType="begin"/>
      </w:r>
      <w:r>
        <w:rPr>
          <w:color w:val="auto"/>
          <w:highlight w:val="none"/>
        </w:rPr>
        <w:instrText xml:space="preserve"> PAGEREF _Toc26655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77F214ED">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_Toc13428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八</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招标失败条件</w:t>
      </w:r>
      <w:r>
        <w:rPr>
          <w:color w:val="auto"/>
          <w:highlight w:val="none"/>
        </w:rPr>
        <w:tab/>
      </w:r>
      <w:r>
        <w:rPr>
          <w:color w:val="auto"/>
          <w:highlight w:val="none"/>
        </w:rPr>
        <w:fldChar w:fldCharType="begin"/>
      </w:r>
      <w:r>
        <w:rPr>
          <w:color w:val="auto"/>
          <w:highlight w:val="none"/>
        </w:rPr>
        <w:instrText xml:space="preserve"> PAGEREF _Toc13428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1"/>
          <w:highlight w:val="none"/>
        </w:rPr>
        <w:fldChar w:fldCharType="end"/>
      </w:r>
    </w:p>
    <w:p w14:paraId="1FEF88E3">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_Toc10086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九</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质疑和投诉</w:t>
      </w:r>
      <w:r>
        <w:rPr>
          <w:color w:val="auto"/>
          <w:highlight w:val="none"/>
        </w:rPr>
        <w:tab/>
      </w:r>
      <w:r>
        <w:rPr>
          <w:color w:val="auto"/>
          <w:highlight w:val="none"/>
        </w:rPr>
        <w:fldChar w:fldCharType="begin"/>
      </w:r>
      <w:r>
        <w:rPr>
          <w:color w:val="auto"/>
          <w:highlight w:val="none"/>
        </w:rPr>
        <w:instrText xml:space="preserve"> PAGEREF _Toc10086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szCs w:val="21"/>
          <w:highlight w:val="none"/>
        </w:rPr>
        <w:fldChar w:fldCharType="end"/>
      </w:r>
    </w:p>
    <w:p w14:paraId="60AEE99E">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_Toc16434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十</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其他注意事项</w:t>
      </w:r>
      <w:r>
        <w:rPr>
          <w:color w:val="auto"/>
          <w:highlight w:val="none"/>
        </w:rPr>
        <w:tab/>
      </w:r>
      <w:r>
        <w:rPr>
          <w:color w:val="auto"/>
          <w:highlight w:val="none"/>
        </w:rPr>
        <w:fldChar w:fldCharType="begin"/>
      </w:r>
      <w:r>
        <w:rPr>
          <w:color w:val="auto"/>
          <w:highlight w:val="none"/>
        </w:rPr>
        <w:instrText xml:space="preserve"> PAGEREF _Toc16434 \h </w:instrText>
      </w:r>
      <w:r>
        <w:rPr>
          <w:color w:val="auto"/>
          <w:highlight w:val="none"/>
        </w:rPr>
        <w:fldChar w:fldCharType="separate"/>
      </w:r>
      <w:r>
        <w:rPr>
          <w:color w:val="auto"/>
          <w:highlight w:val="none"/>
        </w:rPr>
        <w:t>19</w:t>
      </w:r>
      <w:r>
        <w:rPr>
          <w:color w:val="auto"/>
          <w:highlight w:val="none"/>
        </w:rPr>
        <w:fldChar w:fldCharType="end"/>
      </w:r>
      <w:r>
        <w:rPr>
          <w:rFonts w:hint="eastAsia" w:ascii="宋体" w:hAnsi="宋体" w:eastAsia="宋体" w:cs="宋体"/>
          <w:color w:val="auto"/>
          <w:szCs w:val="21"/>
          <w:highlight w:val="none"/>
        </w:rPr>
        <w:fldChar w:fldCharType="end"/>
      </w:r>
    </w:p>
    <w:p w14:paraId="665578F6">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_Toc29850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 xml:space="preserve">第三部分 </w:t>
      </w:r>
      <w:r>
        <w:rPr>
          <w:rFonts w:hint="eastAsia" w:ascii="宋体" w:hAnsi="宋体" w:eastAsia="宋体" w:cs="宋体"/>
          <w:color w:val="auto"/>
          <w:szCs w:val="32"/>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_Toc29850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eastAsia="宋体" w:cs="宋体"/>
          <w:color w:val="auto"/>
          <w:szCs w:val="21"/>
          <w:highlight w:val="none"/>
        </w:rPr>
        <w:fldChar w:fldCharType="end"/>
      </w:r>
    </w:p>
    <w:p w14:paraId="204F4E6D">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_Toc8171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四部分</w:t>
      </w:r>
      <w:r>
        <w:rPr>
          <w:rFonts w:hint="eastAsia" w:ascii="宋体" w:hAnsi="宋体" w:eastAsia="宋体" w:cs="宋体"/>
          <w:color w:val="auto"/>
          <w:szCs w:val="32"/>
          <w:highlight w:val="none"/>
        </w:rPr>
        <w:t xml:space="preserve"> 评标办法</w:t>
      </w:r>
      <w:r>
        <w:rPr>
          <w:color w:val="auto"/>
          <w:highlight w:val="none"/>
        </w:rPr>
        <w:tab/>
      </w:r>
      <w:r>
        <w:rPr>
          <w:color w:val="auto"/>
          <w:highlight w:val="none"/>
        </w:rPr>
        <w:fldChar w:fldCharType="begin"/>
      </w:r>
      <w:r>
        <w:rPr>
          <w:color w:val="auto"/>
          <w:highlight w:val="none"/>
        </w:rPr>
        <w:instrText xml:space="preserve"> PAGEREF _Toc8171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szCs w:val="21"/>
          <w:highlight w:val="none"/>
        </w:rPr>
        <w:fldChar w:fldCharType="end"/>
      </w:r>
    </w:p>
    <w:p w14:paraId="35FA714F">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_Toc13706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五</w:t>
      </w:r>
      <w:r>
        <w:rPr>
          <w:rFonts w:hint="eastAsia" w:ascii="宋体" w:hAnsi="宋体" w:eastAsia="宋体" w:cs="宋体"/>
          <w:color w:val="auto"/>
          <w:szCs w:val="32"/>
          <w:highlight w:val="none"/>
        </w:rPr>
        <w:t>部分 政府采购合同</w:t>
      </w:r>
      <w:r>
        <w:rPr>
          <w:color w:val="auto"/>
          <w:highlight w:val="none"/>
        </w:rPr>
        <w:tab/>
      </w:r>
      <w:r>
        <w:rPr>
          <w:color w:val="auto"/>
          <w:highlight w:val="none"/>
        </w:rPr>
        <w:fldChar w:fldCharType="begin"/>
      </w:r>
      <w:r>
        <w:rPr>
          <w:color w:val="auto"/>
          <w:highlight w:val="none"/>
        </w:rPr>
        <w:instrText xml:space="preserve"> PAGEREF _Toc13706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21"/>
          <w:highlight w:val="none"/>
        </w:rPr>
        <w:fldChar w:fldCharType="end"/>
      </w:r>
    </w:p>
    <w:p w14:paraId="05A8AFA1">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_Toc6764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六</w:t>
      </w:r>
      <w:r>
        <w:rPr>
          <w:rFonts w:hint="eastAsia" w:ascii="宋体" w:hAnsi="宋体" w:eastAsia="宋体" w:cs="宋体"/>
          <w:color w:val="auto"/>
          <w:szCs w:val="32"/>
          <w:highlight w:val="none"/>
        </w:rPr>
        <w:t>部分</w:t>
      </w:r>
      <w:r>
        <w:rPr>
          <w:rFonts w:hint="eastAsia" w:ascii="宋体" w:hAnsi="宋体" w:eastAsia="宋体" w:cs="宋体"/>
          <w:color w:val="auto"/>
          <w:szCs w:val="32"/>
          <w:highlight w:val="none"/>
          <w:lang w:val="en-US" w:eastAsia="zh-CN"/>
        </w:rPr>
        <w:t xml:space="preserve"> </w:t>
      </w:r>
      <w:r>
        <w:rPr>
          <w:rFonts w:hint="eastAsia" w:ascii="宋体" w:hAnsi="宋体" w:eastAsia="宋体" w:cs="宋体"/>
          <w:color w:val="auto"/>
          <w:szCs w:val="32"/>
          <w:highlight w:val="none"/>
        </w:rPr>
        <w:t>投标文件格式</w:t>
      </w:r>
      <w:r>
        <w:rPr>
          <w:color w:val="auto"/>
          <w:highlight w:val="none"/>
        </w:rPr>
        <w:tab/>
      </w:r>
      <w:r>
        <w:rPr>
          <w:color w:val="auto"/>
          <w:highlight w:val="none"/>
        </w:rPr>
        <w:fldChar w:fldCharType="begin"/>
      </w:r>
      <w:r>
        <w:rPr>
          <w:color w:val="auto"/>
          <w:highlight w:val="none"/>
        </w:rPr>
        <w:instrText xml:space="preserve"> PAGEREF _Toc6764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1"/>
          <w:highlight w:val="none"/>
        </w:rPr>
        <w:fldChar w:fldCharType="end"/>
      </w:r>
    </w:p>
    <w:p w14:paraId="39709221">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_Toc30007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投标</w:t>
      </w:r>
      <w:r>
        <w:rPr>
          <w:rFonts w:hint="eastAsia" w:ascii="宋体" w:hAnsi="宋体" w:eastAsia="宋体" w:cs="宋体"/>
          <w:color w:val="auto"/>
          <w:szCs w:val="24"/>
          <w:highlight w:val="none"/>
          <w:lang w:eastAsia="zh-CN"/>
        </w:rPr>
        <w:t>文件封面</w:t>
      </w:r>
      <w:r>
        <w:rPr>
          <w:color w:val="auto"/>
          <w:highlight w:val="none"/>
        </w:rPr>
        <w:tab/>
      </w:r>
      <w:r>
        <w:rPr>
          <w:color w:val="auto"/>
          <w:highlight w:val="none"/>
        </w:rPr>
        <w:fldChar w:fldCharType="begin"/>
      </w:r>
      <w:r>
        <w:rPr>
          <w:color w:val="auto"/>
          <w:highlight w:val="none"/>
        </w:rPr>
        <w:instrText xml:space="preserve"> PAGEREF _Toc30007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1"/>
          <w:highlight w:val="none"/>
        </w:rPr>
        <w:fldChar w:fldCharType="end"/>
      </w:r>
    </w:p>
    <w:p w14:paraId="01B2AA77">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_Toc6254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一</w:t>
      </w:r>
      <w:r>
        <w:rPr>
          <w:rFonts w:hint="eastAsia" w:ascii="宋体" w:hAnsi="宋体" w:eastAsia="宋体" w:cs="宋体"/>
          <w:color w:val="auto"/>
          <w:szCs w:val="24"/>
          <w:highlight w:val="none"/>
        </w:rPr>
        <w:t>、资</w:t>
      </w:r>
      <w:r>
        <w:rPr>
          <w:rFonts w:hint="eastAsia" w:ascii="宋体" w:hAnsi="宋体" w:eastAsia="宋体" w:cs="宋体"/>
          <w:color w:val="auto"/>
          <w:szCs w:val="24"/>
          <w:highlight w:val="none"/>
          <w:lang w:eastAsia="zh-CN"/>
        </w:rPr>
        <w:t>格</w:t>
      </w:r>
      <w:r>
        <w:rPr>
          <w:rFonts w:hint="eastAsia" w:ascii="宋体" w:hAnsi="宋体" w:eastAsia="宋体" w:cs="宋体"/>
          <w:color w:val="auto"/>
          <w:szCs w:val="24"/>
          <w:highlight w:val="none"/>
        </w:rPr>
        <w:t>文件</w:t>
      </w:r>
      <w:r>
        <w:rPr>
          <w:color w:val="auto"/>
          <w:highlight w:val="none"/>
        </w:rPr>
        <w:tab/>
      </w:r>
      <w:r>
        <w:rPr>
          <w:color w:val="auto"/>
          <w:highlight w:val="none"/>
        </w:rPr>
        <w:fldChar w:fldCharType="begin"/>
      </w:r>
      <w:r>
        <w:rPr>
          <w:color w:val="auto"/>
          <w:highlight w:val="none"/>
        </w:rPr>
        <w:instrText xml:space="preserve"> PAGEREF _Toc6254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5CAEE33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_Toc25654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_Toc25654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416BF3DE">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_Toc16768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_Toc16768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szCs w:val="21"/>
          <w:highlight w:val="none"/>
        </w:rPr>
        <w:fldChar w:fldCharType="end"/>
      </w:r>
    </w:p>
    <w:p w14:paraId="511A678D">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_Toc23322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cs="宋体"/>
          <w:color w:val="auto"/>
          <w:szCs w:val="24"/>
          <w:highlight w:val="none"/>
          <w:lang w:eastAsia="zh-CN"/>
        </w:rPr>
        <w:t>投标保证金</w:t>
      </w:r>
      <w:r>
        <w:rPr>
          <w:color w:val="auto"/>
          <w:highlight w:val="none"/>
        </w:rPr>
        <w:tab/>
      </w:r>
      <w:r>
        <w:rPr>
          <w:color w:val="auto"/>
          <w:highlight w:val="none"/>
        </w:rPr>
        <w:fldChar w:fldCharType="begin"/>
      </w:r>
      <w:r>
        <w:rPr>
          <w:color w:val="auto"/>
          <w:highlight w:val="none"/>
        </w:rPr>
        <w:instrText xml:space="preserve"> PAGEREF _Toc23322 \h </w:instrText>
      </w:r>
      <w:r>
        <w:rPr>
          <w:color w:val="auto"/>
          <w:highlight w:val="none"/>
        </w:rPr>
        <w:fldChar w:fldCharType="separate"/>
      </w:r>
      <w:r>
        <w:rPr>
          <w:color w:val="auto"/>
          <w:highlight w:val="none"/>
        </w:rPr>
        <w:t>73</w:t>
      </w:r>
      <w:r>
        <w:rPr>
          <w:color w:val="auto"/>
          <w:highlight w:val="none"/>
        </w:rPr>
        <w:fldChar w:fldCharType="end"/>
      </w:r>
      <w:r>
        <w:rPr>
          <w:rFonts w:hint="eastAsia" w:ascii="宋体" w:hAnsi="宋体" w:eastAsia="宋体" w:cs="宋体"/>
          <w:color w:val="auto"/>
          <w:szCs w:val="21"/>
          <w:highlight w:val="none"/>
        </w:rPr>
        <w:fldChar w:fldCharType="end"/>
      </w:r>
    </w:p>
    <w:p w14:paraId="19BF3E0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_Toc17875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四</w:t>
      </w:r>
      <w:r>
        <w:rPr>
          <w:rFonts w:hint="eastAsia" w:ascii="宋体" w:hAnsi="宋体" w:eastAsia="宋体" w:cs="宋体"/>
          <w:color w:val="auto"/>
          <w:szCs w:val="24"/>
          <w:highlight w:val="none"/>
        </w:rPr>
        <w:t>）本项目特定资格</w:t>
      </w:r>
      <w:r>
        <w:rPr>
          <w:rFonts w:hint="eastAsia" w:ascii="宋体" w:hAnsi="宋体" w:eastAsia="宋体" w:cs="宋体"/>
          <w:color w:val="auto"/>
          <w:szCs w:val="24"/>
          <w:highlight w:val="none"/>
          <w:lang w:eastAsia="zh-CN"/>
        </w:rPr>
        <w:t>资质</w:t>
      </w:r>
      <w:r>
        <w:rPr>
          <w:color w:val="auto"/>
          <w:highlight w:val="none"/>
        </w:rPr>
        <w:tab/>
      </w:r>
      <w:r>
        <w:rPr>
          <w:color w:val="auto"/>
          <w:highlight w:val="none"/>
        </w:rPr>
        <w:fldChar w:fldCharType="begin"/>
      </w:r>
      <w:r>
        <w:rPr>
          <w:color w:val="auto"/>
          <w:highlight w:val="none"/>
        </w:rPr>
        <w:instrText xml:space="preserve"> PAGEREF _Toc17875 \h </w:instrText>
      </w:r>
      <w:r>
        <w:rPr>
          <w:color w:val="auto"/>
          <w:highlight w:val="none"/>
        </w:rPr>
        <w:fldChar w:fldCharType="separate"/>
      </w:r>
      <w:r>
        <w:rPr>
          <w:color w:val="auto"/>
          <w:highlight w:val="none"/>
        </w:rPr>
        <w:t>74</w:t>
      </w:r>
      <w:r>
        <w:rPr>
          <w:color w:val="auto"/>
          <w:highlight w:val="none"/>
        </w:rPr>
        <w:fldChar w:fldCharType="end"/>
      </w:r>
      <w:r>
        <w:rPr>
          <w:rFonts w:hint="eastAsia" w:ascii="宋体" w:hAnsi="宋体" w:eastAsia="宋体" w:cs="宋体"/>
          <w:color w:val="auto"/>
          <w:szCs w:val="21"/>
          <w:highlight w:val="none"/>
        </w:rPr>
        <w:fldChar w:fldCharType="end"/>
      </w:r>
    </w:p>
    <w:p w14:paraId="5A5546D5">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_Toc22438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二</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color w:val="auto"/>
          <w:highlight w:val="none"/>
        </w:rPr>
        <w:tab/>
      </w:r>
      <w:r>
        <w:rPr>
          <w:color w:val="auto"/>
          <w:highlight w:val="none"/>
        </w:rPr>
        <w:fldChar w:fldCharType="begin"/>
      </w:r>
      <w:r>
        <w:rPr>
          <w:color w:val="auto"/>
          <w:highlight w:val="none"/>
        </w:rPr>
        <w:instrText xml:space="preserve"> PAGEREF _Toc22438 \h </w:instrText>
      </w:r>
      <w:r>
        <w:rPr>
          <w:color w:val="auto"/>
          <w:highlight w:val="none"/>
        </w:rPr>
        <w:fldChar w:fldCharType="separate"/>
      </w:r>
      <w:r>
        <w:rPr>
          <w:color w:val="auto"/>
          <w:highlight w:val="none"/>
        </w:rPr>
        <w:t>75</w:t>
      </w:r>
      <w:r>
        <w:rPr>
          <w:color w:val="auto"/>
          <w:highlight w:val="none"/>
        </w:rPr>
        <w:fldChar w:fldCharType="end"/>
      </w:r>
      <w:r>
        <w:rPr>
          <w:rFonts w:hint="eastAsia" w:ascii="宋体" w:hAnsi="宋体" w:eastAsia="宋体" w:cs="宋体"/>
          <w:color w:val="auto"/>
          <w:szCs w:val="21"/>
          <w:highlight w:val="none"/>
        </w:rPr>
        <w:fldChar w:fldCharType="end"/>
      </w:r>
    </w:p>
    <w:p w14:paraId="3A1B756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_Toc22630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color w:val="auto"/>
          <w:szCs w:val="24"/>
          <w:highlight w:val="none"/>
          <w:lang w:eastAsia="zh-CN"/>
        </w:rPr>
        <w:t>开标一览表</w:t>
      </w:r>
      <w:r>
        <w:rPr>
          <w:color w:val="auto"/>
          <w:highlight w:val="none"/>
        </w:rPr>
        <w:tab/>
      </w:r>
      <w:r>
        <w:rPr>
          <w:color w:val="auto"/>
          <w:highlight w:val="none"/>
        </w:rPr>
        <w:fldChar w:fldCharType="begin"/>
      </w:r>
      <w:r>
        <w:rPr>
          <w:color w:val="auto"/>
          <w:highlight w:val="none"/>
        </w:rPr>
        <w:instrText xml:space="preserve"> PAGEREF _Toc22630 \h </w:instrText>
      </w:r>
      <w:r>
        <w:rPr>
          <w:color w:val="auto"/>
          <w:highlight w:val="none"/>
        </w:rPr>
        <w:fldChar w:fldCharType="separate"/>
      </w:r>
      <w:r>
        <w:rPr>
          <w:color w:val="auto"/>
          <w:highlight w:val="none"/>
        </w:rPr>
        <w:t>75</w:t>
      </w:r>
      <w:r>
        <w:rPr>
          <w:color w:val="auto"/>
          <w:highlight w:val="none"/>
        </w:rPr>
        <w:fldChar w:fldCharType="end"/>
      </w:r>
      <w:r>
        <w:rPr>
          <w:rFonts w:hint="eastAsia" w:ascii="宋体" w:hAnsi="宋体" w:eastAsia="宋体" w:cs="宋体"/>
          <w:color w:val="auto"/>
          <w:szCs w:val="21"/>
          <w:highlight w:val="none"/>
        </w:rPr>
        <w:fldChar w:fldCharType="end"/>
      </w:r>
    </w:p>
    <w:p w14:paraId="6F5AD045">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_Toc28397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（二）报价明细表</w:t>
      </w:r>
      <w:r>
        <w:rPr>
          <w:color w:val="auto"/>
          <w:highlight w:val="none"/>
        </w:rPr>
        <w:tab/>
      </w:r>
      <w:r>
        <w:rPr>
          <w:color w:val="auto"/>
          <w:highlight w:val="none"/>
        </w:rPr>
        <w:fldChar w:fldCharType="begin"/>
      </w:r>
      <w:r>
        <w:rPr>
          <w:color w:val="auto"/>
          <w:highlight w:val="none"/>
        </w:rPr>
        <w:instrText xml:space="preserve"> PAGEREF _Toc28397 \h </w:instrText>
      </w:r>
      <w:r>
        <w:rPr>
          <w:color w:val="auto"/>
          <w:highlight w:val="none"/>
        </w:rPr>
        <w:fldChar w:fldCharType="separate"/>
      </w:r>
      <w:r>
        <w:rPr>
          <w:color w:val="auto"/>
          <w:highlight w:val="none"/>
        </w:rPr>
        <w:t>76</w:t>
      </w:r>
      <w:r>
        <w:rPr>
          <w:color w:val="auto"/>
          <w:highlight w:val="none"/>
        </w:rPr>
        <w:fldChar w:fldCharType="end"/>
      </w:r>
      <w:r>
        <w:rPr>
          <w:rFonts w:hint="eastAsia" w:ascii="宋体" w:hAnsi="宋体" w:eastAsia="宋体" w:cs="宋体"/>
          <w:color w:val="auto"/>
          <w:szCs w:val="21"/>
          <w:highlight w:val="none"/>
        </w:rPr>
        <w:fldChar w:fldCharType="end"/>
      </w:r>
    </w:p>
    <w:p w14:paraId="70D041A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_Toc28338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商务技术文件</w:t>
      </w:r>
      <w:r>
        <w:rPr>
          <w:color w:val="auto"/>
          <w:highlight w:val="none"/>
        </w:rPr>
        <w:tab/>
      </w:r>
      <w:r>
        <w:rPr>
          <w:color w:val="auto"/>
          <w:highlight w:val="none"/>
        </w:rPr>
        <w:fldChar w:fldCharType="begin"/>
      </w:r>
      <w:r>
        <w:rPr>
          <w:color w:val="auto"/>
          <w:highlight w:val="none"/>
        </w:rPr>
        <w:instrText xml:space="preserve"> PAGEREF _Toc28338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eastAsia="宋体" w:cs="宋体"/>
          <w:color w:val="auto"/>
          <w:szCs w:val="21"/>
          <w:highlight w:val="none"/>
        </w:rPr>
        <w:fldChar w:fldCharType="end"/>
      </w:r>
    </w:p>
    <w:p w14:paraId="019CD20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_Toc15432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eastAsia="宋体"/>
          <w:color w:val="auto"/>
          <w:szCs w:val="24"/>
          <w:highlight w:val="none"/>
        </w:rPr>
        <w:t>投标函</w:t>
      </w:r>
      <w:r>
        <w:rPr>
          <w:color w:val="auto"/>
          <w:highlight w:val="none"/>
        </w:rPr>
        <w:tab/>
      </w:r>
      <w:r>
        <w:rPr>
          <w:color w:val="auto"/>
          <w:highlight w:val="none"/>
        </w:rPr>
        <w:fldChar w:fldCharType="begin"/>
      </w:r>
      <w:r>
        <w:rPr>
          <w:color w:val="auto"/>
          <w:highlight w:val="none"/>
        </w:rPr>
        <w:instrText xml:space="preserve"> PAGEREF _Toc15432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eastAsia="宋体" w:cs="宋体"/>
          <w:color w:val="auto"/>
          <w:szCs w:val="21"/>
          <w:highlight w:val="none"/>
        </w:rPr>
        <w:fldChar w:fldCharType="end"/>
      </w:r>
    </w:p>
    <w:p w14:paraId="29F1C3FE">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_Toc26631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（二）供应商基本情况表</w:t>
      </w:r>
      <w:r>
        <w:rPr>
          <w:color w:val="auto"/>
          <w:highlight w:val="none"/>
        </w:rPr>
        <w:tab/>
      </w:r>
      <w:r>
        <w:rPr>
          <w:color w:val="auto"/>
          <w:highlight w:val="none"/>
        </w:rPr>
        <w:fldChar w:fldCharType="begin"/>
      </w:r>
      <w:r>
        <w:rPr>
          <w:color w:val="auto"/>
          <w:highlight w:val="none"/>
        </w:rPr>
        <w:instrText xml:space="preserve"> PAGEREF _Toc26631 \h </w:instrText>
      </w:r>
      <w:r>
        <w:rPr>
          <w:color w:val="auto"/>
          <w:highlight w:val="none"/>
        </w:rPr>
        <w:fldChar w:fldCharType="separate"/>
      </w:r>
      <w:r>
        <w:rPr>
          <w:color w:val="auto"/>
          <w:highlight w:val="none"/>
        </w:rPr>
        <w:t>79</w:t>
      </w:r>
      <w:r>
        <w:rPr>
          <w:color w:val="auto"/>
          <w:highlight w:val="none"/>
        </w:rPr>
        <w:fldChar w:fldCharType="end"/>
      </w:r>
      <w:r>
        <w:rPr>
          <w:rFonts w:hint="eastAsia" w:ascii="宋体" w:hAnsi="宋体" w:eastAsia="宋体" w:cs="宋体"/>
          <w:color w:val="auto"/>
          <w:szCs w:val="21"/>
          <w:highlight w:val="none"/>
        </w:rPr>
        <w:fldChar w:fldCharType="end"/>
      </w:r>
    </w:p>
    <w:p w14:paraId="743721DF">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_Toc30136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_Toc30136 \h </w:instrText>
      </w:r>
      <w:r>
        <w:rPr>
          <w:color w:val="auto"/>
          <w:highlight w:val="none"/>
        </w:rPr>
        <w:fldChar w:fldCharType="separate"/>
      </w:r>
      <w:r>
        <w:rPr>
          <w:color w:val="auto"/>
          <w:highlight w:val="none"/>
        </w:rPr>
        <w:t>80</w:t>
      </w:r>
      <w:r>
        <w:rPr>
          <w:color w:val="auto"/>
          <w:highlight w:val="none"/>
        </w:rPr>
        <w:fldChar w:fldCharType="end"/>
      </w:r>
      <w:r>
        <w:rPr>
          <w:rFonts w:hint="eastAsia" w:ascii="宋体" w:hAnsi="宋体" w:eastAsia="宋体" w:cs="宋体"/>
          <w:color w:val="auto"/>
          <w:szCs w:val="21"/>
          <w:highlight w:val="none"/>
        </w:rPr>
        <w:fldChar w:fldCharType="end"/>
      </w:r>
    </w:p>
    <w:p w14:paraId="01DCC33C">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_Toc28299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（四）技术参数偏离表</w:t>
      </w:r>
      <w:r>
        <w:rPr>
          <w:color w:val="auto"/>
          <w:highlight w:val="none"/>
        </w:rPr>
        <w:tab/>
      </w:r>
      <w:r>
        <w:rPr>
          <w:color w:val="auto"/>
          <w:highlight w:val="none"/>
        </w:rPr>
        <w:fldChar w:fldCharType="begin"/>
      </w:r>
      <w:r>
        <w:rPr>
          <w:color w:val="auto"/>
          <w:highlight w:val="none"/>
        </w:rPr>
        <w:instrText xml:space="preserve"> PAGEREF _Toc28299 \h </w:instrText>
      </w:r>
      <w:r>
        <w:rPr>
          <w:color w:val="auto"/>
          <w:highlight w:val="none"/>
        </w:rPr>
        <w:fldChar w:fldCharType="separate"/>
      </w:r>
      <w:r>
        <w:rPr>
          <w:color w:val="auto"/>
          <w:highlight w:val="none"/>
        </w:rPr>
        <w:t>81</w:t>
      </w:r>
      <w:r>
        <w:rPr>
          <w:color w:val="auto"/>
          <w:highlight w:val="none"/>
        </w:rPr>
        <w:fldChar w:fldCharType="end"/>
      </w:r>
      <w:r>
        <w:rPr>
          <w:rFonts w:hint="eastAsia" w:ascii="宋体" w:hAnsi="宋体" w:eastAsia="宋体" w:cs="宋体"/>
          <w:color w:val="auto"/>
          <w:szCs w:val="21"/>
          <w:highlight w:val="none"/>
        </w:rPr>
        <w:fldChar w:fldCharType="end"/>
      </w:r>
    </w:p>
    <w:p w14:paraId="2101E147">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_Toc24650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（五）商务条款偏离表</w:t>
      </w:r>
      <w:r>
        <w:rPr>
          <w:color w:val="auto"/>
          <w:highlight w:val="none"/>
        </w:rPr>
        <w:tab/>
      </w:r>
      <w:r>
        <w:rPr>
          <w:color w:val="auto"/>
          <w:highlight w:val="none"/>
        </w:rPr>
        <w:fldChar w:fldCharType="begin"/>
      </w:r>
      <w:r>
        <w:rPr>
          <w:color w:val="auto"/>
          <w:highlight w:val="none"/>
        </w:rPr>
        <w:instrText xml:space="preserve"> PAGEREF _Toc24650 \h </w:instrText>
      </w:r>
      <w:r>
        <w:rPr>
          <w:color w:val="auto"/>
          <w:highlight w:val="none"/>
        </w:rPr>
        <w:fldChar w:fldCharType="separate"/>
      </w:r>
      <w:r>
        <w:rPr>
          <w:color w:val="auto"/>
          <w:highlight w:val="none"/>
        </w:rPr>
        <w:t>82</w:t>
      </w:r>
      <w:r>
        <w:rPr>
          <w:color w:val="auto"/>
          <w:highlight w:val="none"/>
        </w:rPr>
        <w:fldChar w:fldCharType="end"/>
      </w:r>
      <w:r>
        <w:rPr>
          <w:rFonts w:hint="eastAsia" w:ascii="宋体" w:hAnsi="宋体" w:eastAsia="宋体" w:cs="宋体"/>
          <w:color w:val="auto"/>
          <w:szCs w:val="21"/>
          <w:highlight w:val="none"/>
        </w:rPr>
        <w:fldChar w:fldCharType="end"/>
      </w:r>
    </w:p>
    <w:p w14:paraId="50409F07">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_Toc28819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（六）</w:t>
      </w:r>
      <w:r>
        <w:rPr>
          <w:rFonts w:hint="eastAsia" w:cs="Times New Roman"/>
          <w:color w:val="auto"/>
          <w:szCs w:val="24"/>
          <w:highlight w:val="none"/>
          <w:lang w:eastAsia="zh-CN"/>
        </w:rPr>
        <w:t>近三年同类业绩</w:t>
      </w:r>
      <w:r>
        <w:rPr>
          <w:color w:val="auto"/>
          <w:highlight w:val="none"/>
        </w:rPr>
        <w:tab/>
      </w:r>
      <w:r>
        <w:rPr>
          <w:color w:val="auto"/>
          <w:highlight w:val="none"/>
        </w:rPr>
        <w:fldChar w:fldCharType="begin"/>
      </w:r>
      <w:r>
        <w:rPr>
          <w:color w:val="auto"/>
          <w:highlight w:val="none"/>
        </w:rPr>
        <w:instrText xml:space="preserve"> PAGEREF _Toc28819 \h </w:instrText>
      </w:r>
      <w:r>
        <w:rPr>
          <w:color w:val="auto"/>
          <w:highlight w:val="none"/>
        </w:rPr>
        <w:fldChar w:fldCharType="separate"/>
      </w:r>
      <w:r>
        <w:rPr>
          <w:color w:val="auto"/>
          <w:highlight w:val="none"/>
        </w:rPr>
        <w:t>83</w:t>
      </w:r>
      <w:r>
        <w:rPr>
          <w:color w:val="auto"/>
          <w:highlight w:val="none"/>
        </w:rPr>
        <w:fldChar w:fldCharType="end"/>
      </w:r>
      <w:r>
        <w:rPr>
          <w:rFonts w:hint="eastAsia" w:ascii="宋体" w:hAnsi="宋体" w:eastAsia="宋体" w:cs="宋体"/>
          <w:color w:val="auto"/>
          <w:szCs w:val="21"/>
          <w:highlight w:val="none"/>
        </w:rPr>
        <w:fldChar w:fldCharType="end"/>
      </w:r>
    </w:p>
    <w:p w14:paraId="76C03F25">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_Toc31130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（七）项目实施（服务）方案</w:t>
      </w:r>
      <w:r>
        <w:rPr>
          <w:color w:val="auto"/>
          <w:highlight w:val="none"/>
        </w:rPr>
        <w:tab/>
      </w:r>
      <w:r>
        <w:rPr>
          <w:color w:val="auto"/>
          <w:highlight w:val="none"/>
        </w:rPr>
        <w:fldChar w:fldCharType="begin"/>
      </w:r>
      <w:r>
        <w:rPr>
          <w:color w:val="auto"/>
          <w:highlight w:val="none"/>
        </w:rPr>
        <w:instrText xml:space="preserve"> PAGEREF _Toc31130 \h </w:instrText>
      </w:r>
      <w:r>
        <w:rPr>
          <w:color w:val="auto"/>
          <w:highlight w:val="none"/>
        </w:rPr>
        <w:fldChar w:fldCharType="separate"/>
      </w:r>
      <w:r>
        <w:rPr>
          <w:color w:val="auto"/>
          <w:highlight w:val="none"/>
        </w:rPr>
        <w:t>84</w:t>
      </w:r>
      <w:r>
        <w:rPr>
          <w:color w:val="auto"/>
          <w:highlight w:val="none"/>
        </w:rPr>
        <w:fldChar w:fldCharType="end"/>
      </w:r>
      <w:r>
        <w:rPr>
          <w:rFonts w:hint="eastAsia" w:ascii="宋体" w:hAnsi="宋体" w:eastAsia="宋体" w:cs="宋体"/>
          <w:color w:val="auto"/>
          <w:szCs w:val="21"/>
          <w:highlight w:val="none"/>
        </w:rPr>
        <w:fldChar w:fldCharType="end"/>
      </w:r>
    </w:p>
    <w:p w14:paraId="6863E19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_Toc20559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（八）售后服务方案及承诺</w:t>
      </w:r>
      <w:r>
        <w:rPr>
          <w:color w:val="auto"/>
          <w:highlight w:val="none"/>
        </w:rPr>
        <w:tab/>
      </w:r>
      <w:r>
        <w:rPr>
          <w:color w:val="auto"/>
          <w:highlight w:val="none"/>
        </w:rPr>
        <w:fldChar w:fldCharType="begin"/>
      </w:r>
      <w:r>
        <w:rPr>
          <w:color w:val="auto"/>
          <w:highlight w:val="none"/>
        </w:rPr>
        <w:instrText xml:space="preserve"> PAGEREF _Toc20559 \h </w:instrText>
      </w:r>
      <w:r>
        <w:rPr>
          <w:color w:val="auto"/>
          <w:highlight w:val="none"/>
        </w:rPr>
        <w:fldChar w:fldCharType="separate"/>
      </w:r>
      <w:r>
        <w:rPr>
          <w:color w:val="auto"/>
          <w:highlight w:val="none"/>
        </w:rPr>
        <w:t>85</w:t>
      </w:r>
      <w:r>
        <w:rPr>
          <w:color w:val="auto"/>
          <w:highlight w:val="none"/>
        </w:rPr>
        <w:fldChar w:fldCharType="end"/>
      </w:r>
      <w:r>
        <w:rPr>
          <w:rFonts w:hint="eastAsia" w:ascii="宋体" w:hAnsi="宋体" w:eastAsia="宋体" w:cs="宋体"/>
          <w:color w:val="auto"/>
          <w:szCs w:val="21"/>
          <w:highlight w:val="none"/>
        </w:rPr>
        <w:fldChar w:fldCharType="end"/>
      </w:r>
    </w:p>
    <w:p w14:paraId="3555C58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_Toc4150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（九）售后服务人员</w:t>
      </w:r>
      <w:r>
        <w:rPr>
          <w:color w:val="auto"/>
          <w:highlight w:val="none"/>
        </w:rPr>
        <w:tab/>
      </w:r>
      <w:r>
        <w:rPr>
          <w:color w:val="auto"/>
          <w:highlight w:val="none"/>
        </w:rPr>
        <w:fldChar w:fldCharType="begin"/>
      </w:r>
      <w:r>
        <w:rPr>
          <w:color w:val="auto"/>
          <w:highlight w:val="none"/>
        </w:rPr>
        <w:instrText xml:space="preserve"> PAGEREF _Toc4150 \h </w:instrText>
      </w:r>
      <w:r>
        <w:rPr>
          <w:color w:val="auto"/>
          <w:highlight w:val="none"/>
        </w:rPr>
        <w:fldChar w:fldCharType="separate"/>
      </w:r>
      <w:r>
        <w:rPr>
          <w:color w:val="auto"/>
          <w:highlight w:val="none"/>
        </w:rPr>
        <w:t>86</w:t>
      </w:r>
      <w:r>
        <w:rPr>
          <w:color w:val="auto"/>
          <w:highlight w:val="none"/>
        </w:rPr>
        <w:fldChar w:fldCharType="end"/>
      </w:r>
      <w:r>
        <w:rPr>
          <w:rFonts w:hint="eastAsia" w:ascii="宋体" w:hAnsi="宋体" w:eastAsia="宋体" w:cs="宋体"/>
          <w:color w:val="auto"/>
          <w:szCs w:val="21"/>
          <w:highlight w:val="none"/>
        </w:rPr>
        <w:fldChar w:fldCharType="end"/>
      </w:r>
    </w:p>
    <w:p w14:paraId="1604948C">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_Toc18654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_Toc18654 \h </w:instrText>
      </w:r>
      <w:r>
        <w:rPr>
          <w:color w:val="auto"/>
          <w:highlight w:val="none"/>
        </w:rPr>
        <w:fldChar w:fldCharType="separate"/>
      </w:r>
      <w:r>
        <w:rPr>
          <w:color w:val="auto"/>
          <w:highlight w:val="none"/>
        </w:rPr>
        <w:t>87</w:t>
      </w:r>
      <w:r>
        <w:rPr>
          <w:color w:val="auto"/>
          <w:highlight w:val="none"/>
        </w:rPr>
        <w:fldChar w:fldCharType="end"/>
      </w:r>
      <w:r>
        <w:rPr>
          <w:rFonts w:hint="eastAsia" w:ascii="宋体" w:hAnsi="宋体" w:eastAsia="宋体" w:cs="宋体"/>
          <w:color w:val="auto"/>
          <w:szCs w:val="21"/>
          <w:highlight w:val="none"/>
        </w:rPr>
        <w:fldChar w:fldCharType="end"/>
      </w:r>
    </w:p>
    <w:p w14:paraId="305E77D2">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_Toc10365 </w:instrText>
      </w:r>
      <w:r>
        <w:rPr>
          <w:rFonts w:hint="eastAsia" w:ascii="宋体" w:hAnsi="宋体" w:eastAsia="宋体" w:cs="宋体"/>
          <w:color w:val="auto"/>
          <w:szCs w:val="21"/>
          <w:highlight w:val="none"/>
        </w:rPr>
        <w:fldChar w:fldCharType="separate"/>
      </w:r>
      <w:r>
        <w:rPr>
          <w:rFonts w:hint="eastAsia" w:ascii="宋体" w:hAnsi="宋体" w:cs="宋体"/>
          <w:bCs w:val="0"/>
          <w:color w:val="auto"/>
          <w:szCs w:val="32"/>
          <w:highlight w:val="none"/>
        </w:rPr>
        <w:t>第</w:t>
      </w:r>
      <w:r>
        <w:rPr>
          <w:rFonts w:hint="eastAsia" w:ascii="宋体" w:hAnsi="宋体" w:cs="宋体"/>
          <w:bCs w:val="0"/>
          <w:color w:val="auto"/>
          <w:szCs w:val="32"/>
          <w:highlight w:val="none"/>
          <w:lang w:eastAsia="zh-CN"/>
        </w:rPr>
        <w:t>七</w:t>
      </w:r>
      <w:r>
        <w:rPr>
          <w:rFonts w:hint="eastAsia" w:ascii="宋体" w:hAnsi="宋体" w:cs="宋体"/>
          <w:bCs w:val="0"/>
          <w:color w:val="auto"/>
          <w:szCs w:val="32"/>
          <w:highlight w:val="none"/>
        </w:rPr>
        <w:t>部分 附件</w:t>
      </w:r>
      <w:r>
        <w:rPr>
          <w:color w:val="auto"/>
          <w:highlight w:val="none"/>
        </w:rPr>
        <w:tab/>
      </w:r>
      <w:r>
        <w:rPr>
          <w:color w:val="auto"/>
          <w:highlight w:val="none"/>
        </w:rPr>
        <w:fldChar w:fldCharType="begin"/>
      </w:r>
      <w:r>
        <w:rPr>
          <w:color w:val="auto"/>
          <w:highlight w:val="none"/>
        </w:rPr>
        <w:instrText xml:space="preserve"> PAGEREF _Toc10365 \h </w:instrText>
      </w:r>
      <w:r>
        <w:rPr>
          <w:color w:val="auto"/>
          <w:highlight w:val="none"/>
        </w:rPr>
        <w:fldChar w:fldCharType="separate"/>
      </w:r>
      <w:r>
        <w:rPr>
          <w:color w:val="auto"/>
          <w:highlight w:val="none"/>
        </w:rPr>
        <w:t>88</w:t>
      </w:r>
      <w:r>
        <w:rPr>
          <w:color w:val="auto"/>
          <w:highlight w:val="none"/>
        </w:rPr>
        <w:fldChar w:fldCharType="end"/>
      </w:r>
      <w:r>
        <w:rPr>
          <w:rFonts w:hint="eastAsia" w:ascii="宋体" w:hAnsi="宋体" w:eastAsia="宋体" w:cs="宋体"/>
          <w:color w:val="auto"/>
          <w:szCs w:val="21"/>
          <w:highlight w:val="none"/>
        </w:rPr>
        <w:fldChar w:fldCharType="end"/>
      </w:r>
    </w:p>
    <w:p w14:paraId="53187A10">
      <w:pPr>
        <w:pStyle w:val="26"/>
        <w:tabs>
          <w:tab w:val="right" w:leader="dot" w:pos="9637"/>
        </w:tabs>
        <w:rPr>
          <w:rFonts w:hint="eastAsia" w:ascii="宋体" w:hAnsi="宋体" w:eastAsia="宋体" w:cs="宋体"/>
          <w:bCs w:val="0"/>
          <w:color w:val="auto"/>
          <w:szCs w:val="32"/>
          <w:highlight w:val="none"/>
        </w:rPr>
      </w:pPr>
      <w:r>
        <w:rPr>
          <w:rFonts w:hint="eastAsia" w:ascii="宋体" w:hAnsi="宋体" w:eastAsia="宋体" w:cs="宋体"/>
          <w:color w:val="auto"/>
          <w:szCs w:val="21"/>
          <w:highlight w:val="none"/>
        </w:rPr>
        <w:fldChar w:fldCharType="end"/>
      </w:r>
    </w:p>
    <w:p w14:paraId="049948CD">
      <w:pPr>
        <w:pStyle w:val="26"/>
        <w:tabs>
          <w:tab w:val="right" w:leader="dot" w:pos="9637"/>
        </w:tabs>
        <w:rPr>
          <w:rFonts w:hint="eastAsia" w:ascii="宋体" w:hAnsi="宋体" w:eastAsia="宋体" w:cs="宋体"/>
          <w:bCs w:val="0"/>
          <w:color w:val="auto"/>
          <w:szCs w:val="32"/>
          <w:highlight w:val="none"/>
        </w:rPr>
      </w:pPr>
    </w:p>
    <w:p w14:paraId="4DDFC014">
      <w:pPr>
        <w:pStyle w:val="26"/>
        <w:tabs>
          <w:tab w:val="right" w:leader="dot" w:pos="9637"/>
        </w:tabs>
        <w:rPr>
          <w:rFonts w:hint="eastAsia" w:ascii="宋体" w:hAnsi="宋体" w:eastAsia="宋体" w:cs="宋体"/>
          <w:bCs w:val="0"/>
          <w:color w:val="auto"/>
          <w:szCs w:val="32"/>
          <w:highlight w:val="none"/>
        </w:rPr>
      </w:pPr>
    </w:p>
    <w:p w14:paraId="254C50A8">
      <w:pPr>
        <w:pStyle w:val="26"/>
        <w:tabs>
          <w:tab w:val="right" w:leader="dot" w:pos="9637"/>
        </w:tabs>
        <w:rPr>
          <w:rFonts w:hint="eastAsia" w:ascii="宋体" w:hAnsi="宋体" w:eastAsia="宋体" w:cs="宋体"/>
          <w:bCs w:val="0"/>
          <w:color w:val="auto"/>
          <w:szCs w:val="32"/>
          <w:highlight w:val="none"/>
        </w:rPr>
      </w:pPr>
    </w:p>
    <w:p w14:paraId="10F7FF90">
      <w:pPr>
        <w:rPr>
          <w:rFonts w:hint="eastAsia" w:ascii="宋体" w:hAnsi="宋体" w:eastAsia="宋体" w:cs="宋体"/>
          <w:bCs w:val="0"/>
          <w:color w:val="auto"/>
          <w:szCs w:val="32"/>
          <w:highlight w:val="none"/>
        </w:rPr>
      </w:pPr>
    </w:p>
    <w:p w14:paraId="5573C2A2">
      <w:pPr>
        <w:rPr>
          <w:rFonts w:hint="eastAsia" w:ascii="宋体" w:hAnsi="宋体" w:eastAsia="宋体" w:cs="宋体"/>
          <w:bCs w:val="0"/>
          <w:color w:val="auto"/>
          <w:szCs w:val="32"/>
          <w:highlight w:val="none"/>
        </w:rPr>
      </w:pPr>
    </w:p>
    <w:p w14:paraId="54CDC357">
      <w:pPr>
        <w:rPr>
          <w:rFonts w:hint="eastAsia" w:ascii="宋体" w:hAnsi="宋体" w:eastAsia="宋体" w:cs="宋体"/>
          <w:bCs w:val="0"/>
          <w:color w:val="auto"/>
          <w:szCs w:val="32"/>
          <w:highlight w:val="none"/>
        </w:rPr>
      </w:pPr>
    </w:p>
    <w:p w14:paraId="4C9319A6">
      <w:pPr>
        <w:rPr>
          <w:rFonts w:hint="eastAsia" w:ascii="宋体" w:hAnsi="宋体" w:eastAsia="宋体" w:cs="宋体"/>
          <w:bCs w:val="0"/>
          <w:color w:val="auto"/>
          <w:szCs w:val="32"/>
          <w:highlight w:val="none"/>
        </w:rPr>
      </w:pPr>
    </w:p>
    <w:p w14:paraId="16FDE78C">
      <w:pPr>
        <w:rPr>
          <w:rFonts w:hint="eastAsia" w:ascii="宋体" w:hAnsi="宋体" w:eastAsia="宋体" w:cs="宋体"/>
          <w:bCs w:val="0"/>
          <w:color w:val="auto"/>
          <w:szCs w:val="32"/>
          <w:highlight w:val="none"/>
        </w:rPr>
      </w:pPr>
    </w:p>
    <w:p w14:paraId="0FB52ACA">
      <w:pPr>
        <w:rPr>
          <w:rFonts w:hint="eastAsia" w:ascii="宋体" w:hAnsi="宋体" w:eastAsia="宋体" w:cs="宋体"/>
          <w:bCs w:val="0"/>
          <w:color w:val="auto"/>
          <w:szCs w:val="32"/>
          <w:highlight w:val="none"/>
        </w:rPr>
      </w:pPr>
    </w:p>
    <w:p w14:paraId="08241BB4">
      <w:pPr>
        <w:rPr>
          <w:rFonts w:hint="eastAsia" w:ascii="宋体" w:hAnsi="宋体" w:eastAsia="宋体" w:cs="宋体"/>
          <w:bCs w:val="0"/>
          <w:color w:val="auto"/>
          <w:szCs w:val="32"/>
          <w:highlight w:val="none"/>
        </w:rPr>
      </w:pPr>
    </w:p>
    <w:p w14:paraId="597826E2">
      <w:pPr>
        <w:rPr>
          <w:rFonts w:hint="eastAsia" w:ascii="宋体" w:hAnsi="宋体" w:eastAsia="宋体" w:cs="宋体"/>
          <w:bCs w:val="0"/>
          <w:color w:val="auto"/>
          <w:szCs w:val="32"/>
          <w:highlight w:val="none"/>
        </w:rPr>
      </w:pPr>
    </w:p>
    <w:p w14:paraId="2BF1CE5B">
      <w:pPr>
        <w:pStyle w:val="26"/>
        <w:tabs>
          <w:tab w:val="right" w:leader="dot" w:pos="9637"/>
        </w:tabs>
        <w:rPr>
          <w:rFonts w:hint="eastAsia" w:ascii="宋体" w:hAnsi="宋体" w:eastAsia="宋体" w:cs="宋体"/>
          <w:bCs w:val="0"/>
          <w:color w:val="auto"/>
          <w:szCs w:val="32"/>
          <w:highlight w:val="none"/>
        </w:rPr>
      </w:pPr>
    </w:p>
    <w:p w14:paraId="01ED096F">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0" w:name="_Toc349573118"/>
      <w:bookmarkStart w:id="1" w:name="_Toc298240402"/>
      <w:bookmarkStart w:id="2" w:name="_Toc19862"/>
      <w:bookmarkStart w:id="3" w:name="_Toc349637917"/>
      <w:bookmarkStart w:id="4" w:name="_Toc12491"/>
      <w:r>
        <w:rPr>
          <w:rFonts w:hint="eastAsia" w:ascii="宋体" w:hAnsi="宋体" w:eastAsia="宋体" w:cs="宋体"/>
          <w:color w:val="auto"/>
          <w:sz w:val="32"/>
          <w:szCs w:val="32"/>
          <w:highlight w:val="none"/>
        </w:rPr>
        <w:t>第一部分 投标邀请</w:t>
      </w:r>
      <w:bookmarkEnd w:id="0"/>
      <w:bookmarkEnd w:id="1"/>
      <w:bookmarkEnd w:id="2"/>
      <w:bookmarkEnd w:id="3"/>
      <w:bookmarkEnd w:id="4"/>
    </w:p>
    <w:p w14:paraId="7C8BAD70">
      <w:pPr>
        <w:keepNext w:val="0"/>
        <w:keepLines w:val="0"/>
        <w:pageBreakBefore w:val="0"/>
        <w:widowControl/>
        <w:kinsoku/>
        <w:wordWrap/>
        <w:overflowPunct/>
        <w:topLinePunct w:val="0"/>
        <w:autoSpaceDE/>
        <w:autoSpaceDN/>
        <w:bidi w:val="0"/>
        <w:adjustRightInd/>
        <w:snapToGrid w:val="0"/>
        <w:spacing w:line="240" w:lineRule="auto"/>
        <w:ind w:left="-420" w:leftChars="-200" w:right="-420" w:rightChars="-200" w:firstLine="480" w:firstLineChars="200"/>
        <w:textAlignment w:val="auto"/>
        <w:rPr>
          <w:rFonts w:hint="eastAsia" w:ascii="宋体" w:hAnsi="宋体" w:eastAsia="宋体" w:cs="宋体"/>
          <w:color w:val="auto"/>
          <w:kern w:val="0"/>
          <w:sz w:val="24"/>
          <w:szCs w:val="24"/>
          <w:highlight w:val="none"/>
        </w:rPr>
      </w:pPr>
      <w:bookmarkStart w:id="5" w:name="_Toc267301280"/>
    </w:p>
    <w:p w14:paraId="0ABF5C04">
      <w:pPr>
        <w:keepNext w:val="0"/>
        <w:keepLines w:val="0"/>
        <w:pageBreakBefore w:val="0"/>
        <w:kinsoku/>
        <w:wordWrap/>
        <w:overflowPunct/>
        <w:topLinePunct w:val="0"/>
        <w:autoSpaceDE/>
        <w:autoSpaceDN/>
        <w:bidi w:val="0"/>
        <w:adjustRightInd/>
        <w:spacing w:line="240" w:lineRule="auto"/>
        <w:ind w:left="-420" w:leftChars="-200" w:right="-420" w:rightChars="-200"/>
        <w:jc w:val="center"/>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吐鲁番市鄯善县人民医院临床心理科、康复医学科、肾病血液科医疗设备采购项目</w:t>
      </w:r>
      <w:r>
        <w:rPr>
          <w:rFonts w:hint="eastAsia" w:ascii="宋体" w:hAnsi="宋体" w:eastAsia="宋体" w:cs="宋体"/>
          <w:b/>
          <w:bCs/>
          <w:color w:val="auto"/>
          <w:sz w:val="24"/>
          <w:szCs w:val="24"/>
          <w:highlight w:val="none"/>
        </w:rPr>
        <w:t>公开招标公告</w:t>
      </w:r>
    </w:p>
    <w:p w14:paraId="4B66BF07">
      <w:pPr>
        <w:pStyle w:val="32"/>
        <w:keepNext w:val="0"/>
        <w:keepLines w:val="0"/>
        <w:pageBreakBefore w:val="0"/>
        <w:kinsoku/>
        <w:wordWrap/>
        <w:overflowPunct/>
        <w:topLinePunct w:val="0"/>
        <w:autoSpaceDE/>
        <w:autoSpaceDN/>
        <w:bidi w:val="0"/>
        <w:adjustRightInd/>
        <w:snapToGrid w:val="0"/>
        <w:spacing w:before="0" w:beforeAutospacing="0" w:after="0" w:afterAutospacing="0" w:line="240" w:lineRule="auto"/>
        <w:ind w:left="-420" w:leftChars="-200" w:right="-420" w:rightChars="-200" w:firstLine="480" w:firstLineChars="200"/>
        <w:textAlignment w:val="auto"/>
        <w:rPr>
          <w:rFonts w:hint="eastAsia" w:ascii="宋体" w:hAnsi="宋体" w:eastAsia="宋体" w:cs="宋体"/>
          <w:color w:val="auto"/>
          <w:highlight w:val="none"/>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0642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center"/>
          </w:tcPr>
          <w:p w14:paraId="51E34BD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项目概况</w:t>
            </w:r>
          </w:p>
          <w:p w14:paraId="091FF7E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highlight w:val="none"/>
              </w:rPr>
            </w:pPr>
            <w:r>
              <w:rPr>
                <w:rFonts w:hint="eastAsia" w:ascii="宋体" w:hAnsi="宋体" w:cs="宋体"/>
                <w:color w:val="auto"/>
                <w:sz w:val="24"/>
                <w:szCs w:val="24"/>
                <w:highlight w:val="none"/>
                <w:lang w:val="en-US" w:eastAsia="zh-CN"/>
              </w:rPr>
              <w:t>吐鲁番市鄯善县人民医院临床心理科、康复医学科、肾病血液科医疗设备采购项目</w:t>
            </w:r>
            <w:r>
              <w:rPr>
                <w:rFonts w:hint="eastAsia" w:ascii="宋体" w:hAnsi="宋体" w:eastAsia="宋体" w:cs="宋体"/>
                <w:color w:val="auto"/>
                <w:sz w:val="24"/>
                <w:szCs w:val="24"/>
                <w:highlight w:val="none"/>
                <w:lang w:val="en-US"/>
              </w:rPr>
              <w:t>的潜在投标人应在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获取招标文件</w:t>
            </w:r>
            <w:r>
              <w:rPr>
                <w:rFonts w:hint="eastAsia" w:ascii="宋体" w:hAnsi="宋体" w:eastAsia="宋体" w:cs="宋体"/>
                <w:color w:val="auto"/>
                <w:sz w:val="24"/>
                <w:szCs w:val="24"/>
                <w:highlight w:val="none"/>
                <w:lang w:val="en-US"/>
              </w:rPr>
              <w:t>，并于</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lang w:val="en-US"/>
              </w:rPr>
              <w:t>（北京时间）前</w:t>
            </w:r>
            <w:r>
              <w:rPr>
                <w:rFonts w:hint="eastAsia" w:ascii="宋体" w:hAnsi="宋体" w:cs="宋体"/>
                <w:color w:val="auto"/>
                <w:sz w:val="24"/>
                <w:szCs w:val="24"/>
                <w:highlight w:val="none"/>
                <w:lang w:val="en-US" w:eastAsia="zh-CN"/>
              </w:rPr>
              <w:t>递交</w:t>
            </w:r>
            <w:r>
              <w:rPr>
                <w:rFonts w:hint="eastAsia" w:ascii="宋体" w:hAnsi="宋体" w:eastAsia="宋体" w:cs="宋体"/>
                <w:color w:val="auto"/>
                <w:sz w:val="24"/>
                <w:szCs w:val="24"/>
                <w:highlight w:val="none"/>
                <w:lang w:val="en-US"/>
              </w:rPr>
              <w:t>投标文件</w:t>
            </w:r>
            <w:r>
              <w:rPr>
                <w:rFonts w:hint="eastAsia" w:ascii="宋体" w:hAnsi="宋体" w:eastAsia="宋体" w:cs="宋体"/>
                <w:color w:val="auto"/>
                <w:highlight w:val="none"/>
              </w:rPr>
              <w:t>。</w:t>
            </w:r>
          </w:p>
        </w:tc>
      </w:tr>
    </w:tbl>
    <w:p w14:paraId="00152BC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p>
    <w:p w14:paraId="2A5BE85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798775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lang w:val="en-US" w:eastAsia="zh-CN"/>
        </w:rPr>
        <w:t>XJZN-2025-03104</w:t>
      </w:r>
    </w:p>
    <w:p w14:paraId="7DD420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w:t>
      </w:r>
    </w:p>
    <w:p w14:paraId="43115A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采购方式：公开招标</w:t>
      </w:r>
    </w:p>
    <w:p w14:paraId="1A0438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1635000</w:t>
      </w:r>
    </w:p>
    <w:p w14:paraId="2308B4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最高限价（元）：</w:t>
      </w:r>
      <w:r>
        <w:rPr>
          <w:rFonts w:hint="eastAsia" w:ascii="宋体" w:hAnsi="宋体" w:cs="宋体"/>
          <w:color w:val="auto"/>
          <w:sz w:val="24"/>
          <w:szCs w:val="24"/>
          <w:highlight w:val="none"/>
          <w:lang w:val="en-US" w:eastAsia="zh-CN"/>
        </w:rPr>
        <w:t>450000，</w:t>
      </w:r>
      <w:r>
        <w:rPr>
          <w:rFonts w:hint="eastAsia" w:ascii="宋体" w:hAnsi="宋体" w:eastAsia="宋体" w:cs="宋体"/>
          <w:color w:val="auto"/>
          <w:sz w:val="24"/>
          <w:szCs w:val="24"/>
          <w:highlight w:val="none"/>
          <w:lang w:val="en-US" w:eastAsia="zh-CN"/>
        </w:rPr>
        <w:t>645000，540000</w:t>
      </w:r>
    </w:p>
    <w:p w14:paraId="76C408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3BDFE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标项一：</w:t>
      </w:r>
    </w:p>
    <w:p w14:paraId="24E3A1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吐鲁番市鄯善县人民医院临床心理科、康复医学科、肾病血液科医疗设备采购项目（标项1）</w:t>
      </w:r>
    </w:p>
    <w:p w14:paraId="6A855B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424471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450000</w:t>
      </w:r>
    </w:p>
    <w:p w14:paraId="08CA83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血小板血浆制备离心机、康复评估训练系统等1批</w:t>
      </w:r>
    </w:p>
    <w:p w14:paraId="5E3709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标项二：</w:t>
      </w:r>
    </w:p>
    <w:p w14:paraId="5F7BF9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吐鲁番市鄯善县人民医院临床心理科、康复医学科、肾病血液科医疗设备采购项目（标项2）</w:t>
      </w:r>
    </w:p>
    <w:p w14:paraId="1BDA00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6AA535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645000</w:t>
      </w:r>
    </w:p>
    <w:p w14:paraId="77506B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经颅磁刺激仪（双拍）、心理量测评系统等1批</w:t>
      </w:r>
    </w:p>
    <w:p w14:paraId="301DBE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标项三：</w:t>
      </w:r>
    </w:p>
    <w:p w14:paraId="302BF7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吐鲁番市鄯善县人民医院临床心理科、康复医学科、肾病血液科医疗设备采购项目（标项3）</w:t>
      </w:r>
    </w:p>
    <w:p w14:paraId="341963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315601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540000</w:t>
      </w:r>
    </w:p>
    <w:p w14:paraId="2AF5FE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血液透析机（双泵）、监护仪1批</w:t>
      </w:r>
    </w:p>
    <w:p w14:paraId="2D8F0C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备注：</w:t>
      </w:r>
      <w:r>
        <w:rPr>
          <w:rFonts w:hint="eastAsia" w:ascii="宋体" w:hAnsi="宋体" w:eastAsia="宋体" w:cs="宋体"/>
          <w:color w:val="auto"/>
          <w:sz w:val="24"/>
          <w:szCs w:val="24"/>
          <w:highlight w:val="none"/>
        </w:rPr>
        <w:t>详见采购文件</w:t>
      </w:r>
    </w:p>
    <w:p w14:paraId="592B45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cs="宋体"/>
          <w:color w:val="auto"/>
          <w:sz w:val="24"/>
          <w:szCs w:val="24"/>
          <w:highlight w:val="none"/>
          <w:lang w:val="en-US" w:eastAsia="zh-CN"/>
        </w:rPr>
        <w:t>自合同签订之日起30日历日内完成供货验收</w:t>
      </w:r>
    </w:p>
    <w:p w14:paraId="3E8CCF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w:t>
      </w:r>
    </w:p>
    <w:p w14:paraId="13639AE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56C1AA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1BD070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080AC9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19886B6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31F22D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3A713D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cs="宋体"/>
          <w:color w:val="auto"/>
          <w:sz w:val="24"/>
          <w:szCs w:val="24"/>
          <w:highlight w:val="none"/>
          <w:lang w:eastAsia="zh-CN"/>
        </w:rPr>
        <w:t>参加本次采购活动前三年内，在经营活动中没有重大违法记录</w:t>
      </w:r>
      <w:r>
        <w:rPr>
          <w:rFonts w:hint="eastAsia" w:ascii="宋体" w:hAnsi="宋体" w:eastAsia="宋体" w:cs="宋体"/>
          <w:color w:val="auto"/>
          <w:sz w:val="24"/>
          <w:szCs w:val="24"/>
          <w:highlight w:val="none"/>
        </w:rPr>
        <w:t>；</w:t>
      </w:r>
    </w:p>
    <w:p w14:paraId="26E81A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3C6AF5D6">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default"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rPr>
        <w:t>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cs="宋体"/>
          <w:color w:val="auto"/>
          <w:sz w:val="24"/>
          <w:szCs w:val="24"/>
          <w:highlight w:val="none"/>
          <w:lang w:val="en-US" w:eastAsia="zh-CN"/>
        </w:rPr>
        <w:t>。</w:t>
      </w:r>
    </w:p>
    <w:p w14:paraId="761A3E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rPr>
        <w:t>3.本项目的特定资格要求：</w:t>
      </w:r>
      <w:r>
        <w:rPr>
          <w:rFonts w:hint="eastAsia" w:ascii="宋体" w:hAnsi="宋体" w:cs="宋体"/>
          <w:color w:val="auto"/>
          <w:sz w:val="24"/>
          <w:szCs w:val="24"/>
          <w:highlight w:val="none"/>
          <w:lang w:eastAsia="zh-CN"/>
        </w:rPr>
        <w:t>有效的《医疗器械生产许可证》或《医疗器械经营许可证》或《第二类医疗器械经营备案凭证》。</w:t>
      </w:r>
    </w:p>
    <w:p w14:paraId="075541F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三、获取招标文件</w:t>
      </w:r>
    </w:p>
    <w:p w14:paraId="3A316F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2025年03月28日至2025年04月08日</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每天上午00:00至12:00，下午12:00至23:59（北京时间，法定节假日除外）</w:t>
      </w:r>
    </w:p>
    <w:p w14:paraId="334449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政采云</w:t>
      </w:r>
      <w:r>
        <w:rPr>
          <w:rFonts w:hint="eastAsia" w:ascii="宋体" w:hAnsi="宋体" w:eastAsia="宋体" w:cs="宋体"/>
          <w:color w:val="auto"/>
          <w:sz w:val="24"/>
          <w:szCs w:val="24"/>
          <w:highlight w:val="none"/>
        </w:rPr>
        <w:t>平台线上</w:t>
      </w:r>
    </w:p>
    <w:p w14:paraId="67BF93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DB12B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售价（元）：0</w:t>
      </w:r>
    </w:p>
    <w:p w14:paraId="4BCB1C9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5A8D9F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rPr>
        <w:t>（北京时间）</w:t>
      </w:r>
    </w:p>
    <w:p w14:paraId="5206C0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投标地点：</w:t>
      </w:r>
      <w:r>
        <w:rPr>
          <w:rFonts w:hint="eastAsia" w:ascii="宋体" w:hAnsi="宋体" w:eastAsia="宋体" w:cs="宋体"/>
          <w:color w:val="auto"/>
          <w:sz w:val="24"/>
          <w:szCs w:val="24"/>
          <w:highlight w:val="none"/>
          <w:lang w:val="en-US" w:eastAsia="zh-CN"/>
        </w:rPr>
        <w:t>请登录政采云投标客户端投标</w:t>
      </w:r>
    </w:p>
    <w:p w14:paraId="43BB99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rPr>
        <w:t>（北京时间）</w:t>
      </w:r>
    </w:p>
    <w:p w14:paraId="5ECD36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开标地点：投标人登录政采云平台https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//www.zcygov.cn/，进入“项目采购-开标评标-右边选择对应项目点击“进入项目”进入开标大厅</w:t>
      </w:r>
    </w:p>
    <w:p w14:paraId="23DF2B5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p>
    <w:p w14:paraId="524734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1696A7D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6A372C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5A3C8A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64B871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3C96C8B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p>
    <w:p w14:paraId="63E72D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7344CF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鄯善县人民医院</w:t>
      </w:r>
    </w:p>
    <w:p w14:paraId="204243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鄯善县新城东路897号</w:t>
      </w:r>
    </w:p>
    <w:p w14:paraId="53409F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cs="宋体"/>
          <w:color w:val="auto"/>
          <w:sz w:val="24"/>
          <w:szCs w:val="24"/>
          <w:highlight w:val="none"/>
          <w:lang w:val="en-US" w:eastAsia="zh-CN"/>
        </w:rPr>
        <w:t>0995-8381234</w:t>
      </w:r>
    </w:p>
    <w:p w14:paraId="0B27AA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0B7669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0F1C5C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0B5529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联系人方式：</w:t>
      </w:r>
      <w:r>
        <w:rPr>
          <w:rFonts w:hint="eastAsia" w:ascii="宋体" w:hAnsi="宋体" w:cs="宋体"/>
          <w:color w:val="auto"/>
          <w:sz w:val="24"/>
          <w:szCs w:val="24"/>
          <w:highlight w:val="none"/>
          <w:lang w:val="en-US" w:eastAsia="zh-CN"/>
        </w:rPr>
        <w:t>0991-6612071、18095957350</w:t>
      </w:r>
    </w:p>
    <w:p w14:paraId="589484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41D059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eastAsia="zh-CN"/>
        </w:rPr>
        <w:t>杜澜、张丽丽</w:t>
      </w:r>
    </w:p>
    <w:p w14:paraId="2F4A9A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电</w:t>
      </w:r>
      <w:r>
        <w:rPr>
          <w:rFonts w:hint="default"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 xml:space="preserve"> 话：</w:t>
      </w:r>
      <w:r>
        <w:rPr>
          <w:rFonts w:hint="eastAsia" w:ascii="宋体" w:hAnsi="宋体" w:cs="宋体"/>
          <w:color w:val="auto"/>
          <w:sz w:val="24"/>
          <w:szCs w:val="24"/>
          <w:highlight w:val="none"/>
          <w:lang w:val="en-US" w:eastAsia="zh-CN"/>
        </w:rPr>
        <w:t>0991-6612071、18095957350</w:t>
      </w:r>
    </w:p>
    <w:p w14:paraId="03351C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3CBEB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160B55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BA1C9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510CB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219AD3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6E1B6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2F28C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35421DD">
      <w:pPr>
        <w:pStyle w:val="4"/>
        <w:keepNext/>
        <w:keepLines w:val="0"/>
        <w:pageBreakBefore w:val="0"/>
        <w:widowControl w:val="0"/>
        <w:numPr>
          <w:ilvl w:val="0"/>
          <w:numId w:val="0"/>
        </w:numPr>
        <w:kinsoku/>
        <w:wordWrap/>
        <w:overflowPunct/>
        <w:topLinePunct w:val="0"/>
        <w:autoSpaceDE/>
        <w:autoSpaceDN/>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bookmarkStart w:id="6" w:name="_Toc349573119"/>
      <w:bookmarkStart w:id="7" w:name="_Toc298240403"/>
      <w:bookmarkStart w:id="8" w:name="_Toc2509"/>
      <w:bookmarkStart w:id="9" w:name="_Toc18628"/>
      <w:bookmarkStart w:id="10" w:name="_Toc349637918"/>
      <w:r>
        <w:rPr>
          <w:rFonts w:hint="eastAsia" w:ascii="宋体" w:hAnsi="宋体" w:eastAsia="宋体" w:cs="宋体"/>
          <w:color w:val="auto"/>
          <w:sz w:val="32"/>
          <w:szCs w:val="32"/>
          <w:highlight w:val="none"/>
        </w:rPr>
        <w:t>第二部分 投标人须知</w:t>
      </w:r>
      <w:bookmarkEnd w:id="5"/>
      <w:bookmarkEnd w:id="6"/>
      <w:bookmarkEnd w:id="7"/>
      <w:bookmarkEnd w:id="8"/>
      <w:bookmarkEnd w:id="9"/>
      <w:bookmarkEnd w:id="10"/>
    </w:p>
    <w:p w14:paraId="660B28BE">
      <w:pPr>
        <w:pStyle w:val="5"/>
        <w:keepNext/>
        <w:pageBreakBefore w:val="0"/>
        <w:widowControl w:val="0"/>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28"/>
          <w:szCs w:val="28"/>
          <w:highlight w:val="none"/>
          <w:lang w:eastAsia="zh-CN"/>
        </w:rPr>
      </w:pPr>
      <w:bookmarkStart w:id="11" w:name="_Toc27867"/>
      <w:r>
        <w:rPr>
          <w:rFonts w:hint="eastAsia" w:ascii="宋体" w:hAnsi="宋体" w:eastAsia="宋体" w:cs="宋体"/>
          <w:color w:val="auto"/>
          <w:sz w:val="28"/>
          <w:szCs w:val="28"/>
          <w:highlight w:val="none"/>
          <w:lang w:eastAsia="zh-CN"/>
        </w:rPr>
        <w:t>投标人须知前附表</w:t>
      </w:r>
      <w:bookmarkEnd w:id="11"/>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7"/>
        <w:gridCol w:w="1687"/>
        <w:gridCol w:w="7324"/>
      </w:tblGrid>
      <w:tr w14:paraId="364658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8DF7A13">
            <w:pPr>
              <w:pStyle w:val="19"/>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序号</w:t>
            </w:r>
          </w:p>
        </w:tc>
        <w:tc>
          <w:tcPr>
            <w:tcW w:w="1687" w:type="dxa"/>
            <w:tcBorders>
              <w:top w:val="single" w:color="auto" w:sz="4" w:space="0"/>
              <w:bottom w:val="single" w:color="auto" w:sz="4" w:space="0"/>
              <w:right w:val="single" w:color="auto" w:sz="4" w:space="0"/>
            </w:tcBorders>
            <w:noWrap w:val="0"/>
            <w:vAlign w:val="center"/>
          </w:tcPr>
          <w:p w14:paraId="08E723BA">
            <w:pPr>
              <w:pStyle w:val="19"/>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名 称</w:t>
            </w:r>
          </w:p>
        </w:tc>
        <w:tc>
          <w:tcPr>
            <w:tcW w:w="7324" w:type="dxa"/>
            <w:tcBorders>
              <w:top w:val="single" w:color="auto" w:sz="4" w:space="0"/>
              <w:left w:val="single" w:color="auto" w:sz="4" w:space="0"/>
              <w:bottom w:val="single" w:color="auto" w:sz="4" w:space="0"/>
            </w:tcBorders>
            <w:noWrap w:val="0"/>
            <w:vAlign w:val="center"/>
          </w:tcPr>
          <w:p w14:paraId="6C4EF45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内  容</w:t>
            </w:r>
          </w:p>
        </w:tc>
      </w:tr>
      <w:tr w14:paraId="026BE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00E850A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87" w:type="dxa"/>
            <w:tcBorders>
              <w:top w:val="single" w:color="auto" w:sz="4" w:space="0"/>
              <w:bottom w:val="single" w:color="auto" w:sz="4" w:space="0"/>
              <w:right w:val="single" w:color="auto" w:sz="4" w:space="0"/>
            </w:tcBorders>
            <w:noWrap w:val="0"/>
            <w:vAlign w:val="center"/>
          </w:tcPr>
          <w:p w14:paraId="6C8D94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24" w:type="dxa"/>
            <w:tcBorders>
              <w:top w:val="single" w:color="auto" w:sz="4" w:space="0"/>
              <w:left w:val="single" w:color="auto" w:sz="4" w:space="0"/>
              <w:bottom w:val="single" w:color="auto" w:sz="4" w:space="0"/>
            </w:tcBorders>
            <w:noWrap w:val="0"/>
            <w:vAlign w:val="center"/>
          </w:tcPr>
          <w:p w14:paraId="17589F9D">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吐鲁番市鄯善县人民医院临床心理科、康复医学科、肾病血液科医疗设备采购项目</w:t>
            </w:r>
          </w:p>
        </w:tc>
      </w:tr>
      <w:tr w14:paraId="064C80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001FC16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87" w:type="dxa"/>
            <w:tcBorders>
              <w:top w:val="single" w:color="auto" w:sz="4" w:space="0"/>
              <w:bottom w:val="single" w:color="auto" w:sz="4" w:space="0"/>
              <w:right w:val="single" w:color="auto" w:sz="4" w:space="0"/>
            </w:tcBorders>
            <w:noWrap w:val="0"/>
            <w:vAlign w:val="center"/>
          </w:tcPr>
          <w:p w14:paraId="6550569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7324" w:type="dxa"/>
            <w:tcBorders>
              <w:top w:val="single" w:color="auto" w:sz="4" w:space="0"/>
              <w:left w:val="single" w:color="auto" w:sz="4" w:space="0"/>
              <w:bottom w:val="single" w:color="auto" w:sz="4" w:space="0"/>
            </w:tcBorders>
            <w:noWrap w:val="0"/>
            <w:vAlign w:val="center"/>
          </w:tcPr>
          <w:p w14:paraId="270FEC29">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XJZN-2025-03104</w:t>
            </w:r>
          </w:p>
        </w:tc>
      </w:tr>
      <w:tr w14:paraId="6164E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3724C9F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87" w:type="dxa"/>
            <w:tcBorders>
              <w:top w:val="single" w:color="auto" w:sz="4" w:space="0"/>
              <w:bottom w:val="single" w:color="auto" w:sz="4" w:space="0"/>
              <w:right w:val="single" w:color="auto" w:sz="4" w:space="0"/>
            </w:tcBorders>
            <w:noWrap w:val="0"/>
            <w:vAlign w:val="center"/>
          </w:tcPr>
          <w:p w14:paraId="7A52B64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p>
        </w:tc>
        <w:tc>
          <w:tcPr>
            <w:tcW w:w="7324" w:type="dxa"/>
            <w:tcBorders>
              <w:top w:val="single" w:color="auto" w:sz="4" w:space="0"/>
              <w:left w:val="single" w:color="auto" w:sz="4" w:space="0"/>
              <w:bottom w:val="single" w:color="auto" w:sz="4" w:space="0"/>
            </w:tcBorders>
            <w:noWrap w:val="0"/>
            <w:vAlign w:val="center"/>
          </w:tcPr>
          <w:p w14:paraId="411F1EE7">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7B4A1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0DA2A3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87" w:type="dxa"/>
            <w:tcBorders>
              <w:top w:val="single" w:color="auto" w:sz="4" w:space="0"/>
              <w:bottom w:val="single" w:color="auto" w:sz="4" w:space="0"/>
              <w:right w:val="single" w:color="auto" w:sz="4" w:space="0"/>
            </w:tcBorders>
            <w:noWrap w:val="0"/>
            <w:vAlign w:val="center"/>
          </w:tcPr>
          <w:p w14:paraId="7C8DE2E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p>
        </w:tc>
        <w:tc>
          <w:tcPr>
            <w:tcW w:w="7324" w:type="dxa"/>
            <w:tcBorders>
              <w:top w:val="single" w:color="auto" w:sz="4" w:space="0"/>
              <w:left w:val="single" w:color="auto" w:sz="4" w:space="0"/>
              <w:bottom w:val="single" w:color="auto" w:sz="4" w:space="0"/>
            </w:tcBorders>
            <w:noWrap w:val="0"/>
            <w:vAlign w:val="center"/>
          </w:tcPr>
          <w:p w14:paraId="770D713D">
            <w:pPr>
              <w:spacing w:line="320" w:lineRule="exac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1635000元（标项1：450000元；标项2：645000元；标项3：540000元）</w:t>
            </w:r>
          </w:p>
        </w:tc>
      </w:tr>
      <w:tr w14:paraId="3E74A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44665FC5">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87" w:type="dxa"/>
            <w:tcBorders>
              <w:top w:val="single" w:color="auto" w:sz="4" w:space="0"/>
              <w:bottom w:val="single" w:color="auto" w:sz="4" w:space="0"/>
              <w:right w:val="single" w:color="auto" w:sz="4" w:space="0"/>
            </w:tcBorders>
            <w:noWrap w:val="0"/>
            <w:vAlign w:val="center"/>
          </w:tcPr>
          <w:p w14:paraId="1564C33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324" w:type="dxa"/>
            <w:tcBorders>
              <w:top w:val="single" w:color="auto" w:sz="4" w:space="0"/>
              <w:left w:val="single" w:color="auto" w:sz="4" w:space="0"/>
              <w:bottom w:val="single" w:color="auto" w:sz="4" w:space="0"/>
            </w:tcBorders>
            <w:noWrap w:val="0"/>
            <w:vAlign w:val="center"/>
          </w:tcPr>
          <w:p w14:paraId="617A40CF">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医疗设备1批</w:t>
            </w:r>
          </w:p>
        </w:tc>
      </w:tr>
      <w:tr w14:paraId="6790EF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B9BDDBF">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87" w:type="dxa"/>
            <w:tcBorders>
              <w:top w:val="single" w:color="auto" w:sz="4" w:space="0"/>
              <w:bottom w:val="single" w:color="auto" w:sz="4" w:space="0"/>
              <w:right w:val="single" w:color="auto" w:sz="4" w:space="0"/>
            </w:tcBorders>
            <w:noWrap w:val="0"/>
            <w:vAlign w:val="center"/>
          </w:tcPr>
          <w:p w14:paraId="764B87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7324" w:type="dxa"/>
            <w:tcBorders>
              <w:top w:val="single" w:color="auto" w:sz="4" w:space="0"/>
              <w:left w:val="single" w:color="auto" w:sz="4" w:space="0"/>
              <w:bottom w:val="single" w:color="auto" w:sz="4" w:space="0"/>
            </w:tcBorders>
            <w:noWrap w:val="0"/>
            <w:vAlign w:val="center"/>
          </w:tcPr>
          <w:p w14:paraId="66D40D1E">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专项资金、事业收入资金</w:t>
            </w:r>
          </w:p>
        </w:tc>
      </w:tr>
      <w:tr w14:paraId="4A3A1D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737" w:type="dxa"/>
            <w:tcBorders>
              <w:top w:val="single" w:color="auto" w:sz="4" w:space="0"/>
              <w:bottom w:val="single" w:color="auto" w:sz="4" w:space="0"/>
              <w:right w:val="single" w:color="auto" w:sz="4" w:space="0"/>
            </w:tcBorders>
            <w:noWrap w:val="0"/>
            <w:vAlign w:val="center"/>
          </w:tcPr>
          <w:p w14:paraId="43897B2A">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87" w:type="dxa"/>
            <w:tcBorders>
              <w:top w:val="single" w:color="auto" w:sz="4" w:space="0"/>
              <w:bottom w:val="single" w:color="auto" w:sz="4" w:space="0"/>
              <w:right w:val="single" w:color="auto" w:sz="4" w:space="0"/>
            </w:tcBorders>
            <w:noWrap w:val="0"/>
            <w:vAlign w:val="center"/>
          </w:tcPr>
          <w:p w14:paraId="00480F0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 购 人</w:t>
            </w:r>
          </w:p>
        </w:tc>
        <w:tc>
          <w:tcPr>
            <w:tcW w:w="7324" w:type="dxa"/>
            <w:tcBorders>
              <w:top w:val="single" w:color="auto" w:sz="4" w:space="0"/>
              <w:left w:val="single" w:color="auto" w:sz="4" w:space="0"/>
              <w:bottom w:val="single" w:color="auto" w:sz="4" w:space="0"/>
            </w:tcBorders>
            <w:noWrap w:val="0"/>
            <w:vAlign w:val="center"/>
          </w:tcPr>
          <w:p w14:paraId="1347F4B7">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鄯善县人民医院</w:t>
            </w:r>
          </w:p>
          <w:p w14:paraId="5C71408D">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鄯善县新城东路897号</w:t>
            </w:r>
          </w:p>
          <w:p w14:paraId="59E951C2">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周娟</w:t>
            </w:r>
          </w:p>
          <w:p w14:paraId="00FB17D7">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0995-8381234</w:t>
            </w:r>
          </w:p>
        </w:tc>
      </w:tr>
      <w:tr w14:paraId="58843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62" w:hRule="atLeast"/>
          <w:jc w:val="center"/>
        </w:trPr>
        <w:tc>
          <w:tcPr>
            <w:tcW w:w="737" w:type="dxa"/>
            <w:tcBorders>
              <w:top w:val="single" w:color="auto" w:sz="4" w:space="0"/>
              <w:bottom w:val="single" w:color="auto" w:sz="4" w:space="0"/>
              <w:right w:val="single" w:color="auto" w:sz="4" w:space="0"/>
            </w:tcBorders>
            <w:noWrap w:val="0"/>
            <w:vAlign w:val="center"/>
          </w:tcPr>
          <w:p w14:paraId="33F37F5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87" w:type="dxa"/>
            <w:tcBorders>
              <w:top w:val="single" w:color="auto" w:sz="4" w:space="0"/>
              <w:bottom w:val="single" w:color="auto" w:sz="4" w:space="0"/>
              <w:right w:val="single" w:color="auto" w:sz="4" w:space="0"/>
            </w:tcBorders>
            <w:noWrap w:val="0"/>
            <w:vAlign w:val="center"/>
          </w:tcPr>
          <w:p w14:paraId="730DA235">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p>
        </w:tc>
        <w:tc>
          <w:tcPr>
            <w:tcW w:w="7324" w:type="dxa"/>
            <w:tcBorders>
              <w:top w:val="single" w:color="auto" w:sz="4" w:space="0"/>
              <w:left w:val="single" w:color="auto" w:sz="4" w:space="0"/>
              <w:bottom w:val="single" w:color="auto" w:sz="4" w:space="0"/>
            </w:tcBorders>
            <w:noWrap w:val="0"/>
            <w:vAlign w:val="center"/>
          </w:tcPr>
          <w:p w14:paraId="60FCA60F">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6F0FE7DA">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48244B03">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杜澜、张丽丽</w:t>
            </w:r>
          </w:p>
          <w:p w14:paraId="712C8016">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0991-6612071、18095957350</w:t>
            </w:r>
          </w:p>
        </w:tc>
      </w:tr>
      <w:tr w14:paraId="72631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0" w:hRule="atLeast"/>
          <w:jc w:val="center"/>
        </w:trPr>
        <w:tc>
          <w:tcPr>
            <w:tcW w:w="737" w:type="dxa"/>
            <w:tcBorders>
              <w:top w:val="single" w:color="auto" w:sz="4" w:space="0"/>
              <w:bottom w:val="single" w:color="auto" w:sz="4" w:space="0"/>
              <w:right w:val="single" w:color="auto" w:sz="4" w:space="0"/>
            </w:tcBorders>
            <w:noWrap w:val="0"/>
            <w:vAlign w:val="center"/>
          </w:tcPr>
          <w:p w14:paraId="3CA056F0">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687" w:type="dxa"/>
            <w:tcBorders>
              <w:top w:val="single" w:color="auto" w:sz="4" w:space="0"/>
              <w:bottom w:val="single" w:color="auto" w:sz="4" w:space="0"/>
              <w:right w:val="single" w:color="auto" w:sz="4" w:space="0"/>
            </w:tcBorders>
            <w:noWrap w:val="0"/>
            <w:vAlign w:val="center"/>
          </w:tcPr>
          <w:p w14:paraId="347E7B75">
            <w:pPr>
              <w:spacing w:line="320" w:lineRule="exact"/>
              <w:jc w:val="center"/>
              <w:rPr>
                <w:rFonts w:hint="eastAsia" w:ascii="宋体" w:hAnsi="宋体" w:eastAsia="宋体" w:cs="宋体"/>
                <w:color w:val="auto"/>
                <w:spacing w:val="8"/>
                <w:sz w:val="24"/>
                <w:szCs w:val="24"/>
                <w:highlight w:val="none"/>
              </w:rPr>
            </w:pPr>
            <w:r>
              <w:rPr>
                <w:rFonts w:hint="eastAsia" w:ascii="宋体" w:hAnsi="宋体" w:eastAsia="宋体" w:cs="宋体"/>
                <w:color w:val="auto"/>
                <w:sz w:val="24"/>
                <w:szCs w:val="24"/>
                <w:highlight w:val="none"/>
              </w:rPr>
              <w:t>投标人资质资格要求</w:t>
            </w:r>
          </w:p>
        </w:tc>
        <w:tc>
          <w:tcPr>
            <w:tcW w:w="7324" w:type="dxa"/>
            <w:tcBorders>
              <w:top w:val="single" w:color="auto" w:sz="4" w:space="0"/>
              <w:left w:val="single" w:color="auto" w:sz="4" w:space="0"/>
              <w:bottom w:val="single" w:color="auto" w:sz="4" w:space="0"/>
            </w:tcBorders>
            <w:noWrap w:val="0"/>
            <w:vAlign w:val="center"/>
          </w:tcPr>
          <w:p w14:paraId="209827B4">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F8B98C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7CAEBC3E">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403B8120">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7419057F">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44456194">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cs="宋体"/>
                <w:color w:val="auto"/>
                <w:sz w:val="24"/>
                <w:szCs w:val="24"/>
                <w:highlight w:val="none"/>
                <w:lang w:eastAsia="zh-CN"/>
              </w:rPr>
              <w:t>参加本次采购活动前三年内，在经营活动中没有重大违法记录</w:t>
            </w:r>
            <w:r>
              <w:rPr>
                <w:rFonts w:hint="eastAsia" w:ascii="宋体" w:hAnsi="宋体" w:eastAsia="宋体" w:cs="宋体"/>
                <w:color w:val="auto"/>
                <w:sz w:val="24"/>
                <w:szCs w:val="24"/>
                <w:highlight w:val="none"/>
              </w:rPr>
              <w:t>；</w:t>
            </w:r>
          </w:p>
          <w:p w14:paraId="69789B9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173994FC">
            <w:pPr>
              <w:spacing w:line="320" w:lineRule="exact"/>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cs="宋体"/>
                <w:color w:val="auto"/>
                <w:sz w:val="24"/>
                <w:szCs w:val="24"/>
                <w:highlight w:val="none"/>
                <w:lang w:val="en-US" w:eastAsia="zh-CN"/>
              </w:rPr>
              <w:t>。</w:t>
            </w:r>
          </w:p>
          <w:p w14:paraId="1CE35D43">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color w:val="auto"/>
                <w:sz w:val="24"/>
                <w:szCs w:val="24"/>
                <w:highlight w:val="none"/>
                <w:lang w:val="en-US" w:eastAsia="zh-CN"/>
              </w:rPr>
              <w:t>有效的《医疗器械生产许可证》或《医疗器械经营许可证》或《第二类医疗器械经营备案凭证》。</w:t>
            </w:r>
          </w:p>
        </w:tc>
      </w:tr>
      <w:tr w14:paraId="0A58BA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7" w:hRule="atLeast"/>
          <w:jc w:val="center"/>
        </w:trPr>
        <w:tc>
          <w:tcPr>
            <w:tcW w:w="737" w:type="dxa"/>
            <w:tcBorders>
              <w:top w:val="single" w:color="auto" w:sz="4" w:space="0"/>
              <w:bottom w:val="single" w:color="auto" w:sz="4" w:space="0"/>
              <w:right w:val="single" w:color="auto" w:sz="4" w:space="0"/>
            </w:tcBorders>
            <w:noWrap w:val="0"/>
            <w:vAlign w:val="center"/>
          </w:tcPr>
          <w:p w14:paraId="67812F4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687" w:type="dxa"/>
            <w:tcBorders>
              <w:top w:val="single" w:color="auto" w:sz="4" w:space="0"/>
              <w:bottom w:val="single" w:color="auto" w:sz="4" w:space="0"/>
              <w:right w:val="single" w:color="auto" w:sz="4" w:space="0"/>
            </w:tcBorders>
            <w:noWrap w:val="0"/>
            <w:vAlign w:val="center"/>
          </w:tcPr>
          <w:p w14:paraId="1E169627">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324" w:type="dxa"/>
            <w:tcBorders>
              <w:top w:val="single" w:color="auto" w:sz="4" w:space="0"/>
              <w:left w:val="single" w:color="auto" w:sz="4" w:space="0"/>
              <w:bottom w:val="single" w:color="auto" w:sz="4" w:space="0"/>
            </w:tcBorders>
            <w:noWrap w:val="0"/>
            <w:vAlign w:val="center"/>
          </w:tcPr>
          <w:p w14:paraId="10B6102A">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62AED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56" w:hRule="atLeast"/>
          <w:jc w:val="center"/>
        </w:trPr>
        <w:tc>
          <w:tcPr>
            <w:tcW w:w="737" w:type="dxa"/>
            <w:tcBorders>
              <w:top w:val="single" w:color="auto" w:sz="4" w:space="0"/>
              <w:bottom w:val="single" w:color="auto" w:sz="4" w:space="0"/>
              <w:right w:val="single" w:color="auto" w:sz="4" w:space="0"/>
            </w:tcBorders>
            <w:noWrap w:val="0"/>
            <w:vAlign w:val="center"/>
          </w:tcPr>
          <w:p w14:paraId="5937864B">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687" w:type="dxa"/>
            <w:tcBorders>
              <w:top w:val="single" w:color="auto" w:sz="4" w:space="0"/>
              <w:bottom w:val="single" w:color="auto" w:sz="4" w:space="0"/>
              <w:right w:val="single" w:color="auto" w:sz="4" w:space="0"/>
            </w:tcBorders>
            <w:noWrap w:val="0"/>
            <w:vAlign w:val="center"/>
          </w:tcPr>
          <w:p w14:paraId="1A6B734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324" w:type="dxa"/>
            <w:tcBorders>
              <w:top w:val="single" w:color="auto" w:sz="4" w:space="0"/>
              <w:left w:val="single" w:color="auto" w:sz="4" w:space="0"/>
              <w:bottom w:val="single" w:color="auto" w:sz="4" w:space="0"/>
            </w:tcBorders>
            <w:noWrap w:val="0"/>
            <w:vAlign w:val="center"/>
          </w:tcPr>
          <w:p w14:paraId="0FF436F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09BF6B6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7AEC5FA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03CFE3BB">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57ABF842">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5B2D0B20">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070DA0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jc w:val="center"/>
        </w:trPr>
        <w:tc>
          <w:tcPr>
            <w:tcW w:w="737" w:type="dxa"/>
            <w:tcBorders>
              <w:top w:val="single" w:color="auto" w:sz="4" w:space="0"/>
              <w:bottom w:val="single" w:color="auto" w:sz="4" w:space="0"/>
              <w:right w:val="single" w:color="auto" w:sz="4" w:space="0"/>
            </w:tcBorders>
            <w:noWrap w:val="0"/>
            <w:vAlign w:val="center"/>
          </w:tcPr>
          <w:p w14:paraId="620E5AA9">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687" w:type="dxa"/>
            <w:tcBorders>
              <w:top w:val="single" w:color="auto" w:sz="4" w:space="0"/>
              <w:bottom w:val="single" w:color="auto" w:sz="4" w:space="0"/>
              <w:right w:val="single" w:color="auto" w:sz="4" w:space="0"/>
            </w:tcBorders>
            <w:noWrap w:val="0"/>
            <w:vAlign w:val="center"/>
          </w:tcPr>
          <w:p w14:paraId="34A2EF2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价格评审优惠</w:t>
            </w:r>
          </w:p>
        </w:tc>
        <w:tc>
          <w:tcPr>
            <w:tcW w:w="7324" w:type="dxa"/>
            <w:tcBorders>
              <w:top w:val="single" w:color="auto" w:sz="4" w:space="0"/>
              <w:left w:val="single" w:color="auto" w:sz="4" w:space="0"/>
              <w:bottom w:val="single" w:color="auto" w:sz="4" w:space="0"/>
            </w:tcBorders>
            <w:noWrap w:val="0"/>
            <w:vAlign w:val="center"/>
          </w:tcPr>
          <w:p w14:paraId="0EE0B442">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报价给予扣除：</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FF4C2C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报价不给予扣除</w:t>
            </w:r>
          </w:p>
        </w:tc>
      </w:tr>
      <w:tr w14:paraId="3137A7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3" w:hRule="atLeast"/>
          <w:jc w:val="center"/>
        </w:trPr>
        <w:tc>
          <w:tcPr>
            <w:tcW w:w="737" w:type="dxa"/>
            <w:tcBorders>
              <w:top w:val="single" w:color="auto" w:sz="4" w:space="0"/>
              <w:bottom w:val="single" w:color="auto" w:sz="4" w:space="0"/>
              <w:right w:val="single" w:color="auto" w:sz="4" w:space="0"/>
            </w:tcBorders>
            <w:noWrap w:val="0"/>
            <w:vAlign w:val="center"/>
          </w:tcPr>
          <w:p w14:paraId="7B1E2E4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687" w:type="dxa"/>
            <w:tcBorders>
              <w:top w:val="single" w:color="auto" w:sz="4" w:space="0"/>
              <w:bottom w:val="single" w:color="auto" w:sz="4" w:space="0"/>
              <w:right w:val="single" w:color="auto" w:sz="4" w:space="0"/>
            </w:tcBorders>
            <w:noWrap w:val="0"/>
            <w:vAlign w:val="center"/>
          </w:tcPr>
          <w:p w14:paraId="2EF21951">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324" w:type="dxa"/>
            <w:tcBorders>
              <w:top w:val="single" w:color="auto" w:sz="4" w:space="0"/>
              <w:left w:val="single" w:color="auto" w:sz="4" w:space="0"/>
              <w:bottom w:val="single" w:color="auto" w:sz="4" w:space="0"/>
            </w:tcBorders>
            <w:noWrap w:val="0"/>
            <w:vAlign w:val="center"/>
          </w:tcPr>
          <w:p w14:paraId="4E35E468">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详见“第三部分采购需求”清单</w:t>
            </w:r>
          </w:p>
        </w:tc>
      </w:tr>
      <w:tr w14:paraId="1DDFC2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9" w:hRule="atLeast"/>
          <w:jc w:val="center"/>
        </w:trPr>
        <w:tc>
          <w:tcPr>
            <w:tcW w:w="737" w:type="dxa"/>
            <w:tcBorders>
              <w:top w:val="single" w:color="auto" w:sz="4" w:space="0"/>
              <w:bottom w:val="single" w:color="auto" w:sz="4" w:space="0"/>
              <w:right w:val="single" w:color="auto" w:sz="4" w:space="0"/>
            </w:tcBorders>
            <w:noWrap w:val="0"/>
            <w:vAlign w:val="center"/>
          </w:tcPr>
          <w:p w14:paraId="75A4DF6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687" w:type="dxa"/>
            <w:tcBorders>
              <w:top w:val="single" w:color="auto" w:sz="4" w:space="0"/>
              <w:bottom w:val="single" w:color="auto" w:sz="4" w:space="0"/>
              <w:right w:val="single" w:color="auto" w:sz="4" w:space="0"/>
            </w:tcBorders>
            <w:noWrap w:val="0"/>
            <w:vAlign w:val="center"/>
          </w:tcPr>
          <w:p w14:paraId="5FBEE668">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标的所属行业</w:t>
            </w:r>
          </w:p>
        </w:tc>
        <w:tc>
          <w:tcPr>
            <w:tcW w:w="7324" w:type="dxa"/>
            <w:tcBorders>
              <w:top w:val="single" w:color="auto" w:sz="4" w:space="0"/>
              <w:left w:val="single" w:color="auto" w:sz="4" w:space="0"/>
              <w:bottom w:val="single" w:color="auto" w:sz="4" w:space="0"/>
            </w:tcBorders>
            <w:noWrap w:val="0"/>
            <w:vAlign w:val="center"/>
          </w:tcPr>
          <w:p w14:paraId="504CE4CB">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工业</w:t>
            </w:r>
          </w:p>
        </w:tc>
      </w:tr>
      <w:tr w14:paraId="198253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737" w:type="dxa"/>
            <w:tcBorders>
              <w:top w:val="single" w:color="auto" w:sz="4" w:space="0"/>
              <w:bottom w:val="single" w:color="auto" w:sz="4" w:space="0"/>
              <w:right w:val="single" w:color="auto" w:sz="4" w:space="0"/>
            </w:tcBorders>
            <w:noWrap w:val="0"/>
            <w:vAlign w:val="center"/>
          </w:tcPr>
          <w:p w14:paraId="0B4778FB">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687" w:type="dxa"/>
            <w:tcBorders>
              <w:top w:val="single" w:color="auto" w:sz="4" w:space="0"/>
              <w:bottom w:val="single" w:color="auto" w:sz="4" w:space="0"/>
              <w:right w:val="single" w:color="auto" w:sz="4" w:space="0"/>
            </w:tcBorders>
            <w:noWrap w:val="0"/>
            <w:vAlign w:val="center"/>
          </w:tcPr>
          <w:p w14:paraId="6DCDC195">
            <w:pPr>
              <w:spacing w:line="32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投标有效期</w:t>
            </w:r>
          </w:p>
        </w:tc>
        <w:tc>
          <w:tcPr>
            <w:tcW w:w="7324" w:type="dxa"/>
            <w:tcBorders>
              <w:top w:val="single" w:color="auto" w:sz="4" w:space="0"/>
              <w:left w:val="single" w:color="auto" w:sz="4" w:space="0"/>
              <w:bottom w:val="single" w:color="auto" w:sz="4" w:space="0"/>
            </w:tcBorders>
            <w:noWrap w:val="0"/>
            <w:vAlign w:val="center"/>
          </w:tcPr>
          <w:p w14:paraId="6D2E7BC3">
            <w:pPr>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90</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none"/>
                <w:lang w:val="en-US" w:eastAsia="zh-CN"/>
              </w:rPr>
              <w:t>日</w:t>
            </w:r>
            <w:r>
              <w:rPr>
                <w:rFonts w:hint="eastAsia" w:ascii="宋体" w:hAnsi="宋体" w:eastAsia="宋体" w:cs="宋体"/>
                <w:bCs/>
                <w:color w:val="auto"/>
                <w:sz w:val="24"/>
                <w:szCs w:val="24"/>
                <w:highlight w:val="none"/>
              </w:rPr>
              <w:t>（如不满足将导致废标）</w:t>
            </w:r>
          </w:p>
        </w:tc>
      </w:tr>
      <w:tr w14:paraId="12679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4" w:hRule="atLeast"/>
          <w:jc w:val="center"/>
        </w:trPr>
        <w:tc>
          <w:tcPr>
            <w:tcW w:w="737" w:type="dxa"/>
            <w:tcBorders>
              <w:top w:val="single" w:color="auto" w:sz="4" w:space="0"/>
              <w:bottom w:val="single" w:color="auto" w:sz="4" w:space="0"/>
              <w:right w:val="single" w:color="auto" w:sz="4" w:space="0"/>
            </w:tcBorders>
            <w:noWrap w:val="0"/>
            <w:vAlign w:val="center"/>
          </w:tcPr>
          <w:p w14:paraId="66D7D767">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687" w:type="dxa"/>
            <w:tcBorders>
              <w:top w:val="single" w:color="auto" w:sz="4" w:space="0"/>
              <w:bottom w:val="single" w:color="auto" w:sz="4" w:space="0"/>
              <w:right w:val="single" w:color="auto" w:sz="4" w:space="0"/>
            </w:tcBorders>
            <w:noWrap w:val="0"/>
            <w:vAlign w:val="center"/>
          </w:tcPr>
          <w:p w14:paraId="2F9EB78B">
            <w:pPr>
              <w:pStyle w:val="17"/>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eastAsia="zh-CN"/>
              </w:rPr>
              <w:t>份数</w:t>
            </w:r>
          </w:p>
        </w:tc>
        <w:tc>
          <w:tcPr>
            <w:tcW w:w="7324" w:type="dxa"/>
            <w:tcBorders>
              <w:top w:val="single" w:color="auto" w:sz="4" w:space="0"/>
              <w:left w:val="single" w:color="auto" w:sz="4" w:space="0"/>
              <w:bottom w:val="single" w:color="auto" w:sz="4" w:space="0"/>
            </w:tcBorders>
            <w:noWrap w:val="0"/>
            <w:vAlign w:val="center"/>
          </w:tcPr>
          <w:p w14:paraId="63A8575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4DF3FED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注：每本标书厚度不得超过5cm，如超过可进行分册装订。</w:t>
            </w:r>
          </w:p>
          <w:p w14:paraId="37A3C83E">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(公示期满由中标单位将纸质寄至</w:t>
            </w:r>
            <w:r>
              <w:rPr>
                <w:rFonts w:hint="eastAsia" w:ascii="宋体" w:hAnsi="宋体" w:cs="宋体"/>
                <w:color w:val="auto"/>
                <w:sz w:val="24"/>
                <w:szCs w:val="24"/>
                <w:highlight w:val="none"/>
                <w:lang w:eastAsia="zh-CN"/>
              </w:rPr>
              <w:t>新疆中诺项目管理有限公司</w:t>
            </w:r>
            <w:r>
              <w:rPr>
                <w:rFonts w:hint="eastAsia" w:ascii="宋体" w:hAnsi="宋体" w:cs="宋体"/>
                <w:color w:val="auto"/>
                <w:sz w:val="24"/>
                <w:szCs w:val="24"/>
                <w:highlight w:val="none"/>
              </w:rPr>
              <w:t>)</w:t>
            </w:r>
          </w:p>
        </w:tc>
      </w:tr>
      <w:tr w14:paraId="297CC3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10" w:hRule="atLeast"/>
          <w:jc w:val="center"/>
        </w:trPr>
        <w:tc>
          <w:tcPr>
            <w:tcW w:w="737" w:type="dxa"/>
            <w:tcBorders>
              <w:top w:val="single" w:color="auto" w:sz="4" w:space="0"/>
              <w:bottom w:val="single" w:color="auto" w:sz="4" w:space="0"/>
              <w:right w:val="single" w:color="auto" w:sz="4" w:space="0"/>
            </w:tcBorders>
            <w:noWrap w:val="0"/>
            <w:vAlign w:val="center"/>
          </w:tcPr>
          <w:p w14:paraId="62E9966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1687" w:type="dxa"/>
            <w:tcBorders>
              <w:top w:val="single" w:color="auto" w:sz="4" w:space="0"/>
              <w:bottom w:val="single" w:color="auto" w:sz="4" w:space="0"/>
              <w:right w:val="single" w:color="auto" w:sz="4" w:space="0"/>
            </w:tcBorders>
            <w:noWrap w:val="0"/>
            <w:vAlign w:val="center"/>
          </w:tcPr>
          <w:p w14:paraId="70C6335D">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投标文件递交（上传）截止时间及开标时间（投标文件解密时间）</w:t>
            </w:r>
          </w:p>
        </w:tc>
        <w:tc>
          <w:tcPr>
            <w:tcW w:w="7324" w:type="dxa"/>
            <w:tcBorders>
              <w:top w:val="single" w:color="auto" w:sz="4" w:space="0"/>
              <w:left w:val="single" w:color="auto" w:sz="4" w:space="0"/>
              <w:bottom w:val="single" w:color="auto" w:sz="4" w:space="0"/>
            </w:tcBorders>
            <w:noWrap w:val="0"/>
            <w:vAlign w:val="center"/>
          </w:tcPr>
          <w:p w14:paraId="6C4F37EC">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rPr>
              <w:t>（北京时间）</w:t>
            </w:r>
          </w:p>
        </w:tc>
      </w:tr>
      <w:tr w14:paraId="5117D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737" w:type="dxa"/>
            <w:tcBorders>
              <w:top w:val="single" w:color="auto" w:sz="4" w:space="0"/>
              <w:bottom w:val="single" w:color="auto" w:sz="4" w:space="0"/>
              <w:right w:val="single" w:color="auto" w:sz="4" w:space="0"/>
            </w:tcBorders>
            <w:noWrap w:val="0"/>
            <w:vAlign w:val="center"/>
          </w:tcPr>
          <w:p w14:paraId="3FFDE4A5">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1687" w:type="dxa"/>
            <w:tcBorders>
              <w:top w:val="single" w:color="auto" w:sz="4" w:space="0"/>
              <w:bottom w:val="single" w:color="auto" w:sz="4" w:space="0"/>
              <w:right w:val="single" w:color="auto" w:sz="4" w:space="0"/>
            </w:tcBorders>
            <w:noWrap w:val="0"/>
            <w:vAlign w:val="center"/>
          </w:tcPr>
          <w:p w14:paraId="3C3B819C">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投标文件</w:t>
            </w:r>
          </w:p>
          <w:p w14:paraId="05C6FBF2">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highlight w:val="none"/>
              </w:rPr>
              <w:t>解密时长</w:t>
            </w:r>
          </w:p>
        </w:tc>
        <w:tc>
          <w:tcPr>
            <w:tcW w:w="7324" w:type="dxa"/>
            <w:tcBorders>
              <w:top w:val="single" w:color="auto" w:sz="4" w:space="0"/>
              <w:left w:val="single" w:color="auto" w:sz="4" w:space="0"/>
              <w:bottom w:val="single" w:color="auto" w:sz="4" w:space="0"/>
            </w:tcBorders>
            <w:noWrap w:val="0"/>
            <w:vAlign w:val="center"/>
          </w:tcPr>
          <w:p w14:paraId="67312FB0">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75A83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737" w:type="dxa"/>
            <w:tcBorders>
              <w:top w:val="single" w:color="auto" w:sz="4" w:space="0"/>
              <w:bottom w:val="single" w:color="auto" w:sz="4" w:space="0"/>
              <w:right w:val="single" w:color="auto" w:sz="4" w:space="0"/>
            </w:tcBorders>
            <w:noWrap w:val="0"/>
            <w:vAlign w:val="center"/>
          </w:tcPr>
          <w:p w14:paraId="1DF5BC6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687" w:type="dxa"/>
            <w:tcBorders>
              <w:top w:val="single" w:color="auto" w:sz="4" w:space="0"/>
              <w:bottom w:val="single" w:color="auto" w:sz="4" w:space="0"/>
              <w:right w:val="single" w:color="auto" w:sz="4" w:space="0"/>
            </w:tcBorders>
            <w:noWrap w:val="0"/>
            <w:vAlign w:val="center"/>
          </w:tcPr>
          <w:p w14:paraId="13F1EA8C">
            <w:pPr>
              <w:spacing w:line="320" w:lineRule="exact"/>
              <w:jc w:val="center"/>
              <w:rPr>
                <w:rFonts w:hint="eastAsia" w:ascii="宋体" w:hAnsi="宋体" w:eastAsia="宋体" w:cs="宋体"/>
                <w:color w:val="auto"/>
                <w:sz w:val="24"/>
                <w:szCs w:val="24"/>
                <w:highlight w:val="none"/>
              </w:rPr>
            </w:pPr>
            <w:r>
              <w:rPr>
                <w:rFonts w:hint="eastAsia" w:ascii="宋体" w:hAnsi="宋体" w:cs="宋体"/>
                <w:b w:val="0"/>
                <w:bCs/>
                <w:color w:val="auto"/>
                <w:kern w:val="0"/>
                <w:sz w:val="24"/>
                <w:szCs w:val="24"/>
                <w:highlight w:val="none"/>
              </w:rPr>
              <w:t>投标文件递交（上传）地点</w:t>
            </w:r>
          </w:p>
        </w:tc>
        <w:tc>
          <w:tcPr>
            <w:tcW w:w="7324" w:type="dxa"/>
            <w:tcBorders>
              <w:top w:val="single" w:color="auto" w:sz="4" w:space="0"/>
              <w:left w:val="single" w:color="auto" w:sz="4" w:space="0"/>
              <w:bottom w:val="single" w:color="auto" w:sz="4" w:space="0"/>
            </w:tcBorders>
            <w:noWrap w:val="0"/>
            <w:vAlign w:val="center"/>
          </w:tcPr>
          <w:p w14:paraId="1FF06655">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政采云投标客户端</w:t>
            </w:r>
          </w:p>
        </w:tc>
      </w:tr>
      <w:tr w14:paraId="11F35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737" w:type="dxa"/>
            <w:tcBorders>
              <w:top w:val="single" w:color="auto" w:sz="4" w:space="0"/>
              <w:bottom w:val="single" w:color="auto" w:sz="4" w:space="0"/>
              <w:right w:val="single" w:color="auto" w:sz="4" w:space="0"/>
            </w:tcBorders>
            <w:noWrap w:val="0"/>
            <w:vAlign w:val="center"/>
          </w:tcPr>
          <w:p w14:paraId="7042EB2B">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687" w:type="dxa"/>
            <w:tcBorders>
              <w:top w:val="single" w:color="auto" w:sz="4" w:space="0"/>
              <w:bottom w:val="single" w:color="auto" w:sz="4" w:space="0"/>
              <w:right w:val="single" w:color="auto" w:sz="4" w:space="0"/>
            </w:tcBorders>
            <w:noWrap w:val="0"/>
            <w:vAlign w:val="center"/>
          </w:tcPr>
          <w:p w14:paraId="117B5311">
            <w:pPr>
              <w:spacing w:line="320" w:lineRule="exact"/>
              <w:jc w:val="center"/>
              <w:rPr>
                <w:rFonts w:hint="eastAsia" w:ascii="宋体" w:hAnsi="宋体" w:cs="宋体"/>
                <w:b w:val="0"/>
                <w:bCs/>
                <w:color w:val="auto"/>
                <w:kern w:val="0"/>
                <w:sz w:val="24"/>
                <w:szCs w:val="24"/>
                <w:highlight w:val="none"/>
              </w:rPr>
            </w:pPr>
            <w:r>
              <w:rPr>
                <w:rFonts w:hint="eastAsia" w:ascii="宋体" w:hAnsi="宋体" w:cs="宋体"/>
                <w:b w:val="0"/>
                <w:bCs/>
                <w:color w:val="auto"/>
                <w:kern w:val="0"/>
                <w:sz w:val="24"/>
                <w:szCs w:val="24"/>
                <w:highlight w:val="none"/>
              </w:rPr>
              <w:t>评审小组组成</w:t>
            </w:r>
          </w:p>
        </w:tc>
        <w:tc>
          <w:tcPr>
            <w:tcW w:w="7324" w:type="dxa"/>
            <w:tcBorders>
              <w:top w:val="single" w:color="auto" w:sz="4" w:space="0"/>
              <w:left w:val="single" w:color="auto" w:sz="4" w:space="0"/>
              <w:bottom w:val="single" w:color="auto" w:sz="4" w:space="0"/>
            </w:tcBorders>
            <w:noWrap w:val="0"/>
            <w:vAlign w:val="center"/>
          </w:tcPr>
          <w:p w14:paraId="3DB60862">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评审小组</w:t>
            </w:r>
            <w:r>
              <w:rPr>
                <w:rFonts w:hint="eastAsia" w:ascii="宋体" w:hAnsi="宋体" w:cs="宋体"/>
                <w:color w:val="auto"/>
                <w:sz w:val="24"/>
                <w:szCs w:val="24"/>
                <w:highlight w:val="none"/>
                <w:lang w:eastAsia="zh-CN"/>
              </w:rPr>
              <w:t>人员</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5</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6FAE7CA0">
            <w:pPr>
              <w:spacing w:line="32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评委确定方式：在</w:t>
            </w:r>
            <w:r>
              <w:rPr>
                <w:rFonts w:hint="eastAsia" w:ascii="宋体" w:hAnsi="宋体" w:cs="宋体"/>
                <w:color w:val="auto"/>
                <w:sz w:val="24"/>
                <w:szCs w:val="24"/>
                <w:highlight w:val="none"/>
                <w:lang w:val="en-US" w:eastAsia="zh-CN"/>
              </w:rPr>
              <w:t>政采云平台</w:t>
            </w:r>
            <w:r>
              <w:rPr>
                <w:rFonts w:hint="eastAsia" w:ascii="宋体" w:hAnsi="宋体" w:cs="宋体"/>
                <w:color w:val="auto"/>
                <w:sz w:val="24"/>
                <w:szCs w:val="24"/>
                <w:highlight w:val="none"/>
              </w:rPr>
              <w:t>自行抽取</w:t>
            </w:r>
          </w:p>
        </w:tc>
      </w:tr>
      <w:tr w14:paraId="632758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0" w:hRule="atLeast"/>
          <w:jc w:val="center"/>
        </w:trPr>
        <w:tc>
          <w:tcPr>
            <w:tcW w:w="737" w:type="dxa"/>
            <w:tcBorders>
              <w:top w:val="single" w:color="auto" w:sz="4" w:space="0"/>
              <w:bottom w:val="single" w:color="auto" w:sz="4" w:space="0"/>
              <w:right w:val="single" w:color="auto" w:sz="4" w:space="0"/>
            </w:tcBorders>
            <w:noWrap w:val="0"/>
            <w:vAlign w:val="center"/>
          </w:tcPr>
          <w:p w14:paraId="795E31C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687" w:type="dxa"/>
            <w:tcBorders>
              <w:top w:val="single" w:color="auto" w:sz="4" w:space="0"/>
              <w:bottom w:val="single" w:color="auto" w:sz="4" w:space="0"/>
              <w:right w:val="single" w:color="auto" w:sz="4" w:space="0"/>
            </w:tcBorders>
            <w:noWrap w:val="0"/>
            <w:vAlign w:val="center"/>
          </w:tcPr>
          <w:p w14:paraId="7B695EF3">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投标保证金</w:t>
            </w:r>
          </w:p>
        </w:tc>
        <w:tc>
          <w:tcPr>
            <w:tcW w:w="7324" w:type="dxa"/>
            <w:tcBorders>
              <w:top w:val="single" w:color="auto" w:sz="4" w:space="0"/>
              <w:left w:val="single" w:color="auto" w:sz="4" w:space="0"/>
              <w:bottom w:val="single" w:color="auto" w:sz="4" w:space="0"/>
            </w:tcBorders>
            <w:noWrap w:val="0"/>
            <w:vAlign w:val="center"/>
          </w:tcPr>
          <w:p w14:paraId="605F7CFC">
            <w:pPr>
              <w:adjustRightInd w:val="0"/>
              <w:snapToGrid w:val="0"/>
              <w:spacing w:line="40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金额：</w:t>
            </w:r>
            <w:r>
              <w:rPr>
                <w:rFonts w:hint="eastAsia" w:ascii="宋体" w:hAnsi="宋体" w:cs="宋体"/>
                <w:color w:val="auto"/>
                <w:sz w:val="24"/>
                <w:szCs w:val="24"/>
                <w:highlight w:val="none"/>
                <w:lang w:val="en-US" w:eastAsia="zh-CN"/>
              </w:rPr>
              <w:t>16300元（标项1：4500元；标项2：6400元；标项3：5400）</w:t>
            </w:r>
          </w:p>
          <w:p w14:paraId="0768A95A">
            <w:pPr>
              <w:spacing w:line="32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6044801F">
            <w:pPr>
              <w:spacing w:line="320" w:lineRule="exact"/>
              <w:jc w:val="both"/>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1E0FC3D4">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3849E36D">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7DDD3D2">
            <w:pPr>
              <w:pStyle w:val="17"/>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38E5473A">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A232B91">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0A9DD739">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40F76804">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0B3C1955">
            <w:pPr>
              <w:spacing w:line="320" w:lineRule="exact"/>
              <w:jc w:val="both"/>
              <w:rPr>
                <w:rFonts w:hint="default"/>
                <w:color w:val="auto"/>
                <w:highlight w:val="none"/>
                <w:lang w:val="en-US" w:eastAsia="zh-CN"/>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w:t>
            </w:r>
            <w:r>
              <w:rPr>
                <w:rFonts w:hint="eastAsia" w:ascii="宋体" w:hAnsi="宋体" w:eastAsia="宋体" w:cs="宋体"/>
                <w:b/>
                <w:bCs/>
                <w:color w:val="auto"/>
                <w:kern w:val="0"/>
                <w:sz w:val="24"/>
                <w:szCs w:val="24"/>
                <w:highlight w:val="none"/>
                <w:lang w:val="en-US" w:eastAsia="zh-CN" w:bidi="ar"/>
              </w:rPr>
              <w:t>投标保证金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1D3DE1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6" w:hRule="atLeast"/>
          <w:jc w:val="center"/>
        </w:trPr>
        <w:tc>
          <w:tcPr>
            <w:tcW w:w="737" w:type="dxa"/>
            <w:tcBorders>
              <w:top w:val="single" w:color="auto" w:sz="4" w:space="0"/>
              <w:bottom w:val="single" w:color="auto" w:sz="4" w:space="0"/>
              <w:right w:val="single" w:color="auto" w:sz="4" w:space="0"/>
            </w:tcBorders>
            <w:noWrap w:val="0"/>
            <w:vAlign w:val="center"/>
          </w:tcPr>
          <w:p w14:paraId="69C2F7B4">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687" w:type="dxa"/>
            <w:tcBorders>
              <w:top w:val="single" w:color="auto" w:sz="4" w:space="0"/>
              <w:bottom w:val="single" w:color="auto" w:sz="4" w:space="0"/>
              <w:right w:val="single" w:color="auto" w:sz="4" w:space="0"/>
            </w:tcBorders>
            <w:noWrap w:val="0"/>
            <w:vAlign w:val="center"/>
          </w:tcPr>
          <w:p w14:paraId="0322057F">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324" w:type="dxa"/>
            <w:tcBorders>
              <w:top w:val="single" w:color="auto" w:sz="4" w:space="0"/>
              <w:left w:val="single" w:color="auto" w:sz="4" w:space="0"/>
              <w:bottom w:val="single" w:color="auto" w:sz="4" w:space="0"/>
            </w:tcBorders>
            <w:noWrap w:val="0"/>
            <w:vAlign w:val="center"/>
          </w:tcPr>
          <w:p w14:paraId="19E4A3EA">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综合评分法，即指投标文件满足</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人的评标方法。每一投标人的最终得分为所有评委评分的算术平均值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得分相同的，报价较低的一方为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得分且投标报价相同的，技术指标较优的一方为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p>
        </w:tc>
      </w:tr>
      <w:tr w14:paraId="2C266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7" w:hRule="atLeast"/>
          <w:jc w:val="center"/>
        </w:trPr>
        <w:tc>
          <w:tcPr>
            <w:tcW w:w="737" w:type="dxa"/>
            <w:tcBorders>
              <w:top w:val="single" w:color="auto" w:sz="4" w:space="0"/>
              <w:bottom w:val="single" w:color="auto" w:sz="4" w:space="0"/>
              <w:right w:val="single" w:color="auto" w:sz="4" w:space="0"/>
            </w:tcBorders>
            <w:noWrap w:val="0"/>
            <w:vAlign w:val="center"/>
          </w:tcPr>
          <w:p w14:paraId="2146B8F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w:t>
            </w:r>
          </w:p>
        </w:tc>
        <w:tc>
          <w:tcPr>
            <w:tcW w:w="1687" w:type="dxa"/>
            <w:tcBorders>
              <w:top w:val="single" w:color="auto" w:sz="4" w:space="0"/>
              <w:bottom w:val="single" w:color="auto" w:sz="4" w:space="0"/>
              <w:right w:val="single" w:color="auto" w:sz="4" w:space="0"/>
            </w:tcBorders>
            <w:noWrap w:val="0"/>
            <w:vAlign w:val="center"/>
          </w:tcPr>
          <w:p w14:paraId="42E4B2D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是否允许投报进口产品</w:t>
            </w:r>
          </w:p>
        </w:tc>
        <w:tc>
          <w:tcPr>
            <w:tcW w:w="7324" w:type="dxa"/>
            <w:tcBorders>
              <w:top w:val="single" w:color="auto" w:sz="4" w:space="0"/>
              <w:left w:val="single" w:color="auto" w:sz="4" w:space="0"/>
              <w:bottom w:val="single" w:color="auto" w:sz="4" w:space="0"/>
            </w:tcBorders>
            <w:noWrap w:val="0"/>
            <w:vAlign w:val="center"/>
          </w:tcPr>
          <w:p w14:paraId="7816B8C0">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□是</w:t>
            </w:r>
          </w:p>
          <w:p w14:paraId="6DB90AAC">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否</w:t>
            </w:r>
          </w:p>
        </w:tc>
      </w:tr>
      <w:tr w14:paraId="1D2DD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8" w:hRule="atLeast"/>
          <w:jc w:val="center"/>
        </w:trPr>
        <w:tc>
          <w:tcPr>
            <w:tcW w:w="737" w:type="dxa"/>
            <w:tcBorders>
              <w:top w:val="single" w:color="auto" w:sz="4" w:space="0"/>
              <w:bottom w:val="single" w:color="auto" w:sz="4" w:space="0"/>
              <w:right w:val="single" w:color="auto" w:sz="4" w:space="0"/>
            </w:tcBorders>
            <w:noWrap w:val="0"/>
            <w:vAlign w:val="center"/>
          </w:tcPr>
          <w:p w14:paraId="2E10A612">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p>
        </w:tc>
        <w:tc>
          <w:tcPr>
            <w:tcW w:w="1687" w:type="dxa"/>
            <w:tcBorders>
              <w:top w:val="single" w:color="auto" w:sz="4" w:space="0"/>
              <w:bottom w:val="single" w:color="auto" w:sz="4" w:space="0"/>
              <w:right w:val="single" w:color="auto" w:sz="4" w:space="0"/>
            </w:tcBorders>
            <w:noWrap w:val="0"/>
            <w:vAlign w:val="center"/>
          </w:tcPr>
          <w:p w14:paraId="59504320">
            <w:pPr>
              <w:keepNext w:val="0"/>
              <w:keepLines w:val="0"/>
              <w:pageBreakBefore w:val="0"/>
              <w:widowControl w:val="0"/>
              <w:kinsoku/>
              <w:wordWrap/>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踏勘现场</w:t>
            </w:r>
          </w:p>
        </w:tc>
        <w:tc>
          <w:tcPr>
            <w:tcW w:w="7324" w:type="dxa"/>
            <w:tcBorders>
              <w:top w:val="single" w:color="auto" w:sz="4" w:space="0"/>
              <w:left w:val="single" w:color="auto" w:sz="4" w:space="0"/>
              <w:bottom w:val="single" w:color="auto" w:sz="4" w:space="0"/>
            </w:tcBorders>
            <w:noWrap w:val="0"/>
            <w:vAlign w:val="center"/>
          </w:tcPr>
          <w:p w14:paraId="49DF7519">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jc w:val="both"/>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不组织</w:t>
            </w:r>
          </w:p>
          <w:p w14:paraId="50B8EC0B">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组织</w:t>
            </w:r>
          </w:p>
        </w:tc>
      </w:tr>
      <w:tr w14:paraId="4F807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7CD37A1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687" w:type="dxa"/>
            <w:tcBorders>
              <w:top w:val="single" w:color="auto" w:sz="4" w:space="0"/>
              <w:bottom w:val="single" w:color="auto" w:sz="4" w:space="0"/>
              <w:right w:val="single" w:color="auto" w:sz="4" w:space="0"/>
            </w:tcBorders>
            <w:noWrap w:val="0"/>
            <w:vAlign w:val="center"/>
          </w:tcPr>
          <w:p w14:paraId="779806FC">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rPr>
              <w:t>节能环保要求</w:t>
            </w:r>
          </w:p>
        </w:tc>
        <w:tc>
          <w:tcPr>
            <w:tcW w:w="7324" w:type="dxa"/>
            <w:tcBorders>
              <w:top w:val="single" w:color="auto" w:sz="4" w:space="0"/>
              <w:left w:val="single" w:color="auto" w:sz="4" w:space="0"/>
              <w:bottom w:val="single" w:color="auto" w:sz="4" w:space="0"/>
            </w:tcBorders>
            <w:noWrap w:val="0"/>
            <w:vAlign w:val="center"/>
          </w:tcPr>
          <w:p w14:paraId="5662432D">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按国家有关节能环保政策执行</w:t>
            </w:r>
          </w:p>
        </w:tc>
      </w:tr>
      <w:tr w14:paraId="205E6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D0BD84D">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1687" w:type="dxa"/>
            <w:tcBorders>
              <w:top w:val="single" w:color="auto" w:sz="4" w:space="0"/>
              <w:bottom w:val="single" w:color="auto" w:sz="4" w:space="0"/>
              <w:right w:val="single" w:color="auto" w:sz="4" w:space="0"/>
            </w:tcBorders>
            <w:noWrap w:val="0"/>
            <w:vAlign w:val="center"/>
          </w:tcPr>
          <w:p w14:paraId="652A6CEF">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7324" w:type="dxa"/>
            <w:tcBorders>
              <w:top w:val="single" w:color="auto" w:sz="4" w:space="0"/>
              <w:left w:val="single" w:color="auto" w:sz="4" w:space="0"/>
              <w:bottom w:val="single" w:color="auto" w:sz="4" w:space="0"/>
            </w:tcBorders>
            <w:noWrap w:val="0"/>
            <w:vAlign w:val="center"/>
          </w:tcPr>
          <w:p w14:paraId="28411648">
            <w:pPr>
              <w:adjustRightInd w:val="0"/>
              <w:snapToGrid w:val="0"/>
              <w:spacing w:line="400" w:lineRule="exact"/>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鄯善县人民医院</w:t>
            </w:r>
          </w:p>
        </w:tc>
      </w:tr>
      <w:tr w14:paraId="4138C7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57CE57E">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1687" w:type="dxa"/>
            <w:tcBorders>
              <w:top w:val="single" w:color="auto" w:sz="4" w:space="0"/>
              <w:bottom w:val="single" w:color="auto" w:sz="4" w:space="0"/>
              <w:right w:val="single" w:color="auto" w:sz="4" w:space="0"/>
            </w:tcBorders>
            <w:noWrap w:val="0"/>
            <w:vAlign w:val="center"/>
          </w:tcPr>
          <w:p w14:paraId="6FD199FB">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合同履行期限</w:t>
            </w:r>
          </w:p>
        </w:tc>
        <w:tc>
          <w:tcPr>
            <w:tcW w:w="7324" w:type="dxa"/>
            <w:tcBorders>
              <w:top w:val="single" w:color="auto" w:sz="4" w:space="0"/>
              <w:left w:val="single" w:color="auto" w:sz="4" w:space="0"/>
              <w:bottom w:val="single" w:color="auto" w:sz="4" w:space="0"/>
            </w:tcBorders>
            <w:noWrap w:val="0"/>
            <w:vAlign w:val="center"/>
          </w:tcPr>
          <w:p w14:paraId="743E24D6">
            <w:pPr>
              <w:adjustRightInd w:val="0"/>
              <w:snapToGrid w:val="0"/>
              <w:spacing w:line="400" w:lineRule="exact"/>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自合同签订之日起30日历日内完成供货验收</w:t>
            </w:r>
          </w:p>
        </w:tc>
      </w:tr>
      <w:tr w14:paraId="1ADEC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0B1A4657">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p>
        </w:tc>
        <w:tc>
          <w:tcPr>
            <w:tcW w:w="1687" w:type="dxa"/>
            <w:tcBorders>
              <w:top w:val="single" w:color="auto" w:sz="4" w:space="0"/>
              <w:bottom w:val="single" w:color="auto" w:sz="4" w:space="0"/>
              <w:right w:val="single" w:color="auto" w:sz="4" w:space="0"/>
            </w:tcBorders>
            <w:noWrap w:val="0"/>
            <w:vAlign w:val="center"/>
          </w:tcPr>
          <w:p w14:paraId="3866440A">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质保期</w:t>
            </w:r>
          </w:p>
        </w:tc>
        <w:tc>
          <w:tcPr>
            <w:tcW w:w="7324" w:type="dxa"/>
            <w:tcBorders>
              <w:top w:val="single" w:color="auto" w:sz="4" w:space="0"/>
              <w:left w:val="single" w:color="auto" w:sz="4" w:space="0"/>
              <w:bottom w:val="single" w:color="auto" w:sz="4" w:space="0"/>
            </w:tcBorders>
            <w:noWrap w:val="0"/>
            <w:vAlign w:val="center"/>
          </w:tcPr>
          <w:p w14:paraId="4CFFB4F4">
            <w:pPr>
              <w:adjustRightInd w:val="0"/>
              <w:snapToGrid w:val="0"/>
              <w:spacing w:line="400" w:lineRule="exact"/>
              <w:jc w:val="both"/>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三年</w:t>
            </w:r>
          </w:p>
        </w:tc>
      </w:tr>
      <w:tr w14:paraId="4880B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3E6488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9</w:t>
            </w:r>
          </w:p>
        </w:tc>
        <w:tc>
          <w:tcPr>
            <w:tcW w:w="1687" w:type="dxa"/>
            <w:tcBorders>
              <w:top w:val="single" w:color="auto" w:sz="4" w:space="0"/>
              <w:bottom w:val="single" w:color="auto" w:sz="4" w:space="0"/>
              <w:right w:val="single" w:color="auto" w:sz="4" w:space="0"/>
            </w:tcBorders>
            <w:noWrap w:val="0"/>
            <w:vAlign w:val="center"/>
          </w:tcPr>
          <w:p w14:paraId="2C8AB58F">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质量标准</w:t>
            </w:r>
          </w:p>
        </w:tc>
        <w:tc>
          <w:tcPr>
            <w:tcW w:w="7324" w:type="dxa"/>
            <w:tcBorders>
              <w:top w:val="single" w:color="auto" w:sz="4" w:space="0"/>
              <w:left w:val="single" w:color="auto" w:sz="4" w:space="0"/>
              <w:bottom w:val="single" w:color="auto" w:sz="4" w:space="0"/>
            </w:tcBorders>
            <w:noWrap w:val="0"/>
            <w:vAlign w:val="center"/>
          </w:tcPr>
          <w:p w14:paraId="7ED69E16">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符合国家或行业相关标准</w:t>
            </w:r>
          </w:p>
        </w:tc>
      </w:tr>
      <w:tr w14:paraId="165C16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737" w:type="dxa"/>
            <w:tcBorders>
              <w:top w:val="single" w:color="auto" w:sz="4" w:space="0"/>
              <w:bottom w:val="single" w:color="auto" w:sz="4" w:space="0"/>
              <w:right w:val="single" w:color="auto" w:sz="4" w:space="0"/>
            </w:tcBorders>
            <w:noWrap w:val="0"/>
            <w:vAlign w:val="center"/>
          </w:tcPr>
          <w:p w14:paraId="5B4FEBD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687" w:type="dxa"/>
            <w:tcBorders>
              <w:top w:val="single" w:color="auto" w:sz="4" w:space="0"/>
              <w:bottom w:val="single" w:color="auto" w:sz="4" w:space="0"/>
              <w:right w:val="single" w:color="auto" w:sz="4" w:space="0"/>
            </w:tcBorders>
            <w:noWrap w:val="0"/>
            <w:vAlign w:val="center"/>
          </w:tcPr>
          <w:p w14:paraId="558AD33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24" w:type="dxa"/>
            <w:tcBorders>
              <w:top w:val="single" w:color="auto" w:sz="4" w:space="0"/>
              <w:left w:val="single" w:color="auto" w:sz="4" w:space="0"/>
              <w:bottom w:val="single" w:color="auto" w:sz="4" w:space="0"/>
            </w:tcBorders>
            <w:noWrap w:val="0"/>
            <w:vAlign w:val="center"/>
          </w:tcPr>
          <w:p w14:paraId="74B74FB3">
            <w:pP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1，3：本合同签订后，乙方将货物送达到甲方指定地点，货物经甲方验收合格，乙方开具符合甲方要求的发票后30日内甲方向乙方支付合同总价的70%的货款；剩余合同总价款的10%，12个月内支付；剩下合同总价款的20%在合同履行期间按季度支付。(最终以双方合同签订为准)。</w:t>
            </w:r>
          </w:p>
          <w:p w14:paraId="1D8E26AC">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标项2：本合同签订后，乙方将货物送达到甲方指定地点，货物经甲方验收合格，乙方开具符合甲方要求的发票后30日内甲方向乙方支付合同总价的90%的货款；剩余10%，12个月内支付。</w:t>
            </w:r>
          </w:p>
        </w:tc>
      </w:tr>
      <w:tr w14:paraId="2FEFC4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37" w:type="dxa"/>
            <w:tcBorders>
              <w:top w:val="single" w:color="auto" w:sz="4" w:space="0"/>
              <w:bottom w:val="single" w:color="auto" w:sz="4" w:space="0"/>
              <w:right w:val="single" w:color="auto" w:sz="4" w:space="0"/>
            </w:tcBorders>
            <w:noWrap w:val="0"/>
            <w:vAlign w:val="center"/>
          </w:tcPr>
          <w:p w14:paraId="49EF35C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w:t>
            </w:r>
          </w:p>
        </w:tc>
        <w:tc>
          <w:tcPr>
            <w:tcW w:w="1687" w:type="dxa"/>
            <w:tcBorders>
              <w:top w:val="single" w:color="auto" w:sz="4" w:space="0"/>
              <w:bottom w:val="single" w:color="auto" w:sz="4" w:space="0"/>
              <w:right w:val="single" w:color="auto" w:sz="4" w:space="0"/>
            </w:tcBorders>
            <w:noWrap w:val="0"/>
            <w:vAlign w:val="center"/>
          </w:tcPr>
          <w:p w14:paraId="7F4EF4F9">
            <w:pPr>
              <w:spacing w:line="32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代理</w:t>
            </w:r>
          </w:p>
          <w:p w14:paraId="2EC62B72">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服务费</w:t>
            </w:r>
          </w:p>
        </w:tc>
        <w:tc>
          <w:tcPr>
            <w:tcW w:w="7324" w:type="dxa"/>
            <w:tcBorders>
              <w:top w:val="single" w:color="auto" w:sz="4" w:space="0"/>
              <w:left w:val="single" w:color="auto" w:sz="4" w:space="0"/>
              <w:bottom w:val="single" w:color="auto" w:sz="4" w:space="0"/>
            </w:tcBorders>
            <w:noWrap w:val="0"/>
            <w:vAlign w:val="center"/>
          </w:tcPr>
          <w:p w14:paraId="228A7D19">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pacing w:val="8"/>
                <w:sz w:val="24"/>
                <w:highlight w:val="none"/>
                <w:shd w:val="clear" w:color="auto" w:fill="FFFFFF"/>
                <w:lang w:eastAsia="zh-CN"/>
              </w:rPr>
            </w:pPr>
            <w:r>
              <w:rPr>
                <w:rFonts w:hint="eastAsia" w:ascii="宋体" w:hAnsi="宋体" w:eastAsia="宋体" w:cs="宋体"/>
                <w:color w:val="auto"/>
                <w:spacing w:val="8"/>
                <w:sz w:val="24"/>
                <w:highlight w:val="none"/>
                <w:shd w:val="clear" w:color="auto" w:fill="FFFFFF"/>
                <w:lang w:val="en-US" w:eastAsia="zh-CN"/>
              </w:rPr>
              <w:t>按</w:t>
            </w:r>
            <w:r>
              <w:rPr>
                <w:rFonts w:hint="eastAsia" w:ascii="宋体" w:hAnsi="宋体" w:eastAsia="宋体" w:cs="宋体"/>
                <w:color w:val="auto"/>
                <w:spacing w:val="8"/>
                <w:sz w:val="24"/>
                <w:highlight w:val="none"/>
                <w:shd w:val="clear" w:color="auto" w:fill="FFFFFF"/>
              </w:rPr>
              <w:t>照</w:t>
            </w:r>
            <w:r>
              <w:rPr>
                <w:rFonts w:hint="eastAsia" w:ascii="宋体" w:hAnsi="宋体" w:eastAsia="宋体" w:cs="宋体"/>
                <w:color w:val="auto"/>
                <w:spacing w:val="8"/>
                <w:sz w:val="24"/>
                <w:highlight w:val="none"/>
                <w:shd w:val="clear" w:color="auto" w:fill="FFFFFF"/>
                <w:lang w:val="en-US" w:eastAsia="zh-CN"/>
              </w:rPr>
              <w:t>差额</w:t>
            </w:r>
            <w:r>
              <w:rPr>
                <w:rFonts w:hint="eastAsia" w:ascii="宋体" w:hAnsi="宋体" w:cs="宋体"/>
                <w:color w:val="auto"/>
                <w:spacing w:val="8"/>
                <w:sz w:val="24"/>
                <w:highlight w:val="none"/>
                <w:shd w:val="clear" w:color="auto" w:fill="FFFFFF"/>
                <w:lang w:val="en-US" w:eastAsia="zh-CN"/>
              </w:rPr>
              <w:t>定率</w:t>
            </w:r>
            <w:r>
              <w:rPr>
                <w:rFonts w:hint="eastAsia" w:ascii="宋体" w:hAnsi="宋体" w:eastAsia="宋体" w:cs="宋体"/>
                <w:color w:val="auto"/>
                <w:spacing w:val="8"/>
                <w:sz w:val="24"/>
                <w:highlight w:val="none"/>
                <w:shd w:val="clear" w:color="auto" w:fill="FFFFFF"/>
                <w:lang w:val="en-US" w:eastAsia="zh-CN"/>
              </w:rPr>
              <w:t>累进</w:t>
            </w:r>
            <w:r>
              <w:rPr>
                <w:rFonts w:hint="eastAsia" w:ascii="宋体" w:hAnsi="宋体" w:cs="宋体"/>
                <w:color w:val="auto"/>
                <w:spacing w:val="8"/>
                <w:sz w:val="24"/>
                <w:highlight w:val="none"/>
                <w:shd w:val="clear" w:color="auto" w:fill="FFFFFF"/>
                <w:lang w:val="en-US" w:eastAsia="zh-CN"/>
              </w:rPr>
              <w:t>法</w:t>
            </w:r>
            <w:r>
              <w:rPr>
                <w:rFonts w:hint="eastAsia" w:ascii="宋体" w:hAnsi="宋体" w:eastAsia="宋体" w:cs="宋体"/>
                <w:color w:val="auto"/>
                <w:spacing w:val="8"/>
                <w:sz w:val="24"/>
                <w:highlight w:val="none"/>
                <w:shd w:val="clear" w:color="auto" w:fill="FFFFFF"/>
                <w:lang w:val="en-US" w:eastAsia="zh-CN"/>
              </w:rPr>
              <w:t xml:space="preserve">计算，标准如下： </w:t>
            </w:r>
          </w:p>
          <w:p w14:paraId="597386A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cs="宋体"/>
                <w:color w:val="auto"/>
                <w:spacing w:val="8"/>
                <w:sz w:val="24"/>
                <w:highlight w:val="none"/>
                <w:shd w:val="clear" w:color="auto" w:fill="FFFFFF"/>
                <w:lang w:val="en-US" w:eastAsia="zh-CN"/>
              </w:rPr>
              <w:t>中标</w:t>
            </w:r>
            <w:r>
              <w:rPr>
                <w:rFonts w:hint="eastAsia" w:ascii="宋体" w:hAnsi="宋体" w:eastAsia="宋体" w:cs="宋体"/>
                <w:color w:val="auto"/>
                <w:spacing w:val="8"/>
                <w:sz w:val="24"/>
                <w:highlight w:val="none"/>
                <w:shd w:val="clear" w:color="auto" w:fill="FFFFFF"/>
                <w:lang w:val="en-US" w:eastAsia="zh-CN"/>
              </w:rPr>
              <w:t>金额100万元以下的部分，货物类</w:t>
            </w:r>
            <w:r>
              <w:rPr>
                <w:rFonts w:hint="eastAsia" w:ascii="宋体" w:hAnsi="宋体" w:cs="宋体"/>
                <w:color w:val="auto"/>
                <w:spacing w:val="8"/>
                <w:sz w:val="24"/>
                <w:highlight w:val="none"/>
                <w:shd w:val="clear" w:color="auto" w:fill="FFFFFF"/>
                <w:lang w:val="en-US" w:eastAsia="zh-CN"/>
              </w:rPr>
              <w:t>费率</w:t>
            </w:r>
            <w:r>
              <w:rPr>
                <w:rFonts w:hint="eastAsia" w:ascii="宋体" w:hAnsi="宋体" w:eastAsia="宋体" w:cs="宋体"/>
                <w:color w:val="auto"/>
                <w:spacing w:val="8"/>
                <w:sz w:val="24"/>
                <w:highlight w:val="none"/>
                <w:shd w:val="clear" w:color="auto" w:fill="FFFFFF"/>
              </w:rPr>
              <w:t>1.5</w:t>
            </w:r>
            <w:r>
              <w:rPr>
                <w:rFonts w:hint="eastAsia" w:ascii="宋体" w:hAnsi="宋体" w:cs="宋体"/>
                <w:color w:val="auto"/>
                <w:spacing w:val="8"/>
                <w:sz w:val="24"/>
                <w:highlight w:val="none"/>
                <w:shd w:val="clear" w:color="auto" w:fill="FFFFFF"/>
                <w:lang w:val="en-US" w:eastAsia="zh-CN"/>
              </w:rPr>
              <w:t>0</w:t>
            </w:r>
            <w:r>
              <w:rPr>
                <w:rFonts w:hint="eastAsia" w:ascii="宋体" w:hAnsi="宋体" w:eastAsia="宋体" w:cs="宋体"/>
                <w:color w:val="auto"/>
                <w:spacing w:val="8"/>
                <w:sz w:val="24"/>
                <w:highlight w:val="none"/>
                <w:shd w:val="clear" w:color="auto" w:fill="FFFFFF"/>
              </w:rPr>
              <w:t>%；</w:t>
            </w:r>
          </w:p>
          <w:p w14:paraId="51DB0341">
            <w:pPr>
              <w:rPr>
                <w:rFonts w:hint="eastAsia" w:ascii="宋体" w:hAnsi="宋体" w:eastAsia="宋体" w:cs="宋体"/>
                <w:color w:val="auto"/>
                <w:spacing w:val="8"/>
                <w:sz w:val="24"/>
                <w:highlight w:val="none"/>
                <w:shd w:val="clear" w:color="auto" w:fill="FFFFFF"/>
              </w:rPr>
            </w:pPr>
            <w:r>
              <w:rPr>
                <w:rFonts w:hint="eastAsia" w:ascii="宋体" w:hAnsi="宋体" w:cs="宋体"/>
                <w:color w:val="auto"/>
                <w:spacing w:val="8"/>
                <w:sz w:val="24"/>
                <w:highlight w:val="none"/>
                <w:shd w:val="clear" w:color="auto" w:fill="FFFFFF"/>
                <w:lang w:val="en-US" w:eastAsia="zh-CN"/>
              </w:rPr>
              <w:t>中标</w:t>
            </w:r>
            <w:r>
              <w:rPr>
                <w:rFonts w:hint="eastAsia" w:ascii="宋体" w:hAnsi="宋体" w:eastAsia="宋体" w:cs="宋体"/>
                <w:color w:val="auto"/>
                <w:spacing w:val="8"/>
                <w:sz w:val="24"/>
                <w:highlight w:val="none"/>
                <w:shd w:val="clear" w:color="auto" w:fill="FFFFFF"/>
                <w:lang w:val="en-US" w:eastAsia="zh-CN"/>
              </w:rPr>
              <w:t>金额100万元至500万元的部分，货物类</w:t>
            </w:r>
            <w:r>
              <w:rPr>
                <w:rFonts w:hint="eastAsia" w:ascii="宋体" w:hAnsi="宋体" w:cs="宋体"/>
                <w:color w:val="auto"/>
                <w:spacing w:val="8"/>
                <w:sz w:val="24"/>
                <w:highlight w:val="none"/>
                <w:shd w:val="clear" w:color="auto" w:fill="FFFFFF"/>
                <w:lang w:val="en-US" w:eastAsia="zh-CN"/>
              </w:rPr>
              <w:t>费率</w:t>
            </w:r>
            <w:r>
              <w:rPr>
                <w:rFonts w:hint="eastAsia" w:ascii="宋体" w:hAnsi="宋体" w:eastAsia="宋体" w:cs="宋体"/>
                <w:color w:val="auto"/>
                <w:spacing w:val="8"/>
                <w:sz w:val="24"/>
                <w:highlight w:val="none"/>
                <w:shd w:val="clear" w:color="auto" w:fill="FFFFFF"/>
                <w:lang w:val="en-US" w:eastAsia="zh-CN"/>
              </w:rPr>
              <w:t>1.1%</w:t>
            </w:r>
            <w:r>
              <w:rPr>
                <w:rFonts w:hint="eastAsia" w:ascii="宋体" w:hAnsi="宋体" w:eastAsia="宋体" w:cs="宋体"/>
                <w:color w:val="auto"/>
                <w:spacing w:val="8"/>
                <w:sz w:val="24"/>
                <w:highlight w:val="none"/>
                <w:shd w:val="clear" w:color="auto" w:fill="FFFFFF"/>
              </w:rPr>
              <w:t>；</w:t>
            </w:r>
          </w:p>
          <w:p w14:paraId="085A7D46">
            <w:pP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本项目代理服务费：</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人在领取“</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通知书”前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收款账户同保证金缴纳账户</w:t>
            </w:r>
            <w:r>
              <w:rPr>
                <w:rFonts w:hint="eastAsia" w:ascii="宋体" w:hAnsi="宋体" w:eastAsia="宋体" w:cs="宋体"/>
                <w:color w:val="auto"/>
                <w:sz w:val="24"/>
                <w:szCs w:val="24"/>
                <w:highlight w:val="none"/>
                <w:lang w:eastAsia="zh-CN"/>
              </w:rPr>
              <w:t>）</w:t>
            </w:r>
          </w:p>
        </w:tc>
      </w:tr>
      <w:tr w14:paraId="59A779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6" w:hRule="atLeast"/>
          <w:jc w:val="center"/>
        </w:trPr>
        <w:tc>
          <w:tcPr>
            <w:tcW w:w="737" w:type="dxa"/>
            <w:tcBorders>
              <w:top w:val="single" w:color="auto" w:sz="4" w:space="0"/>
              <w:bottom w:val="single" w:color="auto" w:sz="4" w:space="0"/>
              <w:right w:val="single" w:color="auto" w:sz="4" w:space="0"/>
            </w:tcBorders>
            <w:noWrap w:val="0"/>
            <w:vAlign w:val="center"/>
          </w:tcPr>
          <w:p w14:paraId="6695C54F">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cs="宋体"/>
                <w:color w:val="auto"/>
                <w:sz w:val="24"/>
                <w:szCs w:val="24"/>
                <w:highlight w:val="none"/>
                <w:lang w:val="en-US" w:eastAsia="zh-CN"/>
              </w:rPr>
            </w:pPr>
            <w:bookmarkStart w:id="12" w:name="_Toc12816"/>
            <w:bookmarkStart w:id="13" w:name="_Toc349573121"/>
            <w:bookmarkStart w:id="14" w:name="_Toc267301282"/>
            <w:bookmarkStart w:id="15" w:name="_Toc298240405"/>
            <w:bookmarkStart w:id="16" w:name="_Toc349637920"/>
            <w:bookmarkStart w:id="17" w:name="_Toc349637921"/>
            <w:bookmarkStart w:id="18" w:name="_Toc267301283"/>
            <w:bookmarkStart w:id="19" w:name="_Toc349573122"/>
            <w:bookmarkStart w:id="20" w:name="_Toc298240406"/>
            <w:r>
              <w:rPr>
                <w:rFonts w:hint="eastAsia" w:ascii="宋体" w:hAnsi="宋体" w:cs="宋体"/>
                <w:b w:val="0"/>
                <w:bCs w:val="0"/>
                <w:color w:val="auto"/>
                <w:sz w:val="24"/>
                <w:szCs w:val="24"/>
                <w:highlight w:val="none"/>
                <w:lang w:val="en-US" w:eastAsia="zh-CN"/>
              </w:rPr>
              <w:t>32</w:t>
            </w:r>
          </w:p>
        </w:tc>
        <w:tc>
          <w:tcPr>
            <w:tcW w:w="1687" w:type="dxa"/>
            <w:tcBorders>
              <w:top w:val="single" w:color="auto" w:sz="4" w:space="0"/>
              <w:bottom w:val="single" w:color="auto" w:sz="4" w:space="0"/>
              <w:right w:val="single" w:color="auto" w:sz="4" w:space="0"/>
            </w:tcBorders>
            <w:noWrap w:val="0"/>
            <w:vAlign w:val="center"/>
          </w:tcPr>
          <w:p w14:paraId="74D67850">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低于成本价不正当竞争预防措施</w:t>
            </w:r>
          </w:p>
        </w:tc>
        <w:tc>
          <w:tcPr>
            <w:tcW w:w="7324" w:type="dxa"/>
            <w:tcBorders>
              <w:top w:val="single" w:color="auto" w:sz="4" w:space="0"/>
              <w:left w:val="single" w:color="auto" w:sz="4" w:space="0"/>
              <w:bottom w:val="single" w:color="auto" w:sz="4" w:space="0"/>
            </w:tcBorders>
            <w:noWrap w:val="0"/>
            <w:vAlign w:val="center"/>
          </w:tcPr>
          <w:p w14:paraId="39F4D70D">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6E51DA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7" w:hRule="atLeast"/>
          <w:jc w:val="center"/>
        </w:trPr>
        <w:tc>
          <w:tcPr>
            <w:tcW w:w="737" w:type="dxa"/>
            <w:tcBorders>
              <w:top w:val="single" w:color="auto" w:sz="4" w:space="0"/>
              <w:bottom w:val="single" w:color="auto" w:sz="4" w:space="0"/>
              <w:right w:val="single" w:color="auto" w:sz="4" w:space="0"/>
            </w:tcBorders>
            <w:noWrap w:val="0"/>
            <w:vAlign w:val="center"/>
          </w:tcPr>
          <w:p w14:paraId="7305A3C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33</w:t>
            </w:r>
          </w:p>
        </w:tc>
        <w:tc>
          <w:tcPr>
            <w:tcW w:w="1687" w:type="dxa"/>
            <w:tcBorders>
              <w:top w:val="single" w:color="auto" w:sz="4" w:space="0"/>
              <w:bottom w:val="single" w:color="auto" w:sz="4" w:space="0"/>
              <w:right w:val="single" w:color="auto" w:sz="4" w:space="0"/>
            </w:tcBorders>
            <w:noWrap w:val="0"/>
            <w:vAlign w:val="center"/>
          </w:tcPr>
          <w:p w14:paraId="55D3115E">
            <w:pPr>
              <w:pStyle w:val="13"/>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tc>
        <w:tc>
          <w:tcPr>
            <w:tcW w:w="7324" w:type="dxa"/>
            <w:tcBorders>
              <w:top w:val="single" w:color="auto" w:sz="4" w:space="0"/>
              <w:left w:val="single" w:color="auto" w:sz="4" w:space="0"/>
              <w:bottom w:val="single" w:color="auto" w:sz="4" w:space="0"/>
            </w:tcBorders>
            <w:noWrap w:val="0"/>
            <w:vAlign w:val="center"/>
          </w:tcPr>
          <w:p w14:paraId="62104E22">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3FCCF1DA">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签字、盖章要求：(1)供应商资格证明材料、法定代表人身份证明或授权书应加盖供应商公章；(2)其他证明供应商资格的文件或证明材料应加盖供应商公章，样式可参照“投标文件格式”编制；(3)采购文件中明确要</w:t>
            </w:r>
            <w:r>
              <w:rPr>
                <w:rFonts w:hint="eastAsia" w:ascii="宋体" w:hAnsi="宋体" w:eastAsia="宋体" w:cs="宋体"/>
                <w:color w:val="auto"/>
                <w:sz w:val="24"/>
                <w:szCs w:val="24"/>
                <w:highlight w:val="none"/>
              </w:rPr>
              <w:t>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t>求盖章或签字的，必须盖章或签字。</w:t>
            </w:r>
          </w:p>
          <w:p w14:paraId="32A2DAF6">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0D8D9274">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E57DA5E">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3948E7A7">
      <w:pPr>
        <w:spacing w:line="440" w:lineRule="exact"/>
        <w:rPr>
          <w:rFonts w:hint="eastAsia" w:ascii="宋体" w:hAnsi="宋体" w:eastAsia="宋体" w:cs="宋体"/>
          <w:color w:val="auto"/>
          <w:sz w:val="24"/>
          <w:szCs w:val="24"/>
          <w:highlight w:val="none"/>
        </w:rPr>
      </w:pPr>
      <w:bookmarkStart w:id="21" w:name="_Toc19157"/>
      <w:bookmarkStart w:id="22" w:name="_Toc14386"/>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文件其它内容不一致的，以本表内容为准。</w:t>
      </w:r>
    </w:p>
    <w:p w14:paraId="2D7D839D">
      <w:pPr>
        <w:numPr>
          <w:ilvl w:val="0"/>
          <w:numId w:val="2"/>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60FA24F4">
      <w:pPr>
        <w:pStyle w:val="2"/>
        <w:widowControl w:val="0"/>
        <w:numPr>
          <w:ilvl w:val="0"/>
          <w:numId w:val="0"/>
        </w:numPr>
        <w:spacing w:after="120" w:line="240" w:lineRule="auto"/>
        <w:jc w:val="both"/>
        <w:rPr>
          <w:rFonts w:hint="eastAsia"/>
          <w:highlight w:val="none"/>
        </w:rPr>
      </w:pPr>
    </w:p>
    <w:p w14:paraId="4470AFA6">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b/>
          <w:color w:val="auto"/>
          <w:sz w:val="28"/>
          <w:szCs w:val="28"/>
          <w:highlight w:val="none"/>
        </w:rPr>
      </w:pPr>
      <w:bookmarkStart w:id="23" w:name="_Toc131"/>
      <w:r>
        <w:rPr>
          <w:rFonts w:hint="eastAsia" w:ascii="宋体" w:hAnsi="宋体" w:eastAsia="宋体" w:cs="宋体"/>
          <w:b/>
          <w:color w:val="auto"/>
          <w:sz w:val="28"/>
          <w:szCs w:val="28"/>
          <w:highlight w:val="none"/>
        </w:rPr>
        <w:t>投标人须知正文部分</w:t>
      </w:r>
      <w:bookmarkEnd w:id="21"/>
      <w:bookmarkEnd w:id="22"/>
      <w:bookmarkEnd w:id="23"/>
    </w:p>
    <w:p w14:paraId="5926BB5A">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8"/>
          <w:szCs w:val="28"/>
          <w:highlight w:val="none"/>
        </w:rPr>
      </w:pPr>
      <w:bookmarkStart w:id="24" w:name="_Toc14829"/>
      <w:r>
        <w:rPr>
          <w:rFonts w:hint="eastAsia" w:ascii="宋体" w:hAnsi="宋体" w:eastAsia="宋体" w:cs="宋体"/>
          <w:color w:val="auto"/>
          <w:sz w:val="28"/>
          <w:szCs w:val="28"/>
          <w:highlight w:val="none"/>
          <w:lang w:eastAsia="zh-CN"/>
        </w:rPr>
        <w:t>一、</w:t>
      </w:r>
      <w:r>
        <w:rPr>
          <w:rFonts w:hint="eastAsia" w:ascii="宋体" w:hAnsi="宋体" w:eastAsia="宋体" w:cs="宋体"/>
          <w:color w:val="auto"/>
          <w:sz w:val="28"/>
          <w:szCs w:val="28"/>
          <w:highlight w:val="none"/>
        </w:rPr>
        <w:t>说明</w:t>
      </w:r>
      <w:bookmarkEnd w:id="12"/>
      <w:bookmarkEnd w:id="13"/>
      <w:bookmarkEnd w:id="14"/>
      <w:bookmarkEnd w:id="15"/>
      <w:bookmarkEnd w:id="16"/>
      <w:bookmarkEnd w:id="24"/>
    </w:p>
    <w:p w14:paraId="7D9C250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 项目概况</w:t>
      </w:r>
    </w:p>
    <w:p w14:paraId="77AB645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 项目名称：详见投标人须知前附表；</w:t>
      </w:r>
    </w:p>
    <w:p w14:paraId="598D43D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 项目编号：详见投标人须知前附表；</w:t>
      </w:r>
    </w:p>
    <w:p w14:paraId="001BB2D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 采购方式：详见投标人须知前附表；</w:t>
      </w:r>
    </w:p>
    <w:p w14:paraId="6676902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 预算金额：详见投标人须知前附表；</w:t>
      </w:r>
    </w:p>
    <w:p w14:paraId="270CFD0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采购内容：详见投标人须知前附表；</w:t>
      </w:r>
    </w:p>
    <w:p w14:paraId="1629F3A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1.6 资金来源：详见投标人须知前附表；</w:t>
      </w:r>
    </w:p>
    <w:p w14:paraId="3C11355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1.7 </w:t>
      </w:r>
      <w:r>
        <w:rPr>
          <w:rFonts w:hint="eastAsia" w:ascii="宋体" w:hAnsi="宋体" w:eastAsia="宋体" w:cs="宋体"/>
          <w:color w:val="auto"/>
          <w:sz w:val="24"/>
          <w:highlight w:val="none"/>
          <w:lang w:eastAsia="zh-CN"/>
        </w:rPr>
        <w:t>交货地点</w:t>
      </w:r>
      <w:r>
        <w:rPr>
          <w:rFonts w:hint="eastAsia" w:ascii="宋体" w:hAnsi="宋体" w:eastAsia="宋体" w:cs="宋体"/>
          <w:color w:val="auto"/>
          <w:sz w:val="24"/>
          <w:highlight w:val="none"/>
        </w:rPr>
        <w:t>：详见投标人须知前附表；</w:t>
      </w:r>
    </w:p>
    <w:p w14:paraId="03BE4DA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1.8 </w:t>
      </w:r>
      <w:r>
        <w:rPr>
          <w:rFonts w:hint="eastAsia" w:ascii="宋体" w:hAnsi="宋体" w:cs="宋体"/>
          <w:color w:val="auto"/>
          <w:sz w:val="24"/>
          <w:highlight w:val="none"/>
          <w:lang w:eastAsia="zh-CN"/>
        </w:rPr>
        <w:t>合同履行期限</w:t>
      </w:r>
      <w:r>
        <w:rPr>
          <w:rFonts w:hint="eastAsia" w:ascii="宋体" w:hAnsi="宋体" w:eastAsia="宋体" w:cs="宋体"/>
          <w:color w:val="auto"/>
          <w:sz w:val="24"/>
          <w:highlight w:val="none"/>
        </w:rPr>
        <w:t>：详见投标人须知前附表；</w:t>
      </w:r>
    </w:p>
    <w:p w14:paraId="656329B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1.9 质</w:t>
      </w:r>
      <w:r>
        <w:rPr>
          <w:rFonts w:hint="eastAsia" w:ascii="宋体" w:hAnsi="宋体" w:cs="宋体"/>
          <w:color w:val="auto"/>
          <w:sz w:val="24"/>
          <w:highlight w:val="none"/>
          <w:lang w:eastAsia="zh-CN"/>
        </w:rPr>
        <w:t>量要求</w:t>
      </w:r>
      <w:r>
        <w:rPr>
          <w:rFonts w:hint="eastAsia" w:ascii="宋体" w:hAnsi="宋体" w:cs="宋体"/>
          <w:color w:val="auto"/>
          <w:sz w:val="24"/>
          <w:highlight w:val="none"/>
        </w:rPr>
        <w:t>：详见投标人须知前附表。</w:t>
      </w:r>
    </w:p>
    <w:p w14:paraId="13E0FD1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2．定义</w:t>
      </w:r>
    </w:p>
    <w:p w14:paraId="09C0FD6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w:t>
      </w:r>
      <w:r>
        <w:rPr>
          <w:rFonts w:hint="eastAsia" w:ascii="宋体" w:hAnsi="宋体" w:cs="宋体"/>
          <w:color w:val="auto"/>
          <w:sz w:val="24"/>
          <w:szCs w:val="24"/>
          <w:highlight w:val="none"/>
          <w:lang w:val="en-US" w:eastAsia="zh-CN"/>
        </w:rPr>
        <w:t>鄯善县人民医院</w:t>
      </w:r>
      <w:r>
        <w:rPr>
          <w:rFonts w:hint="eastAsia" w:ascii="宋体" w:hAnsi="宋体" w:eastAsia="宋体" w:cs="宋体"/>
          <w:color w:val="auto"/>
          <w:sz w:val="24"/>
          <w:highlight w:val="none"/>
        </w:rPr>
        <w:t>；</w:t>
      </w:r>
    </w:p>
    <w:p w14:paraId="45DDE4E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”系指</w:t>
      </w:r>
      <w:r>
        <w:rPr>
          <w:rFonts w:hint="eastAsia" w:ascii="宋体" w:hAnsi="宋体" w:eastAsia="宋体" w:cs="宋体"/>
          <w:color w:val="auto"/>
          <w:sz w:val="24"/>
          <w:highlight w:val="none"/>
          <w:lang w:eastAsia="zh-CN"/>
        </w:rPr>
        <w:t>新疆中诺项目管理有限公司</w:t>
      </w:r>
      <w:r>
        <w:rPr>
          <w:rFonts w:hint="eastAsia" w:ascii="宋体" w:hAnsi="宋体" w:eastAsia="宋体" w:cs="宋体"/>
          <w:color w:val="auto"/>
          <w:sz w:val="24"/>
          <w:highlight w:val="none"/>
        </w:rPr>
        <w:t>；</w:t>
      </w:r>
    </w:p>
    <w:p w14:paraId="766A758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提交投标文件的制造商或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5F9464E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“中标人”系指在本次项目中将被授予合同的投标人。</w:t>
      </w:r>
    </w:p>
    <w:p w14:paraId="7ED8F81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3．合格的投标人</w:t>
      </w:r>
    </w:p>
    <w:p w14:paraId="0CE046F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 满足《中华人民共和国政府采购法》第二十二条规定；</w:t>
      </w:r>
    </w:p>
    <w:p w14:paraId="2998543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有能力提供招标文件中所要求的货物及服务、资格审查合格的制造商或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5B2982D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投标人必须遵守有关的国内法律和规章条例。</w:t>
      </w:r>
    </w:p>
    <w:p w14:paraId="19A1ECC9">
      <w:pPr>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highlight w:val="none"/>
        </w:rPr>
        <w:t>4．投标人资格（详见“</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w:t>
      </w:r>
    </w:p>
    <w:p w14:paraId="1D42A36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5．投标费用</w:t>
      </w:r>
    </w:p>
    <w:p w14:paraId="0B68324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5.1 无论投标过程中的</w:t>
      </w:r>
      <w:r>
        <w:rPr>
          <w:rFonts w:hint="eastAsia" w:ascii="宋体" w:hAnsi="宋体" w:eastAsia="宋体" w:cs="宋体"/>
          <w:color w:val="auto"/>
          <w:sz w:val="24"/>
          <w:highlight w:val="none"/>
          <w:lang w:eastAsia="zh-CN"/>
        </w:rPr>
        <w:t>做</w:t>
      </w:r>
      <w:r>
        <w:rPr>
          <w:rFonts w:hint="eastAsia" w:ascii="宋体" w:hAnsi="宋体" w:eastAsia="宋体" w:cs="宋体"/>
          <w:color w:val="auto"/>
          <w:sz w:val="24"/>
          <w:highlight w:val="none"/>
        </w:rPr>
        <w:t>法和结果如何，投标人将自行承担所有与参加投标有关的全部费用。</w:t>
      </w:r>
    </w:p>
    <w:p w14:paraId="25C9D807">
      <w:pPr>
        <w:pStyle w:val="34"/>
        <w:pageBreakBefore w:val="0"/>
        <w:kinsoku/>
        <w:wordWrap/>
        <w:overflowPunct/>
        <w:topLinePunct w:val="0"/>
        <w:autoSpaceDE/>
        <w:autoSpaceDN/>
        <w:bidi w:val="0"/>
        <w:spacing w:line="360" w:lineRule="auto"/>
        <w:ind w:firstLine="240"/>
        <w:textAlignment w:val="auto"/>
        <w:rPr>
          <w:rFonts w:hint="eastAsia" w:ascii="宋体" w:hAnsi="宋体" w:eastAsia="宋体" w:cs="宋体"/>
          <w:color w:val="auto"/>
          <w:highlight w:val="none"/>
        </w:rPr>
      </w:pPr>
    </w:p>
    <w:p w14:paraId="38B89C3C">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8"/>
          <w:szCs w:val="28"/>
          <w:highlight w:val="none"/>
        </w:rPr>
      </w:pPr>
      <w:bookmarkStart w:id="25" w:name="_Toc25761"/>
      <w:bookmarkStart w:id="26" w:name="_Toc5113"/>
      <w:r>
        <w:rPr>
          <w:rFonts w:hint="eastAsia" w:ascii="宋体" w:hAnsi="宋体" w:eastAsia="宋体" w:cs="宋体"/>
          <w:color w:val="auto"/>
          <w:sz w:val="28"/>
          <w:szCs w:val="28"/>
          <w:highlight w:val="none"/>
          <w:lang w:eastAsia="zh-CN"/>
        </w:rPr>
        <w:t>二、</w:t>
      </w:r>
      <w:r>
        <w:rPr>
          <w:rFonts w:hint="eastAsia" w:ascii="宋体" w:hAnsi="宋体" w:eastAsia="宋体" w:cs="宋体"/>
          <w:color w:val="auto"/>
          <w:sz w:val="28"/>
          <w:szCs w:val="28"/>
          <w:highlight w:val="none"/>
        </w:rPr>
        <w:t>招标文件</w:t>
      </w:r>
      <w:bookmarkEnd w:id="17"/>
      <w:bookmarkEnd w:id="18"/>
      <w:bookmarkEnd w:id="19"/>
      <w:bookmarkEnd w:id="20"/>
      <w:bookmarkEnd w:id="25"/>
      <w:bookmarkEnd w:id="26"/>
    </w:p>
    <w:p w14:paraId="45596AB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6．招标文件构成</w:t>
      </w:r>
    </w:p>
    <w:p w14:paraId="2172CDF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招标文件包括：</w:t>
      </w:r>
    </w:p>
    <w:p w14:paraId="461A67A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投标邀请；</w:t>
      </w:r>
    </w:p>
    <w:p w14:paraId="37E8F8F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投标人须知；</w:t>
      </w:r>
    </w:p>
    <w:p w14:paraId="0E41815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采购需求</w:t>
      </w:r>
      <w:r>
        <w:rPr>
          <w:rFonts w:hint="eastAsia" w:ascii="宋体" w:hAnsi="宋体" w:eastAsia="宋体" w:cs="宋体"/>
          <w:color w:val="auto"/>
          <w:sz w:val="24"/>
          <w:highlight w:val="none"/>
        </w:rPr>
        <w:t>；</w:t>
      </w:r>
    </w:p>
    <w:p w14:paraId="3850B9AB">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评标办法</w:t>
      </w:r>
    </w:p>
    <w:p w14:paraId="7170396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政府采购合同</w:t>
      </w:r>
    </w:p>
    <w:p w14:paraId="0A9390E5">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.6</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投标文件格式；</w:t>
      </w:r>
    </w:p>
    <w:p w14:paraId="2AEEB1E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.7</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eastAsia="zh-CN"/>
        </w:rPr>
        <w:t>。</w:t>
      </w:r>
    </w:p>
    <w:p w14:paraId="1B23748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6.2 招标文件以中文编写。</w:t>
      </w:r>
    </w:p>
    <w:p w14:paraId="0CFD3A1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47F091E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7．招标文件澄清</w:t>
      </w:r>
    </w:p>
    <w:p w14:paraId="1D9B66D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7.1 投标人对招标文件有疑问的，可以向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提出询问，</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将及时做出答复；</w:t>
      </w:r>
    </w:p>
    <w:p w14:paraId="7E0F9A9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7B0CEFCB">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．招标文件的修改</w:t>
      </w:r>
    </w:p>
    <w:p w14:paraId="6C5D7E4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8.1 对招标文件进行必要的修改，</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将在投标截止时间15日前以书面形式通知所有购买招标文件的投标人。该修改的内容为招标文件的组成部分；</w:t>
      </w:r>
    </w:p>
    <w:p w14:paraId="45E8D4B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 在投标截止时间前，招标机构可视具体情况延长投标截止时间，并将变更时间书面通知所有购买招标文件的投标人。</w:t>
      </w:r>
    </w:p>
    <w:p w14:paraId="7BE282E2">
      <w:pPr>
        <w:pStyle w:val="34"/>
        <w:pageBreakBefore w:val="0"/>
        <w:widowControl w:val="0"/>
        <w:kinsoku/>
        <w:wordWrap/>
        <w:overflowPunct/>
        <w:topLinePunct w:val="0"/>
        <w:autoSpaceDE/>
        <w:autoSpaceDN/>
        <w:bidi w:val="0"/>
        <w:adjustRightInd w:val="0"/>
        <w:snapToGrid w:val="0"/>
        <w:spacing w:after="0" w:line="360" w:lineRule="auto"/>
        <w:ind w:firstLine="240"/>
        <w:rPr>
          <w:rFonts w:hint="eastAsia" w:ascii="宋体" w:hAnsi="宋体" w:eastAsia="宋体" w:cs="宋体"/>
          <w:color w:val="auto"/>
          <w:highlight w:val="none"/>
        </w:rPr>
      </w:pPr>
    </w:p>
    <w:p w14:paraId="292E753B">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27" w:name="_Toc267301284"/>
      <w:bookmarkStart w:id="28" w:name="_Toc7792"/>
      <w:bookmarkStart w:id="29" w:name="_Toc298240407"/>
      <w:bookmarkStart w:id="30" w:name="_Toc2216"/>
      <w:bookmarkStart w:id="31" w:name="_Toc349637922"/>
      <w:bookmarkStart w:id="32" w:name="_Toc349573123"/>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投标文件的编写</w:t>
      </w:r>
      <w:bookmarkEnd w:id="27"/>
      <w:bookmarkEnd w:id="28"/>
      <w:bookmarkEnd w:id="29"/>
      <w:bookmarkEnd w:id="30"/>
      <w:bookmarkEnd w:id="31"/>
      <w:bookmarkEnd w:id="32"/>
    </w:p>
    <w:p w14:paraId="3AE84DF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9．要求</w:t>
      </w:r>
    </w:p>
    <w:p w14:paraId="3A6030B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2A9F696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10．投标语言</w:t>
      </w:r>
    </w:p>
    <w:p w14:paraId="159A875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投标文件及投标人与</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就投标交换的文件和来往信件，应以中文书写。</w:t>
      </w:r>
    </w:p>
    <w:p w14:paraId="42C671B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11．投标文件的构成</w:t>
      </w:r>
    </w:p>
    <w:p w14:paraId="55DE1AD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投标人编写的投标文件应包括下列内容：</w:t>
      </w:r>
    </w:p>
    <w:p w14:paraId="1B46B38C">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投标文件封面（封面、目录、索引表）</w:t>
      </w:r>
    </w:p>
    <w:p w14:paraId="262198D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资格文件</w:t>
      </w:r>
    </w:p>
    <w:p w14:paraId="152977C1">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满足《中华人民共和国政府采购法》第二十二条规定；</w:t>
      </w:r>
    </w:p>
    <w:p w14:paraId="5823DCAA">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落实政府采购政策需满足的资格要求；</w:t>
      </w:r>
    </w:p>
    <w:p w14:paraId="1B7ED08B">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投标保证金；</w:t>
      </w:r>
    </w:p>
    <w:p w14:paraId="0AF35E1C">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本项目特定资格资质；</w:t>
      </w:r>
    </w:p>
    <w:p w14:paraId="1CC8FDDB">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报价文件；</w:t>
      </w:r>
    </w:p>
    <w:p w14:paraId="161F903A">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开标一览表；</w:t>
      </w:r>
    </w:p>
    <w:p w14:paraId="38A5B91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报价明细表（如有）</w:t>
      </w:r>
      <w:r>
        <w:rPr>
          <w:rFonts w:hint="eastAsia" w:ascii="宋体" w:hAnsi="宋体" w:eastAsia="宋体" w:cs="宋体"/>
          <w:color w:val="auto"/>
          <w:sz w:val="24"/>
          <w:highlight w:val="none"/>
        </w:rPr>
        <w:t>；</w:t>
      </w:r>
    </w:p>
    <w:p w14:paraId="4E7D680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商务技术文件</w:t>
      </w:r>
    </w:p>
    <w:p w14:paraId="75396AD9">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投标函；</w:t>
      </w:r>
    </w:p>
    <w:p w14:paraId="0959FE55">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供应商基本情况表；</w:t>
      </w:r>
    </w:p>
    <w:p w14:paraId="6364F857">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所投产品的相关技术、证明资料（如有）；</w:t>
      </w:r>
    </w:p>
    <w:p w14:paraId="3BD1B71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11.1.4.4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技术参数偏离表</w:t>
      </w:r>
      <w:r>
        <w:rPr>
          <w:rFonts w:hint="eastAsia" w:ascii="宋体" w:hAnsi="宋体" w:eastAsia="宋体" w:cs="宋体"/>
          <w:color w:val="auto"/>
          <w:sz w:val="24"/>
          <w:highlight w:val="none"/>
          <w:lang w:val="en-US" w:eastAsia="zh-CN"/>
        </w:rPr>
        <w:t>（如有）</w:t>
      </w:r>
      <w:r>
        <w:rPr>
          <w:rFonts w:hint="eastAsia" w:ascii="宋体" w:hAnsi="宋体" w:eastAsia="宋体" w:cs="宋体"/>
          <w:color w:val="auto"/>
          <w:sz w:val="24"/>
          <w:highlight w:val="none"/>
          <w:lang w:eastAsia="zh-CN"/>
        </w:rPr>
        <w:t>；</w:t>
      </w:r>
    </w:p>
    <w:p w14:paraId="558AEC71">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商务条款偏离表；</w:t>
      </w:r>
    </w:p>
    <w:p w14:paraId="4CA615A4">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4.6</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近三年同类业绩</w:t>
      </w:r>
      <w:r>
        <w:rPr>
          <w:rFonts w:hint="eastAsia" w:ascii="宋体" w:hAnsi="宋体" w:eastAsia="宋体" w:cs="宋体"/>
          <w:color w:val="auto"/>
          <w:sz w:val="24"/>
          <w:highlight w:val="none"/>
        </w:rPr>
        <w:t>；</w:t>
      </w:r>
    </w:p>
    <w:p w14:paraId="4F984070">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4.7</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项目实施（服务）方案</w:t>
      </w:r>
      <w:r>
        <w:rPr>
          <w:rFonts w:hint="eastAsia" w:ascii="宋体" w:hAnsi="宋体" w:eastAsia="宋体" w:cs="宋体"/>
          <w:color w:val="auto"/>
          <w:sz w:val="24"/>
          <w:highlight w:val="none"/>
          <w:lang w:val="en-US" w:eastAsia="zh-CN"/>
        </w:rPr>
        <w:t>；</w:t>
      </w:r>
    </w:p>
    <w:p w14:paraId="3422C83D">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11.1.4.8</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售后服务方案及承诺</w:t>
      </w:r>
      <w:r>
        <w:rPr>
          <w:rFonts w:hint="eastAsia" w:ascii="宋体" w:hAnsi="宋体" w:eastAsia="宋体" w:cs="宋体"/>
          <w:color w:val="auto"/>
          <w:sz w:val="24"/>
          <w:szCs w:val="24"/>
          <w:highlight w:val="none"/>
          <w:lang w:eastAsia="zh-CN"/>
        </w:rPr>
        <w:t>；</w:t>
      </w:r>
    </w:p>
    <w:p w14:paraId="7BFDEED0">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11.1.4.9</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售后服务人员</w:t>
      </w:r>
      <w:r>
        <w:rPr>
          <w:rFonts w:hint="eastAsia" w:ascii="宋体" w:hAnsi="宋体" w:eastAsia="宋体" w:cs="宋体"/>
          <w:color w:val="auto"/>
          <w:sz w:val="24"/>
          <w:highlight w:val="none"/>
          <w:lang w:val="en-US" w:eastAsia="zh-CN"/>
        </w:rPr>
        <w:t>；</w:t>
      </w:r>
    </w:p>
    <w:p w14:paraId="12552E1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11.1.4.10</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其他有利于投标的资料及证明文件等</w:t>
      </w:r>
      <w:r>
        <w:rPr>
          <w:rFonts w:hint="eastAsia" w:ascii="宋体" w:hAnsi="宋体" w:eastAsia="宋体" w:cs="宋体"/>
          <w:color w:val="auto"/>
          <w:sz w:val="24"/>
          <w:highlight w:val="none"/>
          <w:lang w:val="en-US" w:eastAsia="zh-CN"/>
        </w:rPr>
        <w:t>（如有）。</w:t>
      </w:r>
    </w:p>
    <w:p w14:paraId="34AA994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11.2 投标人应</w:t>
      </w:r>
      <w:r>
        <w:rPr>
          <w:rFonts w:hint="eastAsia" w:ascii="宋体" w:hAnsi="宋体" w:eastAsia="宋体" w:cs="宋体"/>
          <w:color w:val="auto"/>
          <w:sz w:val="24"/>
          <w:highlight w:val="none"/>
        </w:rPr>
        <w:t>将投标文件装订成册，并</w:t>
      </w:r>
      <w:r>
        <w:rPr>
          <w:rFonts w:hint="eastAsia" w:ascii="宋体" w:hAnsi="宋体" w:eastAsia="宋体" w:cs="宋体"/>
          <w:color w:val="auto"/>
          <w:sz w:val="24"/>
          <w:highlight w:val="none"/>
          <w:lang w:eastAsia="zh-CN"/>
        </w:rPr>
        <w:t>编写</w:t>
      </w:r>
      <w:r>
        <w:rPr>
          <w:rFonts w:hint="eastAsia" w:ascii="宋体" w:hAnsi="宋体" w:eastAsia="宋体" w:cs="宋体"/>
          <w:color w:val="auto"/>
          <w:sz w:val="24"/>
          <w:highlight w:val="none"/>
        </w:rPr>
        <w:t>文件资料</w:t>
      </w:r>
      <w:r>
        <w:rPr>
          <w:rFonts w:hint="eastAsia" w:ascii="宋体" w:hAnsi="宋体" w:eastAsia="宋体" w:cs="宋体"/>
          <w:color w:val="auto"/>
          <w:sz w:val="24"/>
          <w:highlight w:val="none"/>
          <w:lang w:eastAsia="zh-CN"/>
        </w:rPr>
        <w:t>目录</w:t>
      </w:r>
      <w:r>
        <w:rPr>
          <w:rFonts w:hint="eastAsia" w:ascii="宋体" w:hAnsi="宋体" w:eastAsia="宋体" w:cs="宋体"/>
          <w:color w:val="auto"/>
          <w:sz w:val="24"/>
          <w:highlight w:val="none"/>
        </w:rPr>
        <w:t>。</w:t>
      </w:r>
    </w:p>
    <w:p w14:paraId="72074842">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12．投标文件格式</w:t>
      </w:r>
    </w:p>
    <w:p w14:paraId="18440C1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 投标人应按招标文件的投标文件格式中提供的投标文件格式填写投标函、开标一览表、投标</w:t>
      </w:r>
      <w:r>
        <w:rPr>
          <w:rFonts w:hint="eastAsia" w:ascii="宋体" w:hAnsi="宋体" w:eastAsia="宋体" w:cs="宋体"/>
          <w:color w:val="auto"/>
          <w:sz w:val="24"/>
          <w:highlight w:val="none"/>
          <w:lang w:eastAsia="zh-CN"/>
        </w:rPr>
        <w:t>报价明细表</w:t>
      </w:r>
      <w:r>
        <w:rPr>
          <w:rFonts w:hint="eastAsia" w:ascii="宋体" w:hAnsi="宋体" w:eastAsia="宋体" w:cs="宋体"/>
          <w:color w:val="auto"/>
          <w:sz w:val="24"/>
          <w:highlight w:val="none"/>
        </w:rPr>
        <w:t>，注明提供的货物名称、货物简介、原产地、数量和价格等。</w:t>
      </w:r>
    </w:p>
    <w:p w14:paraId="5BD08C7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13．投标报价</w:t>
      </w:r>
    </w:p>
    <w:p w14:paraId="7E630E89">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7DE1AF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 投标报价应注意下列要求：</w:t>
      </w:r>
    </w:p>
    <w:p w14:paraId="478A85F4">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招标文件中特别要求的备品备件、易损件和专用工具的费用；</w:t>
      </w:r>
    </w:p>
    <w:p w14:paraId="6C16FB5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招标文件中特别要求的安装、调试、培训及其它附带服务的费用；</w:t>
      </w:r>
    </w:p>
    <w:p w14:paraId="45511C21">
      <w:pPr>
        <w:pageBreakBefore w:val="0"/>
        <w:widowControl w:val="0"/>
        <w:kinsoku/>
        <w:wordWrap/>
        <w:overflowPunct/>
        <w:topLinePunct w:val="0"/>
        <w:autoSpaceDE/>
        <w:autoSpaceDN/>
        <w:bidi w:val="0"/>
        <w:adjustRightInd w:val="0"/>
        <w:snapToGrid w:val="0"/>
        <w:spacing w:line="360" w:lineRule="auto"/>
        <w:ind w:firstLine="480" w:firstLineChars="200"/>
        <w:rPr>
          <w:rStyle w:val="87"/>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13.2.3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国内供货人提供在中华人民共和国制造的，或已在中华人民共和国境内的国外产地的已经</w:t>
      </w:r>
      <w:r>
        <w:rPr>
          <w:rStyle w:val="87"/>
          <w:rFonts w:hint="eastAsia" w:ascii="宋体" w:hAnsi="宋体" w:eastAsia="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625FF89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算术性修正。算术性修正是指对投标文件的报价明细进行校核，并对其算术上和运算上的差错给予修正。修正的原则如下：</w:t>
      </w:r>
    </w:p>
    <w:p w14:paraId="571643E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当以数字表示的金额与文字表示的金额有差异时，以文字表示的金额为准；</w:t>
      </w:r>
    </w:p>
    <w:p w14:paraId="73662F08">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当单价与数量相乘不等于合价时，以单价计算为准。如果单价有明显的小数点位置差错，应以标出的合价为准，同时对单价予以修正；</w:t>
      </w:r>
    </w:p>
    <w:p w14:paraId="159AEB0F">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当各明细部分的价格累计不等于合价时，应以各明细的累计计数为准，修正合价。</w:t>
      </w:r>
    </w:p>
    <w:p w14:paraId="0CBAEE16">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按以上原则对算术性差错修正，应取得投标人的同意，并确认修正后最终投标价。如果投标人拒绝确认，则其投标文件将不予以评审并按废标处理，没收其投标担保。</w:t>
      </w:r>
    </w:p>
    <w:p w14:paraId="6872FF7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14．投标货币</w:t>
      </w:r>
    </w:p>
    <w:p w14:paraId="2C9AC0A2">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w:t>
      </w:r>
      <w:r>
        <w:rPr>
          <w:rFonts w:hint="eastAsia" w:ascii="宋体" w:hAnsi="宋体" w:cs="宋体"/>
          <w:color w:val="auto"/>
          <w:sz w:val="24"/>
          <w:szCs w:val="22"/>
          <w:highlight w:val="none"/>
          <w:lang w:val="en-US" w:eastAsia="zh-CN"/>
        </w:rPr>
        <w:t xml:space="preserve"> </w:t>
      </w:r>
      <w:r>
        <w:rPr>
          <w:rFonts w:hint="eastAsia" w:ascii="宋体" w:hAnsi="宋体" w:eastAsia="宋体" w:cs="宋体"/>
          <w:color w:val="auto"/>
          <w:sz w:val="24"/>
          <w:szCs w:val="22"/>
          <w:highlight w:val="none"/>
        </w:rPr>
        <w:t>人民币报价</w:t>
      </w:r>
    </w:p>
    <w:p w14:paraId="7A63213B">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color w:val="auto"/>
          <w:sz w:val="24"/>
          <w:highlight w:val="none"/>
        </w:rPr>
        <w:t>投标人的证明文件：</w:t>
      </w:r>
    </w:p>
    <w:p w14:paraId="2082785C">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投标人必须提交证明其有资格进行投标和有能力履行合同的文件，作为投标文件的一部分。（</w:t>
      </w:r>
      <w:r>
        <w:rPr>
          <w:rFonts w:hint="eastAsia" w:ascii="宋体" w:hAnsi="宋体" w:eastAsia="宋体" w:cs="宋体"/>
          <w:b/>
          <w:color w:val="auto"/>
          <w:spacing w:val="8"/>
          <w:sz w:val="24"/>
          <w:szCs w:val="24"/>
          <w:highlight w:val="none"/>
        </w:rPr>
        <w:t>详见“</w:t>
      </w:r>
      <w:r>
        <w:rPr>
          <w:rFonts w:hint="eastAsia" w:ascii="宋体" w:hAnsi="宋体" w:eastAsia="宋体" w:cs="宋体"/>
          <w:b/>
          <w:color w:val="auto"/>
          <w:spacing w:val="8"/>
          <w:sz w:val="24"/>
          <w:szCs w:val="24"/>
          <w:highlight w:val="none"/>
          <w:lang w:eastAsia="zh-CN"/>
        </w:rPr>
        <w:t>投标人须知前附表</w:t>
      </w:r>
      <w:r>
        <w:rPr>
          <w:rFonts w:hint="eastAsia" w:ascii="宋体" w:hAnsi="宋体" w:eastAsia="宋体" w:cs="宋体"/>
          <w:b/>
          <w:color w:val="auto"/>
          <w:spacing w:val="8"/>
          <w:sz w:val="24"/>
          <w:szCs w:val="24"/>
          <w:highlight w:val="none"/>
        </w:rPr>
        <w:t>”</w:t>
      </w:r>
      <w:r>
        <w:rPr>
          <w:rFonts w:hint="eastAsia" w:ascii="宋体" w:hAnsi="宋体" w:eastAsia="宋体" w:cs="宋体"/>
          <w:b/>
          <w:color w:val="auto"/>
          <w:spacing w:val="8"/>
          <w:sz w:val="24"/>
          <w:szCs w:val="24"/>
          <w:highlight w:val="none"/>
          <w:lang w:eastAsia="zh-CN"/>
        </w:rPr>
        <w:t>、“</w:t>
      </w:r>
      <w:r>
        <w:rPr>
          <w:rFonts w:hint="eastAsia" w:ascii="宋体" w:hAnsi="宋体" w:eastAsia="宋体" w:cs="宋体"/>
          <w:b/>
          <w:color w:val="auto"/>
          <w:sz w:val="24"/>
          <w:highlight w:val="none"/>
        </w:rPr>
        <w:t>投标文件格式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pacing w:val="8"/>
          <w:sz w:val="24"/>
          <w:szCs w:val="24"/>
          <w:highlight w:val="none"/>
        </w:rPr>
        <w:t>）</w:t>
      </w:r>
    </w:p>
    <w:p w14:paraId="7B043F5A">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pacing w:val="8"/>
          <w:sz w:val="24"/>
          <w:szCs w:val="24"/>
          <w:highlight w:val="none"/>
        </w:rPr>
      </w:pPr>
      <w:r>
        <w:rPr>
          <w:rFonts w:hint="eastAsia" w:ascii="宋体" w:hAnsi="宋体" w:cs="宋体"/>
          <w:b/>
          <w:color w:val="auto"/>
          <w:sz w:val="24"/>
          <w:highlight w:val="none"/>
          <w:lang w:val="en-US" w:eastAsia="zh-CN"/>
        </w:rPr>
        <w:t xml:space="preserve">15.1 </w:t>
      </w:r>
      <w:r>
        <w:rPr>
          <w:rFonts w:hint="eastAsia" w:ascii="宋体" w:hAnsi="宋体" w:eastAsia="宋体" w:cs="宋体"/>
          <w:b/>
          <w:color w:val="auto"/>
          <w:spacing w:val="8"/>
          <w:sz w:val="24"/>
          <w:szCs w:val="24"/>
          <w:highlight w:val="none"/>
        </w:rPr>
        <w:t>投标文件中</w:t>
      </w:r>
      <w:r>
        <w:rPr>
          <w:rFonts w:hint="eastAsia" w:ascii="宋体" w:hAnsi="宋体" w:eastAsia="宋体" w:cs="宋体"/>
          <w:b/>
          <w:color w:val="auto"/>
          <w:spacing w:val="8"/>
          <w:sz w:val="24"/>
          <w:szCs w:val="24"/>
          <w:highlight w:val="none"/>
          <w:lang w:eastAsia="zh-CN"/>
        </w:rPr>
        <w:t>要求</w:t>
      </w:r>
      <w:r>
        <w:rPr>
          <w:rFonts w:hint="eastAsia" w:ascii="宋体" w:hAnsi="宋体" w:eastAsia="宋体" w:cs="宋体"/>
          <w:b/>
          <w:color w:val="auto"/>
          <w:spacing w:val="8"/>
          <w:sz w:val="24"/>
          <w:szCs w:val="24"/>
          <w:highlight w:val="none"/>
        </w:rPr>
        <w:t>签字、</w:t>
      </w:r>
      <w:r>
        <w:rPr>
          <w:rFonts w:hint="eastAsia" w:ascii="宋体" w:hAnsi="宋体" w:eastAsia="宋体" w:cs="宋体"/>
          <w:b/>
          <w:color w:val="auto"/>
          <w:spacing w:val="8"/>
          <w:sz w:val="24"/>
          <w:szCs w:val="24"/>
          <w:highlight w:val="none"/>
          <w:lang w:eastAsia="zh-CN"/>
        </w:rPr>
        <w:t>盖章处必须严格要求签字、</w:t>
      </w:r>
      <w:r>
        <w:rPr>
          <w:rFonts w:hint="eastAsia" w:ascii="宋体" w:hAnsi="宋体" w:eastAsia="宋体" w:cs="宋体"/>
          <w:b/>
          <w:color w:val="auto"/>
          <w:spacing w:val="8"/>
          <w:sz w:val="24"/>
          <w:szCs w:val="24"/>
          <w:highlight w:val="none"/>
        </w:rPr>
        <w:t>加盖有关有法律效力的印章方为有效；</w:t>
      </w:r>
    </w:p>
    <w:p w14:paraId="4FC51D14">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cs="宋体"/>
          <w:b/>
          <w:color w:val="auto"/>
          <w:sz w:val="24"/>
          <w:highlight w:val="none"/>
          <w:lang w:val="en-US" w:eastAsia="zh-CN"/>
        </w:rPr>
        <w:t xml:space="preserve">15.2 </w:t>
      </w:r>
      <w:r>
        <w:rPr>
          <w:rFonts w:hint="eastAsia" w:ascii="宋体" w:hAnsi="宋体" w:eastAsia="宋体" w:cs="宋体"/>
          <w:b/>
          <w:color w:val="auto"/>
          <w:sz w:val="24"/>
          <w:highlight w:val="none"/>
        </w:rPr>
        <w:t>所有资格证明文件必须满足招标文件要求，否则将导致废标。</w:t>
      </w:r>
    </w:p>
    <w:p w14:paraId="1E21192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．投标人须提交证明拟供货物和服务符合招标文件规定的技术</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，作为投标文件的一部分。</w:t>
      </w:r>
    </w:p>
    <w:p w14:paraId="7BC7B03F">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17．投标的有效期</w:t>
      </w:r>
    </w:p>
    <w:p w14:paraId="5BCF64A1">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17.1 投标文件从开标之日起，投标有效期为90日（日历日）。（如不满足将导致废标）</w:t>
      </w:r>
    </w:p>
    <w:p w14:paraId="55C3FC7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在特殊情况下，</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可与投标人商量延长投标文件的有效期。</w:t>
      </w:r>
    </w:p>
    <w:p w14:paraId="493A615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18．投标文件的书写要求。</w:t>
      </w:r>
    </w:p>
    <w:p w14:paraId="381647D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投标文件须打印胶装，活页装订不予评审。</w:t>
      </w:r>
    </w:p>
    <w:p w14:paraId="0740053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投标文件应清楚工整，修改处应由投标全权代表签章。</w:t>
      </w:r>
    </w:p>
    <w:p w14:paraId="028D0CBB">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18.3</w:t>
      </w: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rPr>
        <w:t>投标文件应由法</w:t>
      </w:r>
      <w:r>
        <w:rPr>
          <w:rFonts w:hint="eastAsia" w:ascii="宋体" w:hAnsi="宋体" w:eastAsia="宋体" w:cs="宋体"/>
          <w:b/>
          <w:bCs/>
          <w:color w:val="auto"/>
          <w:sz w:val="24"/>
          <w:highlight w:val="none"/>
          <w:lang w:eastAsia="zh-CN"/>
        </w:rPr>
        <w:t>定</w:t>
      </w:r>
      <w:r>
        <w:rPr>
          <w:rFonts w:hint="eastAsia" w:ascii="宋体" w:hAnsi="宋体" w:eastAsia="宋体" w:cs="宋体"/>
          <w:b/>
          <w:bCs/>
          <w:color w:val="auto"/>
          <w:sz w:val="24"/>
          <w:highlight w:val="none"/>
        </w:rPr>
        <w:t>代表</w:t>
      </w:r>
      <w:r>
        <w:rPr>
          <w:rFonts w:hint="eastAsia" w:ascii="宋体" w:hAnsi="宋体" w:eastAsia="宋体" w:cs="宋体"/>
          <w:b/>
          <w:bCs/>
          <w:color w:val="auto"/>
          <w:sz w:val="24"/>
          <w:highlight w:val="none"/>
          <w:lang w:eastAsia="zh-CN"/>
        </w:rPr>
        <w:t>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委托代理人</w:t>
      </w:r>
      <w:r>
        <w:rPr>
          <w:rFonts w:hint="eastAsia" w:ascii="宋体" w:hAnsi="宋体" w:eastAsia="宋体" w:cs="宋体"/>
          <w:b/>
          <w:bCs/>
          <w:color w:val="auto"/>
          <w:sz w:val="24"/>
          <w:highlight w:val="none"/>
        </w:rPr>
        <w:t>在凡规定签章处逐一签</w:t>
      </w:r>
      <w:r>
        <w:rPr>
          <w:rFonts w:hint="eastAsia" w:ascii="宋体" w:hAnsi="宋体" w:cs="宋体"/>
          <w:b/>
          <w:bCs/>
          <w:color w:val="auto"/>
          <w:sz w:val="24"/>
          <w:highlight w:val="none"/>
          <w:lang w:val="en-US" w:eastAsia="zh-CN"/>
        </w:rPr>
        <w:t>字、</w:t>
      </w:r>
      <w:r>
        <w:rPr>
          <w:rFonts w:hint="eastAsia" w:ascii="宋体" w:hAnsi="宋体" w:eastAsia="宋体" w:cs="宋体"/>
          <w:b/>
          <w:bCs/>
          <w:color w:val="auto"/>
          <w:sz w:val="24"/>
          <w:highlight w:val="none"/>
        </w:rPr>
        <w:t>盖章。</w:t>
      </w:r>
    </w:p>
    <w:p w14:paraId="3F8CA68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电报、电话、传真形式的投标概不接受。</w:t>
      </w:r>
    </w:p>
    <w:p w14:paraId="2D89773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投标文件的份数</w:t>
      </w:r>
      <w:r>
        <w:rPr>
          <w:rFonts w:hint="eastAsia" w:ascii="宋体" w:hAnsi="宋体" w:eastAsia="宋体" w:cs="宋体"/>
          <w:color w:val="auto"/>
          <w:sz w:val="24"/>
          <w:szCs w:val="24"/>
          <w:highlight w:val="none"/>
        </w:rPr>
        <w:t>（详见“投标人须知前附表”）</w:t>
      </w:r>
      <w:r>
        <w:rPr>
          <w:rFonts w:hint="eastAsia" w:ascii="宋体" w:hAnsi="宋体" w:eastAsia="宋体" w:cs="宋体"/>
          <w:color w:val="auto"/>
          <w:sz w:val="24"/>
          <w:highlight w:val="none"/>
        </w:rPr>
        <w:t>。</w:t>
      </w:r>
    </w:p>
    <w:p w14:paraId="5957330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19．投标保证金</w:t>
      </w:r>
    </w:p>
    <w:p w14:paraId="4C06554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投标人按照“</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”中明确的标准，于投标截止时间前向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交纳投标保证金。</w:t>
      </w:r>
    </w:p>
    <w:p w14:paraId="71A3797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本次招标可接受电汇作为投标保证金，投标保证金有效期应当与投标有效期一致。</w:t>
      </w:r>
    </w:p>
    <w:p w14:paraId="75AC111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投标保证金的退还时间：</w:t>
      </w:r>
    </w:p>
    <w:p w14:paraId="70DE148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在中标通知书发出后5个工作日内退还未中标供应商的投标保证金，在采购合同签订后5个工作日内退还中标供应商的投标保证金。具体退还保证金要求，详见“第七部分附件”。</w:t>
      </w:r>
    </w:p>
    <w:p w14:paraId="6AB7525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未按规定提交投标保证金的投标，将被视为投标无效。</w:t>
      </w:r>
    </w:p>
    <w:p w14:paraId="16E2996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下列任何情况发生时，投标保证金将被没收：</w:t>
      </w:r>
    </w:p>
    <w:p w14:paraId="7F81DDE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投标人在招标文件规定的投标有效期内撤回其投标；</w:t>
      </w:r>
    </w:p>
    <w:p w14:paraId="2ADAC15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中标人在规定期限内未能：</w:t>
      </w:r>
    </w:p>
    <w:p w14:paraId="6B4D98E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按本须知规定签订合同；</w:t>
      </w:r>
    </w:p>
    <w:p w14:paraId="0429E1A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按本须知规定向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交纳招标代理服务费。</w:t>
      </w:r>
    </w:p>
    <w:p w14:paraId="6168FF76">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24619A3E">
      <w:pPr>
        <w:pStyle w:val="5"/>
        <w:pageBreakBefore w:val="0"/>
        <w:widowControl w:val="0"/>
        <w:kinsoku/>
        <w:wordWrap/>
        <w:overflowPunct/>
        <w:topLinePunct w:val="0"/>
        <w:autoSpaceDE/>
        <w:autoSpaceDN/>
        <w:bidi w:val="0"/>
        <w:adjustRightInd w:val="0"/>
        <w:snapToGrid w:val="0"/>
        <w:spacing w:before="0" w:after="0" w:line="360" w:lineRule="auto"/>
        <w:jc w:val="center"/>
        <w:rPr>
          <w:rFonts w:hint="default" w:ascii="宋体" w:hAnsi="宋体" w:eastAsia="宋体" w:cs="宋体"/>
          <w:color w:val="auto"/>
          <w:sz w:val="28"/>
          <w:szCs w:val="28"/>
          <w:highlight w:val="none"/>
          <w:lang w:val="en-US" w:eastAsia="zh-CN"/>
        </w:rPr>
      </w:pPr>
      <w:bookmarkStart w:id="33" w:name="_Toc349573124"/>
      <w:bookmarkStart w:id="34" w:name="_Toc28588"/>
      <w:bookmarkStart w:id="35" w:name="_Toc267301285"/>
      <w:bookmarkStart w:id="36" w:name="_Toc349637923"/>
      <w:bookmarkStart w:id="37" w:name="_Toc298240408"/>
      <w:bookmarkStart w:id="38" w:name="_Toc8468"/>
      <w:r>
        <w:rPr>
          <w:rFonts w:hint="eastAsia" w:ascii="宋体" w:hAnsi="宋体" w:eastAsia="宋体" w:cs="宋体"/>
          <w:color w:val="auto"/>
          <w:sz w:val="28"/>
          <w:szCs w:val="28"/>
          <w:highlight w:val="none"/>
          <w:lang w:eastAsia="zh-CN"/>
        </w:rPr>
        <w:t>四、</w:t>
      </w:r>
      <w:r>
        <w:rPr>
          <w:rFonts w:hint="eastAsia" w:ascii="宋体" w:hAnsi="宋体" w:eastAsia="宋体" w:cs="宋体"/>
          <w:color w:val="auto"/>
          <w:sz w:val="28"/>
          <w:szCs w:val="28"/>
          <w:highlight w:val="none"/>
        </w:rPr>
        <w:t>投标文件的递交</w:t>
      </w:r>
      <w:bookmarkEnd w:id="33"/>
      <w:bookmarkEnd w:id="34"/>
      <w:bookmarkEnd w:id="35"/>
      <w:bookmarkEnd w:id="36"/>
      <w:bookmarkEnd w:id="37"/>
      <w:bookmarkEnd w:id="38"/>
    </w:p>
    <w:p w14:paraId="143E5EF8">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 xml:space="preserve"> 投标文件的</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密与标记</w:t>
      </w:r>
    </w:p>
    <w:p w14:paraId="6E41FCBD">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.1 </w:t>
      </w:r>
      <w:r>
        <w:rPr>
          <w:rFonts w:hint="eastAsia" w:ascii="宋体" w:hAnsi="宋体" w:eastAsia="宋体" w:cs="宋体"/>
          <w:color w:val="auto"/>
          <w:sz w:val="24"/>
          <w:highlight w:val="none"/>
        </w:rPr>
        <w:t>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6810665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投标截止时间以政采云平台显示的时间为准，逾期系统将自动关闭，未完成上传的投标文件视为逾期送达，</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将被拒绝。</w:t>
      </w:r>
    </w:p>
    <w:p w14:paraId="667D72AB">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如果投标人未按上述要求</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密及标记，采购代理机构对投标文件的误投和提前启封概不负责。对由此造成提前开</w:t>
      </w:r>
      <w:r>
        <w:rPr>
          <w:rFonts w:hint="eastAsia" w:ascii="宋体" w:hAnsi="宋体" w:eastAsia="宋体" w:cs="宋体"/>
          <w:color w:val="auto"/>
          <w:sz w:val="24"/>
          <w:highlight w:val="none"/>
          <w:lang w:eastAsia="zh-CN"/>
        </w:rPr>
        <w:t>启</w:t>
      </w:r>
      <w:r>
        <w:rPr>
          <w:rFonts w:hint="eastAsia" w:ascii="宋体" w:hAnsi="宋体" w:eastAsia="宋体" w:cs="宋体"/>
          <w:color w:val="auto"/>
          <w:sz w:val="24"/>
          <w:highlight w:val="none"/>
        </w:rPr>
        <w:t>的投标文件，采购代理机构有权予以拒绝，并退回投标人。</w:t>
      </w:r>
    </w:p>
    <w:p w14:paraId="5A3A8A7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投标</w:t>
      </w:r>
      <w:r>
        <w:rPr>
          <w:rFonts w:hint="eastAsia" w:ascii="宋体" w:hAnsi="宋体" w:eastAsia="宋体" w:cs="宋体"/>
          <w:color w:val="auto"/>
          <w:sz w:val="24"/>
          <w:highlight w:val="none"/>
        </w:rPr>
        <w:t>文件的递交</w:t>
      </w:r>
    </w:p>
    <w:p w14:paraId="75E8771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val="zh-CN"/>
        </w:rPr>
        <w:t>项目采用不见面开标。只需将加密电子投标文件（.</w:t>
      </w:r>
      <w:r>
        <w:rPr>
          <w:rFonts w:hint="eastAsia" w:ascii="宋体" w:hAnsi="宋体" w:eastAsia="宋体" w:cs="宋体"/>
          <w:color w:val="auto"/>
          <w:sz w:val="24"/>
          <w:highlight w:val="none"/>
        </w:rPr>
        <w:t>jmbs</w:t>
      </w:r>
      <w:r>
        <w:rPr>
          <w:rFonts w:hint="eastAsia" w:ascii="宋体" w:hAnsi="宋体" w:eastAsia="宋体" w:cs="宋体"/>
          <w:color w:val="auto"/>
          <w:sz w:val="24"/>
          <w:highlight w:val="none"/>
          <w:lang w:val="zh-CN"/>
        </w:rPr>
        <w:t>格式）在投标截止时间前通过</w:t>
      </w:r>
      <w:r>
        <w:rPr>
          <w:rFonts w:hint="eastAsia" w:ascii="宋体" w:hAnsi="宋体" w:eastAsia="宋体" w:cs="宋体"/>
          <w:color w:val="auto"/>
          <w:sz w:val="24"/>
          <w:highlight w:val="none"/>
        </w:rPr>
        <w:t>政采云</w:t>
      </w:r>
      <w:r>
        <w:rPr>
          <w:rFonts w:hint="eastAsia" w:ascii="宋体" w:hAnsi="宋体" w:eastAsia="宋体" w:cs="宋体"/>
          <w:color w:val="auto"/>
          <w:sz w:val="24"/>
          <w:highlight w:val="none"/>
          <w:lang w:val="zh-CN"/>
        </w:rPr>
        <w:t>平台上传</w:t>
      </w:r>
      <w:r>
        <w:rPr>
          <w:rFonts w:hint="eastAsia" w:ascii="宋体" w:hAnsi="宋体" w:cs="宋体"/>
          <w:color w:val="auto"/>
          <w:sz w:val="24"/>
          <w:szCs w:val="24"/>
          <w:highlight w:val="none"/>
          <w:lang w:val="zh-CN"/>
        </w:rPr>
        <w:t>完成。上传时必须得到电脑“上传成功”的确认回复后方为上传成</w:t>
      </w:r>
      <w:r>
        <w:rPr>
          <w:rFonts w:hint="eastAsia" w:ascii="宋体" w:hAnsi="宋体" w:eastAsia="宋体" w:cs="宋体"/>
          <w:color w:val="auto"/>
          <w:sz w:val="24"/>
          <w:highlight w:val="none"/>
          <w:lang w:val="zh-CN"/>
        </w:rPr>
        <w:t>功。逾期上传的或者未上传到平台的投标文件，采购人不予受理。</w:t>
      </w:r>
    </w:p>
    <w:p w14:paraId="032ECBA0">
      <w:pPr>
        <w:pageBreakBefore w:val="0"/>
        <w:widowControl w:val="0"/>
        <w:kinsoku/>
        <w:wordWrap/>
        <w:overflowPunct/>
        <w:topLinePunct w:val="0"/>
        <w:autoSpaceDE/>
        <w:autoSpaceDN/>
        <w:bidi w:val="0"/>
        <w:adjustRightInd w:val="0"/>
        <w:snapToGrid w:val="0"/>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20</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投标单位在投标截止时间前无需提供纸质投标文件，待中标（成交）</w:t>
      </w:r>
      <w:r>
        <w:rPr>
          <w:rFonts w:hint="eastAsia" w:ascii="宋体" w:hAnsi="宋体" w:eastAsia="宋体" w:cs="宋体"/>
          <w:b/>
          <w:bCs/>
          <w:color w:val="auto"/>
          <w:sz w:val="24"/>
          <w:highlight w:val="none"/>
        </w:rPr>
        <w:t>公示期满后由中标单位将纸质</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rPr>
        <w:t>（正本1份、副本2份）</w:t>
      </w:r>
      <w:r>
        <w:rPr>
          <w:rFonts w:hint="eastAsia" w:ascii="宋体" w:hAnsi="宋体" w:eastAsia="宋体" w:cs="宋体"/>
          <w:b/>
          <w:bCs/>
          <w:color w:val="auto"/>
          <w:sz w:val="24"/>
          <w:highlight w:val="none"/>
          <w:lang w:eastAsia="zh-CN"/>
        </w:rPr>
        <w:t>送或</w:t>
      </w:r>
      <w:r>
        <w:rPr>
          <w:rFonts w:hint="eastAsia" w:ascii="宋体" w:hAnsi="宋体" w:eastAsia="宋体" w:cs="宋体"/>
          <w:b/>
          <w:bCs/>
          <w:color w:val="auto"/>
          <w:sz w:val="24"/>
          <w:highlight w:val="none"/>
        </w:rPr>
        <w:t>寄至</w:t>
      </w:r>
      <w:r>
        <w:rPr>
          <w:rFonts w:hint="eastAsia" w:ascii="宋体" w:hAnsi="宋体" w:eastAsia="宋体" w:cs="宋体"/>
          <w:b/>
          <w:bCs/>
          <w:color w:val="auto"/>
          <w:sz w:val="24"/>
          <w:highlight w:val="none"/>
          <w:lang w:eastAsia="zh-CN"/>
        </w:rPr>
        <w:t>新疆中诺项目管理有限公司，</w:t>
      </w:r>
      <w:r>
        <w:rPr>
          <w:rFonts w:hint="eastAsia" w:ascii="宋体" w:hAnsi="宋体" w:eastAsia="宋体" w:cs="宋体"/>
          <w:b/>
          <w:bCs/>
          <w:color w:val="auto"/>
          <w:sz w:val="24"/>
          <w:highlight w:val="none"/>
          <w:lang w:val="en-US" w:eastAsia="zh-CN"/>
        </w:rPr>
        <w:t>未中标单位无需提供纸质投标文件。</w:t>
      </w:r>
    </w:p>
    <w:p w14:paraId="589C44AD">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20.2</w:t>
      </w:r>
      <w:r>
        <w:rPr>
          <w:rFonts w:hint="eastAsia" w:ascii="宋体" w:hAnsi="宋体" w:eastAsia="宋体" w:cs="宋体"/>
          <w:color w:val="auto"/>
          <w:sz w:val="24"/>
          <w:highlight w:val="none"/>
          <w:lang w:val="zh-CN"/>
        </w:rPr>
        <w:t>.3 纸质投标文件装订要求：投标文件要求不得活页装订，每本标书厚度不得超过5cm，如超过可以分册装订。</w:t>
      </w:r>
    </w:p>
    <w:p w14:paraId="3337A04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85107C4">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lang w:eastAsia="zh-CN"/>
        </w:rPr>
      </w:pPr>
      <w:bookmarkStart w:id="39" w:name="_Toc14234"/>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、开标程序</w:t>
      </w:r>
      <w:bookmarkEnd w:id="39"/>
    </w:p>
    <w:p w14:paraId="39618C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．开标</w:t>
      </w:r>
    </w:p>
    <w:p w14:paraId="448625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本项目采用电子招投标方式</w:t>
      </w:r>
    </w:p>
    <w:p w14:paraId="2333CA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.2本次招标按招标文件中投标邀请规定的时间地点进行开标，将邀请投标人的法定代表人或其授权委托人准时参加开标会。</w:t>
      </w:r>
    </w:p>
    <w:p w14:paraId="548C27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对招标人的纪律要求</w:t>
      </w:r>
    </w:p>
    <w:p w14:paraId="31B955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6D5764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4 </w:t>
      </w:r>
      <w:r>
        <w:rPr>
          <w:rFonts w:hint="eastAsia" w:ascii="宋体" w:hAnsi="宋体" w:cs="宋体"/>
          <w:color w:val="auto"/>
          <w:sz w:val="24"/>
          <w:highlight w:val="none"/>
        </w:rPr>
        <w:t>对投标人的纪律要求</w:t>
      </w:r>
    </w:p>
    <w:p w14:paraId="3D8D07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17365234">
      <w:pPr>
        <w:pStyle w:val="46"/>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rPr>
          <w:rFonts w:hint="eastAsia"/>
          <w:color w:val="auto"/>
          <w:highlight w:val="none"/>
        </w:rPr>
      </w:pPr>
    </w:p>
    <w:p w14:paraId="7365F14A">
      <w:pPr>
        <w:pStyle w:val="5"/>
        <w:pageBreakBefore w:val="0"/>
        <w:widowControl w:val="0"/>
        <w:kinsoku/>
        <w:wordWrap/>
        <w:overflowPunct/>
        <w:topLinePunct w:val="0"/>
        <w:autoSpaceDE/>
        <w:autoSpaceDN/>
        <w:bidi w:val="0"/>
        <w:adjustRightInd w:val="0"/>
        <w:snapToGrid w:val="0"/>
        <w:spacing w:before="0" w:after="0" w:line="360" w:lineRule="auto"/>
        <w:jc w:val="center"/>
        <w:rPr>
          <w:rFonts w:hint="default" w:ascii="宋体" w:hAnsi="宋体" w:eastAsia="宋体" w:cs="宋体"/>
          <w:color w:val="auto"/>
          <w:sz w:val="28"/>
          <w:szCs w:val="28"/>
          <w:highlight w:val="none"/>
          <w:lang w:val="en-US" w:eastAsia="zh-CN"/>
        </w:rPr>
      </w:pPr>
      <w:bookmarkStart w:id="40" w:name="_Toc19224"/>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投标文件的</w:t>
      </w:r>
      <w:r>
        <w:rPr>
          <w:rFonts w:hint="eastAsia" w:ascii="宋体" w:hAnsi="宋体" w:eastAsia="宋体" w:cs="宋体"/>
          <w:color w:val="auto"/>
          <w:sz w:val="28"/>
          <w:szCs w:val="28"/>
          <w:highlight w:val="none"/>
          <w:lang w:val="en-US" w:eastAsia="zh-CN"/>
        </w:rPr>
        <w:t>解密</w:t>
      </w:r>
      <w:bookmarkEnd w:id="40"/>
    </w:p>
    <w:p w14:paraId="3BAA24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cs="宋体"/>
          <w:color w:val="auto"/>
          <w:sz w:val="24"/>
          <w:szCs w:val="24"/>
          <w:highlight w:val="none"/>
          <w:lang w:val="en-US" w:eastAsia="zh-CN"/>
        </w:rPr>
        <w:t>解</w:t>
      </w:r>
      <w:r>
        <w:rPr>
          <w:rFonts w:hint="eastAsia" w:ascii="宋体" w:hAnsi="宋体" w:eastAsia="宋体" w:cs="宋体"/>
          <w:color w:val="auto"/>
          <w:sz w:val="24"/>
          <w:szCs w:val="24"/>
          <w:highlight w:val="none"/>
        </w:rPr>
        <w:t>密</w:t>
      </w:r>
    </w:p>
    <w:p w14:paraId="5C661E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政采云平台将在</w:t>
      </w:r>
      <w:r>
        <w:rPr>
          <w:rFonts w:hint="eastAsia" w:ascii="宋体" w:hAnsi="宋体" w:eastAsia="宋体" w:cs="宋体"/>
          <w:color w:val="auto"/>
          <w:kern w:val="2"/>
          <w:sz w:val="24"/>
          <w:szCs w:val="24"/>
          <w:highlight w:val="none"/>
          <w:lang w:val="en-US" w:eastAsia="zh-CN" w:bidi="ar-SA"/>
        </w:rPr>
        <w:t>开标时间（</w:t>
      </w:r>
      <w:r>
        <w:rPr>
          <w:rFonts w:hint="eastAsia" w:ascii="宋体" w:hAnsi="宋体" w:cs="宋体"/>
          <w:color w:val="auto"/>
          <w:kern w:val="2"/>
          <w:sz w:val="24"/>
          <w:szCs w:val="24"/>
          <w:highlight w:val="none"/>
          <w:lang w:val="en-US" w:eastAsia="zh-CN" w:bidi="ar-SA"/>
        </w:rPr>
        <w:t>投标</w:t>
      </w:r>
      <w:r>
        <w:rPr>
          <w:rFonts w:hint="eastAsia" w:ascii="宋体" w:hAnsi="宋体" w:eastAsia="宋体" w:cs="宋体"/>
          <w:color w:val="auto"/>
          <w:kern w:val="2"/>
          <w:sz w:val="24"/>
          <w:szCs w:val="24"/>
          <w:highlight w:val="none"/>
          <w:lang w:val="en-US" w:eastAsia="zh-CN" w:bidi="ar-SA"/>
        </w:rPr>
        <w:t>文件解密时间</w:t>
      </w:r>
      <w:r>
        <w:rPr>
          <w:rFonts w:hint="eastAsia" w:ascii="宋体" w:hAnsi="宋体" w:cs="宋体"/>
          <w:color w:val="auto"/>
          <w:kern w:val="2"/>
          <w:sz w:val="24"/>
          <w:szCs w:val="24"/>
          <w:highlight w:val="none"/>
          <w:lang w:val="en-US" w:eastAsia="zh-CN" w:bidi="ar-SA"/>
        </w:rPr>
        <w:t>）自动开启投标文件解密，投标人需在采购文件规定的时间内自行将投标文件进行解密。</w:t>
      </w:r>
      <w:r>
        <w:rPr>
          <w:rFonts w:hint="eastAsia" w:ascii="宋体" w:hAnsi="宋体" w:cs="宋体"/>
          <w:b/>
          <w:bCs/>
          <w:color w:val="auto"/>
          <w:kern w:val="2"/>
          <w:sz w:val="24"/>
          <w:szCs w:val="24"/>
          <w:highlight w:val="none"/>
          <w:lang w:val="en-US" w:eastAsia="zh-CN" w:bidi="ar-SA"/>
        </w:rPr>
        <w:t>待开启签字提示时，及时进行签字确认。</w:t>
      </w:r>
      <w:r>
        <w:rPr>
          <w:rFonts w:hint="eastAsia" w:ascii="宋体" w:hAnsi="宋体" w:eastAsia="宋体" w:cs="宋体"/>
          <w:color w:val="auto"/>
          <w:sz w:val="24"/>
          <w:szCs w:val="24"/>
          <w:highlight w:val="none"/>
          <w:lang w:val="en-US" w:eastAsia="zh-CN"/>
        </w:rPr>
        <w:t>如因供应商自身原因导致在规定时间内无法正常解密的（如：浏览器故障、未安装相关驱动、网络故障、加密CA与解密CA不一致等），采购代理机构不予异常处理，视为供应商自动弃标。</w:t>
      </w:r>
    </w:p>
    <w:p w14:paraId="7BC396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 投标文件解密失败的异常处理</w:t>
      </w:r>
    </w:p>
    <w:p w14:paraId="1D9250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投标人在投标文件解密截止时间前，如因政采云系统原因导致不能正常解密的，应及时联系代理机构项目负责人，经确认后将上传未加密的电子投标文件进行异常处理。如超过投标文件解密时间，不管什么原因</w:t>
      </w:r>
      <w:r>
        <w:rPr>
          <w:rFonts w:hint="eastAsia" w:ascii="宋体" w:hAnsi="宋体" w:eastAsia="宋体" w:cs="宋体"/>
          <w:color w:val="auto"/>
          <w:sz w:val="24"/>
          <w:szCs w:val="24"/>
          <w:highlight w:val="none"/>
          <w:lang w:val="en-US" w:eastAsia="zh-CN"/>
        </w:rPr>
        <w:t>采购代理机构</w:t>
      </w:r>
      <w:r>
        <w:rPr>
          <w:rFonts w:hint="eastAsia" w:ascii="宋体" w:hAnsi="宋体" w:cs="宋体"/>
          <w:color w:val="auto"/>
          <w:sz w:val="24"/>
          <w:szCs w:val="24"/>
          <w:highlight w:val="none"/>
          <w:lang w:val="en-US" w:eastAsia="zh-CN"/>
        </w:rPr>
        <w:t>一律</w:t>
      </w:r>
      <w:r>
        <w:rPr>
          <w:rFonts w:hint="eastAsia" w:ascii="宋体" w:hAnsi="宋体" w:eastAsia="宋体" w:cs="宋体"/>
          <w:color w:val="auto"/>
          <w:sz w:val="24"/>
          <w:szCs w:val="24"/>
          <w:highlight w:val="none"/>
          <w:lang w:val="en-US" w:eastAsia="zh-CN"/>
        </w:rPr>
        <w:t>不予异常处理，视为供应商自动弃标。</w:t>
      </w:r>
    </w:p>
    <w:p w14:paraId="193425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0C02C3B8">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41" w:name="_Toc298240410"/>
      <w:bookmarkStart w:id="42" w:name="_Toc349637925"/>
      <w:bookmarkStart w:id="43" w:name="_Toc349573126"/>
      <w:bookmarkStart w:id="44" w:name="_Toc267301287"/>
      <w:bookmarkStart w:id="45" w:name="_Toc20313"/>
      <w:bookmarkStart w:id="46" w:name="_Toc26655"/>
      <w:r>
        <w:rPr>
          <w:rFonts w:hint="eastAsia" w:ascii="宋体" w:hAnsi="宋体" w:eastAsia="宋体" w:cs="宋体"/>
          <w:color w:val="auto"/>
          <w:sz w:val="28"/>
          <w:szCs w:val="28"/>
          <w:highlight w:val="none"/>
          <w:lang w:val="en-US" w:eastAsia="zh-CN"/>
        </w:rPr>
        <w:t>七</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授予合同</w:t>
      </w:r>
      <w:bookmarkEnd w:id="41"/>
      <w:bookmarkEnd w:id="42"/>
      <w:bookmarkEnd w:id="43"/>
      <w:bookmarkEnd w:id="44"/>
      <w:bookmarkEnd w:id="45"/>
      <w:bookmarkEnd w:id="46"/>
    </w:p>
    <w:p w14:paraId="2BF5F96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．合同授予标准</w:t>
      </w:r>
    </w:p>
    <w:p w14:paraId="4D517A8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合同将授予被确定为实质上响应招标文件要求，评标认为具备履行合同义务条件、报价合理、技术和商务条件都符合条件基础上综合评分得分最高的投标人。</w:t>
      </w:r>
    </w:p>
    <w:p w14:paraId="6181AE6C">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最低投标价不一定是被授予合同的保证。</w:t>
      </w:r>
    </w:p>
    <w:p w14:paraId="129CE0C4">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 如果确定该投标人无法圆满履行合同，</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将对下一个可能中标的投标人资格作出类似的审查。</w:t>
      </w:r>
    </w:p>
    <w:p w14:paraId="7F86A3C7">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．接受和拒绝任何或所有投标的权力</w:t>
      </w:r>
    </w:p>
    <w:p w14:paraId="7F1587A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为维护国家利益，招标方在授予合同之前仍有选择或拒绝任何全部投标的权力，并对所采取的行为不作任何解释。</w:t>
      </w:r>
    </w:p>
    <w:p w14:paraId="6FD7B27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．中标通知书</w:t>
      </w:r>
    </w:p>
    <w:p w14:paraId="2F115773">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.1 中标公告期满后，</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将以书面形式发出《中标通知书》，但发出时间不超过投标有效期，《中标通知书》一经发出即发生法律效力。</w:t>
      </w:r>
    </w:p>
    <w:p w14:paraId="78615802">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.2 《中标通知书》将作为签订合同的依据。</w:t>
      </w:r>
    </w:p>
    <w:p w14:paraId="219B1F5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 xml:space="preserve">.3 </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将在中标人按规定签订合同并提交履约保证金（如适用）后退还其投标保证金。</w:t>
      </w:r>
    </w:p>
    <w:p w14:paraId="1AE64ECC">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．签订合同</w:t>
      </w:r>
    </w:p>
    <w:p w14:paraId="09AB721E">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.1 投标人收到《中标通知书》后，按《中标通知书》中规定的时间地点与采购人签订合同。采购人和中标人不得再订立背离合同实质性内容的其他协议。</w:t>
      </w:r>
    </w:p>
    <w:p w14:paraId="0BA0C931">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如中标人拒签合同，则按违约处理。</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没收其投标保证金。</w:t>
      </w:r>
    </w:p>
    <w:p w14:paraId="5D2D5C0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招标文件、中标人的投标文件及其澄清文件等，均为签订经济合同的依据。</w:t>
      </w:r>
    </w:p>
    <w:p w14:paraId="5A3774FD">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．招标代理服务费</w:t>
      </w:r>
    </w:p>
    <w:p w14:paraId="4E6358A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中标人须向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按如下标准和期限交纳招标代理服务费：</w:t>
      </w:r>
    </w:p>
    <w:p w14:paraId="524D852B">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bookmarkStart w:id="47" w:name="_Toc267301288"/>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招标代理服务费支付标准按照国家取费标准计取；</w:t>
      </w:r>
    </w:p>
    <w:p w14:paraId="1B6D41E8">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中标公告期满后，中标人</w:t>
      </w:r>
      <w:r>
        <w:rPr>
          <w:rFonts w:hint="eastAsia" w:ascii="宋体" w:hAnsi="宋体" w:eastAsia="宋体" w:cs="宋体"/>
          <w:color w:val="auto"/>
          <w:sz w:val="24"/>
          <w:highlight w:val="none"/>
          <w:lang w:eastAsia="zh-CN"/>
        </w:rPr>
        <w:t>领取中标通知书前</w:t>
      </w:r>
      <w:r>
        <w:rPr>
          <w:rFonts w:hint="eastAsia" w:ascii="宋体" w:hAnsi="宋体" w:eastAsia="宋体" w:cs="宋体"/>
          <w:color w:val="auto"/>
          <w:sz w:val="24"/>
          <w:highlight w:val="none"/>
        </w:rPr>
        <w:t>须按规定的标准以现金或电汇的方式一次性向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缴纳招标代理服务费。</w:t>
      </w:r>
    </w:p>
    <w:p w14:paraId="34E2169B">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p>
    <w:bookmarkEnd w:id="47"/>
    <w:p w14:paraId="37AEBC09">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48" w:name="_Toc13428"/>
      <w:bookmarkStart w:id="49" w:name="_Toc18145"/>
      <w:bookmarkStart w:id="50" w:name="_Toc349573127"/>
      <w:bookmarkStart w:id="51" w:name="_Toc13260"/>
      <w:bookmarkStart w:id="52" w:name="_Toc349637926"/>
      <w:bookmarkStart w:id="53" w:name="_Toc298240411"/>
      <w:bookmarkStart w:id="54" w:name="_Toc17884_WPSOffice_Level1"/>
      <w:bookmarkStart w:id="55" w:name="_Toc8931"/>
      <w:bookmarkStart w:id="56" w:name="_Toc349573137"/>
      <w:bookmarkStart w:id="57" w:name="_Toc349637936"/>
      <w:bookmarkStart w:id="58" w:name="_Toc298240422"/>
      <w:bookmarkStart w:id="59" w:name="_Toc267301295"/>
      <w:r>
        <w:rPr>
          <w:rFonts w:hint="eastAsia" w:ascii="宋体" w:hAnsi="宋体" w:eastAsia="宋体" w:cs="宋体"/>
          <w:color w:val="auto"/>
          <w:sz w:val="28"/>
          <w:szCs w:val="28"/>
          <w:highlight w:val="none"/>
          <w:lang w:val="en-US" w:eastAsia="zh-CN"/>
        </w:rPr>
        <w:t>八</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招标失败条件</w:t>
      </w:r>
      <w:bookmarkEnd w:id="48"/>
    </w:p>
    <w:p w14:paraId="341E97E4">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28. 出现影响采购公正的违法、违规行为的；</w:t>
      </w:r>
    </w:p>
    <w:p w14:paraId="0D48D41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29. 因重大变故，采购任务取消的；</w:t>
      </w:r>
    </w:p>
    <w:p w14:paraId="74C4A4B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30. 招标文件截止时间后，实际参与的供应商不足法定家数的；</w:t>
      </w:r>
    </w:p>
    <w:p w14:paraId="7D13475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 最终报价均超过采购预算的；</w:t>
      </w:r>
    </w:p>
    <w:p w14:paraId="0F11A45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 对招标文件作出实质性响应的供应商不足法定家数的；</w:t>
      </w:r>
    </w:p>
    <w:p w14:paraId="060D0A7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p>
    <w:p w14:paraId="1A20A13A">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60" w:name="_Toc15314"/>
      <w:bookmarkStart w:id="61" w:name="_Toc10086"/>
      <w:r>
        <w:rPr>
          <w:rFonts w:hint="eastAsia" w:ascii="宋体" w:hAnsi="宋体" w:eastAsia="宋体" w:cs="宋体"/>
          <w:color w:val="auto"/>
          <w:sz w:val="28"/>
          <w:szCs w:val="28"/>
          <w:highlight w:val="none"/>
          <w:lang w:val="en-US" w:eastAsia="zh-CN"/>
        </w:rPr>
        <w:t>九</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质疑和投诉</w:t>
      </w:r>
      <w:bookmarkEnd w:id="60"/>
      <w:bookmarkEnd w:id="61"/>
    </w:p>
    <w:p w14:paraId="7FC5C78B">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 质疑</w:t>
      </w:r>
    </w:p>
    <w:p w14:paraId="317482B4">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33.1 供应商提出质疑应当符合以下条件：</w:t>
      </w:r>
    </w:p>
    <w:p w14:paraId="04303BAE">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如果供应商对此次采购活动有疑问，可依据《政府采购法》等相关规定，在规定的时间内以书面形式向采购人或代理机构提出质疑。质疑书应当包括下列主要内容：</w:t>
      </w:r>
    </w:p>
    <w:p w14:paraId="1BD37AA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（1）质疑人的名称、地址、电话等；</w:t>
      </w:r>
    </w:p>
    <w:p w14:paraId="74BC98D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（2）质疑人法人签章和单位公章；</w:t>
      </w:r>
    </w:p>
    <w:p w14:paraId="51E6AF4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（3）具体的质疑事项及事实依据；</w:t>
      </w:r>
    </w:p>
    <w:p w14:paraId="318A81C1">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（4）明确的请求和必要（合法来源）的证明材料；</w:t>
      </w:r>
    </w:p>
    <w:p w14:paraId="5D85784C">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（5）以联合体形式参与资格预审的，则必须联合体各方共同签署、盖章；</w:t>
      </w:r>
    </w:p>
    <w:p w14:paraId="2B9E5186">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（6）提起质疑的日期。</w:t>
      </w:r>
    </w:p>
    <w:p w14:paraId="12FA416B">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特注：未按上述程序规定的必备内容进行质疑的，采购人或代理机构将不予以受理。</w:t>
      </w:r>
    </w:p>
    <w:p w14:paraId="4FD96ADF">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1085950D">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33.3 质疑人可以委托代理人办理质疑事项，代理人办理质疑事项时，除提交质疑书外，还应当提交质疑人的授权委托书及代理人的有效身份证明，授权委托书应当载明委托代理的具体权限和事项。</w:t>
      </w:r>
    </w:p>
    <w:p w14:paraId="290B79ED">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33.4 被质疑人应当在受理质疑后7个工作日内作出答复，并以书面形式通知质疑人和其他有关供应商，答复内容仅限于供应商所质疑的内容，不得涉及国家秘密和商业秘密。</w:t>
      </w:r>
    </w:p>
    <w:p w14:paraId="47FCDEA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bookmarkStart w:id="62" w:name="_Toc9365"/>
      <w:bookmarkStart w:id="63" w:name="_Toc483174929"/>
      <w:bookmarkStart w:id="64" w:name="_Toc450546725"/>
      <w:bookmarkStart w:id="65" w:name="_Toc456336161"/>
      <w:r>
        <w:rPr>
          <w:rFonts w:hint="eastAsia" w:ascii="宋体" w:hAnsi="宋体" w:eastAsia="宋体" w:cs="宋体"/>
          <w:color w:val="auto"/>
          <w:sz w:val="24"/>
          <w:highlight w:val="none"/>
          <w:lang w:val="en-US" w:eastAsia="zh-CN"/>
        </w:rPr>
        <w:t>34. 投诉</w:t>
      </w:r>
      <w:bookmarkEnd w:id="62"/>
      <w:bookmarkEnd w:id="63"/>
      <w:bookmarkEnd w:id="64"/>
      <w:bookmarkEnd w:id="65"/>
    </w:p>
    <w:p w14:paraId="1394B51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3A30ECBE">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 投诉人提起投诉应符合以下条件：</w:t>
      </w:r>
    </w:p>
    <w:p w14:paraId="7A51030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.1 </w:t>
      </w:r>
      <w:r>
        <w:rPr>
          <w:rFonts w:hint="eastAsia" w:ascii="宋体" w:hAnsi="宋体" w:eastAsia="宋体" w:cs="宋体"/>
          <w:color w:val="auto"/>
          <w:sz w:val="24"/>
          <w:highlight w:val="none"/>
          <w:lang w:val="en-US" w:eastAsia="zh-CN"/>
        </w:rPr>
        <w:t>投诉人应是参与项目的供应商；</w:t>
      </w:r>
    </w:p>
    <w:p w14:paraId="47CD7CA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.2 </w:t>
      </w:r>
      <w:r>
        <w:rPr>
          <w:rFonts w:hint="eastAsia" w:ascii="宋体" w:hAnsi="宋体" w:eastAsia="宋体" w:cs="宋体"/>
          <w:color w:val="auto"/>
          <w:sz w:val="24"/>
          <w:highlight w:val="none"/>
          <w:lang w:val="en-US" w:eastAsia="zh-CN"/>
        </w:rPr>
        <w:t>投诉前已依法进行质疑；</w:t>
      </w:r>
    </w:p>
    <w:p w14:paraId="1F9617D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.3 </w:t>
      </w:r>
      <w:r>
        <w:rPr>
          <w:rFonts w:hint="eastAsia" w:ascii="宋体" w:hAnsi="宋体" w:eastAsia="宋体" w:cs="宋体"/>
          <w:color w:val="auto"/>
          <w:sz w:val="24"/>
          <w:highlight w:val="none"/>
          <w:lang w:val="en-US" w:eastAsia="zh-CN"/>
        </w:rPr>
        <w:t>投诉书内容符合中华人民共和国财政部20号令《政府采购供应商投诉处理办法》的规定；</w:t>
      </w:r>
    </w:p>
    <w:p w14:paraId="6EC77D3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.4 </w:t>
      </w:r>
      <w:r>
        <w:rPr>
          <w:rFonts w:hint="eastAsia" w:ascii="宋体" w:hAnsi="宋体" w:eastAsia="宋体" w:cs="宋体"/>
          <w:color w:val="auto"/>
          <w:sz w:val="24"/>
          <w:highlight w:val="none"/>
          <w:lang w:val="en-US" w:eastAsia="zh-CN"/>
        </w:rPr>
        <w:t>在投诉有效期内；</w:t>
      </w:r>
    </w:p>
    <w:p w14:paraId="2D1560D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.5 </w:t>
      </w:r>
      <w:r>
        <w:rPr>
          <w:rFonts w:hint="eastAsia" w:ascii="宋体" w:hAnsi="宋体" w:eastAsia="宋体" w:cs="宋体"/>
          <w:color w:val="auto"/>
          <w:sz w:val="24"/>
          <w:highlight w:val="none"/>
          <w:lang w:val="en-US" w:eastAsia="zh-CN"/>
        </w:rPr>
        <w:t>同一投诉事项未经处理的；</w:t>
      </w:r>
    </w:p>
    <w:p w14:paraId="1D0D5CA1">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.6 </w:t>
      </w:r>
      <w:r>
        <w:rPr>
          <w:rFonts w:hint="eastAsia" w:ascii="宋体" w:hAnsi="宋体" w:eastAsia="宋体" w:cs="宋体"/>
          <w:color w:val="auto"/>
          <w:sz w:val="24"/>
          <w:highlight w:val="none"/>
          <w:lang w:val="en-US" w:eastAsia="zh-CN"/>
        </w:rPr>
        <w:t>相关法律、法规和省级以上人民政府财政部门规定的其他条件。</w:t>
      </w:r>
    </w:p>
    <w:p w14:paraId="41A758B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 供应商投诉时，应当当面提交投诉书，投诉书应当包括下列主要内容：</w:t>
      </w:r>
    </w:p>
    <w:p w14:paraId="2D6DA04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.1 </w:t>
      </w:r>
      <w:r>
        <w:rPr>
          <w:rFonts w:hint="eastAsia" w:ascii="宋体" w:hAnsi="宋体" w:eastAsia="宋体" w:cs="宋体"/>
          <w:color w:val="auto"/>
          <w:sz w:val="24"/>
          <w:highlight w:val="none"/>
          <w:lang w:val="en-US" w:eastAsia="zh-CN"/>
        </w:rPr>
        <w:t>投诉人的姓名或者名称、住所、联系方式及相关证明；</w:t>
      </w:r>
    </w:p>
    <w:p w14:paraId="70B0F86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.2 </w:t>
      </w:r>
      <w:r>
        <w:rPr>
          <w:rFonts w:hint="eastAsia" w:ascii="宋体" w:hAnsi="宋体" w:eastAsia="宋体" w:cs="宋体"/>
          <w:color w:val="auto"/>
          <w:sz w:val="24"/>
          <w:highlight w:val="none"/>
          <w:lang w:val="en-US" w:eastAsia="zh-CN"/>
        </w:rPr>
        <w:t>被投诉人的名称、住所、联系方式；</w:t>
      </w:r>
    </w:p>
    <w:p w14:paraId="14F7541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.3 </w:t>
      </w:r>
      <w:r>
        <w:rPr>
          <w:rFonts w:hint="eastAsia" w:ascii="宋体" w:hAnsi="宋体" w:eastAsia="宋体" w:cs="宋体"/>
          <w:color w:val="auto"/>
          <w:sz w:val="24"/>
          <w:highlight w:val="none"/>
          <w:lang w:val="en-US" w:eastAsia="zh-CN"/>
        </w:rPr>
        <w:t>具体的投诉事项、事实根据和法律依据；</w:t>
      </w:r>
    </w:p>
    <w:p w14:paraId="4C81735F">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.4 </w:t>
      </w:r>
      <w:r>
        <w:rPr>
          <w:rFonts w:hint="eastAsia" w:ascii="宋体" w:hAnsi="宋体" w:eastAsia="宋体" w:cs="宋体"/>
          <w:color w:val="auto"/>
          <w:sz w:val="24"/>
          <w:highlight w:val="none"/>
          <w:lang w:val="en-US" w:eastAsia="zh-CN"/>
        </w:rPr>
        <w:t>质疑和质疑答复情况及相关证明材料；</w:t>
      </w:r>
    </w:p>
    <w:p w14:paraId="12B78138">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.5 </w:t>
      </w:r>
      <w:r>
        <w:rPr>
          <w:rFonts w:hint="eastAsia" w:ascii="宋体" w:hAnsi="宋体" w:eastAsia="宋体" w:cs="宋体"/>
          <w:color w:val="auto"/>
          <w:sz w:val="24"/>
          <w:highlight w:val="none"/>
          <w:lang w:val="en-US" w:eastAsia="zh-CN"/>
        </w:rPr>
        <w:t>提起投诉的日期。</w:t>
      </w:r>
    </w:p>
    <w:p w14:paraId="42520DD1">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投诉人为自然人的，应当由本人签字。投诉人为法人的，应当由其法定代表人签字并加盖单位公章。投诉人为其他组织的，应当由其主要负责人签字盖章并加盖单位公章。</w:t>
      </w:r>
    </w:p>
    <w:p w14:paraId="4D3C2587">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34.4 投诉人可以授权代理人办理投诉事务。代理人办理投诉事务时，除提交投诉书外，还应当向监督部门提交投诉人的授权委托书，授权委托书应当载明委托代理的具体权限和事项。</w:t>
      </w:r>
    </w:p>
    <w:p w14:paraId="358CAF80">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34.5 投诉人不符合上述规定提起的投诉，政府采购监督部门不予受理。</w:t>
      </w:r>
    </w:p>
    <w:p w14:paraId="1C4F3F2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05CA806F">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66" w:name="_Toc29415"/>
      <w:bookmarkStart w:id="67" w:name="_Toc22980"/>
      <w:bookmarkStart w:id="68" w:name="_Toc446599320"/>
      <w:bookmarkStart w:id="69" w:name="_Toc437611461"/>
      <w:bookmarkStart w:id="70" w:name="_Toc6088"/>
      <w:bookmarkStart w:id="71" w:name="_Toc16434"/>
      <w:bookmarkStart w:id="72" w:name="_Toc21111"/>
      <w:r>
        <w:rPr>
          <w:rFonts w:hint="eastAsia" w:ascii="宋体" w:hAnsi="宋体" w:eastAsia="宋体" w:cs="宋体"/>
          <w:color w:val="auto"/>
          <w:sz w:val="28"/>
          <w:szCs w:val="28"/>
          <w:highlight w:val="none"/>
          <w:lang w:val="en-US" w:eastAsia="zh-CN"/>
        </w:rPr>
        <w:t>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其他注意事项</w:t>
      </w:r>
      <w:bookmarkEnd w:id="66"/>
      <w:bookmarkEnd w:id="67"/>
      <w:bookmarkEnd w:id="68"/>
      <w:bookmarkEnd w:id="69"/>
      <w:bookmarkEnd w:id="70"/>
      <w:bookmarkEnd w:id="71"/>
      <w:bookmarkEnd w:id="72"/>
    </w:p>
    <w:p w14:paraId="4096EF3D">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35.单位负责人为同一人或者存在直接控股、管理关系的不同供应商，不得参加同一合同项下的政府采购活动。</w:t>
      </w:r>
    </w:p>
    <w:p w14:paraId="24797E99">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35.供应商为采购项目提供整体设计、规范编制或者项目管理、监理、检测等服务的供应商，不得再参加该采购项目的其他采购活动。</w:t>
      </w:r>
    </w:p>
    <w:p w14:paraId="3379D9E2">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37.政府采购法第二十二条第一款第五项所称重大违法记录，是指供应商因违法经营受到刑事处罚或者责令停产停业、吊销许可证或者执照、较大数额（高于200万元）罚款等行政处罚。</w:t>
      </w:r>
    </w:p>
    <w:p w14:paraId="2FC6A13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38.按照财政部《关于规范政府采购行政处罚有关问题的通知》的规定，各级人民政府财政部门依法对参加政府采购活动的供应商作出的禁止参加政府采购活动等行政处罚决定在全国范围内生效。</w:t>
      </w:r>
    </w:p>
    <w:p w14:paraId="28468B2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39.供应商在参加政府采购活动前3年内因违法经营被禁止在一定期限内参加政府采购活动，期限届满的，可以参加政府采购活动。</w:t>
      </w:r>
    </w:p>
    <w:p w14:paraId="30A5803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6B98F6D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47DB082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5847F686">
      <w:pPr>
        <w:pStyle w:val="4"/>
        <w:keepNext/>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bookmarkStart w:id="73" w:name="_Toc29850"/>
      <w:r>
        <w:rPr>
          <w:rFonts w:hint="eastAsia" w:ascii="宋体" w:hAnsi="宋体" w:eastAsia="宋体" w:cs="宋体"/>
          <w:color w:val="auto"/>
          <w:sz w:val="32"/>
          <w:szCs w:val="32"/>
          <w:highlight w:val="none"/>
        </w:rPr>
        <w:t xml:space="preserve">第三部分 </w:t>
      </w:r>
      <w:r>
        <w:rPr>
          <w:rFonts w:hint="eastAsia" w:ascii="宋体" w:hAnsi="宋体" w:eastAsia="宋体" w:cs="宋体"/>
          <w:color w:val="auto"/>
          <w:sz w:val="32"/>
          <w:szCs w:val="32"/>
          <w:highlight w:val="none"/>
          <w:lang w:eastAsia="zh-CN"/>
        </w:rPr>
        <w:t>采购需求</w:t>
      </w:r>
      <w:bookmarkEnd w:id="73"/>
    </w:p>
    <w:p w14:paraId="31F255F8">
      <w:pPr>
        <w:pStyle w:val="34"/>
        <w:keepNext w:val="0"/>
        <w:keepLines w:val="0"/>
        <w:pageBreakBefore w:val="0"/>
        <w:widowControl w:val="0"/>
        <w:kinsoku/>
        <w:wordWrap/>
        <w:overflowPunct/>
        <w:topLinePunct w:val="0"/>
        <w:autoSpaceDE/>
        <w:autoSpaceDN/>
        <w:bidi w:val="0"/>
        <w:adjustRightInd w:val="0"/>
        <w:snapToGrid w:val="0"/>
        <w:spacing w:after="0"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一、项目概况</w:t>
      </w:r>
    </w:p>
    <w:p w14:paraId="068C0A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w:t>
      </w:r>
    </w:p>
    <w:p w14:paraId="6BBF49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1.2预算金额：</w:t>
      </w:r>
      <w:r>
        <w:rPr>
          <w:rFonts w:hint="eastAsia" w:ascii="宋体" w:hAnsi="宋体" w:eastAsia="宋体" w:cs="宋体"/>
          <w:i w:val="0"/>
          <w:iCs w:val="0"/>
          <w:snapToGrid w:val="0"/>
          <w:color w:val="000000"/>
          <w:kern w:val="0"/>
          <w:sz w:val="24"/>
          <w:szCs w:val="24"/>
          <w:highlight w:val="none"/>
          <w:u w:val="none"/>
          <w:lang w:val="en-US" w:eastAsia="zh-CN" w:bidi="ar"/>
        </w:rPr>
        <w:t>1635000</w:t>
      </w:r>
      <w:r>
        <w:rPr>
          <w:rFonts w:hint="eastAsia" w:ascii="宋体" w:hAnsi="宋体" w:eastAsia="宋体" w:cs="宋体"/>
          <w:color w:val="auto"/>
          <w:sz w:val="24"/>
          <w:szCs w:val="24"/>
          <w:highlight w:val="none"/>
          <w:lang w:val="en-US" w:eastAsia="zh-CN"/>
        </w:rPr>
        <w:t>元</w:t>
      </w:r>
      <w:r>
        <w:rPr>
          <w:rFonts w:hint="eastAsia" w:ascii="宋体" w:hAnsi="宋体" w:cs="宋体"/>
          <w:color w:val="auto"/>
          <w:sz w:val="24"/>
          <w:szCs w:val="24"/>
          <w:highlight w:val="none"/>
          <w:lang w:val="en-US" w:eastAsia="zh-CN"/>
        </w:rPr>
        <w:t>（标项1：450000元；标项2：</w:t>
      </w:r>
      <w:r>
        <w:rPr>
          <w:rFonts w:hint="eastAsia" w:ascii="宋体" w:hAnsi="宋体" w:eastAsia="宋体" w:cs="宋体"/>
          <w:color w:val="auto"/>
          <w:sz w:val="24"/>
          <w:szCs w:val="24"/>
          <w:highlight w:val="none"/>
          <w:lang w:val="en-US" w:eastAsia="zh-CN"/>
        </w:rPr>
        <w:t>645000元；标项3：540000元</w:t>
      </w:r>
      <w:r>
        <w:rPr>
          <w:rFonts w:hint="eastAsia" w:ascii="宋体" w:hAnsi="宋体" w:cs="宋体"/>
          <w:color w:val="auto"/>
          <w:sz w:val="24"/>
          <w:szCs w:val="24"/>
          <w:highlight w:val="none"/>
          <w:lang w:val="en-US" w:eastAsia="zh-CN"/>
        </w:rPr>
        <w:t>）</w:t>
      </w:r>
    </w:p>
    <w:p w14:paraId="1F618B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1.3采购内容：医疗设备1批</w:t>
      </w:r>
    </w:p>
    <w:p w14:paraId="51469199">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标项1：采购清单</w:t>
      </w:r>
    </w:p>
    <w:tbl>
      <w:tblPr>
        <w:tblStyle w:val="35"/>
        <w:tblW w:w="95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05"/>
        <w:gridCol w:w="3205"/>
        <w:gridCol w:w="918"/>
        <w:gridCol w:w="1482"/>
        <w:gridCol w:w="1470"/>
        <w:gridCol w:w="1656"/>
      </w:tblGrid>
      <w:tr w14:paraId="67614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1"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D86A4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3205" w:type="dxa"/>
            <w:tcBorders>
              <w:top w:val="single" w:color="auto" w:sz="4" w:space="0"/>
              <w:left w:val="single" w:color="auto" w:sz="4" w:space="0"/>
              <w:bottom w:val="single" w:color="auto" w:sz="4" w:space="0"/>
              <w:right w:val="single" w:color="auto" w:sz="4" w:space="0"/>
            </w:tcBorders>
            <w:shd w:val="clear" w:color="auto" w:fill="auto"/>
            <w:vAlign w:val="center"/>
          </w:tcPr>
          <w:p w14:paraId="428E33F2">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918" w:type="dxa"/>
            <w:tcBorders>
              <w:top w:val="single" w:color="auto" w:sz="4" w:space="0"/>
              <w:left w:val="single" w:color="auto" w:sz="4" w:space="0"/>
              <w:bottom w:val="single" w:color="auto" w:sz="4" w:space="0"/>
              <w:right w:val="single" w:color="auto" w:sz="4" w:space="0"/>
            </w:tcBorders>
            <w:shd w:val="clear" w:color="auto" w:fill="auto"/>
            <w:vAlign w:val="center"/>
          </w:tcPr>
          <w:p w14:paraId="72FCDFC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82" w:type="dxa"/>
            <w:tcBorders>
              <w:top w:val="single" w:color="auto" w:sz="4" w:space="0"/>
              <w:left w:val="single" w:color="auto" w:sz="4" w:space="0"/>
              <w:bottom w:val="single" w:color="auto" w:sz="4" w:space="0"/>
              <w:right w:val="single" w:color="auto" w:sz="4" w:space="0"/>
            </w:tcBorders>
            <w:shd w:val="clear" w:color="auto" w:fill="auto"/>
            <w:vAlign w:val="center"/>
          </w:tcPr>
          <w:p w14:paraId="184C9CF4">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39C5BE15">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470" w:type="dxa"/>
            <w:tcBorders>
              <w:top w:val="single" w:color="auto" w:sz="4" w:space="0"/>
              <w:left w:val="single" w:color="auto" w:sz="4" w:space="0"/>
              <w:bottom w:val="single" w:color="auto" w:sz="4" w:space="0"/>
              <w:right w:val="single" w:color="auto" w:sz="4" w:space="0"/>
            </w:tcBorders>
            <w:shd w:val="clear" w:color="auto" w:fill="auto"/>
            <w:vAlign w:val="center"/>
          </w:tcPr>
          <w:p w14:paraId="6FB1AA59">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341E44D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656" w:type="dxa"/>
            <w:tcBorders>
              <w:top w:val="single" w:color="auto" w:sz="4" w:space="0"/>
              <w:left w:val="single" w:color="auto" w:sz="4" w:space="0"/>
              <w:bottom w:val="single" w:color="auto" w:sz="4" w:space="0"/>
              <w:right w:val="single" w:color="auto" w:sz="4" w:space="0"/>
            </w:tcBorders>
            <w:shd w:val="clear" w:color="auto" w:fill="auto"/>
            <w:vAlign w:val="center"/>
          </w:tcPr>
          <w:p w14:paraId="4395E303">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19FE2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795AE7D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7AF2B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言语障碍康复评估训练系统</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5F2A1B">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000000"/>
                <w:kern w:val="0"/>
                <w:sz w:val="24"/>
                <w:szCs w:val="24"/>
                <w:highlight w:val="none"/>
                <w:u w:val="none"/>
                <w:lang w:val="en-US" w:eastAsia="zh-CN" w:bidi="ar"/>
              </w:rPr>
              <w:t>套</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B4D745">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80000</w:t>
            </w:r>
            <w:r>
              <w:rPr>
                <w:rFonts w:hint="eastAsia" w:ascii="宋体" w:hAnsi="宋体" w:cs="宋体"/>
                <w:i w:val="0"/>
                <w:iCs w:val="0"/>
                <w:color w:val="auto"/>
                <w:sz w:val="24"/>
                <w:szCs w:val="24"/>
                <w:highlight w:val="none"/>
                <w:u w:val="none"/>
                <w:lang w:val="en-US" w:eastAsia="zh-CN"/>
              </w:rPr>
              <w:t>.00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E3F5A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000000"/>
                <w:kern w:val="0"/>
                <w:sz w:val="24"/>
                <w:szCs w:val="24"/>
                <w:highlight w:val="none"/>
                <w:u w:val="none"/>
                <w:lang w:val="en-US" w:eastAsia="zh-CN" w:bidi="ar"/>
              </w:rPr>
              <w:t>80000</w:t>
            </w:r>
            <w:r>
              <w:rPr>
                <w:rFonts w:hint="eastAsia" w:ascii="宋体" w:hAnsi="宋体" w:eastAsia="宋体" w:cs="宋体"/>
                <w:i w:val="0"/>
                <w:iCs w:val="0"/>
                <w:color w:val="auto"/>
                <w:sz w:val="24"/>
                <w:szCs w:val="24"/>
                <w:highlight w:val="none"/>
                <w:u w:val="none"/>
                <w:lang w:val="en-US" w:eastAsia="zh-CN"/>
              </w:rPr>
              <w:t>.00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DDE577">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79CB0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524DD1E">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1B950E">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认知障碍康复评估训练系统</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830AC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000000"/>
                <w:kern w:val="0"/>
                <w:sz w:val="24"/>
                <w:szCs w:val="24"/>
                <w:highlight w:val="none"/>
                <w:u w:val="none"/>
                <w:lang w:val="en-US" w:eastAsia="zh-CN" w:bidi="ar"/>
              </w:rPr>
              <w:t>套</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0A39BF">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80000</w:t>
            </w:r>
            <w:r>
              <w:rPr>
                <w:rFonts w:hint="eastAsia" w:ascii="宋体" w:hAnsi="宋体" w:cs="宋体"/>
                <w:b w:val="0"/>
                <w:bCs w:val="0"/>
                <w:color w:val="auto"/>
                <w:sz w:val="24"/>
                <w:szCs w:val="24"/>
                <w:highlight w:val="none"/>
                <w:lang w:val="en-US" w:eastAsia="zh-CN"/>
              </w:rPr>
              <w:t>.00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5EB57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80000</w:t>
            </w:r>
            <w:r>
              <w:rPr>
                <w:rFonts w:hint="default" w:ascii="宋体" w:hAnsi="宋体" w:cs="宋体"/>
                <w:b w:val="0"/>
                <w:bCs w:val="0"/>
                <w:color w:val="auto"/>
                <w:sz w:val="24"/>
                <w:szCs w:val="24"/>
                <w:highlight w:val="none"/>
                <w:lang w:val="en-US" w:eastAsia="zh-CN"/>
              </w:rPr>
              <w:t>.00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7989C1">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6CFAC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4C6B85B">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4D98FC">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血小板血浆制备离心机</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DF672">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424F95">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290000.00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8468D6">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290000.00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0C9C6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7D0A8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07A2FD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3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316ED157">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color w:val="auto"/>
                <w:sz w:val="24"/>
                <w:szCs w:val="24"/>
                <w:highlight w:val="none"/>
                <w:lang w:val="en-US" w:eastAsia="zh-CN"/>
              </w:rPr>
              <w:t>450000</w:t>
            </w:r>
            <w:r>
              <w:rPr>
                <w:rFonts w:hint="eastAsia" w:ascii="宋体" w:hAnsi="宋体" w:eastAsia="宋体" w:cs="宋体"/>
                <w:i w:val="0"/>
                <w:iCs w:val="0"/>
                <w:color w:val="auto"/>
                <w:sz w:val="24"/>
                <w:szCs w:val="24"/>
                <w:highlight w:val="none"/>
                <w:u w:val="none"/>
                <w:lang w:val="en-US" w:eastAsia="zh-CN"/>
              </w:rPr>
              <w:t>.00</w:t>
            </w:r>
            <w:r>
              <w:rPr>
                <w:rFonts w:hint="eastAsia" w:ascii="宋体" w:hAnsi="宋体" w:cs="宋体"/>
                <w:i w:val="0"/>
                <w:iCs w:val="0"/>
                <w:color w:val="auto"/>
                <w:sz w:val="24"/>
                <w:szCs w:val="24"/>
                <w:highlight w:val="none"/>
                <w:u w:val="none"/>
                <w:lang w:val="en-US" w:eastAsia="zh-CN"/>
              </w:rPr>
              <w:t>元</w:t>
            </w:r>
          </w:p>
        </w:tc>
      </w:tr>
      <w:tr w14:paraId="5436E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EACD211">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3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11677D5B">
            <w:pPr>
              <w:keepNext w:val="0"/>
              <w:keepLines w:val="0"/>
              <w:widowControl/>
              <w:suppressLineNumbers w:val="0"/>
              <w:jc w:val="both"/>
              <w:textAlignment w:val="center"/>
              <w:rPr>
                <w:rFonts w:hint="eastAsia" w:ascii="宋体" w:hAnsi="宋体" w:cs="宋体"/>
                <w:color w:val="auto"/>
                <w:sz w:val="24"/>
                <w:szCs w:val="24"/>
                <w:highlight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b w:val="0"/>
                <w:bCs w:val="0"/>
                <w:color w:val="auto"/>
                <w:sz w:val="24"/>
                <w:szCs w:val="24"/>
                <w:highlight w:val="none"/>
                <w:lang w:val="en-US" w:eastAsia="zh-CN"/>
              </w:rPr>
              <w:t>血小板血浆制备离心机</w:t>
            </w:r>
          </w:p>
        </w:tc>
      </w:tr>
    </w:tbl>
    <w:p w14:paraId="37E51BEB">
      <w:pPr>
        <w:rPr>
          <w:rFonts w:hint="eastAsia" w:ascii="宋体" w:hAnsi="宋体" w:eastAsia="宋体" w:cs="宋体"/>
          <w:b/>
          <w:bCs/>
          <w:i w:val="0"/>
          <w:caps w:val="0"/>
          <w:color w:val="auto"/>
          <w:spacing w:val="0"/>
          <w:sz w:val="24"/>
          <w:szCs w:val="24"/>
          <w:highlight w:val="none"/>
          <w:lang w:val="en-US" w:eastAsia="zh-CN"/>
        </w:rPr>
      </w:pPr>
    </w:p>
    <w:p w14:paraId="4F378197">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采购清单</w:t>
      </w:r>
    </w:p>
    <w:tbl>
      <w:tblPr>
        <w:tblStyle w:val="35"/>
        <w:tblW w:w="961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4"/>
        <w:gridCol w:w="2965"/>
        <w:gridCol w:w="902"/>
        <w:gridCol w:w="1476"/>
        <w:gridCol w:w="1500"/>
        <w:gridCol w:w="1944"/>
      </w:tblGrid>
      <w:tr w14:paraId="6B0E7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56A24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2965" w:type="dxa"/>
            <w:tcBorders>
              <w:top w:val="single" w:color="auto" w:sz="4" w:space="0"/>
              <w:left w:val="single" w:color="auto" w:sz="4" w:space="0"/>
              <w:bottom w:val="single" w:color="auto" w:sz="4" w:space="0"/>
              <w:right w:val="single" w:color="auto" w:sz="4" w:space="0"/>
            </w:tcBorders>
            <w:shd w:val="clear" w:color="auto" w:fill="auto"/>
            <w:vAlign w:val="center"/>
          </w:tcPr>
          <w:p w14:paraId="726AB87A">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66F77E1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4C428F86">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3838537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500" w:type="dxa"/>
            <w:tcBorders>
              <w:top w:val="single" w:color="auto" w:sz="4" w:space="0"/>
              <w:left w:val="single" w:color="auto" w:sz="4" w:space="0"/>
              <w:bottom w:val="single" w:color="auto" w:sz="4" w:space="0"/>
              <w:right w:val="single" w:color="auto" w:sz="4" w:space="0"/>
            </w:tcBorders>
            <w:shd w:val="clear" w:color="auto" w:fill="auto"/>
            <w:vAlign w:val="center"/>
          </w:tcPr>
          <w:p w14:paraId="2D66B50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7D7885B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944" w:type="dxa"/>
            <w:tcBorders>
              <w:top w:val="single" w:color="auto" w:sz="4" w:space="0"/>
              <w:left w:val="single" w:color="auto" w:sz="4" w:space="0"/>
              <w:bottom w:val="single" w:color="auto" w:sz="4" w:space="0"/>
              <w:right w:val="single" w:color="auto" w:sz="4" w:space="0"/>
            </w:tcBorders>
            <w:shd w:val="clear" w:color="auto" w:fill="auto"/>
            <w:vAlign w:val="center"/>
          </w:tcPr>
          <w:p w14:paraId="42DA32AB">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14897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A0EAE9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0CD6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心理量测评系统</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C1F14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000000"/>
                <w:kern w:val="0"/>
                <w:sz w:val="24"/>
                <w:szCs w:val="24"/>
                <w:highlight w:val="none"/>
                <w:u w:val="none"/>
                <w:lang w:val="en-US" w:eastAsia="zh-CN" w:bidi="ar"/>
              </w:rPr>
              <w:t>套</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469D97">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220000.00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A30D43">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sz w:val="24"/>
                <w:szCs w:val="24"/>
                <w:highlight w:val="none"/>
                <w:u w:val="none"/>
                <w:lang w:val="en-US" w:eastAsia="zh-CN"/>
              </w:rPr>
              <w:t>220000.00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17395F">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40BA1A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65776A7">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A97F18">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经颅磁刺激仪（双拍）</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5B649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24DFB3">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400000</w:t>
            </w:r>
            <w:r>
              <w:rPr>
                <w:rFonts w:hint="eastAsia" w:ascii="宋体" w:hAnsi="宋体" w:cs="宋体"/>
                <w:b w:val="0"/>
                <w:bCs w:val="0"/>
                <w:color w:val="auto"/>
                <w:sz w:val="24"/>
                <w:szCs w:val="24"/>
                <w:highlight w:val="none"/>
                <w:lang w:val="en-US" w:eastAsia="zh-CN"/>
              </w:rPr>
              <w:t>.00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482FED">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400000</w:t>
            </w:r>
            <w:r>
              <w:rPr>
                <w:rFonts w:hint="default" w:ascii="宋体" w:hAnsi="宋体" w:cs="宋体"/>
                <w:b w:val="0"/>
                <w:bCs w:val="0"/>
                <w:color w:val="auto"/>
                <w:sz w:val="24"/>
                <w:szCs w:val="24"/>
                <w:highlight w:val="none"/>
                <w:lang w:val="en-US" w:eastAsia="zh-CN"/>
              </w:rPr>
              <w:t>.00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C5969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6A704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46CFC5C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3DE5FE">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沙盘</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1223A4">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000000"/>
                <w:kern w:val="0"/>
                <w:sz w:val="24"/>
                <w:szCs w:val="24"/>
                <w:highlight w:val="none"/>
                <w:u w:val="none"/>
                <w:lang w:val="en-US" w:eastAsia="zh-CN" w:bidi="ar"/>
              </w:rPr>
              <w:t>套</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D31941">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25000.00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19DB91">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25000.00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6063C2">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594D9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38353D0">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87"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38C9969">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645000.00</w:t>
            </w:r>
            <w:r>
              <w:rPr>
                <w:rFonts w:hint="eastAsia" w:ascii="宋体" w:hAnsi="宋体" w:cs="宋体"/>
                <w:i w:val="0"/>
                <w:iCs w:val="0"/>
                <w:color w:val="auto"/>
                <w:sz w:val="24"/>
                <w:szCs w:val="24"/>
                <w:highlight w:val="none"/>
                <w:u w:val="none"/>
                <w:lang w:val="en-US" w:eastAsia="zh-CN"/>
              </w:rPr>
              <w:t>元</w:t>
            </w:r>
          </w:p>
        </w:tc>
      </w:tr>
      <w:tr w14:paraId="2AC20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8E52FF8">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87"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EA81E21">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b w:val="0"/>
                <w:bCs w:val="0"/>
                <w:color w:val="auto"/>
                <w:sz w:val="24"/>
                <w:szCs w:val="24"/>
                <w:highlight w:val="none"/>
                <w:lang w:val="en-US" w:eastAsia="zh-CN"/>
              </w:rPr>
              <w:t>经颅磁刺激仪（双拍）</w:t>
            </w:r>
          </w:p>
        </w:tc>
      </w:tr>
    </w:tbl>
    <w:p w14:paraId="0483C84A">
      <w:pPr>
        <w:rPr>
          <w:rFonts w:hint="eastAsia" w:ascii="宋体" w:hAnsi="宋体" w:eastAsia="宋体" w:cs="宋体"/>
          <w:b/>
          <w:bCs/>
          <w:i w:val="0"/>
          <w:caps w:val="0"/>
          <w:color w:val="auto"/>
          <w:spacing w:val="0"/>
          <w:sz w:val="24"/>
          <w:szCs w:val="24"/>
          <w:highlight w:val="none"/>
          <w:lang w:val="en-US" w:eastAsia="zh-CN"/>
        </w:rPr>
      </w:pPr>
    </w:p>
    <w:p w14:paraId="388E80BD">
      <w:pPr>
        <w:rPr>
          <w:rFonts w:hint="eastAsia" w:ascii="宋体" w:hAnsi="宋体" w:eastAsia="宋体" w:cs="宋体"/>
          <w:b/>
          <w:bCs/>
          <w:i w:val="0"/>
          <w:caps w:val="0"/>
          <w:color w:val="auto"/>
          <w:spacing w:val="0"/>
          <w:sz w:val="24"/>
          <w:szCs w:val="24"/>
          <w:highlight w:val="none"/>
          <w:lang w:val="en-US" w:eastAsia="zh-CN"/>
        </w:rPr>
      </w:pPr>
    </w:p>
    <w:p w14:paraId="7453E41E">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采购清单</w:t>
      </w:r>
    </w:p>
    <w:tbl>
      <w:tblPr>
        <w:tblStyle w:val="35"/>
        <w:tblW w:w="96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8"/>
        <w:gridCol w:w="3087"/>
        <w:gridCol w:w="897"/>
        <w:gridCol w:w="1488"/>
        <w:gridCol w:w="1464"/>
        <w:gridCol w:w="1855"/>
      </w:tblGrid>
      <w:tr w14:paraId="70A35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7"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A3B8A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3087" w:type="dxa"/>
            <w:tcBorders>
              <w:top w:val="single" w:color="auto" w:sz="4" w:space="0"/>
              <w:left w:val="single" w:color="auto" w:sz="4" w:space="0"/>
              <w:bottom w:val="single" w:color="auto" w:sz="4" w:space="0"/>
              <w:right w:val="single" w:color="auto" w:sz="4" w:space="0"/>
            </w:tcBorders>
            <w:shd w:val="clear" w:color="auto" w:fill="auto"/>
            <w:vAlign w:val="center"/>
          </w:tcPr>
          <w:p w14:paraId="0FC7D32E">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897" w:type="dxa"/>
            <w:tcBorders>
              <w:top w:val="single" w:color="auto" w:sz="4" w:space="0"/>
              <w:left w:val="single" w:color="auto" w:sz="4" w:space="0"/>
              <w:bottom w:val="single" w:color="auto" w:sz="4" w:space="0"/>
              <w:right w:val="single" w:color="auto" w:sz="4" w:space="0"/>
            </w:tcBorders>
            <w:shd w:val="clear" w:color="auto" w:fill="auto"/>
            <w:vAlign w:val="center"/>
          </w:tcPr>
          <w:p w14:paraId="1B001C6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88" w:type="dxa"/>
            <w:tcBorders>
              <w:top w:val="single" w:color="auto" w:sz="4" w:space="0"/>
              <w:left w:val="single" w:color="auto" w:sz="4" w:space="0"/>
              <w:bottom w:val="single" w:color="auto" w:sz="4" w:space="0"/>
              <w:right w:val="single" w:color="auto" w:sz="4" w:space="0"/>
            </w:tcBorders>
            <w:shd w:val="clear" w:color="auto" w:fill="auto"/>
            <w:vAlign w:val="center"/>
          </w:tcPr>
          <w:p w14:paraId="48CEAA33">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406267CF">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14:paraId="0B8E518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5BDD292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855" w:type="dxa"/>
            <w:tcBorders>
              <w:top w:val="single" w:color="auto" w:sz="4" w:space="0"/>
              <w:left w:val="single" w:color="auto" w:sz="4" w:space="0"/>
              <w:bottom w:val="single" w:color="auto" w:sz="4" w:space="0"/>
              <w:right w:val="single" w:color="auto" w:sz="4" w:space="0"/>
            </w:tcBorders>
            <w:shd w:val="clear" w:color="auto" w:fill="auto"/>
            <w:vAlign w:val="center"/>
          </w:tcPr>
          <w:p w14:paraId="3AA4DEE7">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57102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19D6BF9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308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81E20F">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血液透析机（双泵）</w:t>
            </w:r>
          </w:p>
        </w:tc>
        <w:tc>
          <w:tcPr>
            <w:tcW w:w="8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AAD6B2">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2台</w:t>
            </w:r>
          </w:p>
        </w:tc>
        <w:tc>
          <w:tcPr>
            <w:tcW w:w="14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D3D839">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000000"/>
                <w:kern w:val="0"/>
                <w:sz w:val="24"/>
                <w:szCs w:val="24"/>
                <w:highlight w:val="none"/>
                <w:u w:val="none"/>
                <w:lang w:val="en-US" w:eastAsia="zh-CN" w:bidi="ar"/>
              </w:rPr>
              <w:t>250000</w:t>
            </w:r>
            <w:r>
              <w:rPr>
                <w:rFonts w:hint="eastAsia" w:ascii="宋体" w:hAnsi="宋体" w:cs="宋体"/>
                <w:i w:val="0"/>
                <w:iCs w:val="0"/>
                <w:color w:val="auto"/>
                <w:sz w:val="24"/>
                <w:szCs w:val="24"/>
                <w:highlight w:val="none"/>
                <w:u w:val="none"/>
                <w:lang w:val="en-US" w:eastAsia="zh-CN"/>
              </w:rPr>
              <w:t>.00</w:t>
            </w:r>
          </w:p>
        </w:tc>
        <w:tc>
          <w:tcPr>
            <w:tcW w:w="14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87F980">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000000"/>
                <w:kern w:val="0"/>
                <w:sz w:val="24"/>
                <w:szCs w:val="24"/>
                <w:highlight w:val="none"/>
                <w:u w:val="none"/>
                <w:lang w:val="en-US" w:eastAsia="zh-CN" w:bidi="ar"/>
              </w:rPr>
              <w:t>500000</w:t>
            </w:r>
            <w:r>
              <w:rPr>
                <w:rFonts w:hint="eastAsia" w:ascii="宋体" w:hAnsi="宋体" w:eastAsia="宋体" w:cs="宋体"/>
                <w:i w:val="0"/>
                <w:iCs w:val="0"/>
                <w:color w:val="auto"/>
                <w:sz w:val="24"/>
                <w:szCs w:val="24"/>
                <w:highlight w:val="none"/>
                <w:u w:val="none"/>
                <w:lang w:val="en-US" w:eastAsia="zh-CN"/>
              </w:rPr>
              <w:t>.00</w:t>
            </w:r>
          </w:p>
        </w:tc>
        <w:tc>
          <w:tcPr>
            <w:tcW w:w="18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D6EB31">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4A633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96C8B59">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308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E06DC1">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麻醉深度多参数监护仪</w:t>
            </w:r>
          </w:p>
        </w:tc>
        <w:tc>
          <w:tcPr>
            <w:tcW w:w="8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CA498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844865">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color w:val="000000"/>
                <w:sz w:val="24"/>
                <w:szCs w:val="24"/>
                <w:highlight w:val="none"/>
                <w:u w:val="none"/>
                <w:lang w:val="en-US" w:eastAsia="zh-CN"/>
              </w:rPr>
              <w:t>40000</w:t>
            </w:r>
            <w:r>
              <w:rPr>
                <w:rFonts w:hint="eastAsia" w:ascii="宋体" w:hAnsi="宋体" w:cs="宋体"/>
                <w:b w:val="0"/>
                <w:bCs w:val="0"/>
                <w:color w:val="auto"/>
                <w:sz w:val="24"/>
                <w:szCs w:val="24"/>
                <w:highlight w:val="none"/>
                <w:lang w:val="en-US" w:eastAsia="zh-CN"/>
              </w:rPr>
              <w:t>.00</w:t>
            </w:r>
          </w:p>
        </w:tc>
        <w:tc>
          <w:tcPr>
            <w:tcW w:w="14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1FEE1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40000</w:t>
            </w:r>
            <w:r>
              <w:rPr>
                <w:rFonts w:hint="default" w:ascii="宋体" w:hAnsi="宋体" w:cs="宋体"/>
                <w:b w:val="0"/>
                <w:bCs w:val="0"/>
                <w:color w:val="auto"/>
                <w:sz w:val="24"/>
                <w:szCs w:val="24"/>
                <w:highlight w:val="none"/>
                <w:lang w:val="en-US" w:eastAsia="zh-CN"/>
              </w:rPr>
              <w:t>.00</w:t>
            </w:r>
          </w:p>
        </w:tc>
        <w:tc>
          <w:tcPr>
            <w:tcW w:w="18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7B053D">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01CC9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6A247748">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9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9B7DA5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540000</w:t>
            </w:r>
            <w:r>
              <w:rPr>
                <w:rFonts w:hint="eastAsia" w:ascii="宋体" w:hAnsi="宋体" w:eastAsia="宋体" w:cs="宋体"/>
                <w:i w:val="0"/>
                <w:iCs w:val="0"/>
                <w:color w:val="auto"/>
                <w:sz w:val="24"/>
                <w:szCs w:val="24"/>
                <w:highlight w:val="none"/>
                <w:u w:val="none"/>
                <w:lang w:val="en-US" w:eastAsia="zh-CN"/>
              </w:rPr>
              <w:t>.00</w:t>
            </w:r>
            <w:r>
              <w:rPr>
                <w:rFonts w:hint="eastAsia" w:ascii="宋体" w:hAnsi="宋体" w:cs="宋体"/>
                <w:i w:val="0"/>
                <w:iCs w:val="0"/>
                <w:color w:val="auto"/>
                <w:sz w:val="24"/>
                <w:szCs w:val="24"/>
                <w:highlight w:val="none"/>
                <w:u w:val="none"/>
                <w:lang w:val="en-US" w:eastAsia="zh-CN"/>
              </w:rPr>
              <w:t>元</w:t>
            </w:r>
          </w:p>
        </w:tc>
      </w:tr>
      <w:tr w14:paraId="602D8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70FEC74A">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9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5E545BD">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ascii="宋体" w:hAnsi="宋体" w:eastAsia="宋体" w:cs="宋体"/>
                <w:i w:val="0"/>
                <w:iCs w:val="0"/>
                <w:color w:val="auto"/>
                <w:sz w:val="24"/>
                <w:szCs w:val="24"/>
                <w:highlight w:val="none"/>
                <w:u w:val="none"/>
                <w:lang w:val="en-US" w:eastAsia="zh-CN"/>
              </w:rPr>
              <w:t>血液透析机（双泵）</w:t>
            </w:r>
          </w:p>
        </w:tc>
      </w:tr>
    </w:tbl>
    <w:p w14:paraId="63933F5E">
      <w:pPr>
        <w:pStyle w:val="34"/>
        <w:keepNext w:val="0"/>
        <w:keepLines w:val="0"/>
        <w:pageBreakBefore w:val="0"/>
        <w:widowControl w:val="0"/>
        <w:numPr>
          <w:ilvl w:val="0"/>
          <w:numId w:val="3"/>
        </w:numPr>
        <w:kinsoku/>
        <w:wordWrap/>
        <w:overflowPunct/>
        <w:topLinePunct w:val="0"/>
        <w:autoSpaceDE/>
        <w:autoSpaceDN/>
        <w:bidi w:val="0"/>
        <w:adjustRightInd w:val="0"/>
        <w:snapToGrid w:val="0"/>
        <w:spacing w:after="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采购项目技术规格、参数</w:t>
      </w:r>
    </w:p>
    <w:p w14:paraId="2B6D67B2">
      <w:pPr>
        <w:rPr>
          <w:rFonts w:hint="eastAsia"/>
          <w:highlight w:val="none"/>
          <w:lang w:val="en-US" w:eastAsia="zh-CN"/>
        </w:rPr>
      </w:pPr>
    </w:p>
    <w:p w14:paraId="121A8ACA">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highlight w:val="none"/>
        </w:rPr>
      </w:pPr>
      <w:r>
        <w:rPr>
          <w:rFonts w:hint="eastAsia" w:ascii="宋体" w:hAnsi="宋体" w:eastAsia="宋体" w:cs="宋体"/>
          <w:b/>
          <w:bCs/>
          <w:i w:val="0"/>
          <w:iCs w:val="0"/>
          <w:color w:val="auto"/>
          <w:kern w:val="0"/>
          <w:sz w:val="24"/>
          <w:szCs w:val="24"/>
          <w:highlight w:val="none"/>
          <w:u w:val="none"/>
          <w:lang w:val="en-US" w:eastAsia="zh-CN"/>
        </w:rPr>
        <w:t>标项1</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2B76A30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b/>
          <w:bCs/>
          <w:i w:val="0"/>
          <w:iCs w:val="0"/>
          <w:color w:val="auto"/>
          <w:kern w:val="0"/>
          <w:sz w:val="24"/>
          <w:szCs w:val="24"/>
          <w:highlight w:val="none"/>
          <w:u w:val="none"/>
          <w:lang w:val="en-US" w:eastAsia="zh-CN"/>
        </w:rPr>
        <w:t>（一）</w:t>
      </w:r>
      <w:r>
        <w:rPr>
          <w:rFonts w:hint="eastAsia" w:ascii="宋体" w:hAnsi="宋体" w:eastAsia="宋体" w:cs="宋体"/>
          <w:b/>
          <w:bCs/>
          <w:i w:val="0"/>
          <w:iCs w:val="0"/>
          <w:color w:val="auto"/>
          <w:kern w:val="0"/>
          <w:sz w:val="24"/>
          <w:szCs w:val="24"/>
          <w:highlight w:val="none"/>
          <w:u w:val="none"/>
          <w:lang w:val="en-US" w:eastAsia="zh-CN"/>
        </w:rPr>
        <w:t>言语障碍康复评估训练系统参数</w:t>
      </w:r>
    </w:p>
    <w:p w14:paraId="165FC28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2.1.1</w:t>
      </w:r>
      <w:r>
        <w:rPr>
          <w:rFonts w:hint="eastAsia" w:ascii="宋体" w:hAnsi="宋体" w:eastAsia="宋体" w:cs="宋体"/>
          <w:b w:val="0"/>
          <w:bCs w:val="0"/>
          <w:sz w:val="24"/>
          <w:szCs w:val="24"/>
          <w:highlight w:val="none"/>
          <w:lang w:val="en-US" w:eastAsia="en-US"/>
        </w:rPr>
        <w:t>言语</w:t>
      </w:r>
      <w:r>
        <w:rPr>
          <w:rFonts w:hint="eastAsia" w:ascii="宋体" w:hAnsi="宋体" w:eastAsia="宋体" w:cs="宋体"/>
          <w:b w:val="0"/>
          <w:bCs w:val="0"/>
          <w:sz w:val="24"/>
          <w:szCs w:val="24"/>
          <w:highlight w:val="none"/>
          <w:lang w:val="en-US" w:eastAsia="zh-CN"/>
        </w:rPr>
        <w:t>参数</w:t>
      </w:r>
    </w:p>
    <w:p w14:paraId="165D10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2.1.1.1</w:t>
      </w:r>
      <w:r>
        <w:rPr>
          <w:rFonts w:hint="eastAsia" w:ascii="宋体" w:hAnsi="宋体" w:eastAsia="宋体" w:cs="宋体"/>
          <w:b w:val="0"/>
          <w:bCs w:val="0"/>
          <w:sz w:val="24"/>
          <w:szCs w:val="24"/>
          <w:highlight w:val="none"/>
          <w:lang w:val="en-US" w:eastAsia="en-US"/>
        </w:rPr>
        <w:t>语义导向训练技术</w:t>
      </w:r>
    </w:p>
    <w:p w14:paraId="5DC313A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提供不同年龄层面健康人群联想反应词汇库，利用语义启动效应构建包含言语训练内容、训练方式和训练效果评定在内的语义导向训练技术，指导失语症患者的临床康复治疗。</w:t>
      </w:r>
    </w:p>
    <w:p w14:paraId="1A41DE9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2.1.1.2</w:t>
      </w:r>
      <w:r>
        <w:rPr>
          <w:rFonts w:hint="eastAsia" w:ascii="宋体" w:hAnsi="宋体" w:eastAsia="宋体" w:cs="宋体"/>
          <w:b w:val="0"/>
          <w:bCs w:val="0"/>
          <w:sz w:val="24"/>
          <w:szCs w:val="24"/>
          <w:highlight w:val="none"/>
          <w:lang w:val="en-US" w:eastAsia="en-US"/>
        </w:rPr>
        <w:t>言语生物反馈技术</w:t>
      </w:r>
    </w:p>
    <w:p w14:paraId="2F4691D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在失语症疾病类型诊断和言语功能评估的基础上，采用语义导向训练技术，从汉语刺激-联想反应词汇库中选择训练刺激材料，启动效应评估患者刺激词汇训练的效果，结合诱发的事件相关电位的波幅变化通过计算机实现生物脑电视听信号的反馈，进行训练、纠正、评估，激活言语知识的运用功能，提供言语交流能力。</w:t>
      </w:r>
    </w:p>
    <w:p w14:paraId="5F86089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2.1.1.3</w:t>
      </w:r>
      <w:r>
        <w:rPr>
          <w:rFonts w:hint="eastAsia" w:ascii="宋体" w:hAnsi="宋体" w:eastAsia="宋体" w:cs="宋体"/>
          <w:b w:val="0"/>
          <w:bCs w:val="0"/>
          <w:sz w:val="24"/>
          <w:szCs w:val="24"/>
          <w:highlight w:val="none"/>
          <w:lang w:val="en-US" w:eastAsia="en-US"/>
        </w:rPr>
        <w:t>系统分配登录角色，并给与不同的权限，有系统管理员，登记员，医生，训练师角色，系统管理员具有所有的权限，并可以给别人分配权限。</w:t>
      </w:r>
    </w:p>
    <w:p w14:paraId="5912D86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2.1.1.4</w:t>
      </w:r>
      <w:r>
        <w:rPr>
          <w:rFonts w:hint="eastAsia" w:ascii="宋体" w:hAnsi="宋体" w:eastAsia="宋体" w:cs="宋体"/>
          <w:b w:val="0"/>
          <w:bCs w:val="0"/>
          <w:sz w:val="24"/>
          <w:szCs w:val="24"/>
          <w:highlight w:val="none"/>
          <w:lang w:val="en-US" w:eastAsia="en-US"/>
        </w:rPr>
        <w:t>病人信息管理系统</w:t>
      </w:r>
    </w:p>
    <w:p w14:paraId="3D4252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病人信息管理系统记录了病人非常详尽的基本信息及上次检查信息等，并提供了增加、修改、删除病人资料，并且还提供了各种条件下的查询，如根据姓名、时间段、性别等进行查询；对数据库中的病人资料自动备份。</w:t>
      </w:r>
    </w:p>
    <w:p w14:paraId="567B939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2.1.1.5</w:t>
      </w:r>
      <w:r>
        <w:rPr>
          <w:rFonts w:hint="eastAsia" w:ascii="宋体" w:hAnsi="宋体" w:eastAsia="宋体" w:cs="宋体"/>
          <w:b w:val="0"/>
          <w:bCs w:val="0"/>
          <w:sz w:val="24"/>
          <w:szCs w:val="24"/>
          <w:highlight w:val="none"/>
          <w:lang w:val="en-US" w:eastAsia="en-US"/>
        </w:rPr>
        <w:t>言语功能障碍评定系统，通过各种形式智能诊断题，准确评定患者言语障碍类型。评定言语障碍种类</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w:t>
      </w:r>
      <w:r>
        <w:rPr>
          <w:rFonts w:hint="eastAsia" w:ascii="宋体" w:hAnsi="宋体" w:eastAsia="宋体" w:cs="宋体"/>
          <w:b w:val="0"/>
          <w:bCs w:val="0"/>
          <w:sz w:val="24"/>
          <w:szCs w:val="24"/>
          <w:highlight w:val="none"/>
          <w:lang w:val="en-US" w:eastAsia="zh-CN"/>
        </w:rPr>
        <w:t>8</w:t>
      </w:r>
      <w:r>
        <w:rPr>
          <w:rFonts w:hint="eastAsia" w:ascii="宋体" w:hAnsi="宋体" w:eastAsia="宋体" w:cs="宋体"/>
          <w:b w:val="0"/>
          <w:bCs w:val="0"/>
          <w:sz w:val="24"/>
          <w:szCs w:val="24"/>
          <w:highlight w:val="none"/>
          <w:lang w:val="en-US" w:eastAsia="en-US"/>
        </w:rPr>
        <w:t>种，包括Broca失语、Wernicke失语、传导性失语、经皮质运动性失语、经皮质感觉性失语、经皮质混合性失语、完全性失语、命名性失语、运动性构音障碍、器质性构音障碍、听觉障碍(获得语言前)、听觉障碍(获得语言后)、智能障碍</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轻度智能障碍、中度智能障碍、重度智能障碍、儿童语言障碍、纯词哑、纯词聋、记忆力障碍等，提供康复训练建议提供</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w:t>
      </w:r>
      <w:r>
        <w:rPr>
          <w:rFonts w:hint="eastAsia" w:ascii="宋体" w:hAnsi="宋体" w:eastAsia="宋体" w:cs="宋体"/>
          <w:b w:val="0"/>
          <w:bCs w:val="0"/>
          <w:sz w:val="24"/>
          <w:szCs w:val="24"/>
          <w:highlight w:val="none"/>
          <w:lang w:val="en-US" w:eastAsia="zh-CN"/>
        </w:rPr>
        <w:t>8</w:t>
      </w:r>
      <w:r>
        <w:rPr>
          <w:rFonts w:hint="eastAsia" w:ascii="宋体" w:hAnsi="宋体" w:eastAsia="宋体" w:cs="宋体"/>
          <w:b w:val="0"/>
          <w:bCs w:val="0"/>
          <w:sz w:val="24"/>
          <w:szCs w:val="24"/>
          <w:highlight w:val="none"/>
          <w:lang w:val="en-US" w:eastAsia="en-US"/>
        </w:rPr>
        <w:t>种语言障碍个体化康复处方。</w:t>
      </w:r>
    </w:p>
    <w:p w14:paraId="39D16BA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2.1.1.6</w:t>
      </w:r>
      <w:r>
        <w:rPr>
          <w:rFonts w:hint="eastAsia" w:ascii="宋体" w:hAnsi="宋体" w:eastAsia="宋体" w:cs="宋体"/>
          <w:b w:val="0"/>
          <w:bCs w:val="0"/>
          <w:sz w:val="24"/>
          <w:szCs w:val="24"/>
          <w:highlight w:val="none"/>
          <w:lang w:val="en-US" w:eastAsia="en-US"/>
        </w:rPr>
        <w:t>评估/训练模式</w:t>
      </w:r>
    </w:p>
    <w:p w14:paraId="7F601C0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题目类型</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9大类</w:t>
      </w:r>
      <w:r>
        <w:rPr>
          <w:rFonts w:hint="eastAsia" w:ascii="宋体" w:hAnsi="宋体" w:eastAsia="宋体" w:cs="宋体"/>
          <w:b w:val="0"/>
          <w:bCs w:val="0"/>
          <w:sz w:val="24"/>
          <w:szCs w:val="24"/>
          <w:highlight w:val="none"/>
          <w:lang w:val="en-US" w:eastAsia="zh-CN"/>
        </w:rPr>
        <w:t>包括</w:t>
      </w:r>
      <w:r>
        <w:rPr>
          <w:rFonts w:hint="eastAsia" w:ascii="宋体" w:hAnsi="宋体" w:eastAsia="宋体" w:cs="宋体"/>
          <w:b w:val="0"/>
          <w:bCs w:val="0"/>
          <w:sz w:val="24"/>
          <w:szCs w:val="24"/>
          <w:highlight w:val="none"/>
          <w:lang w:val="en-US" w:eastAsia="en-US"/>
        </w:rPr>
        <w:t>听、说、命名、说明、阅读、抄写、听写、描写、计算</w:t>
      </w:r>
      <w:r>
        <w:rPr>
          <w:rFonts w:hint="eastAsia" w:ascii="宋体" w:hAnsi="宋体" w:eastAsia="宋体" w:cs="宋体"/>
          <w:b w:val="0"/>
          <w:bCs w:val="0"/>
          <w:sz w:val="24"/>
          <w:szCs w:val="24"/>
          <w:highlight w:val="none"/>
          <w:lang w:val="en-US" w:eastAsia="zh-CN"/>
        </w:rPr>
        <w:t>等</w:t>
      </w:r>
      <w:r>
        <w:rPr>
          <w:rFonts w:hint="eastAsia" w:ascii="宋体" w:hAnsi="宋体" w:eastAsia="宋体" w:cs="宋体"/>
          <w:b w:val="0"/>
          <w:bCs w:val="0"/>
          <w:sz w:val="24"/>
          <w:szCs w:val="24"/>
          <w:highlight w:val="none"/>
          <w:lang w:val="en-US" w:eastAsia="en-US"/>
        </w:rPr>
        <w:t>，选择一个或者几个类组成一个模块，根据患者的情况定制有针对性评估训练模块。</w:t>
      </w:r>
    </w:p>
    <w:p w14:paraId="7737184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2.1.1.7</w:t>
      </w:r>
      <w:r>
        <w:rPr>
          <w:rFonts w:hint="eastAsia" w:ascii="宋体" w:hAnsi="宋体" w:eastAsia="宋体" w:cs="宋体"/>
          <w:b w:val="0"/>
          <w:bCs w:val="0"/>
          <w:sz w:val="24"/>
          <w:szCs w:val="24"/>
          <w:highlight w:val="none"/>
          <w:lang w:val="en-US" w:eastAsia="en-US"/>
        </w:rPr>
        <w:t>题库开放、可扩展</w:t>
      </w:r>
      <w:r>
        <w:rPr>
          <w:rFonts w:hint="eastAsia" w:ascii="宋体" w:hAnsi="宋体" w:eastAsia="宋体" w:cs="宋体"/>
          <w:b w:val="0"/>
          <w:bCs w:val="0"/>
          <w:sz w:val="24"/>
          <w:szCs w:val="24"/>
          <w:highlight w:val="none"/>
          <w:lang w:val="en-US" w:eastAsia="zh-CN"/>
        </w:rPr>
        <w:t>。</w:t>
      </w:r>
    </w:p>
    <w:p w14:paraId="0898567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2.1.1.8具有</w:t>
      </w:r>
      <w:r>
        <w:rPr>
          <w:rFonts w:hint="eastAsia" w:ascii="宋体" w:hAnsi="宋体" w:eastAsia="宋体" w:cs="宋体"/>
          <w:b w:val="0"/>
          <w:bCs w:val="0"/>
          <w:sz w:val="24"/>
          <w:szCs w:val="24"/>
          <w:highlight w:val="none"/>
          <w:lang w:val="en-US" w:eastAsia="en-US"/>
        </w:rPr>
        <w:t>图文报告系统。</w:t>
      </w:r>
    </w:p>
    <w:p w14:paraId="31F8EC9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2.1.1.9 ≥</w:t>
      </w:r>
      <w:r>
        <w:rPr>
          <w:rFonts w:hint="eastAsia" w:ascii="宋体" w:hAnsi="宋体" w:eastAsia="宋体" w:cs="宋体"/>
          <w:b w:val="0"/>
          <w:bCs w:val="0"/>
          <w:sz w:val="24"/>
          <w:szCs w:val="24"/>
          <w:highlight w:val="none"/>
          <w:lang w:val="en-US" w:eastAsia="en-US"/>
        </w:rPr>
        <w:t>12种利手检测功能</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检测患者左右利手功能</w:t>
      </w:r>
      <w:r>
        <w:rPr>
          <w:rFonts w:hint="eastAsia" w:ascii="宋体" w:hAnsi="宋体" w:eastAsia="宋体" w:cs="宋体"/>
          <w:b w:val="0"/>
          <w:bCs w:val="0"/>
          <w:sz w:val="24"/>
          <w:szCs w:val="24"/>
          <w:highlight w:val="none"/>
          <w:lang w:val="en-US" w:eastAsia="zh-CN"/>
        </w:rPr>
        <w:t>。</w:t>
      </w:r>
    </w:p>
    <w:p w14:paraId="279C43D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2.1.2</w:t>
      </w:r>
      <w:r>
        <w:rPr>
          <w:rFonts w:hint="eastAsia" w:ascii="宋体" w:hAnsi="宋体" w:eastAsia="宋体" w:cs="宋体"/>
          <w:b w:val="0"/>
          <w:bCs w:val="0"/>
          <w:sz w:val="24"/>
          <w:szCs w:val="24"/>
          <w:highlight w:val="none"/>
          <w:lang w:val="en-US" w:eastAsia="en-US"/>
        </w:rPr>
        <w:t>认知</w:t>
      </w:r>
      <w:r>
        <w:rPr>
          <w:rFonts w:hint="eastAsia" w:ascii="宋体" w:hAnsi="宋体" w:eastAsia="宋体" w:cs="宋体"/>
          <w:b w:val="0"/>
          <w:bCs w:val="0"/>
          <w:sz w:val="24"/>
          <w:szCs w:val="24"/>
          <w:highlight w:val="none"/>
          <w:lang w:val="en-US" w:eastAsia="zh-CN"/>
        </w:rPr>
        <w:t>参数</w:t>
      </w:r>
    </w:p>
    <w:p w14:paraId="3FA7AAC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2.1.2.1</w:t>
      </w:r>
      <w:r>
        <w:rPr>
          <w:rFonts w:hint="eastAsia" w:ascii="宋体" w:hAnsi="宋体" w:eastAsia="宋体" w:cs="宋体"/>
          <w:b w:val="0"/>
          <w:bCs w:val="0"/>
          <w:sz w:val="24"/>
          <w:szCs w:val="24"/>
          <w:highlight w:val="none"/>
          <w:lang w:val="en-US" w:eastAsia="en-US"/>
        </w:rPr>
        <w:t>计算机辅助认知障碍筛查</w:t>
      </w:r>
      <w:r>
        <w:rPr>
          <w:rFonts w:hint="eastAsia" w:ascii="宋体" w:hAnsi="宋体" w:eastAsia="宋体" w:cs="宋体"/>
          <w:b w:val="0"/>
          <w:bCs w:val="0"/>
          <w:sz w:val="24"/>
          <w:szCs w:val="24"/>
          <w:highlight w:val="none"/>
          <w:lang w:val="en-US" w:eastAsia="zh-CN"/>
        </w:rPr>
        <w:t>，可</w:t>
      </w:r>
      <w:r>
        <w:rPr>
          <w:rFonts w:hint="eastAsia" w:ascii="宋体" w:hAnsi="宋体" w:eastAsia="宋体" w:cs="宋体"/>
          <w:b w:val="0"/>
          <w:bCs w:val="0"/>
          <w:sz w:val="24"/>
          <w:szCs w:val="24"/>
          <w:highlight w:val="none"/>
          <w:lang w:val="en-US" w:eastAsia="en-US"/>
        </w:rPr>
        <w:t>建立定量化数据库</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提高改善患者认知功能。</w:t>
      </w:r>
    </w:p>
    <w:p w14:paraId="3FA77BB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2.1.2.2</w:t>
      </w:r>
      <w:r>
        <w:rPr>
          <w:rFonts w:hint="eastAsia" w:ascii="宋体" w:hAnsi="宋体" w:eastAsia="宋体" w:cs="宋体"/>
          <w:b w:val="0"/>
          <w:bCs w:val="0"/>
          <w:sz w:val="24"/>
          <w:szCs w:val="24"/>
          <w:highlight w:val="none"/>
          <w:lang w:val="en-US" w:eastAsia="en-US"/>
        </w:rPr>
        <w:t>评估/训练模式：</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6种认知障碍的基本概念、主要功能表现、评估的方法及康复训练方法</w:t>
      </w:r>
      <w:r>
        <w:rPr>
          <w:rFonts w:hint="eastAsia" w:ascii="宋体" w:hAnsi="宋体" w:eastAsia="宋体" w:cs="宋体"/>
          <w:b w:val="0"/>
          <w:bCs w:val="0"/>
          <w:sz w:val="24"/>
          <w:szCs w:val="24"/>
          <w:highlight w:val="none"/>
          <w:lang w:val="en-US" w:eastAsia="zh-CN"/>
        </w:rPr>
        <w:t>。</w:t>
      </w:r>
    </w:p>
    <w:p w14:paraId="6F8B000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筛查部分测量内容</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8个方面包括意识水平、定向能力、注意力、语言能力、组织结构能力、记忆能力、计算能力和推理能力</w:t>
      </w:r>
      <w:r>
        <w:rPr>
          <w:rFonts w:hint="eastAsia" w:ascii="宋体" w:hAnsi="宋体" w:eastAsia="宋体" w:cs="宋体"/>
          <w:b w:val="0"/>
          <w:bCs w:val="0"/>
          <w:sz w:val="24"/>
          <w:szCs w:val="24"/>
          <w:highlight w:val="none"/>
          <w:lang w:val="en-US" w:eastAsia="zh-CN"/>
        </w:rPr>
        <w:t>等</w:t>
      </w:r>
      <w:r>
        <w:rPr>
          <w:rFonts w:hint="eastAsia" w:ascii="宋体" w:hAnsi="宋体" w:eastAsia="宋体" w:cs="宋体"/>
          <w:b w:val="0"/>
          <w:bCs w:val="0"/>
          <w:sz w:val="24"/>
          <w:szCs w:val="24"/>
          <w:highlight w:val="none"/>
          <w:lang w:val="en-US" w:eastAsia="en-US"/>
        </w:rPr>
        <w:t>。测试由计算机程序控制，测试结果储存与分析合为一体。</w:t>
      </w:r>
    </w:p>
    <w:p w14:paraId="2176C5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en-US"/>
        </w:rPr>
        <w:t>康复部分</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3个难度梯度，每个难度梯度分为3个方面的内容。结构组织能力：空间理解、空间综合、方位判断</w:t>
      </w:r>
      <w:r>
        <w:rPr>
          <w:rFonts w:hint="eastAsia" w:ascii="宋体" w:hAnsi="宋体" w:eastAsia="宋体" w:cs="宋体"/>
          <w:b w:val="0"/>
          <w:bCs w:val="0"/>
          <w:sz w:val="24"/>
          <w:szCs w:val="24"/>
          <w:highlight w:val="none"/>
          <w:lang w:val="en-US" w:eastAsia="zh-CN"/>
        </w:rPr>
        <w:t>等</w:t>
      </w:r>
      <w:r>
        <w:rPr>
          <w:rFonts w:hint="eastAsia" w:ascii="宋体" w:hAnsi="宋体" w:eastAsia="宋体" w:cs="宋体"/>
          <w:b w:val="0"/>
          <w:bCs w:val="0"/>
          <w:sz w:val="24"/>
          <w:szCs w:val="24"/>
          <w:highlight w:val="none"/>
          <w:lang w:val="en-US" w:eastAsia="en-US"/>
        </w:rPr>
        <w:t>。</w:t>
      </w:r>
    </w:p>
    <w:p w14:paraId="34F082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2.1.2.3</w:t>
      </w:r>
      <w:r>
        <w:rPr>
          <w:rFonts w:hint="eastAsia" w:ascii="宋体" w:hAnsi="宋体" w:eastAsia="宋体" w:cs="宋体"/>
          <w:b w:val="0"/>
          <w:bCs w:val="0"/>
          <w:sz w:val="24"/>
          <w:szCs w:val="24"/>
          <w:highlight w:val="none"/>
          <w:lang w:val="en-US" w:eastAsia="en-US"/>
        </w:rPr>
        <w:t>开放式平台题库配置：</w:t>
      </w:r>
    </w:p>
    <w:p w14:paraId="73A3979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en-US"/>
        </w:rPr>
        <w:t>可一次性输入</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5个训练方案，可插入地方方言、患者家庭图片、各种独特动物语音或熟悉语音、动画训练情景、配合训练提示等等，可控制训练时间、奖励时间及方式</w:t>
      </w:r>
      <w:r>
        <w:rPr>
          <w:rFonts w:hint="eastAsia" w:ascii="宋体" w:hAnsi="宋体" w:eastAsia="宋体" w:cs="宋体"/>
          <w:b w:val="0"/>
          <w:bCs w:val="0"/>
          <w:sz w:val="24"/>
          <w:szCs w:val="24"/>
          <w:highlight w:val="none"/>
          <w:lang w:val="en-US" w:eastAsia="zh-CN"/>
        </w:rPr>
        <w:t>。</w:t>
      </w:r>
    </w:p>
    <w:p w14:paraId="37669CA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2.1.2.4</w:t>
      </w:r>
      <w:r>
        <w:rPr>
          <w:rFonts w:hint="eastAsia" w:ascii="宋体" w:hAnsi="宋体" w:eastAsia="宋体" w:cs="宋体"/>
          <w:b w:val="0"/>
          <w:bCs w:val="0"/>
          <w:sz w:val="24"/>
          <w:szCs w:val="24"/>
          <w:highlight w:val="none"/>
          <w:lang w:val="en-US" w:eastAsia="en-US"/>
        </w:rPr>
        <w:t>康复方案同时内置声音库，图像库和影音库。</w:t>
      </w:r>
    </w:p>
    <w:p w14:paraId="7569475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2.1.2.5</w:t>
      </w:r>
      <w:r>
        <w:rPr>
          <w:rFonts w:hint="eastAsia" w:ascii="宋体" w:hAnsi="宋体" w:eastAsia="宋体" w:cs="宋体"/>
          <w:b w:val="0"/>
          <w:bCs w:val="0"/>
          <w:sz w:val="24"/>
          <w:szCs w:val="24"/>
          <w:highlight w:val="none"/>
          <w:lang w:val="en-US" w:eastAsia="en-US"/>
        </w:rPr>
        <w:t>训练内容涵盖生活方方面面，内容难易跨度大，适合2-95岁年龄之间的任何层次的患者，评估提供客观</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直观</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丰富的评估数据。</w:t>
      </w:r>
    </w:p>
    <w:p w14:paraId="734FE95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2.1.2.6</w:t>
      </w:r>
      <w:r>
        <w:rPr>
          <w:rFonts w:hint="eastAsia" w:ascii="宋体" w:hAnsi="宋体" w:eastAsia="宋体" w:cs="宋体"/>
          <w:b w:val="0"/>
          <w:bCs w:val="0"/>
          <w:sz w:val="24"/>
          <w:szCs w:val="24"/>
          <w:highlight w:val="none"/>
          <w:lang w:val="en-US" w:eastAsia="en-US"/>
        </w:rPr>
        <w:t>Windows</w:t>
      </w:r>
      <w:r>
        <w:rPr>
          <w:rFonts w:hint="eastAsia" w:ascii="宋体" w:hAnsi="宋体" w:eastAsia="宋体" w:cs="宋体"/>
          <w:b w:val="0"/>
          <w:bCs w:val="0"/>
          <w:sz w:val="24"/>
          <w:szCs w:val="24"/>
          <w:highlight w:val="none"/>
          <w:lang w:val="en-US" w:eastAsia="zh-CN"/>
        </w:rPr>
        <w:t>XP</w:t>
      </w:r>
      <w:r>
        <w:rPr>
          <w:rFonts w:hint="eastAsia" w:ascii="宋体" w:hAnsi="宋体" w:eastAsia="宋体" w:cs="宋体"/>
          <w:b w:val="0"/>
          <w:bCs w:val="0"/>
          <w:sz w:val="24"/>
          <w:szCs w:val="24"/>
          <w:highlight w:val="none"/>
          <w:lang w:val="en-US" w:eastAsia="en-US"/>
        </w:rPr>
        <w:t>操作平台</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双屏显示。</w:t>
      </w:r>
    </w:p>
    <w:p w14:paraId="2DE642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2.1.2.7</w:t>
      </w:r>
      <w:r>
        <w:rPr>
          <w:rFonts w:hint="eastAsia" w:ascii="宋体" w:hAnsi="宋体" w:eastAsia="宋体" w:cs="宋体"/>
          <w:b w:val="0"/>
          <w:bCs w:val="0"/>
          <w:sz w:val="24"/>
          <w:szCs w:val="24"/>
          <w:highlight w:val="none"/>
          <w:lang w:val="en-US" w:eastAsia="en-US"/>
        </w:rPr>
        <w:t>患者在治疗时和治疗师进行互动</w:t>
      </w:r>
    </w:p>
    <w:p w14:paraId="6DD5F7E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w:t>
      </w:r>
      <w:r>
        <w:rPr>
          <w:rFonts w:hint="eastAsia" w:ascii="宋体" w:hAnsi="宋体" w:eastAsia="宋体" w:cs="宋体"/>
          <w:b w:val="0"/>
          <w:bCs w:val="0"/>
          <w:sz w:val="24"/>
          <w:szCs w:val="24"/>
          <w:highlight w:val="none"/>
          <w:lang w:val="en-US" w:eastAsia="en-US"/>
        </w:rPr>
        <w:t>配置：</w:t>
      </w:r>
    </w:p>
    <w:p w14:paraId="1E6F200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2.1.3.1</w:t>
      </w:r>
      <w:r>
        <w:rPr>
          <w:rFonts w:hint="eastAsia" w:ascii="宋体" w:hAnsi="宋体" w:eastAsia="宋体" w:cs="宋体"/>
          <w:b w:val="0"/>
          <w:bCs w:val="0"/>
          <w:sz w:val="24"/>
          <w:szCs w:val="24"/>
          <w:highlight w:val="none"/>
          <w:lang w:val="en-US" w:eastAsia="en-US"/>
        </w:rPr>
        <w:t>言语软件(1套)</w:t>
      </w:r>
      <w:r>
        <w:rPr>
          <w:rFonts w:hint="eastAsia" w:ascii="宋体" w:hAnsi="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认知软件(1套)</w:t>
      </w:r>
    </w:p>
    <w:p w14:paraId="76B94E7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2.1.3.1.1</w:t>
      </w:r>
      <w:r>
        <w:rPr>
          <w:rFonts w:hint="eastAsia" w:ascii="宋体" w:hAnsi="宋体" w:eastAsia="宋体" w:cs="宋体"/>
          <w:b w:val="0"/>
          <w:bCs w:val="0"/>
          <w:sz w:val="24"/>
          <w:szCs w:val="24"/>
          <w:highlight w:val="none"/>
          <w:lang w:val="en-US" w:eastAsia="en-US"/>
        </w:rPr>
        <w:t>包括系统介绍、病历管理、筛查评估、康复训练四大模块。</w:t>
      </w:r>
    </w:p>
    <w:p w14:paraId="1FC1EE2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2.1.3.1.2</w:t>
      </w:r>
      <w:r>
        <w:rPr>
          <w:rFonts w:hint="eastAsia" w:ascii="宋体" w:hAnsi="宋体" w:eastAsia="宋体" w:cs="宋体"/>
          <w:b w:val="0"/>
          <w:bCs w:val="0"/>
          <w:sz w:val="24"/>
          <w:szCs w:val="24"/>
          <w:highlight w:val="none"/>
          <w:lang w:val="en-US" w:eastAsia="en-US"/>
        </w:rPr>
        <w:t>软件扩展功能，可增加训练项目和训练游戏。</w:t>
      </w:r>
    </w:p>
    <w:p w14:paraId="4ED6111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2.1.3.1.3</w:t>
      </w:r>
      <w:r>
        <w:rPr>
          <w:rFonts w:hint="eastAsia" w:ascii="宋体" w:hAnsi="宋体" w:eastAsia="宋体" w:cs="宋体"/>
          <w:b w:val="0"/>
          <w:bCs w:val="0"/>
          <w:sz w:val="24"/>
          <w:szCs w:val="24"/>
          <w:highlight w:val="none"/>
          <w:lang w:val="en-US" w:eastAsia="en-US"/>
        </w:rPr>
        <w:t>开放、可扩展的题库配置。治疗师可自行设计训练题目，录制方言语音等进行言语训练。</w:t>
      </w:r>
    </w:p>
    <w:p w14:paraId="0A8FAD6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2.1.3.2</w:t>
      </w:r>
      <w:r>
        <w:rPr>
          <w:rFonts w:hint="eastAsia" w:ascii="宋体" w:hAnsi="宋体" w:eastAsia="宋体" w:cs="宋体"/>
          <w:b w:val="0"/>
          <w:bCs w:val="0"/>
          <w:sz w:val="24"/>
          <w:szCs w:val="24"/>
          <w:highlight w:val="none"/>
          <w:lang w:val="en-US" w:eastAsia="en-US"/>
        </w:rPr>
        <w:t>计算机组件(1套)</w:t>
      </w:r>
    </w:p>
    <w:p w14:paraId="1E7095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2.1.3.2.1</w:t>
      </w:r>
      <w:r>
        <w:rPr>
          <w:rFonts w:hint="eastAsia" w:ascii="宋体" w:hAnsi="宋体" w:eastAsia="宋体" w:cs="宋体"/>
          <w:b w:val="0"/>
          <w:bCs w:val="0"/>
          <w:sz w:val="24"/>
          <w:szCs w:val="24"/>
          <w:highlight w:val="none"/>
          <w:lang w:val="en-US" w:eastAsia="en-US"/>
        </w:rPr>
        <w:t>系统：Windows</w:t>
      </w:r>
      <w:r>
        <w:rPr>
          <w:rFonts w:hint="eastAsia" w:ascii="宋体" w:hAnsi="宋体" w:eastAsia="宋体" w:cs="宋体"/>
          <w:b w:val="0"/>
          <w:bCs w:val="0"/>
          <w:sz w:val="24"/>
          <w:szCs w:val="24"/>
          <w:highlight w:val="none"/>
          <w:lang w:val="en-US" w:eastAsia="zh-CN"/>
        </w:rPr>
        <w:t>XP</w:t>
      </w:r>
    </w:p>
    <w:p w14:paraId="25E5128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 xml:space="preserve">2.1.3.2.2 </w:t>
      </w:r>
      <w:r>
        <w:rPr>
          <w:rFonts w:hint="eastAsia" w:ascii="宋体" w:hAnsi="宋体" w:eastAsia="宋体" w:cs="宋体"/>
          <w:b w:val="0"/>
          <w:bCs w:val="0"/>
          <w:sz w:val="24"/>
          <w:szCs w:val="24"/>
          <w:highlight w:val="none"/>
          <w:lang w:val="en-US" w:eastAsia="en-US"/>
        </w:rPr>
        <w:t>CPU系列：双核</w:t>
      </w:r>
    </w:p>
    <w:p w14:paraId="58E9792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2.1.3.2.3</w:t>
      </w:r>
      <w:r>
        <w:rPr>
          <w:rFonts w:hint="eastAsia" w:ascii="宋体" w:hAnsi="宋体" w:eastAsia="宋体" w:cs="宋体"/>
          <w:b w:val="0"/>
          <w:bCs w:val="0"/>
          <w:sz w:val="24"/>
          <w:szCs w:val="24"/>
          <w:highlight w:val="none"/>
          <w:lang w:val="en-US" w:eastAsia="en-US"/>
        </w:rPr>
        <w:t>内存：</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4GB</w:t>
      </w:r>
    </w:p>
    <w:p w14:paraId="22DF8FD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2.1.3.2.4</w:t>
      </w:r>
      <w:r>
        <w:rPr>
          <w:rFonts w:hint="eastAsia" w:ascii="宋体" w:hAnsi="宋体" w:eastAsia="宋体" w:cs="宋体"/>
          <w:b w:val="0"/>
          <w:bCs w:val="0"/>
          <w:sz w:val="24"/>
          <w:szCs w:val="24"/>
          <w:highlight w:val="none"/>
          <w:lang w:val="en-US" w:eastAsia="en-US"/>
        </w:rPr>
        <w:t>硬盘容量：</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500GB</w:t>
      </w:r>
    </w:p>
    <w:p w14:paraId="504A923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eastAsia="宋体" w:cs="宋体"/>
          <w:b w:val="0"/>
          <w:bCs w:val="0"/>
          <w:sz w:val="24"/>
          <w:szCs w:val="24"/>
          <w:highlight w:val="none"/>
          <w:lang w:val="en-US" w:eastAsia="zh-CN"/>
        </w:rPr>
        <w:t>2.1.3.2.5</w:t>
      </w:r>
      <w:r>
        <w:rPr>
          <w:rFonts w:hint="eastAsia" w:ascii="宋体" w:hAnsi="宋体" w:eastAsia="宋体" w:cs="宋体"/>
          <w:b w:val="0"/>
          <w:bCs w:val="0"/>
          <w:sz w:val="24"/>
          <w:szCs w:val="24"/>
          <w:highlight w:val="none"/>
          <w:lang w:val="en-US" w:eastAsia="en-US"/>
        </w:rPr>
        <w:t>显卡：集成显卡</w:t>
      </w:r>
    </w:p>
    <w:p w14:paraId="38AF79F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3.2.6</w:t>
      </w:r>
      <w:r>
        <w:rPr>
          <w:rFonts w:hint="eastAsia" w:ascii="宋体" w:hAnsi="宋体" w:eastAsia="宋体" w:cs="宋体"/>
          <w:b w:val="0"/>
          <w:bCs w:val="0"/>
          <w:sz w:val="24"/>
          <w:szCs w:val="24"/>
          <w:highlight w:val="none"/>
          <w:lang w:val="en-US" w:eastAsia="en-US"/>
        </w:rPr>
        <w:t>显示屏：</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19寸液晶屏</w:t>
      </w:r>
    </w:p>
    <w:p w14:paraId="76D6284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3.2.7</w:t>
      </w:r>
      <w:r>
        <w:rPr>
          <w:rFonts w:hint="eastAsia" w:ascii="宋体" w:hAnsi="宋体" w:eastAsia="宋体" w:cs="宋体"/>
          <w:b w:val="0"/>
          <w:bCs w:val="0"/>
          <w:sz w:val="24"/>
          <w:szCs w:val="24"/>
          <w:highlight w:val="none"/>
          <w:lang w:val="en-US" w:eastAsia="en-US"/>
        </w:rPr>
        <w:t>分辨率：</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1600*900</w:t>
      </w:r>
    </w:p>
    <w:p w14:paraId="67C6A5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3.3</w:t>
      </w:r>
      <w:r>
        <w:rPr>
          <w:rFonts w:hint="eastAsia" w:ascii="宋体" w:hAnsi="宋体" w:eastAsia="宋体" w:cs="宋体"/>
          <w:b w:val="0"/>
          <w:bCs w:val="0"/>
          <w:sz w:val="24"/>
          <w:szCs w:val="24"/>
          <w:highlight w:val="none"/>
          <w:lang w:val="en-US" w:eastAsia="en-US"/>
        </w:rPr>
        <w:t>台车(1辆)</w:t>
      </w:r>
    </w:p>
    <w:p w14:paraId="58F5EEF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3.4</w:t>
      </w:r>
      <w:r>
        <w:rPr>
          <w:rFonts w:hint="eastAsia" w:ascii="宋体" w:hAnsi="宋体" w:eastAsia="宋体" w:cs="宋体"/>
          <w:b w:val="0"/>
          <w:bCs w:val="0"/>
          <w:sz w:val="24"/>
          <w:szCs w:val="24"/>
          <w:highlight w:val="none"/>
          <w:lang w:val="en-US" w:eastAsia="en-US"/>
        </w:rPr>
        <w:t>触摸屏</w:t>
      </w:r>
    </w:p>
    <w:p w14:paraId="6055580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3.4.1</w:t>
      </w:r>
      <w:r>
        <w:rPr>
          <w:rFonts w:hint="eastAsia" w:ascii="宋体" w:hAnsi="宋体" w:eastAsia="宋体" w:cs="宋体"/>
          <w:b w:val="0"/>
          <w:bCs w:val="0"/>
          <w:sz w:val="24"/>
          <w:szCs w:val="24"/>
          <w:highlight w:val="none"/>
          <w:lang w:val="en-US" w:eastAsia="en-US"/>
        </w:rPr>
        <w:t>尺寸：</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19英寸LED触摸显示屏</w:t>
      </w:r>
    </w:p>
    <w:p w14:paraId="58850B4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en-US"/>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3.4.2</w:t>
      </w:r>
      <w:r>
        <w:rPr>
          <w:rFonts w:hint="eastAsia" w:ascii="宋体" w:hAnsi="宋体" w:eastAsia="宋体" w:cs="宋体"/>
          <w:b w:val="0"/>
          <w:bCs w:val="0"/>
          <w:sz w:val="24"/>
          <w:szCs w:val="24"/>
          <w:highlight w:val="none"/>
          <w:lang w:val="en-US" w:eastAsia="en-US"/>
        </w:rPr>
        <w:t>分辨率：</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en-US"/>
        </w:rPr>
        <w:t>1440×90C</w:t>
      </w:r>
    </w:p>
    <w:p w14:paraId="0B2A2CC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lang w:val="en-US" w:eastAsia="zh-CN"/>
        </w:rPr>
        <w:t>3.5中标方负责将设备接入</w:t>
      </w:r>
      <w:r>
        <w:rPr>
          <w:rFonts w:hint="eastAsia" w:ascii="宋体" w:hAnsi="宋体" w:eastAsia="宋体" w:cs="宋体"/>
          <w:sz w:val="24"/>
          <w:szCs w:val="24"/>
          <w:highlight w:val="none"/>
          <w:lang w:val="en-US" w:eastAsia="zh-CN"/>
        </w:rPr>
        <w:t>医院信息系统并承担相应费用，免费开放设备维修调试密码。</w:t>
      </w:r>
      <w:r>
        <w:rPr>
          <w:rFonts w:hint="eastAsia" w:ascii="宋体" w:hAnsi="宋体" w:cs="宋体"/>
          <w:b/>
          <w:bCs/>
          <w:sz w:val="24"/>
          <w:szCs w:val="24"/>
          <w:highlight w:val="none"/>
          <w:lang w:val="en-US" w:eastAsia="zh-CN"/>
        </w:rPr>
        <w:t>（提供承诺函，本条款为实质性条款）</w:t>
      </w:r>
    </w:p>
    <w:p w14:paraId="44D4B93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p>
    <w:bookmarkEnd w:id="49"/>
    <w:bookmarkEnd w:id="50"/>
    <w:bookmarkEnd w:id="51"/>
    <w:bookmarkEnd w:id="52"/>
    <w:bookmarkEnd w:id="53"/>
    <w:p w14:paraId="125211D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sz w:val="24"/>
          <w:szCs w:val="24"/>
          <w:highlight w:val="none"/>
          <w:lang w:val="en-US" w:eastAsia="zh-CN"/>
        </w:rPr>
      </w:pPr>
      <w:bookmarkStart w:id="74" w:name="_Toc8171"/>
      <w:r>
        <w:rPr>
          <w:rFonts w:hint="eastAsia" w:ascii="宋体" w:hAnsi="宋体" w:eastAsia="宋体" w:cs="宋体"/>
          <w:b/>
          <w:bCs/>
          <w:i w:val="0"/>
          <w:iCs w:val="0"/>
          <w:color w:val="auto"/>
          <w:kern w:val="0"/>
          <w:sz w:val="24"/>
          <w:szCs w:val="24"/>
          <w:highlight w:val="none"/>
          <w:u w:val="none"/>
          <w:lang w:val="en-US" w:eastAsia="zh-CN"/>
        </w:rPr>
        <w:t>（二）认知康复训练评估系统技术参数</w:t>
      </w:r>
    </w:p>
    <w:p w14:paraId="77E8270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2.2.1</w:t>
      </w:r>
      <w:r>
        <w:rPr>
          <w:rFonts w:hint="eastAsia" w:ascii="宋体" w:hAnsi="宋体" w:eastAsia="宋体" w:cs="宋体"/>
          <w:sz w:val="24"/>
          <w:szCs w:val="24"/>
          <w:highlight w:val="none"/>
          <w:lang w:val="en-US" w:eastAsia="zh-CN"/>
        </w:rPr>
        <w:t>适用</w:t>
      </w:r>
      <w:r>
        <w:rPr>
          <w:rFonts w:hint="eastAsia" w:ascii="宋体" w:hAnsi="宋体" w:eastAsia="宋体" w:cs="宋体"/>
          <w:sz w:val="24"/>
          <w:szCs w:val="24"/>
          <w:highlight w:val="none"/>
          <w:lang w:val="en-US" w:eastAsia="en-US"/>
        </w:rPr>
        <w:t>范围</w:t>
      </w:r>
    </w:p>
    <w:p w14:paraId="5E2F0E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针对认知损害进行全面评估与训练，包括各种筛查测验(含定向力测验)以及注意、记忆、计算、思维、知觉专项5大模块。</w:t>
      </w:r>
    </w:p>
    <w:p w14:paraId="0C7BDED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2.2.2</w:t>
      </w:r>
      <w:r>
        <w:rPr>
          <w:rFonts w:hint="eastAsia" w:ascii="宋体" w:hAnsi="宋体" w:eastAsia="宋体" w:cs="宋体"/>
          <w:sz w:val="24"/>
          <w:szCs w:val="24"/>
          <w:highlight w:val="none"/>
          <w:lang w:val="en-US" w:eastAsia="zh-CN"/>
        </w:rPr>
        <w:t>基本功能</w:t>
      </w:r>
    </w:p>
    <w:p w14:paraId="447BD01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2.1</w:t>
      </w:r>
      <w:r>
        <w:rPr>
          <w:rFonts w:hint="eastAsia" w:ascii="宋体" w:hAnsi="宋体" w:eastAsia="宋体" w:cs="宋体"/>
          <w:sz w:val="24"/>
          <w:szCs w:val="24"/>
          <w:highlight w:val="none"/>
          <w:lang w:val="en-US" w:eastAsia="en-US"/>
        </w:rPr>
        <w:t>认知障碍评定模块</w:t>
      </w:r>
    </w:p>
    <w:p w14:paraId="3C1DBE0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30个神经心理学、认知康复相关量表，以及常规认知功能测验</w:t>
      </w:r>
      <w:r>
        <w:rPr>
          <w:rFonts w:hint="eastAsia" w:ascii="宋体" w:hAnsi="宋体" w:cs="宋体"/>
          <w:sz w:val="24"/>
          <w:szCs w:val="24"/>
          <w:highlight w:val="none"/>
          <w:lang w:val="en-US" w:eastAsia="zh-CN"/>
        </w:rPr>
        <w:t>。</w:t>
      </w:r>
    </w:p>
    <w:p w14:paraId="12C142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内容，应至少包括：MMSE、MOCA、EC301、星型划销、划消测验、瞬时记忆、反应时检查、威斯康星测验等多种评定筛查工具。评定结果能出具可编辑的评估报告。</w:t>
      </w:r>
    </w:p>
    <w:p w14:paraId="036B323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2.2</w:t>
      </w:r>
      <w:r>
        <w:rPr>
          <w:rFonts w:hint="eastAsia" w:ascii="宋体" w:hAnsi="宋体" w:eastAsia="宋体" w:cs="宋体"/>
          <w:sz w:val="24"/>
          <w:szCs w:val="24"/>
          <w:highlight w:val="none"/>
          <w:lang w:val="en-US" w:eastAsia="en-US"/>
        </w:rPr>
        <w:t>认知障碍训练模块</w:t>
      </w:r>
    </w:p>
    <w:p w14:paraId="5678B2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2.2.1</w:t>
      </w:r>
      <w:r>
        <w:rPr>
          <w:rFonts w:hint="eastAsia" w:ascii="宋体" w:hAnsi="宋体" w:eastAsia="宋体" w:cs="宋体"/>
          <w:sz w:val="24"/>
          <w:szCs w:val="24"/>
          <w:highlight w:val="none"/>
          <w:lang w:val="en-US" w:eastAsia="en-US"/>
        </w:rPr>
        <w:t>训练系统与评定系统的检查分类，训练应至少包括注意障碍、记 忆障碍、失算症、思维障碍以及知觉障碍等5大康复训练模块；</w:t>
      </w:r>
    </w:p>
    <w:p w14:paraId="0CE1ECE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2.2.2</w:t>
      </w:r>
      <w:r>
        <w:rPr>
          <w:rFonts w:hint="eastAsia" w:ascii="宋体" w:hAnsi="宋体" w:eastAsia="宋体" w:cs="宋体"/>
          <w:sz w:val="24"/>
          <w:szCs w:val="24"/>
          <w:highlight w:val="none"/>
          <w:lang w:val="en-US" w:eastAsia="en-US"/>
        </w:rPr>
        <w:t>认知功能训练的细分亚型≥5个，且每个亚型的子亚型分类≥3个。</w:t>
      </w:r>
    </w:p>
    <w:p w14:paraId="5CEBD83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2.2.3</w:t>
      </w:r>
      <w:r>
        <w:rPr>
          <w:rFonts w:hint="eastAsia" w:ascii="宋体" w:hAnsi="宋体" w:eastAsia="宋体" w:cs="宋体"/>
          <w:sz w:val="24"/>
          <w:szCs w:val="24"/>
          <w:highlight w:val="none"/>
          <w:lang w:val="en-US" w:eastAsia="en-US"/>
        </w:rPr>
        <w:t>训练应具有难度梯度自适应调整算法，医生也可手动调整难易程度。</w:t>
      </w:r>
    </w:p>
    <w:p w14:paraId="7E49961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2.3</w:t>
      </w:r>
      <w:r>
        <w:rPr>
          <w:rFonts w:hint="eastAsia" w:ascii="宋体" w:hAnsi="宋体" w:eastAsia="宋体" w:cs="宋体"/>
          <w:sz w:val="24"/>
          <w:szCs w:val="24"/>
          <w:highlight w:val="none"/>
          <w:lang w:val="en-US" w:eastAsia="en-US"/>
        </w:rPr>
        <w:t>后台病案管理功能</w:t>
      </w:r>
    </w:p>
    <w:p w14:paraId="5540640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2.3.1</w:t>
      </w:r>
      <w:r>
        <w:rPr>
          <w:rFonts w:hint="eastAsia" w:ascii="宋体" w:hAnsi="宋体" w:eastAsia="宋体" w:cs="宋体"/>
          <w:sz w:val="24"/>
          <w:szCs w:val="24"/>
          <w:highlight w:val="none"/>
          <w:lang w:val="en-US" w:eastAsia="en-US"/>
        </w:rPr>
        <w:t>数据库存储功能，能存储</w:t>
      </w:r>
      <w:r>
        <w:rPr>
          <w:rFonts w:hint="eastAsia" w:ascii="宋体" w:hAnsi="宋体" w:eastAsia="宋体" w:cs="宋体"/>
          <w:sz w:val="24"/>
          <w:szCs w:val="24"/>
          <w:highlight w:val="none"/>
          <w:lang w:val="en-US" w:eastAsia="zh-CN"/>
        </w:rPr>
        <w:t>≥100</w:t>
      </w:r>
      <w:r>
        <w:rPr>
          <w:rFonts w:hint="eastAsia" w:ascii="宋体" w:hAnsi="宋体" w:eastAsia="宋体" w:cs="宋体"/>
          <w:sz w:val="24"/>
          <w:szCs w:val="24"/>
          <w:highlight w:val="none"/>
          <w:lang w:val="en-US" w:eastAsia="en-US"/>
        </w:rPr>
        <w:t>万条治疗数据；</w:t>
      </w:r>
    </w:p>
    <w:p w14:paraId="4703B27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2.3.2</w:t>
      </w:r>
      <w:r>
        <w:rPr>
          <w:rFonts w:hint="eastAsia" w:ascii="宋体" w:hAnsi="宋体" w:eastAsia="宋体" w:cs="宋体"/>
          <w:sz w:val="24"/>
          <w:szCs w:val="24"/>
          <w:highlight w:val="none"/>
          <w:lang w:val="en-US" w:eastAsia="en-US"/>
        </w:rPr>
        <w:t>可录入并查询病人一般情况、病史、认知评定结果与报告、康复治疗计划及处方设定、信息迁移等；</w:t>
      </w:r>
    </w:p>
    <w:p w14:paraId="50CBFF9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2.3.3</w:t>
      </w:r>
      <w:r>
        <w:rPr>
          <w:rFonts w:hint="eastAsia" w:ascii="宋体" w:hAnsi="宋体" w:eastAsia="宋体" w:cs="宋体"/>
          <w:sz w:val="24"/>
          <w:szCs w:val="24"/>
          <w:highlight w:val="none"/>
          <w:lang w:val="en-US" w:eastAsia="en-US"/>
        </w:rPr>
        <w:t>可提供完整的统计报表数据分析模块：从训练状态、训练成绩、疑难点分析、训练进步情况等方面分析个体的训练情况。</w:t>
      </w:r>
    </w:p>
    <w:p w14:paraId="0726387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2.4</w:t>
      </w:r>
      <w:r>
        <w:rPr>
          <w:rFonts w:hint="eastAsia" w:ascii="宋体" w:hAnsi="宋体" w:eastAsia="宋体" w:cs="宋体"/>
          <w:sz w:val="24"/>
          <w:szCs w:val="24"/>
          <w:highlight w:val="none"/>
          <w:lang w:val="en-US" w:eastAsia="en-US"/>
        </w:rPr>
        <w:t>系统管理功能</w:t>
      </w:r>
    </w:p>
    <w:p w14:paraId="36D33B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2.4.1</w:t>
      </w:r>
      <w:r>
        <w:rPr>
          <w:rFonts w:hint="eastAsia" w:ascii="宋体" w:hAnsi="宋体" w:eastAsia="宋体" w:cs="宋体"/>
          <w:sz w:val="24"/>
          <w:szCs w:val="24"/>
          <w:highlight w:val="none"/>
          <w:lang w:val="en-US" w:eastAsia="en-US"/>
        </w:rPr>
        <w:t>可对科室的训练资源进行排班管理，并保证最大程度的利用；</w:t>
      </w:r>
    </w:p>
    <w:p w14:paraId="404110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2.4.2</w:t>
      </w:r>
      <w:r>
        <w:rPr>
          <w:rFonts w:hint="eastAsia" w:ascii="宋体" w:hAnsi="宋体" w:eastAsia="宋体" w:cs="宋体"/>
          <w:sz w:val="24"/>
          <w:szCs w:val="24"/>
          <w:highlight w:val="none"/>
          <w:lang w:val="en-US" w:eastAsia="en-US"/>
        </w:rPr>
        <w:t>针对不同的用户可以开通相应的权限；</w:t>
      </w:r>
    </w:p>
    <w:p w14:paraId="660B8B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2.4.3</w:t>
      </w:r>
      <w:r>
        <w:rPr>
          <w:rFonts w:hint="eastAsia" w:ascii="宋体" w:hAnsi="宋体" w:eastAsia="宋体" w:cs="宋体"/>
          <w:sz w:val="24"/>
          <w:szCs w:val="24"/>
          <w:highlight w:val="none"/>
          <w:lang w:val="en-US" w:eastAsia="en-US"/>
        </w:rPr>
        <w:t>对系统操作日志有清晰的记录，包括操作内容、时间、用户等。</w:t>
      </w:r>
    </w:p>
    <w:p w14:paraId="21819F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en-US"/>
        </w:rPr>
        <w:t>系统需具有后期升级功能。</w:t>
      </w:r>
    </w:p>
    <w:p w14:paraId="333D5B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en-US" w:eastAsia="zh-CN"/>
        </w:rPr>
        <w:t>4、中标方负责将设备接入医院信息系统并承担相应费用，免费开放设备维修调试密码。</w:t>
      </w:r>
      <w:r>
        <w:rPr>
          <w:rFonts w:hint="eastAsia" w:ascii="宋体" w:hAnsi="宋体" w:cs="宋体"/>
          <w:b/>
          <w:bCs/>
          <w:sz w:val="24"/>
          <w:szCs w:val="24"/>
          <w:highlight w:val="none"/>
          <w:lang w:val="en-US" w:eastAsia="zh-CN"/>
        </w:rPr>
        <w:t>（提供承诺函，本条款为实质性条款）</w:t>
      </w:r>
    </w:p>
    <w:p w14:paraId="4A7D9C0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p>
    <w:p w14:paraId="0A5980C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spacing w:val="17"/>
          <w:sz w:val="39"/>
          <w:szCs w:val="39"/>
          <w:highlight w:val="none"/>
        </w:rPr>
      </w:pPr>
      <w:r>
        <w:rPr>
          <w:rFonts w:hint="eastAsia" w:ascii="宋体" w:hAnsi="宋体" w:eastAsia="宋体" w:cs="宋体"/>
          <w:b/>
          <w:bCs/>
          <w:i w:val="0"/>
          <w:iCs w:val="0"/>
          <w:color w:val="auto"/>
          <w:kern w:val="0"/>
          <w:sz w:val="24"/>
          <w:szCs w:val="24"/>
          <w:highlight w:val="none"/>
          <w:u w:val="none"/>
          <w:lang w:val="en-US" w:eastAsia="zh-CN"/>
        </w:rPr>
        <w:t>（三）血小板血浆制备离心机技术参数</w:t>
      </w:r>
    </w:p>
    <w:p w14:paraId="078B8D6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zh-CN"/>
        </w:rPr>
        <w:t>1.1 ≥</w:t>
      </w:r>
      <w:r>
        <w:rPr>
          <w:rFonts w:hint="eastAsia" w:ascii="宋体" w:hAnsi="宋体" w:eastAsia="宋体" w:cs="宋体"/>
          <w:sz w:val="24"/>
          <w:szCs w:val="24"/>
          <w:highlight w:val="none"/>
          <w:lang w:val="en-US" w:eastAsia="en-US"/>
        </w:rPr>
        <w:t>4个固定专用程序，一键启动。</w:t>
      </w:r>
    </w:p>
    <w:p w14:paraId="5A36ADE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zh-CN"/>
        </w:rPr>
        <w:t>1.2 具备</w:t>
      </w:r>
      <w:r>
        <w:rPr>
          <w:rFonts w:hint="eastAsia" w:ascii="宋体" w:hAnsi="宋体" w:eastAsia="宋体" w:cs="宋体"/>
          <w:sz w:val="24"/>
          <w:szCs w:val="24"/>
          <w:highlight w:val="none"/>
          <w:lang w:val="en-US" w:eastAsia="en-US"/>
        </w:rPr>
        <w:t>自由编</w:t>
      </w:r>
      <w:r>
        <w:rPr>
          <w:rFonts w:hint="eastAsia" w:ascii="宋体" w:hAnsi="宋体" w:eastAsia="宋体" w:cs="宋体"/>
          <w:sz w:val="24"/>
          <w:szCs w:val="24"/>
          <w:highlight w:val="none"/>
          <w:lang w:val="en-US" w:eastAsia="zh-CN"/>
        </w:rPr>
        <w:t>写存储</w:t>
      </w:r>
      <w:r>
        <w:rPr>
          <w:rFonts w:hint="eastAsia" w:ascii="宋体" w:hAnsi="宋体" w:eastAsia="宋体" w:cs="宋体"/>
          <w:sz w:val="24"/>
          <w:szCs w:val="24"/>
          <w:highlight w:val="none"/>
          <w:lang w:val="en-US" w:eastAsia="en-US"/>
        </w:rPr>
        <w:t>程序，可制备 PRP、PRF。</w:t>
      </w:r>
    </w:p>
    <w:p w14:paraId="30DBB76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zh-CN"/>
        </w:rPr>
        <w:t xml:space="preserve">1.3 </w:t>
      </w:r>
      <w:r>
        <w:rPr>
          <w:rFonts w:hint="eastAsia" w:ascii="宋体" w:hAnsi="宋体" w:eastAsia="宋体" w:cs="宋体"/>
          <w:sz w:val="24"/>
          <w:szCs w:val="24"/>
          <w:highlight w:val="none"/>
          <w:lang w:val="en-US" w:eastAsia="en-US"/>
        </w:rPr>
        <w:t>适配器规格：8*10ml(PRP适配器)</w:t>
      </w:r>
    </w:p>
    <w:p w14:paraId="26D2AF3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zh-CN"/>
        </w:rPr>
        <w:t xml:space="preserve">1.3.1 </w:t>
      </w:r>
      <w:r>
        <w:rPr>
          <w:rFonts w:hint="eastAsia" w:ascii="宋体" w:hAnsi="宋体" w:eastAsia="宋体" w:cs="宋体"/>
          <w:sz w:val="24"/>
          <w:szCs w:val="24"/>
          <w:highlight w:val="none"/>
          <w:lang w:val="en-US" w:eastAsia="en-US"/>
        </w:rPr>
        <w:t>适配器规格：L-PRP 10ml适配器8个</w:t>
      </w:r>
    </w:p>
    <w:p w14:paraId="3BF52D8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en-US"/>
        </w:rPr>
        <w:t>.2</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适配器规格：P-PRP 10ml适配器8个</w:t>
      </w:r>
    </w:p>
    <w:p w14:paraId="413FDC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4 </w:t>
      </w:r>
      <w:r>
        <w:rPr>
          <w:rFonts w:hint="eastAsia" w:ascii="宋体" w:hAnsi="宋体" w:eastAsia="宋体" w:cs="宋体"/>
          <w:sz w:val="24"/>
          <w:szCs w:val="24"/>
          <w:highlight w:val="none"/>
          <w:lang w:val="en-US" w:eastAsia="en-US"/>
        </w:rPr>
        <w:t>可选配多种型号的适配器</w:t>
      </w:r>
    </w:p>
    <w:p w14:paraId="6A4EF0D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5 具备</w:t>
      </w:r>
      <w:r>
        <w:rPr>
          <w:rFonts w:hint="eastAsia" w:ascii="宋体" w:hAnsi="宋体" w:eastAsia="宋体" w:cs="宋体"/>
          <w:sz w:val="24"/>
          <w:szCs w:val="24"/>
          <w:highlight w:val="none"/>
          <w:lang w:val="en-US" w:eastAsia="en-US"/>
        </w:rPr>
        <w:t>紫外线消毒功能，适配器，离心转子可在腔内自动消毒，也可高温高压重复消毒</w:t>
      </w:r>
    </w:p>
    <w:p w14:paraId="2A4906A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6 </w:t>
      </w:r>
      <w:r>
        <w:rPr>
          <w:rFonts w:hint="eastAsia" w:ascii="宋体" w:hAnsi="宋体" w:eastAsia="宋体" w:cs="宋体"/>
          <w:sz w:val="24"/>
          <w:szCs w:val="24"/>
          <w:highlight w:val="none"/>
          <w:lang w:val="en-US" w:eastAsia="en-US"/>
        </w:rPr>
        <w:t>多套挂杯</w:t>
      </w:r>
      <w:r>
        <w:rPr>
          <w:rFonts w:hint="eastAsia" w:ascii="宋体" w:hAnsi="宋体" w:eastAsia="宋体" w:cs="宋体"/>
          <w:sz w:val="24"/>
          <w:szCs w:val="24"/>
          <w:highlight w:val="none"/>
          <w:lang w:val="en-US" w:eastAsia="zh-CN"/>
        </w:rPr>
        <w:t>可</w:t>
      </w:r>
      <w:r>
        <w:rPr>
          <w:rFonts w:hint="eastAsia" w:ascii="宋体" w:hAnsi="宋体" w:eastAsia="宋体" w:cs="宋体"/>
          <w:sz w:val="24"/>
          <w:szCs w:val="24"/>
          <w:highlight w:val="none"/>
          <w:lang w:val="en-US" w:eastAsia="en-US"/>
        </w:rPr>
        <w:t>切换</w:t>
      </w:r>
      <w:r>
        <w:rPr>
          <w:rFonts w:hint="eastAsia" w:ascii="宋体" w:hAnsi="宋体" w:eastAsia="宋体" w:cs="宋体"/>
          <w:sz w:val="24"/>
          <w:szCs w:val="24"/>
          <w:highlight w:val="none"/>
          <w:lang w:val="en-US" w:eastAsia="zh-CN"/>
        </w:rPr>
        <w:t>使用</w:t>
      </w:r>
      <w:r>
        <w:rPr>
          <w:rFonts w:hint="eastAsia" w:ascii="宋体" w:hAnsi="宋体" w:eastAsia="宋体" w:cs="宋体"/>
          <w:sz w:val="24"/>
          <w:szCs w:val="24"/>
          <w:highlight w:val="none"/>
          <w:lang w:val="en-US" w:eastAsia="en-US"/>
        </w:rPr>
        <w:t>。</w:t>
      </w:r>
    </w:p>
    <w:p w14:paraId="3BF9B06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lang w:val="en-US" w:eastAsia="en-US"/>
        </w:rPr>
        <w:t xml:space="preserve"> 最高转速</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5500r/min</w:t>
      </w:r>
    </w:p>
    <w:p w14:paraId="374B17B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lang w:val="en-US" w:eastAsia="en-US"/>
        </w:rPr>
        <w:t xml:space="preserve"> 总功率：≤0.75kw</w:t>
      </w:r>
    </w:p>
    <w:p w14:paraId="298C05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val="en-US" w:eastAsia="en-US"/>
        </w:rPr>
        <w:t xml:space="preserve"> 最大相对离心力</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54</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val="en-US" w:eastAsia="en-US"/>
        </w:rPr>
        <w:t>0xg</w:t>
      </w:r>
    </w:p>
    <w:p w14:paraId="555B89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10 </w:t>
      </w:r>
      <w:r>
        <w:rPr>
          <w:rFonts w:hint="eastAsia" w:ascii="宋体" w:hAnsi="宋体" w:eastAsia="宋体" w:cs="宋体"/>
          <w:sz w:val="24"/>
          <w:szCs w:val="24"/>
          <w:highlight w:val="none"/>
          <w:lang w:val="en-US" w:eastAsia="en-US"/>
        </w:rPr>
        <w:t>整机噪声：≤58dB(A)</w:t>
      </w:r>
    </w:p>
    <w:p w14:paraId="1A742FA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en-US" w:eastAsia="en-US"/>
        </w:rPr>
        <w:t xml:space="preserve"> 转速精度：±20r/min</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w:t>
      </w:r>
      <w:r>
        <w:rPr>
          <w:rFonts w:hint="eastAsia" w:ascii="宋体" w:hAnsi="宋体" w:eastAsia="宋体" w:cs="宋体"/>
          <w:sz w:val="24"/>
          <w:szCs w:val="24"/>
          <w:highlight w:val="none"/>
          <w:lang w:val="en-US" w:eastAsia="zh-CN"/>
        </w:rPr>
        <w:t>10%）</w:t>
      </w:r>
    </w:p>
    <w:p w14:paraId="52BF60B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lang w:val="en-US" w:eastAsia="en-US"/>
        </w:rPr>
        <w:t xml:space="preserve"> 可任意设定升降速时间 </w:t>
      </w:r>
    </w:p>
    <w:p w14:paraId="487681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.13 </w:t>
      </w:r>
      <w:r>
        <w:rPr>
          <w:rFonts w:hint="eastAsia" w:ascii="宋体" w:hAnsi="宋体" w:eastAsia="宋体" w:cs="宋体"/>
          <w:sz w:val="24"/>
          <w:szCs w:val="24"/>
          <w:highlight w:val="none"/>
          <w:lang w:val="en-US" w:eastAsia="en-US"/>
        </w:rPr>
        <w:t>遥控门锁</w:t>
      </w:r>
    </w:p>
    <w:p w14:paraId="04385DA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val="en-US" w:eastAsia="en-US"/>
        </w:rPr>
        <w:t xml:space="preserve"> 定时范围：0～99H59min</w:t>
      </w:r>
    </w:p>
    <w:p w14:paraId="00744CA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lang w:val="en-US" w:eastAsia="en-US"/>
        </w:rPr>
        <w:t xml:space="preserve"> 交流变频电机</w:t>
      </w:r>
    </w:p>
    <w:p w14:paraId="1411533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16 彩色</w:t>
      </w:r>
      <w:r>
        <w:rPr>
          <w:rFonts w:hint="eastAsia" w:ascii="宋体" w:hAnsi="宋体" w:eastAsia="宋体" w:cs="宋体"/>
          <w:sz w:val="24"/>
          <w:szCs w:val="24"/>
          <w:highlight w:val="none"/>
          <w:lang w:val="en-US" w:eastAsia="en-US"/>
        </w:rPr>
        <w:t>显示屏：显示转速、时间</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w:t>
      </w:r>
    </w:p>
    <w:p w14:paraId="63218ED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lang w:val="en-US" w:eastAsia="en-US"/>
        </w:rPr>
        <w:t xml:space="preserve"> 制备过程无需高值耗材，</w:t>
      </w:r>
      <w:r>
        <w:rPr>
          <w:rFonts w:hint="eastAsia" w:ascii="宋体" w:hAnsi="宋体" w:eastAsia="宋体" w:cs="宋体"/>
          <w:sz w:val="24"/>
          <w:szCs w:val="24"/>
          <w:highlight w:val="none"/>
          <w:lang w:val="en-US" w:eastAsia="zh-CN"/>
        </w:rPr>
        <w:t>具有</w:t>
      </w:r>
      <w:r>
        <w:rPr>
          <w:rFonts w:hint="eastAsia" w:ascii="宋体" w:hAnsi="宋体" w:eastAsia="宋体" w:cs="宋体"/>
          <w:sz w:val="24"/>
          <w:szCs w:val="24"/>
          <w:highlight w:val="none"/>
          <w:lang w:val="en-US" w:eastAsia="en-US"/>
        </w:rPr>
        <w:t>三类医疗注册医疗器械</w:t>
      </w:r>
    </w:p>
    <w:p w14:paraId="28C7394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2.1 一键启动两次离心程序，无需调节参数</w:t>
      </w:r>
    </w:p>
    <w:p w14:paraId="34D5666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2.2 具备L-PRP和P-PRP 两种离心方法</w:t>
      </w:r>
    </w:p>
    <w:p w14:paraId="7953AAD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2.3 离心过程全封闭，有效避免转移和离心过程中与外界接触造成污染；</w:t>
      </w:r>
    </w:p>
    <w:p w14:paraId="174BB11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2.4</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同时提取治疗用PRP</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8人；</w:t>
      </w:r>
    </w:p>
    <w:p w14:paraId="56CB573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2.3.</w:t>
      </w:r>
      <w:r>
        <w:rPr>
          <w:rFonts w:hint="eastAsia" w:ascii="宋体" w:hAnsi="宋体" w:eastAsia="宋体" w:cs="宋体"/>
          <w:sz w:val="24"/>
          <w:szCs w:val="24"/>
          <w:highlight w:val="none"/>
          <w:lang w:val="en-US" w:eastAsia="en-US"/>
        </w:rPr>
        <w:t>2.5 遥控装置具有遥控自动保护功能。</w:t>
      </w:r>
    </w:p>
    <w:p w14:paraId="667FD8E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bCs/>
          <w:sz w:val="24"/>
          <w:szCs w:val="24"/>
          <w:highlight w:val="none"/>
          <w:lang w:val="en-US" w:eastAsia="zh-CN"/>
        </w:rPr>
      </w:pPr>
      <w:r>
        <w:rPr>
          <w:rFonts w:hint="eastAsia" w:ascii="宋体" w:hAnsi="宋体" w:cs="宋体"/>
          <w:sz w:val="24"/>
          <w:szCs w:val="24"/>
          <w:highlight w:val="none"/>
          <w:lang w:val="en-US" w:eastAsia="zh-CN"/>
        </w:rPr>
        <w:t xml:space="preserve">2.3.2.6 </w:t>
      </w:r>
      <w:r>
        <w:rPr>
          <w:rFonts w:hint="eastAsia" w:ascii="宋体" w:hAnsi="宋体" w:eastAsia="宋体" w:cs="宋体"/>
          <w:sz w:val="24"/>
          <w:szCs w:val="24"/>
          <w:highlight w:val="none"/>
          <w:lang w:val="en-US" w:eastAsia="zh-CN"/>
        </w:rPr>
        <w:t>中标方负责将设备接入医院信息系统并承担相应费用，免费开放设备维修调试密码</w:t>
      </w:r>
      <w:r>
        <w:rPr>
          <w:rFonts w:hint="eastAsia" w:ascii="宋体" w:hAnsi="宋体" w:cs="宋体"/>
          <w:b/>
          <w:bCs/>
          <w:sz w:val="24"/>
          <w:szCs w:val="24"/>
          <w:highlight w:val="none"/>
          <w:lang w:val="en-US" w:eastAsia="zh-CN"/>
        </w:rPr>
        <w:t>（提供承诺函，本条款为实质性条款）</w:t>
      </w:r>
    </w:p>
    <w:p w14:paraId="214284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 xml:space="preserve">2.3.2.7 </w:t>
      </w:r>
      <w:r>
        <w:rPr>
          <w:rFonts w:hint="eastAsia" w:ascii="宋体" w:hAnsi="宋体" w:eastAsia="宋体" w:cs="宋体"/>
          <w:sz w:val="24"/>
          <w:szCs w:val="24"/>
          <w:highlight w:val="none"/>
          <w:lang w:val="en-US" w:eastAsia="en-US"/>
        </w:rPr>
        <w:t>标准配置：</w:t>
      </w:r>
    </w:p>
    <w:p w14:paraId="0E41C4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主机</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1台</w:t>
      </w:r>
    </w:p>
    <w:p w14:paraId="6FD0B62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遥控装置</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1套</w:t>
      </w:r>
    </w:p>
    <w:p w14:paraId="1C4822F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离心管架</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1套(4个)</w:t>
      </w:r>
    </w:p>
    <w:p w14:paraId="0D014D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PRP 离心适配器</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2套(8*2)</w:t>
      </w:r>
    </w:p>
    <w:p w14:paraId="472A4BF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无线低频治疗仪</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1套(要求：有无线低频传输治疗、电极线低频治疗、可脱离主独立使用、可实现跨楼层无线接收治疗)。</w:t>
      </w:r>
    </w:p>
    <w:p w14:paraId="18EA8C4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p>
    <w:p w14:paraId="2DB5C003">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标项2</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6D129C4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highlight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（一）心理量测评系统技术参数</w:t>
      </w:r>
    </w:p>
    <w:p w14:paraId="41B40F0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2.4.1</w:t>
      </w:r>
      <w:r>
        <w:rPr>
          <w:rFonts w:hint="eastAsia" w:ascii="宋体" w:hAnsi="宋体" w:eastAsia="宋体" w:cs="宋体"/>
          <w:sz w:val="24"/>
          <w:szCs w:val="24"/>
          <w:highlight w:val="none"/>
          <w:lang w:val="en-US" w:eastAsia="en-US"/>
        </w:rPr>
        <w:t>数据库量表</w:t>
      </w:r>
    </w:p>
    <w:p w14:paraId="342869F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.1 </w:t>
      </w:r>
      <w:r>
        <w:rPr>
          <w:rFonts w:hint="eastAsia" w:ascii="宋体" w:hAnsi="宋体" w:eastAsia="宋体" w:cs="宋体"/>
          <w:sz w:val="24"/>
          <w:szCs w:val="24"/>
          <w:highlight w:val="none"/>
          <w:lang w:val="en-US" w:eastAsia="en-US"/>
        </w:rPr>
        <w:t>系统数据库</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290个量表。</w:t>
      </w:r>
    </w:p>
    <w:p w14:paraId="0D765F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1.2 </w:t>
      </w:r>
      <w:r>
        <w:rPr>
          <w:rFonts w:hint="eastAsia" w:ascii="宋体" w:hAnsi="宋体" w:eastAsia="宋体" w:cs="宋体"/>
          <w:sz w:val="24"/>
          <w:szCs w:val="24"/>
          <w:highlight w:val="none"/>
          <w:lang w:val="en-US" w:eastAsia="en-US"/>
        </w:rPr>
        <w:t>系统评测方案多样化，同时兼容PC、手机、平板等多种测量模式；</w:t>
      </w:r>
    </w:p>
    <w:p w14:paraId="11482BB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1.3 </w:t>
      </w:r>
      <w:r>
        <w:rPr>
          <w:rFonts w:hint="eastAsia" w:ascii="宋体" w:hAnsi="宋体" w:eastAsia="宋体" w:cs="宋体"/>
          <w:sz w:val="24"/>
          <w:szCs w:val="24"/>
          <w:highlight w:val="none"/>
          <w:lang w:val="en-US" w:eastAsia="en-US"/>
        </w:rPr>
        <w:t>云端系统支持千人以上扫码，同时在线测试；支持多种录入方式，手机支持二维码扫描注册、手动录入及团体模板导入</w:t>
      </w:r>
    </w:p>
    <w:p w14:paraId="4BF564E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1.4 </w:t>
      </w:r>
      <w:r>
        <w:rPr>
          <w:rFonts w:hint="eastAsia" w:ascii="宋体" w:hAnsi="宋体" w:eastAsia="宋体" w:cs="宋体"/>
          <w:sz w:val="24"/>
          <w:szCs w:val="24"/>
          <w:highlight w:val="none"/>
          <w:lang w:val="en-US" w:eastAsia="en-US"/>
        </w:rPr>
        <w:t>管理端包括人员管理模块、个人测评模块、团体测评模块、预警管理模块、档案管理模块、用药管理模块、统计分析模块等配置：医生端1台、测试端4台（平板2台、电脑2台）、打印机、路由器等。</w:t>
      </w:r>
    </w:p>
    <w:p w14:paraId="680EF0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2 基本要求</w:t>
      </w:r>
    </w:p>
    <w:p w14:paraId="40AF2A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2.1 </w:t>
      </w:r>
      <w:r>
        <w:rPr>
          <w:rFonts w:hint="eastAsia" w:ascii="宋体" w:hAnsi="宋体" w:eastAsia="宋体" w:cs="宋体"/>
          <w:sz w:val="24"/>
          <w:szCs w:val="24"/>
          <w:highlight w:val="none"/>
          <w:lang w:val="en-US" w:eastAsia="en-US"/>
        </w:rPr>
        <w:t>系统适用范围：适用于辅助医护人员对被试人员的精神、心理状况相关的信息进行采集、存储、测评及报告打印，辅助医生诊断用。</w:t>
      </w:r>
    </w:p>
    <w:p w14:paraId="15A56AA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2.2 </w:t>
      </w:r>
      <w:r>
        <w:rPr>
          <w:rFonts w:hint="eastAsia" w:ascii="宋体" w:hAnsi="宋体" w:eastAsia="宋体" w:cs="宋体"/>
          <w:sz w:val="24"/>
          <w:szCs w:val="24"/>
          <w:highlight w:val="none"/>
          <w:lang w:val="en-US" w:eastAsia="en-US"/>
        </w:rPr>
        <w:t>产品组成：软件由医生端、患者端组成，医生端包括人员管理模块、个人测评模块、团体测评模块、预警管理模块、档案管理模块、用药管理模块、统计分析模块等；患者端包括手机端模块、网页端模块</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w:t>
      </w:r>
    </w:p>
    <w:p w14:paraId="1D985B9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 </w:t>
      </w:r>
      <w:r>
        <w:rPr>
          <w:rFonts w:hint="eastAsia" w:ascii="宋体" w:hAnsi="宋体" w:eastAsia="宋体" w:cs="宋体"/>
          <w:sz w:val="24"/>
          <w:szCs w:val="24"/>
          <w:highlight w:val="none"/>
          <w:lang w:val="en-US" w:eastAsia="en-US"/>
        </w:rPr>
        <w:t>技术功能要求：</w:t>
      </w:r>
    </w:p>
    <w:p w14:paraId="19A5739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3.1</w:t>
      </w:r>
      <w:r>
        <w:rPr>
          <w:rFonts w:hint="eastAsia" w:ascii="宋体" w:hAnsi="宋体" w:eastAsia="宋体" w:cs="宋体"/>
          <w:sz w:val="24"/>
          <w:szCs w:val="24"/>
          <w:highlight w:val="none"/>
          <w:lang w:val="en-US" w:eastAsia="en-US"/>
        </w:rPr>
        <w:t>系统数据库包含量表：</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290 个量表包含长谷川痴呆测验、痴呆简易筛选量表(BSSD)、不自主运动评定量表、阿尔茨海默病筛查表（AD8）、Hachinski 缺血量表（HIS）、简明精神病评定量表(BPRS)、简易智力检测量表（AMTS）、多伦多述情感障碍量表（TAS-20）、多伦多述情感障碍量表（TAS-26）、认知情绪调节问卷（CERQ）、瑞文高级推理测验（APM）、社会功能缺陷筛选量表（SDSS）、认知偏差问卷（CBQ）、眩晕障碍量表(DHI)、神经精神问卷（NPI）、额叶行为问卷（FBI）、个人和社会功能量表（PSP）、功能独立性评定 FIM 量表、老年人运动功能量表（GLFS-25）、功能活动调查表（FAQ）、美国国立卫生院神经功能缺损评分、临床痴呆评定量表(CDR)、MES 记忆与执行筛查量表、老年人认知功能筛查量表（CASI）、蒙特利尔认知评估量表（MoCA）、阿尔兹海默病评定量表-认知分量表（ADAS-cog）、Rivermead行为记忆功能评定表、常识记忆注意力测验、简明心理状况测验（MMSE）、轻度行为损害检查表（MBI-C）、Cohen-Mansfield 激越问卷（CMAI）、总体衰退量表、康奈尔痴呆抑郁量表、严重损害量表（SIB）、额叶功能评定量表、执行功能失常问卷、威斯康星卡片分类测验、SDMT 符号数字模式测验、Boston 命名测验、言语流畅性测验、ACVLT 听觉词语学习测验、短时数字记忆测验、画钟试验、舒尔特方格、连线测验、Stroop 色词测验（心理范式）等。</w:t>
      </w:r>
    </w:p>
    <w:p w14:paraId="6AB7E4E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3.2</w:t>
      </w:r>
      <w:r>
        <w:rPr>
          <w:rFonts w:hint="eastAsia" w:ascii="宋体" w:hAnsi="宋体" w:eastAsia="宋体" w:cs="宋体"/>
          <w:sz w:val="24"/>
          <w:szCs w:val="24"/>
          <w:highlight w:val="none"/>
          <w:lang w:val="en-US" w:eastAsia="en-US"/>
        </w:rPr>
        <w:t xml:space="preserve"> 系统核心数据库</w:t>
      </w:r>
      <w:r>
        <w:rPr>
          <w:rFonts w:hint="eastAsia" w:ascii="宋体" w:hAnsi="宋体" w:eastAsia="宋体" w:cs="宋体"/>
          <w:sz w:val="24"/>
          <w:szCs w:val="24"/>
          <w:highlight w:val="none"/>
          <w:lang w:val="en-US" w:eastAsia="zh-CN"/>
        </w:rPr>
        <w:t>≥100</w:t>
      </w:r>
      <w:r>
        <w:rPr>
          <w:rFonts w:hint="eastAsia" w:ascii="宋体" w:hAnsi="宋体" w:eastAsia="宋体" w:cs="宋体"/>
          <w:sz w:val="24"/>
          <w:szCs w:val="24"/>
          <w:highlight w:val="none"/>
          <w:lang w:val="en-US" w:eastAsia="en-US"/>
        </w:rPr>
        <w:t>万数据承载量，全面记录每一位患者的测评数据。</w:t>
      </w:r>
    </w:p>
    <w:p w14:paraId="74F9BAE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3.3</w:t>
      </w:r>
      <w:r>
        <w:rPr>
          <w:rFonts w:hint="eastAsia" w:ascii="宋体" w:hAnsi="宋体" w:eastAsia="宋体" w:cs="宋体"/>
          <w:sz w:val="24"/>
          <w:szCs w:val="24"/>
          <w:highlight w:val="none"/>
          <w:lang w:val="en-US" w:eastAsia="en-US"/>
        </w:rPr>
        <w:t xml:space="preserve"> 可按条件导出患者的治疗数据，导出数据格式可兼容SPSS</w:t>
      </w:r>
      <w:r>
        <w:rPr>
          <w:rFonts w:hint="eastAsia" w:ascii="宋体" w:hAnsi="宋体" w:eastAsia="宋体" w:cs="宋体"/>
          <w:sz w:val="24"/>
          <w:szCs w:val="24"/>
          <w:highlight w:val="none"/>
          <w:lang w:val="en-US" w:eastAsia="zh-CN"/>
        </w:rPr>
        <w:t>。</w:t>
      </w:r>
    </w:p>
    <w:p w14:paraId="6D4CE9F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3.4</w:t>
      </w:r>
      <w:r>
        <w:rPr>
          <w:rFonts w:hint="eastAsia" w:ascii="宋体" w:hAnsi="宋体" w:eastAsia="宋体" w:cs="宋体"/>
          <w:sz w:val="24"/>
          <w:szCs w:val="24"/>
          <w:highlight w:val="none"/>
          <w:lang w:val="en-US" w:eastAsia="en-US"/>
        </w:rPr>
        <w:t xml:space="preserve"> 一键去</w:t>
      </w:r>
      <w:r>
        <w:rPr>
          <w:rFonts w:hint="eastAsia" w:ascii="宋体" w:hAnsi="宋体" w:eastAsia="宋体" w:cs="宋体"/>
          <w:sz w:val="24"/>
          <w:szCs w:val="24"/>
          <w:highlight w:val="none"/>
          <w:lang w:val="en-US" w:eastAsia="zh-CN"/>
        </w:rPr>
        <w:t>除</w:t>
      </w:r>
      <w:r>
        <w:rPr>
          <w:rFonts w:hint="eastAsia" w:ascii="宋体" w:hAnsi="宋体" w:eastAsia="宋体" w:cs="宋体"/>
          <w:sz w:val="24"/>
          <w:szCs w:val="24"/>
          <w:highlight w:val="none"/>
          <w:lang w:val="en-US" w:eastAsia="en-US"/>
        </w:rPr>
        <w:t>重复分配的任务</w:t>
      </w:r>
    </w:p>
    <w:p w14:paraId="37269E8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3.5</w:t>
      </w:r>
      <w:r>
        <w:rPr>
          <w:rFonts w:hint="eastAsia" w:ascii="宋体" w:hAnsi="宋体" w:eastAsia="宋体" w:cs="宋体"/>
          <w:sz w:val="24"/>
          <w:szCs w:val="24"/>
          <w:highlight w:val="none"/>
          <w:lang w:val="en-US" w:eastAsia="en-US"/>
        </w:rPr>
        <w:t xml:space="preserve"> 涵盖面广：系统包含精神心理，神经心理，心理体检，女性全周期心理，学生心理，儿童心理，老年心理的常用临床精神心理评估量表。</w:t>
      </w:r>
    </w:p>
    <w:p w14:paraId="5F9C16B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3.6</w:t>
      </w:r>
      <w:r>
        <w:rPr>
          <w:rFonts w:hint="eastAsia" w:ascii="宋体" w:hAnsi="宋体" w:eastAsia="宋体" w:cs="宋体"/>
          <w:sz w:val="24"/>
          <w:szCs w:val="24"/>
          <w:highlight w:val="none"/>
          <w:lang w:val="en-US" w:eastAsia="en-US"/>
        </w:rPr>
        <w:t xml:space="preserve"> 多级管理：系统支持多级管理，可对功能权限和数据权限进行个性化设置</w:t>
      </w:r>
      <w:r>
        <w:rPr>
          <w:rFonts w:hint="eastAsia" w:ascii="宋体" w:hAnsi="宋体" w:eastAsia="宋体" w:cs="宋体"/>
          <w:sz w:val="24"/>
          <w:szCs w:val="24"/>
          <w:highlight w:val="none"/>
          <w:lang w:val="en-US" w:eastAsia="zh-CN"/>
        </w:rPr>
        <w:t>。</w:t>
      </w:r>
    </w:p>
    <w:p w14:paraId="021FCEB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3.7 </w:t>
      </w:r>
      <w:r>
        <w:rPr>
          <w:rFonts w:hint="eastAsia" w:ascii="宋体" w:hAnsi="宋体" w:eastAsia="宋体" w:cs="宋体"/>
          <w:sz w:val="24"/>
          <w:szCs w:val="24"/>
          <w:highlight w:val="none"/>
          <w:lang w:val="en-US" w:eastAsia="en-US"/>
        </w:rPr>
        <w:t>信息配置模块，可以对人口学信息，包含民族、职业、家族病史、身份证号、家庭月收入、工作年限、家庭排行、子女数量、是否独生子女等，用户可以根据需求，灵活设置选填项和必填项以及报告是否展示，便于后期数据统计分析。</w:t>
      </w:r>
    </w:p>
    <w:p w14:paraId="1948DA8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3.8</w:t>
      </w:r>
      <w:r>
        <w:rPr>
          <w:rFonts w:hint="eastAsia" w:ascii="宋体" w:hAnsi="宋体" w:eastAsia="宋体" w:cs="宋体"/>
          <w:sz w:val="24"/>
          <w:szCs w:val="24"/>
          <w:highlight w:val="none"/>
          <w:lang w:val="en-US" w:eastAsia="en-US"/>
        </w:rPr>
        <w:t xml:space="preserve"> 个人测评：患者扫码注册或者医生录入患者信息后，医生可选择量表分配任务，患者扫码测评对应任务。</w:t>
      </w:r>
    </w:p>
    <w:p w14:paraId="1AF352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3.9</w:t>
      </w:r>
      <w:r>
        <w:rPr>
          <w:rFonts w:hint="eastAsia" w:ascii="宋体" w:hAnsi="宋体" w:eastAsia="宋体" w:cs="宋体"/>
          <w:sz w:val="24"/>
          <w:szCs w:val="24"/>
          <w:highlight w:val="none"/>
          <w:lang w:val="en-US" w:eastAsia="en-US"/>
        </w:rPr>
        <w:t xml:space="preserve"> 个人管理：支持新建个人，批量添加任务，批量删除个人信息，添加任务时由医生设置患者端查看报告或隐藏报告；量表按照所有量表、自评、他怕量表进行快速选择分配。</w:t>
      </w:r>
    </w:p>
    <w:p w14:paraId="03C0D9D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3.10 </w:t>
      </w:r>
      <w:r>
        <w:rPr>
          <w:rFonts w:hint="eastAsia" w:ascii="宋体" w:hAnsi="宋体" w:eastAsia="宋体" w:cs="宋体"/>
          <w:sz w:val="24"/>
          <w:szCs w:val="24"/>
          <w:highlight w:val="none"/>
          <w:lang w:val="en-US" w:eastAsia="en-US"/>
        </w:rPr>
        <w:t>个人报告：支持批量下载、批量删除个人测评报告。系统提供个性化报告，医院可根据临床实际需求自行选择相应报告模块，形成详版报告和简版报告。</w:t>
      </w:r>
    </w:p>
    <w:p w14:paraId="488ABDC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3.11</w:t>
      </w:r>
      <w:r>
        <w:rPr>
          <w:rFonts w:hint="eastAsia" w:ascii="宋体" w:hAnsi="宋体" w:eastAsia="宋体" w:cs="宋体"/>
          <w:sz w:val="24"/>
          <w:szCs w:val="24"/>
          <w:highlight w:val="none"/>
          <w:lang w:val="en-US" w:eastAsia="en-US"/>
        </w:rPr>
        <w:t xml:space="preserve"> 团体测试：新增团体（团体名称、团体人数），医生可选择量表添加团体任务，可以生成对应团体的二维码，患者扫码注册进入团体或者批量导入患者信息进行注册，开启团体二维二、技术特点要求</w:t>
      </w:r>
    </w:p>
    <w:p w14:paraId="0D9F81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3.12</w:t>
      </w:r>
      <w:r>
        <w:rPr>
          <w:rFonts w:hint="eastAsia" w:ascii="宋体" w:hAnsi="宋体" w:eastAsia="宋体" w:cs="宋体"/>
          <w:sz w:val="24"/>
          <w:szCs w:val="24"/>
          <w:highlight w:val="none"/>
          <w:lang w:val="en-US" w:eastAsia="en-US"/>
        </w:rPr>
        <w:t>系统部署多样，测验模式全面：心理测评系统支持在PC端、PAD端、手机端、API接入测试端和二维码扫描等满足不同用户需求。支持在windows/Linux/mac/鸿蒙、麒麟和安卓等操作系统下运行，可对接医院his系统。</w:t>
      </w:r>
    </w:p>
    <w:p w14:paraId="3B42FD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3.13 </w:t>
      </w:r>
      <w:r>
        <w:rPr>
          <w:rFonts w:hint="eastAsia" w:ascii="宋体" w:hAnsi="宋体" w:eastAsia="宋体" w:cs="宋体"/>
          <w:sz w:val="24"/>
          <w:szCs w:val="24"/>
          <w:highlight w:val="none"/>
          <w:lang w:val="en-US" w:eastAsia="en-US"/>
        </w:rPr>
        <w:t>支持可扩展社会服务心理体系建设所需的数据大屏展示，可展示内容包括并不限于：整体预警情况、各科室情况、常见病症、常用量表情况等。</w:t>
      </w:r>
    </w:p>
    <w:p w14:paraId="1415056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en-US"/>
        </w:rPr>
        <w:t>.</w:t>
      </w:r>
      <w:r>
        <w:rPr>
          <w:rFonts w:hint="eastAsia" w:ascii="宋体" w:hAnsi="宋体" w:eastAsia="宋体" w:cs="宋体"/>
          <w:sz w:val="24"/>
          <w:szCs w:val="24"/>
          <w:highlight w:val="none"/>
          <w:lang w:val="en-US" w:eastAsia="zh-CN"/>
        </w:rPr>
        <w:t xml:space="preserve">14 </w:t>
      </w:r>
      <w:r>
        <w:rPr>
          <w:rFonts w:hint="eastAsia" w:ascii="宋体" w:hAnsi="宋体" w:eastAsia="宋体" w:cs="宋体"/>
          <w:sz w:val="24"/>
          <w:szCs w:val="24"/>
          <w:highlight w:val="none"/>
          <w:lang w:val="en-US" w:eastAsia="en-US"/>
        </w:rPr>
        <w:t>支持数据批量导出统计分析，支持因子导出、答题分数导出模式，数据库支持SPSS数据类型，进行统计分析。</w:t>
      </w:r>
    </w:p>
    <w:p w14:paraId="057D2E1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3.15 </w:t>
      </w:r>
      <w:r>
        <w:rPr>
          <w:rFonts w:hint="eastAsia" w:ascii="宋体" w:hAnsi="宋体" w:eastAsia="宋体" w:cs="宋体"/>
          <w:sz w:val="24"/>
          <w:szCs w:val="24"/>
          <w:highlight w:val="none"/>
          <w:lang w:val="en-US" w:eastAsia="en-US"/>
        </w:rPr>
        <w:t>系统支持智能语音读题，方便残障人士操作。</w:t>
      </w:r>
    </w:p>
    <w:p w14:paraId="2E5EE56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3.16 </w:t>
      </w:r>
      <w:r>
        <w:rPr>
          <w:rFonts w:hint="eastAsia" w:ascii="宋体" w:hAnsi="宋体" w:eastAsia="宋体" w:cs="宋体"/>
          <w:sz w:val="24"/>
          <w:szCs w:val="24"/>
          <w:highlight w:val="none"/>
          <w:lang w:val="en-US" w:eastAsia="en-US"/>
        </w:rPr>
        <w:t>支持断点续测，固定端及移动端均支持断点测评，被测者测评期间退出界面，重新登录测评或重新扫码，可继续答题。</w:t>
      </w:r>
    </w:p>
    <w:p w14:paraId="099281B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3.17</w:t>
      </w:r>
      <w:r>
        <w:rPr>
          <w:rFonts w:hint="eastAsia" w:ascii="宋体" w:hAnsi="宋体" w:eastAsia="宋体" w:cs="宋体"/>
          <w:sz w:val="24"/>
          <w:szCs w:val="24"/>
          <w:highlight w:val="none"/>
          <w:lang w:val="en-US" w:eastAsia="en-US"/>
        </w:rPr>
        <w:t>系统具有预警统计功能，分5种不同级别程度的预警，根据预警显示的颜色来进行筛选和统计，支持仅预警报告导出功能，预警部分导出统计分析数据功能。（提供截图）</w:t>
      </w:r>
    </w:p>
    <w:p w14:paraId="5487549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3.18</w:t>
      </w:r>
      <w:r>
        <w:rPr>
          <w:rFonts w:hint="eastAsia" w:ascii="宋体" w:hAnsi="宋体" w:eastAsia="宋体" w:cs="宋体"/>
          <w:sz w:val="24"/>
          <w:szCs w:val="24"/>
          <w:highlight w:val="none"/>
          <w:lang w:val="en-US" w:eastAsia="en-US"/>
        </w:rPr>
        <w:t xml:space="preserve"> 系统支持选择任意量表组合自动生成二维码进行方案测评，同时可将套餐方案中的所有量表结果在一个报告中进行分页打印或完整打印。（提供截图）</w:t>
      </w:r>
    </w:p>
    <w:p w14:paraId="66C63D5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3.19 </w:t>
      </w:r>
      <w:r>
        <w:rPr>
          <w:rFonts w:hint="eastAsia" w:ascii="宋体" w:hAnsi="宋体" w:eastAsia="宋体" w:cs="宋体"/>
          <w:sz w:val="24"/>
          <w:szCs w:val="24"/>
          <w:highlight w:val="none"/>
          <w:lang w:val="en-US" w:eastAsia="en-US"/>
        </w:rPr>
        <w:t>系统支持多用户、多权限管理方案，每个科室可以设定独立管理账户，独立打印，防止数据混乱；</w:t>
      </w:r>
    </w:p>
    <w:p w14:paraId="5E2CFE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3.20 </w:t>
      </w:r>
      <w:r>
        <w:rPr>
          <w:rFonts w:hint="eastAsia" w:ascii="宋体" w:hAnsi="宋体" w:eastAsia="宋体" w:cs="宋体"/>
          <w:sz w:val="24"/>
          <w:szCs w:val="24"/>
          <w:highlight w:val="none"/>
          <w:lang w:val="en-US" w:eastAsia="en-US"/>
        </w:rPr>
        <w:t>系统设置：可设置医院名称，LOGO及医生电子签名等相关功能</w:t>
      </w:r>
    </w:p>
    <w:p w14:paraId="4E87B37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3.21 </w:t>
      </w:r>
      <w:r>
        <w:rPr>
          <w:rFonts w:hint="eastAsia" w:ascii="宋体" w:hAnsi="宋体" w:eastAsia="宋体" w:cs="宋体"/>
          <w:sz w:val="24"/>
          <w:szCs w:val="24"/>
          <w:highlight w:val="none"/>
          <w:lang w:val="en-US" w:eastAsia="en-US"/>
        </w:rPr>
        <w:t>系统测评报告生成多样化，包含个人测评报告、团体报告、方案式测评报告等满足用户多样化需求，并支持大批量导出测评报告及数据表格，导出内容可筛选指定量表及量表分数值，测评报告一次批量导出不低于2000条。</w:t>
      </w:r>
    </w:p>
    <w:p w14:paraId="635858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3.22 </w:t>
      </w:r>
      <w:r>
        <w:rPr>
          <w:rFonts w:hint="eastAsia" w:ascii="宋体" w:hAnsi="宋体" w:eastAsia="宋体" w:cs="宋体"/>
          <w:sz w:val="24"/>
          <w:szCs w:val="24"/>
          <w:highlight w:val="none"/>
          <w:lang w:val="en-US" w:eastAsia="en-US"/>
        </w:rPr>
        <w:t>医生打印数据报告</w:t>
      </w:r>
      <w:r>
        <w:rPr>
          <w:rFonts w:hint="eastAsia" w:ascii="宋体" w:hAnsi="宋体" w:eastAsia="宋体" w:cs="宋体"/>
          <w:sz w:val="24"/>
          <w:szCs w:val="24"/>
          <w:highlight w:val="none"/>
          <w:lang w:val="en-US" w:eastAsia="zh-CN"/>
        </w:rPr>
        <w:t>可</w:t>
      </w:r>
      <w:r>
        <w:rPr>
          <w:rFonts w:hint="eastAsia" w:ascii="宋体" w:hAnsi="宋体" w:eastAsia="宋体" w:cs="宋体"/>
          <w:sz w:val="24"/>
          <w:szCs w:val="24"/>
          <w:highlight w:val="none"/>
          <w:lang w:val="en-US" w:eastAsia="en-US"/>
        </w:rPr>
        <w:t>选择A5和A4。</w:t>
      </w:r>
    </w:p>
    <w:p w14:paraId="32A2F31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3.23 </w:t>
      </w:r>
      <w:r>
        <w:rPr>
          <w:rFonts w:hint="eastAsia" w:ascii="宋体" w:hAnsi="宋体" w:eastAsia="宋体" w:cs="宋体"/>
          <w:sz w:val="24"/>
          <w:szCs w:val="24"/>
          <w:highlight w:val="none"/>
          <w:lang w:val="en-US" w:eastAsia="en-US"/>
        </w:rPr>
        <w:t>系统支持同一患者同一量表不同时间结果对比，可出具对比报告。</w:t>
      </w:r>
    </w:p>
    <w:p w14:paraId="247D426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3.24 </w:t>
      </w:r>
      <w:r>
        <w:rPr>
          <w:rFonts w:hint="eastAsia" w:ascii="宋体" w:hAnsi="宋体" w:eastAsia="宋体" w:cs="宋体"/>
          <w:sz w:val="24"/>
          <w:szCs w:val="24"/>
          <w:highlight w:val="none"/>
          <w:lang w:val="en-US" w:eastAsia="en-US"/>
        </w:rPr>
        <w:t>数据统计支持全院量表使用情况统计、分科室统计。</w:t>
      </w:r>
    </w:p>
    <w:p w14:paraId="746A22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3.25 </w:t>
      </w:r>
      <w:r>
        <w:rPr>
          <w:rFonts w:hint="eastAsia" w:ascii="宋体" w:hAnsi="宋体" w:eastAsia="宋体" w:cs="宋体"/>
          <w:sz w:val="24"/>
          <w:szCs w:val="24"/>
          <w:highlight w:val="none"/>
          <w:lang w:val="en-US" w:eastAsia="en-US"/>
        </w:rPr>
        <w:t>二维码测评支持患者移动端查看报告或隐藏报告。</w:t>
      </w:r>
    </w:p>
    <w:p w14:paraId="0BE8986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3.26 </w:t>
      </w:r>
      <w:r>
        <w:rPr>
          <w:rFonts w:hint="eastAsia" w:ascii="宋体" w:hAnsi="宋体" w:eastAsia="宋体" w:cs="宋体"/>
          <w:sz w:val="24"/>
          <w:szCs w:val="24"/>
          <w:highlight w:val="none"/>
          <w:lang w:val="en-US" w:eastAsia="en-US"/>
        </w:rPr>
        <w:t>系统支持选配韦氏成人和韦氏儿童智力评估系统（含全式和二合一到六合一简式），需与心理CT公用数据库</w:t>
      </w:r>
    </w:p>
    <w:p w14:paraId="6FA8A67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3.27 </w:t>
      </w:r>
      <w:r>
        <w:rPr>
          <w:rFonts w:hint="eastAsia" w:ascii="宋体" w:hAnsi="宋体" w:eastAsia="宋体" w:cs="宋体"/>
          <w:sz w:val="24"/>
          <w:szCs w:val="24"/>
          <w:highlight w:val="none"/>
          <w:lang w:val="en-US" w:eastAsia="en-US"/>
        </w:rPr>
        <w:t>系统支持同一量表不同时间的报告合并打印，便于住院报告打印归档，合并报告支持自定义医生评估、复核双签名勾选。</w:t>
      </w:r>
    </w:p>
    <w:p w14:paraId="5B1548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3.28 </w:t>
      </w:r>
      <w:r>
        <w:rPr>
          <w:rFonts w:hint="eastAsia" w:ascii="宋体" w:hAnsi="宋体" w:eastAsia="宋体" w:cs="宋体"/>
          <w:sz w:val="24"/>
          <w:szCs w:val="24"/>
          <w:highlight w:val="none"/>
          <w:lang w:val="en-US" w:eastAsia="en-US"/>
        </w:rPr>
        <w:t>系统支持快速测评模式：将选中量表在一个平面上进行完整呈现，</w:t>
      </w:r>
    </w:p>
    <w:p w14:paraId="3301023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3.29 </w:t>
      </w:r>
      <w:r>
        <w:rPr>
          <w:rFonts w:hint="eastAsia" w:ascii="宋体" w:hAnsi="宋体" w:eastAsia="宋体" w:cs="宋体"/>
          <w:sz w:val="24"/>
          <w:szCs w:val="24"/>
          <w:highlight w:val="none"/>
          <w:lang w:val="en-US" w:eastAsia="en-US"/>
        </w:rPr>
        <w:t>系统具有处方管理功能：支持医生一次性开具长期且定期重复的处方量表套餐，每个医生账号单独管理所负责患者，指定时间内定时测评提示，待诊、已诊患者提示，方便医生对长期且定期复诊患者及住院患者进行评估和管理。也可以对接his系统使用。</w:t>
      </w:r>
    </w:p>
    <w:p w14:paraId="48BF87F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4 </w:t>
      </w:r>
      <w:r>
        <w:rPr>
          <w:rFonts w:hint="eastAsia" w:ascii="宋体" w:hAnsi="宋体" w:eastAsia="宋体" w:cs="宋体"/>
          <w:sz w:val="24"/>
          <w:szCs w:val="24"/>
          <w:highlight w:val="none"/>
          <w:lang w:val="en-US" w:eastAsia="en-US"/>
        </w:rPr>
        <w:t>测评模式及特色功能</w:t>
      </w:r>
    </w:p>
    <w:p w14:paraId="76D01C9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4.1 </w:t>
      </w:r>
      <w:r>
        <w:rPr>
          <w:rFonts w:hint="eastAsia" w:ascii="宋体" w:hAnsi="宋体" w:eastAsia="宋体" w:cs="宋体"/>
          <w:sz w:val="24"/>
          <w:szCs w:val="24"/>
          <w:highlight w:val="none"/>
          <w:lang w:val="en-US" w:eastAsia="en-US"/>
        </w:rPr>
        <w:t>门诊个人测评模式：任意量表测评模式：医生录入患者信息后，可选择任意量表（不限数量）发送到固定端或生成二维码，仅限单一患者扫码测评。支持查看被测者答卷及打印功能，有助于医生更详细了解被测者测试情况。支持批量查看及下载个人测评报告。支持个人测评预警功能，以及批量查看、下载预警报告的功能。</w:t>
      </w:r>
    </w:p>
    <w:p w14:paraId="28E4E0F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4.2 </w:t>
      </w:r>
      <w:r>
        <w:rPr>
          <w:rFonts w:hint="eastAsia" w:ascii="宋体" w:hAnsi="宋体" w:eastAsia="宋体" w:cs="宋体"/>
          <w:sz w:val="24"/>
          <w:szCs w:val="24"/>
          <w:highlight w:val="none"/>
          <w:lang w:val="en-US" w:eastAsia="en-US"/>
        </w:rPr>
        <w:t>方案测评模式：医生设置量表方案，患者在固定端登录或扫码后仅可以看到医生匹配的方案，进行测评。方案测评可进行报告一键打印、批量查看。</w:t>
      </w:r>
    </w:p>
    <w:p w14:paraId="6F9701A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4.3 </w:t>
      </w:r>
      <w:r>
        <w:rPr>
          <w:rFonts w:hint="eastAsia" w:ascii="宋体" w:hAnsi="宋体" w:eastAsia="宋体" w:cs="宋体"/>
          <w:sz w:val="24"/>
          <w:szCs w:val="24"/>
          <w:highlight w:val="none"/>
          <w:lang w:val="en-US" w:eastAsia="en-US"/>
        </w:rPr>
        <w:t>团体测评模式：系统输入或导入团体信息，可生成固定的团体二维码，团体中成员可进行测评。同时支持生成不限人员的普筛二维码模式，适用于社会心理服务体系。支持团体整体报告分析。支持批量查询、报告批量打印、批量下载。支持预警筛查、预警报告批量打印、批量下载。支持本团体内测评的量表因子、答卷的EXCEL导出模式。支持团体测评信息、所用量表等多次编辑调整。支持团体测评一键禁用.</w:t>
      </w:r>
    </w:p>
    <w:p w14:paraId="0F26432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5 </w:t>
      </w:r>
      <w:r>
        <w:rPr>
          <w:rFonts w:hint="eastAsia" w:ascii="宋体" w:hAnsi="宋体" w:eastAsia="宋体" w:cs="宋体"/>
          <w:sz w:val="24"/>
          <w:szCs w:val="24"/>
          <w:highlight w:val="none"/>
          <w:lang w:val="en-US" w:eastAsia="en-US"/>
        </w:rPr>
        <w:t>系统功能特点要求：</w:t>
      </w:r>
    </w:p>
    <w:p w14:paraId="05CC50A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5.1 </w:t>
      </w:r>
      <w:r>
        <w:rPr>
          <w:rFonts w:hint="eastAsia" w:ascii="宋体" w:hAnsi="宋体" w:eastAsia="宋体" w:cs="宋体"/>
          <w:sz w:val="24"/>
          <w:szCs w:val="24"/>
          <w:highlight w:val="none"/>
          <w:lang w:val="en-US" w:eastAsia="en-US"/>
        </w:rPr>
        <w:t>软件</w:t>
      </w:r>
      <w:r>
        <w:rPr>
          <w:rFonts w:hint="eastAsia" w:ascii="宋体" w:hAnsi="宋体" w:eastAsia="宋体" w:cs="宋体"/>
          <w:sz w:val="24"/>
          <w:szCs w:val="24"/>
          <w:highlight w:val="none"/>
          <w:lang w:val="en-US" w:eastAsia="zh-CN"/>
        </w:rPr>
        <w:t>具有</w:t>
      </w:r>
      <w:r>
        <w:rPr>
          <w:rFonts w:hint="eastAsia" w:ascii="宋体" w:hAnsi="宋体" w:eastAsia="宋体" w:cs="宋体"/>
          <w:sz w:val="24"/>
          <w:szCs w:val="24"/>
          <w:highlight w:val="none"/>
          <w:lang w:val="en-US" w:eastAsia="en-US"/>
        </w:rPr>
        <w:t>医疗器械注册证</w:t>
      </w:r>
    </w:p>
    <w:p w14:paraId="2CCBF81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5.2 </w:t>
      </w:r>
      <w:r>
        <w:rPr>
          <w:rFonts w:hint="eastAsia" w:ascii="宋体" w:hAnsi="宋体" w:eastAsia="宋体" w:cs="宋体"/>
          <w:sz w:val="24"/>
          <w:szCs w:val="24"/>
          <w:highlight w:val="none"/>
          <w:lang w:val="en-US" w:eastAsia="en-US"/>
        </w:rPr>
        <w:t>系统包含区块链电子诊断存证系统</w:t>
      </w:r>
    </w:p>
    <w:p w14:paraId="65BF1D7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 xml:space="preserve">5.3 </w:t>
      </w:r>
      <w:r>
        <w:rPr>
          <w:rFonts w:hint="eastAsia" w:ascii="宋体" w:hAnsi="宋体" w:eastAsia="宋体" w:cs="宋体"/>
          <w:sz w:val="24"/>
          <w:szCs w:val="24"/>
          <w:highlight w:val="none"/>
          <w:lang w:val="en-US" w:eastAsia="en-US"/>
        </w:rPr>
        <w:t>系统在多个实施应用场景达到国家等保三级验收标准</w:t>
      </w:r>
    </w:p>
    <w:p w14:paraId="486CC1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lang w:val="en-US" w:eastAsia="zh-CN"/>
        </w:rPr>
        <w:t>6、中标方负责将设备接入医院信息系统并承担相应费用，免费开放设备维修调试密码</w:t>
      </w:r>
    </w:p>
    <w:p w14:paraId="6FDAB87E">
      <w:pPr>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2.4.7</w:t>
      </w:r>
      <w:r>
        <w:rPr>
          <w:rFonts w:hint="eastAsia" w:ascii="宋体" w:hAnsi="宋体" w:eastAsia="宋体" w:cs="宋体"/>
          <w:sz w:val="24"/>
          <w:szCs w:val="24"/>
          <w:highlight w:val="none"/>
          <w:lang w:val="en-US" w:eastAsia="en-US"/>
        </w:rPr>
        <w:t>配置要求</w:t>
      </w:r>
    </w:p>
    <w:p w14:paraId="25055F7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心理量表评估软件1套</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主控机（医生端）1台</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主控屏幕</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23英寸，分辨率1920*1080；8GB DDR4内存容量,inteli5处理器</w:t>
      </w:r>
      <w:r>
        <w:rPr>
          <w:rFonts w:hint="eastAsia" w:ascii="宋体" w:hAnsi="宋体" w:eastAsia="宋体" w:cs="宋体"/>
          <w:sz w:val="24"/>
          <w:szCs w:val="24"/>
          <w:highlight w:val="none"/>
          <w:lang w:val="en-US" w:eastAsia="zh-CN"/>
        </w:rPr>
        <w:t>以上</w:t>
      </w:r>
      <w:r>
        <w:rPr>
          <w:rFonts w:hint="eastAsia" w:ascii="宋体" w:hAnsi="宋体" w:eastAsia="宋体" w:cs="宋体"/>
          <w:sz w:val="24"/>
          <w:szCs w:val="24"/>
          <w:highlight w:val="none"/>
          <w:lang w:val="en-US" w:eastAsia="en-US"/>
        </w:rPr>
        <w:t>， 512GB固态硬盘。无线wifi，Windows1</w:t>
      </w:r>
      <w:r>
        <w:rPr>
          <w:rFonts w:hint="eastAsia" w:ascii="宋体" w:hAnsi="宋体" w:eastAsia="宋体" w:cs="宋体"/>
          <w:sz w:val="24"/>
          <w:szCs w:val="24"/>
          <w:highlight w:val="none"/>
          <w:lang w:val="en-US" w:eastAsia="zh-CN"/>
        </w:rPr>
        <w:t>0以上</w:t>
      </w:r>
      <w:r>
        <w:rPr>
          <w:rFonts w:hint="eastAsia" w:ascii="宋体" w:hAnsi="宋体" w:eastAsia="宋体" w:cs="宋体"/>
          <w:sz w:val="24"/>
          <w:szCs w:val="24"/>
          <w:highlight w:val="none"/>
          <w:lang w:val="en-US" w:eastAsia="en-US"/>
        </w:rPr>
        <w:t>系统。</w:t>
      </w:r>
    </w:p>
    <w:p w14:paraId="16770B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心理CT移动测查终端机（患者端）2台</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采用平板系统移动技术,CPU核心数</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八核，内存容量</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128GB，内存：4GB，屏幕尺寸</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12英寸，分辨率</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2000*1200，系统：Android，支持IPv6，AI智能语音。配备心理CT系统心理量表。</w:t>
      </w:r>
    </w:p>
    <w:p w14:paraId="58181B1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心理CT固定测试终端机（患者端）2台</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终端一体机电源；主控屏幕</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23英寸，分辨率1920*1080；8GB DDR4内存容量,inteli5处理器</w:t>
      </w:r>
      <w:r>
        <w:rPr>
          <w:rFonts w:hint="eastAsia" w:ascii="宋体" w:hAnsi="宋体" w:eastAsia="宋体" w:cs="宋体"/>
          <w:sz w:val="24"/>
          <w:szCs w:val="24"/>
          <w:highlight w:val="none"/>
          <w:lang w:val="en-US" w:eastAsia="zh-CN"/>
        </w:rPr>
        <w:t>以上</w:t>
      </w:r>
      <w:r>
        <w:rPr>
          <w:rFonts w:hint="eastAsia" w:ascii="宋体" w:hAnsi="宋体" w:eastAsia="宋体" w:cs="宋体"/>
          <w:sz w:val="24"/>
          <w:szCs w:val="24"/>
          <w:highlight w:val="none"/>
          <w:lang w:val="en-US" w:eastAsia="en-US"/>
        </w:rPr>
        <w:t>，512GB固态硬盘。无线wifi，Windows1</w:t>
      </w:r>
      <w:r>
        <w:rPr>
          <w:rFonts w:hint="eastAsia" w:ascii="宋体" w:hAnsi="宋体" w:eastAsia="宋体" w:cs="宋体"/>
          <w:sz w:val="24"/>
          <w:szCs w:val="24"/>
          <w:highlight w:val="none"/>
          <w:lang w:val="en-US" w:eastAsia="zh-CN"/>
        </w:rPr>
        <w:t>0以上</w:t>
      </w:r>
      <w:r>
        <w:rPr>
          <w:rFonts w:hint="eastAsia" w:ascii="宋体" w:hAnsi="宋体" w:eastAsia="宋体" w:cs="宋体"/>
          <w:sz w:val="24"/>
          <w:szCs w:val="24"/>
          <w:highlight w:val="none"/>
          <w:lang w:val="en-US" w:eastAsia="en-US"/>
        </w:rPr>
        <w:t>系统</w:t>
      </w:r>
    </w:p>
    <w:p w14:paraId="6AE12C0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报告打印机</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黑白激光打印机</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1台</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打印耗材：碳粉  耗材消耗：1500页/支，打印速度：0-24页/分介质类型：A4、A5、A5(LEF)、B5(JIS)、兼容系统：win7/8/8.1/10/11和MAC OS</w:t>
      </w:r>
    </w:p>
    <w:p w14:paraId="2B40B6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eastAsia="宋体" w:cs="宋体"/>
          <w:sz w:val="24"/>
          <w:szCs w:val="24"/>
          <w:highlight w:val="none"/>
          <w:lang w:val="en-US" w:eastAsia="en-US"/>
        </w:rPr>
        <w:t>无线路由器</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1台</w:t>
      </w:r>
    </w:p>
    <w:p w14:paraId="31EF594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p>
    <w:p w14:paraId="6D1B705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highlight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（二）经颅磁刺激仪（双拍）技术参数</w:t>
      </w:r>
    </w:p>
    <w:p w14:paraId="74705E5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刺激强度：</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val="en-US" w:eastAsia="en-US"/>
        </w:rPr>
        <w:t>T。</w:t>
      </w:r>
    </w:p>
    <w:p w14:paraId="15DFBC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2</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输出频率</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en-US"/>
        </w:rPr>
        <w:t>0Hz～100Hz。</w:t>
      </w:r>
    </w:p>
    <w:p w14:paraId="435D7B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3</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冷却系统为液态内循环冷却系统，双路循环温控液冷。冷却液无挥发。</w:t>
      </w:r>
    </w:p>
    <w:p w14:paraId="7465F11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4</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符合YY 1057-2016标准要求。</w:t>
      </w:r>
    </w:p>
    <w:p w14:paraId="05DE68A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5</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圆环、平面8字型</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线圈</w:t>
      </w:r>
      <w:r>
        <w:rPr>
          <w:rFonts w:hint="eastAsia" w:ascii="宋体" w:hAnsi="宋体" w:eastAsia="宋体" w:cs="宋体"/>
          <w:sz w:val="24"/>
          <w:szCs w:val="24"/>
          <w:highlight w:val="none"/>
          <w:lang w:val="en-US" w:eastAsia="zh-CN"/>
        </w:rPr>
        <w:t>可</w:t>
      </w:r>
      <w:r>
        <w:rPr>
          <w:rFonts w:hint="eastAsia" w:ascii="宋体" w:hAnsi="宋体" w:eastAsia="宋体" w:cs="宋体"/>
          <w:sz w:val="24"/>
          <w:szCs w:val="24"/>
          <w:highlight w:val="none"/>
          <w:lang w:val="en-US" w:eastAsia="en-US"/>
        </w:rPr>
        <w:t>双面刺激。</w:t>
      </w:r>
    </w:p>
    <w:p w14:paraId="4061A72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6</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显示屏可显示刺激强度、线圈温度、线圈连接、通信连接及液冷机运行</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状态。</w:t>
      </w:r>
    </w:p>
    <w:p w14:paraId="298170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7</w:t>
      </w:r>
      <w:r>
        <w:rPr>
          <w:rFonts w:hint="eastAsia" w:ascii="宋体" w:hAnsi="宋体" w:eastAsia="宋体" w:cs="宋体"/>
          <w:sz w:val="24"/>
          <w:szCs w:val="24"/>
          <w:highlight w:val="none"/>
          <w:lang w:val="en-US" w:eastAsia="zh-CN"/>
        </w:rPr>
        <w:t>. ≥2通道</w:t>
      </w:r>
      <w:r>
        <w:rPr>
          <w:rFonts w:hint="eastAsia" w:ascii="宋体" w:hAnsi="宋体" w:eastAsia="宋体" w:cs="宋体"/>
          <w:sz w:val="24"/>
          <w:szCs w:val="24"/>
          <w:highlight w:val="none"/>
          <w:lang w:val="en-US" w:eastAsia="en-US"/>
        </w:rPr>
        <w:t>输出，双拍同步刺激，同步刺激时间间隔：0ms～25</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val="en-US" w:eastAsia="en-US"/>
        </w:rPr>
        <w:t>ms（重复刺激模式）。支持双部位或双人同时治疗</w:t>
      </w:r>
    </w:p>
    <w:p w14:paraId="7DF462E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8</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配备隔离电源。</w:t>
      </w:r>
    </w:p>
    <w:p w14:paraId="1E8CC4D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9</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可以实现单拍毫秒</w:t>
      </w:r>
      <w:r>
        <w:rPr>
          <w:rFonts w:hint="eastAsia" w:ascii="宋体" w:hAnsi="宋体" w:eastAsia="宋体" w:cs="宋体"/>
          <w:sz w:val="24"/>
          <w:szCs w:val="24"/>
          <w:highlight w:val="none"/>
          <w:lang w:val="en-US" w:eastAsia="zh-CN"/>
        </w:rPr>
        <w:t>和</w:t>
      </w:r>
      <w:r>
        <w:rPr>
          <w:rFonts w:hint="eastAsia" w:ascii="宋体" w:hAnsi="宋体" w:eastAsia="宋体" w:cs="宋体"/>
          <w:sz w:val="24"/>
          <w:szCs w:val="24"/>
          <w:highlight w:val="none"/>
          <w:lang w:val="en-US" w:eastAsia="en-US"/>
        </w:rPr>
        <w:t>双拍毫秒级同步刺激。单拍同步刺激时间间隔：10ms～220ms（单脉冲刺激），允差：±1ms。</w:t>
      </w:r>
      <w:r>
        <w:rPr>
          <w:rFonts w:hint="eastAsia" w:ascii="宋体" w:hAnsi="宋体" w:eastAsia="宋体" w:cs="宋体"/>
          <w:sz w:val="24"/>
          <w:szCs w:val="24"/>
          <w:highlight w:val="none"/>
          <w:lang w:val="en-US" w:eastAsia="zh-CN"/>
        </w:rPr>
        <w:t>双线圈</w:t>
      </w:r>
      <w:r>
        <w:rPr>
          <w:rFonts w:hint="eastAsia" w:ascii="宋体" w:hAnsi="宋体" w:eastAsia="宋体" w:cs="宋体"/>
          <w:sz w:val="24"/>
          <w:szCs w:val="24"/>
          <w:highlight w:val="none"/>
          <w:lang w:val="en-US" w:eastAsia="en-US"/>
        </w:rPr>
        <w:t xml:space="preserve"> 同步刺激时间间隔：0～50000ms（单脉冲刺激）</w:t>
      </w:r>
    </w:p>
    <w:p w14:paraId="04CEEA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10</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3D显示靶点位置。</w:t>
      </w:r>
    </w:p>
    <w:p w14:paraId="10F902C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11</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单脉冲刺激模式、重复刺激模式、序列刺激模式、TBS刺激模式、外部触发模式</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多种刺激模式可切换。</w:t>
      </w:r>
    </w:p>
    <w:p w14:paraId="3BED544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12</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肌电诱发模式下，连续监控肌电图；</w:t>
      </w:r>
    </w:p>
    <w:p w14:paraId="1AC61D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 xml:space="preserve"> 脉冲上升时间：6</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lang w:val="en-US" w:eastAsia="en-US"/>
        </w:rPr>
        <w:t>μs～9</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en-US" w:eastAsia="en-US"/>
        </w:rPr>
        <w:t>μs，允差±10%。</w:t>
      </w:r>
    </w:p>
    <w:p w14:paraId="3D54601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14</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 xml:space="preserve"> 脉冲宽度：330μs～410μs，允差±10%。</w:t>
      </w:r>
    </w:p>
    <w:p w14:paraId="68F76EA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15</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磁感应强度的最大变化率：</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13</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val="en-US" w:eastAsia="en-US"/>
        </w:rPr>
        <w:t>kT/s，允差±20%。</w:t>
      </w:r>
    </w:p>
    <w:p w14:paraId="775CF91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16</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具备运动诱发电位（MEP）检测功能，可采集肌电信号（EMG），并显示相应波形。</w:t>
      </w:r>
    </w:p>
    <w:p w14:paraId="4ECB053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17</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传输方式：有线传输，非无线传输</w:t>
      </w:r>
      <w:r>
        <w:rPr>
          <w:rFonts w:hint="eastAsia" w:ascii="宋体" w:hAnsi="宋体" w:eastAsia="宋体" w:cs="宋体"/>
          <w:sz w:val="24"/>
          <w:szCs w:val="24"/>
          <w:highlight w:val="none"/>
          <w:lang w:val="en-US" w:eastAsia="zh-CN"/>
        </w:rPr>
        <w:t>。</w:t>
      </w:r>
    </w:p>
    <w:p w14:paraId="661482B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18</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治疗方案：</w:t>
      </w:r>
      <w:r>
        <w:rPr>
          <w:rFonts w:hint="eastAsia" w:ascii="宋体" w:hAnsi="宋体" w:eastAsia="宋体" w:cs="宋体"/>
          <w:sz w:val="24"/>
          <w:szCs w:val="24"/>
          <w:highlight w:val="none"/>
          <w:lang w:val="en-US" w:eastAsia="zh-CN"/>
        </w:rPr>
        <w:t>≥150</w:t>
      </w:r>
      <w:r>
        <w:rPr>
          <w:rFonts w:hint="eastAsia" w:ascii="宋体" w:hAnsi="宋体" w:eastAsia="宋体" w:cs="宋体"/>
          <w:sz w:val="24"/>
          <w:szCs w:val="24"/>
          <w:highlight w:val="none"/>
          <w:lang w:val="en-US" w:eastAsia="en-US"/>
        </w:rPr>
        <w:t>种治疗方案，可扩展，具有采集部位、刺激部位、NCS项、TMS治疗指南、标准方案库、TBS方案库</w:t>
      </w:r>
      <w:r>
        <w:rPr>
          <w:rFonts w:hint="eastAsia" w:ascii="宋体" w:hAnsi="宋体" w:eastAsia="宋体" w:cs="宋体"/>
          <w:sz w:val="24"/>
          <w:szCs w:val="24"/>
          <w:highlight w:val="none"/>
          <w:lang w:val="en-US" w:eastAsia="zh-CN"/>
        </w:rPr>
        <w:t>等</w:t>
      </w:r>
      <w:r>
        <w:rPr>
          <w:rFonts w:hint="eastAsia" w:ascii="宋体" w:hAnsi="宋体" w:eastAsia="宋体" w:cs="宋体"/>
          <w:sz w:val="24"/>
          <w:szCs w:val="24"/>
          <w:highlight w:val="none"/>
          <w:lang w:val="en-US" w:eastAsia="en-US"/>
        </w:rPr>
        <w:t>功能，可以实现斯坦福抑郁症治疗方案</w:t>
      </w:r>
      <w:r>
        <w:rPr>
          <w:rFonts w:hint="eastAsia" w:ascii="宋体" w:hAnsi="宋体" w:eastAsia="宋体" w:cs="宋体"/>
          <w:sz w:val="24"/>
          <w:szCs w:val="24"/>
          <w:highlight w:val="none"/>
          <w:lang w:val="en-US" w:eastAsia="zh-CN"/>
        </w:rPr>
        <w:t>。</w:t>
      </w:r>
    </w:p>
    <w:p w14:paraId="56ACE01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2.5.19</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柜机推车式主机、磁治疗帽、治疗主电极和治疗辅电极组成，四块液晶屏分别显示</w:t>
      </w:r>
      <w:r>
        <w:rPr>
          <w:rFonts w:hint="eastAsia" w:ascii="宋体" w:hAnsi="宋体" w:eastAsia="宋体" w:cs="宋体"/>
          <w:sz w:val="24"/>
          <w:szCs w:val="24"/>
          <w:highlight w:val="none"/>
          <w:lang w:val="en-US" w:eastAsia="zh-CN"/>
        </w:rPr>
        <w:t>。</w:t>
      </w:r>
    </w:p>
    <w:p w14:paraId="79FA726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w:t>
      </w:r>
      <w:r>
        <w:rPr>
          <w:rFonts w:hint="eastAsia" w:ascii="宋体" w:hAnsi="宋体" w:eastAsia="宋体" w:cs="宋体"/>
          <w:sz w:val="24"/>
          <w:szCs w:val="24"/>
          <w:highlight w:val="none"/>
          <w:lang w:val="en-US" w:eastAsia="en-US"/>
        </w:rPr>
        <w:t>2</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en-US"/>
        </w:rPr>
        <w:t>输出路（线）数：2路经颅磁脑反射治疗；2 路（4线）脑电反射；4 路（8线）肌电反射；</w:t>
      </w:r>
    </w:p>
    <w:p w14:paraId="4AC036A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2.5.21</w:t>
      </w:r>
      <w:r>
        <w:rPr>
          <w:rFonts w:hint="eastAsia" w:ascii="宋体" w:hAnsi="宋体" w:eastAsia="宋体" w:cs="宋体"/>
          <w:sz w:val="24"/>
          <w:szCs w:val="24"/>
          <w:highlight w:val="none"/>
          <w:lang w:val="en-US" w:eastAsia="zh-CN"/>
        </w:rPr>
        <w:t>其他要求。</w:t>
      </w:r>
    </w:p>
    <w:p w14:paraId="1892571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2.5.21.1</w:t>
      </w:r>
      <w:r>
        <w:rPr>
          <w:rFonts w:hint="eastAsia" w:ascii="宋体" w:hAnsi="宋体" w:eastAsia="宋体" w:cs="宋体"/>
          <w:sz w:val="24"/>
          <w:szCs w:val="24"/>
          <w:highlight w:val="none"/>
          <w:lang w:val="en-US" w:eastAsia="en-US"/>
        </w:rPr>
        <w:t>每套设备（含附件）提供</w:t>
      </w:r>
      <w:r>
        <w:rPr>
          <w:rFonts w:hint="eastAsia" w:ascii="宋体" w:hAnsi="宋体" w:eastAsia="宋体" w:cs="宋体"/>
          <w:sz w:val="24"/>
          <w:szCs w:val="24"/>
          <w:highlight w:val="none"/>
          <w:lang w:val="en-US" w:eastAsia="zh-CN"/>
        </w:rPr>
        <w:t>至少8</w:t>
      </w:r>
      <w:r>
        <w:rPr>
          <w:rFonts w:hint="eastAsia" w:ascii="宋体" w:hAnsi="宋体" w:eastAsia="宋体" w:cs="宋体"/>
          <w:sz w:val="24"/>
          <w:szCs w:val="24"/>
          <w:highlight w:val="none"/>
          <w:lang w:val="en-US" w:eastAsia="en-US"/>
        </w:rPr>
        <w:t>年免费保修。</w:t>
      </w:r>
    </w:p>
    <w:p w14:paraId="38550A8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2.5.21.2</w:t>
      </w:r>
      <w:r>
        <w:rPr>
          <w:rFonts w:hint="eastAsia" w:ascii="宋体" w:hAnsi="宋体" w:eastAsia="宋体" w:cs="宋体"/>
          <w:sz w:val="24"/>
          <w:szCs w:val="24"/>
          <w:highlight w:val="none"/>
          <w:lang w:val="en-US" w:eastAsia="en-US"/>
        </w:rPr>
        <w:t>使用年限</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10年。</w:t>
      </w:r>
    </w:p>
    <w:p w14:paraId="5A0C8DF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bCs/>
          <w:sz w:val="36"/>
          <w:szCs w:val="36"/>
          <w:highlight w:val="none"/>
          <w:shd w:val="clear" w:color="auto" w:fill="FFFFFF"/>
        </w:rPr>
      </w:pPr>
      <w:r>
        <w:rPr>
          <w:rFonts w:hint="eastAsia" w:ascii="宋体" w:hAnsi="宋体" w:cs="宋体"/>
          <w:sz w:val="24"/>
          <w:szCs w:val="24"/>
          <w:highlight w:val="none"/>
          <w:lang w:val="en-US" w:eastAsia="zh-CN"/>
        </w:rPr>
        <w:t>2.5.21.3</w:t>
      </w:r>
      <w:r>
        <w:rPr>
          <w:rFonts w:hint="eastAsia" w:ascii="宋体" w:hAnsi="宋体" w:eastAsia="宋体" w:cs="宋体"/>
          <w:sz w:val="24"/>
          <w:szCs w:val="24"/>
          <w:highlight w:val="none"/>
          <w:lang w:val="en-US" w:eastAsia="zh-CN"/>
        </w:rPr>
        <w:t>中标方负责将设备接入医院信息系统并承担相应费用，免费开放设备维修调试密码。</w:t>
      </w:r>
      <w:r>
        <w:rPr>
          <w:rFonts w:hint="eastAsia" w:ascii="宋体" w:hAnsi="宋体" w:cs="宋体"/>
          <w:b/>
          <w:bCs/>
          <w:sz w:val="24"/>
          <w:szCs w:val="24"/>
          <w:highlight w:val="none"/>
          <w:lang w:val="en-US" w:eastAsia="zh-CN"/>
        </w:rPr>
        <w:t>（提供承诺函，本条款为实质性条款）</w:t>
      </w:r>
    </w:p>
    <w:p w14:paraId="587A192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723" w:firstLineChars="200"/>
        <w:jc w:val="center"/>
        <w:textAlignment w:val="baseline"/>
        <w:rPr>
          <w:rFonts w:hint="eastAsia" w:ascii="宋体" w:hAnsi="宋体" w:eastAsia="宋体" w:cs="宋体"/>
          <w:b/>
          <w:bCs/>
          <w:sz w:val="36"/>
          <w:szCs w:val="36"/>
          <w:highlight w:val="none"/>
          <w:shd w:val="clear" w:color="auto" w:fill="FFFFFF"/>
        </w:rPr>
      </w:pPr>
      <w:r>
        <w:rPr>
          <w:rFonts w:hint="eastAsia" w:ascii="宋体" w:hAnsi="宋体" w:eastAsia="宋体" w:cs="宋体"/>
          <w:b/>
          <w:bCs/>
          <w:sz w:val="36"/>
          <w:szCs w:val="36"/>
          <w:highlight w:val="none"/>
          <w:shd w:val="clear" w:color="auto" w:fill="FFFFFF"/>
        </w:rPr>
        <w:t>配置清单</w:t>
      </w:r>
    </w:p>
    <w:tbl>
      <w:tblPr>
        <w:tblStyle w:val="36"/>
        <w:tblW w:w="6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3517"/>
        <w:gridCol w:w="2271"/>
      </w:tblGrid>
      <w:tr w14:paraId="3773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5F24724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3517" w:type="dxa"/>
          </w:tcPr>
          <w:p w14:paraId="144181C3">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p>
        </w:tc>
        <w:tc>
          <w:tcPr>
            <w:tcW w:w="2271" w:type="dxa"/>
          </w:tcPr>
          <w:p w14:paraId="301BD980">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数量</w:t>
            </w:r>
          </w:p>
        </w:tc>
      </w:tr>
      <w:tr w14:paraId="4B434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731EC2DA">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3517" w:type="dxa"/>
          </w:tcPr>
          <w:p w14:paraId="7E261DFA">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磁刺激仪主机</w:t>
            </w:r>
          </w:p>
        </w:tc>
        <w:tc>
          <w:tcPr>
            <w:tcW w:w="2271" w:type="dxa"/>
          </w:tcPr>
          <w:p w14:paraId="1758F88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01CD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0CF1760C">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3517" w:type="dxa"/>
          </w:tcPr>
          <w:p w14:paraId="2BFA0B0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磁刺激仪副机</w:t>
            </w:r>
          </w:p>
        </w:tc>
        <w:tc>
          <w:tcPr>
            <w:tcW w:w="2271" w:type="dxa"/>
          </w:tcPr>
          <w:p w14:paraId="42EF09E6">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1台</w:t>
            </w:r>
          </w:p>
        </w:tc>
      </w:tr>
      <w:tr w14:paraId="26403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3138862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3517" w:type="dxa"/>
          </w:tcPr>
          <w:p w14:paraId="60808BF1">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液冷机散热系统</w:t>
            </w:r>
          </w:p>
        </w:tc>
        <w:tc>
          <w:tcPr>
            <w:tcW w:w="2271" w:type="dxa"/>
          </w:tcPr>
          <w:p w14:paraId="3E8598B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24C7B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079BC751">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3517" w:type="dxa"/>
          </w:tcPr>
          <w:p w14:paraId="7E3A286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磁刺激仪定位帽</w:t>
            </w:r>
          </w:p>
        </w:tc>
        <w:tc>
          <w:tcPr>
            <w:tcW w:w="2271" w:type="dxa"/>
          </w:tcPr>
          <w:p w14:paraId="182D8157">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5顶</w:t>
            </w:r>
          </w:p>
        </w:tc>
      </w:tr>
      <w:tr w14:paraId="7DA19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62654592">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3517" w:type="dxa"/>
          </w:tcPr>
          <w:p w14:paraId="622AD744">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体表（肌电）电极</w:t>
            </w:r>
          </w:p>
        </w:tc>
        <w:tc>
          <w:tcPr>
            <w:tcW w:w="2271" w:type="dxa"/>
          </w:tcPr>
          <w:p w14:paraId="209134C1">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20片</w:t>
            </w:r>
          </w:p>
        </w:tc>
      </w:tr>
      <w:tr w14:paraId="53DE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3C0D9DD1">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3517" w:type="dxa"/>
          </w:tcPr>
          <w:p w14:paraId="716C2879">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脚踏开关</w:t>
            </w:r>
          </w:p>
        </w:tc>
        <w:tc>
          <w:tcPr>
            <w:tcW w:w="2271" w:type="dxa"/>
          </w:tcPr>
          <w:p w14:paraId="5D59AA1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1个</w:t>
            </w:r>
          </w:p>
        </w:tc>
      </w:tr>
      <w:tr w14:paraId="780E0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2731C1E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3517" w:type="dxa"/>
          </w:tcPr>
          <w:p w14:paraId="3AE919F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运动诱发电位监测模块及附件</w:t>
            </w:r>
          </w:p>
        </w:tc>
        <w:tc>
          <w:tcPr>
            <w:tcW w:w="2271" w:type="dxa"/>
          </w:tcPr>
          <w:p w14:paraId="1B968236">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78DC9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4CDABBE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3517" w:type="dxa"/>
          </w:tcPr>
          <w:p w14:paraId="7E679D4D">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磁刺激仪刺激线圈</w:t>
            </w:r>
          </w:p>
        </w:tc>
        <w:tc>
          <w:tcPr>
            <w:tcW w:w="2271" w:type="dxa"/>
          </w:tcPr>
          <w:p w14:paraId="680A93F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2副</w:t>
            </w:r>
          </w:p>
        </w:tc>
      </w:tr>
      <w:tr w14:paraId="6F04A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4169A0B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3517" w:type="dxa"/>
          </w:tcPr>
          <w:p w14:paraId="0C4889A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刺激线圈支架</w:t>
            </w:r>
          </w:p>
        </w:tc>
        <w:tc>
          <w:tcPr>
            <w:tcW w:w="2271" w:type="dxa"/>
          </w:tcPr>
          <w:p w14:paraId="55D532A4">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2套</w:t>
            </w:r>
          </w:p>
        </w:tc>
      </w:tr>
      <w:tr w14:paraId="2DAEF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201A5F8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3517" w:type="dxa"/>
          </w:tcPr>
          <w:p w14:paraId="2ED0C04D">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PC机</w:t>
            </w:r>
          </w:p>
        </w:tc>
        <w:tc>
          <w:tcPr>
            <w:tcW w:w="2271" w:type="dxa"/>
          </w:tcPr>
          <w:p w14:paraId="196E0B2A">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1台</w:t>
            </w:r>
          </w:p>
        </w:tc>
      </w:tr>
      <w:tr w14:paraId="6693E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2D712529">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3517" w:type="dxa"/>
          </w:tcPr>
          <w:p w14:paraId="68AB5BF3">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软件系统</w:t>
            </w:r>
          </w:p>
        </w:tc>
        <w:tc>
          <w:tcPr>
            <w:tcW w:w="2271" w:type="dxa"/>
          </w:tcPr>
          <w:p w14:paraId="10F3731D">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1E9F8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521294BE">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12</w:t>
            </w:r>
          </w:p>
        </w:tc>
        <w:tc>
          <w:tcPr>
            <w:tcW w:w="3517" w:type="dxa"/>
          </w:tcPr>
          <w:p w14:paraId="2DE111C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键盘鼠标套装</w:t>
            </w:r>
          </w:p>
        </w:tc>
        <w:tc>
          <w:tcPr>
            <w:tcW w:w="2271" w:type="dxa"/>
          </w:tcPr>
          <w:p w14:paraId="2E7376C1">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54AFC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69510820">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13</w:t>
            </w:r>
          </w:p>
        </w:tc>
        <w:tc>
          <w:tcPr>
            <w:tcW w:w="3517" w:type="dxa"/>
          </w:tcPr>
          <w:p w14:paraId="64B1AF0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台车</w:t>
            </w:r>
          </w:p>
        </w:tc>
        <w:tc>
          <w:tcPr>
            <w:tcW w:w="2271" w:type="dxa"/>
          </w:tcPr>
          <w:p w14:paraId="0F94A5F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1个</w:t>
            </w:r>
          </w:p>
        </w:tc>
      </w:tr>
      <w:tr w14:paraId="1434A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vAlign w:val="top"/>
          </w:tcPr>
          <w:p w14:paraId="24A3060C">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leftChars="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14</w:t>
            </w:r>
          </w:p>
        </w:tc>
        <w:tc>
          <w:tcPr>
            <w:tcW w:w="3517" w:type="dxa"/>
          </w:tcPr>
          <w:p w14:paraId="1D2BB04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治疗帽</w:t>
            </w:r>
          </w:p>
        </w:tc>
        <w:tc>
          <w:tcPr>
            <w:tcW w:w="2271" w:type="dxa"/>
          </w:tcPr>
          <w:p w14:paraId="30179826">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1套</w:t>
            </w:r>
          </w:p>
        </w:tc>
      </w:tr>
      <w:tr w14:paraId="1F2CD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0A91773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p>
        </w:tc>
        <w:tc>
          <w:tcPr>
            <w:tcW w:w="3517" w:type="dxa"/>
          </w:tcPr>
          <w:p w14:paraId="0996D159">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highlight w:val="none"/>
              </w:rPr>
              <w:t>电疗仪</w:t>
            </w:r>
          </w:p>
        </w:tc>
        <w:tc>
          <w:tcPr>
            <w:tcW w:w="2271" w:type="dxa"/>
          </w:tcPr>
          <w:p w14:paraId="79E9F36F">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1台</w:t>
            </w:r>
          </w:p>
        </w:tc>
      </w:tr>
      <w:tr w14:paraId="078AD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3C45850A">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16</w:t>
            </w:r>
          </w:p>
        </w:tc>
        <w:tc>
          <w:tcPr>
            <w:tcW w:w="3517" w:type="dxa"/>
          </w:tcPr>
          <w:p w14:paraId="64B70CE8">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highlight w:val="none"/>
                <w:lang w:val="en-US" w:eastAsia="zh-CN"/>
              </w:rPr>
            </w:pPr>
            <w:r>
              <w:rPr>
                <w:rFonts w:hint="eastAsia" w:ascii="宋体" w:hAnsi="宋体" w:eastAsia="宋体" w:cs="宋体"/>
                <w:highlight w:val="none"/>
                <w:lang w:val="en-US" w:eastAsia="zh-CN"/>
              </w:rPr>
              <w:t>打印机</w:t>
            </w:r>
          </w:p>
        </w:tc>
        <w:tc>
          <w:tcPr>
            <w:tcW w:w="2271" w:type="dxa"/>
          </w:tcPr>
          <w:p w14:paraId="6B38263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1台</w:t>
            </w:r>
          </w:p>
        </w:tc>
      </w:tr>
      <w:tr w14:paraId="46848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3" w:type="dxa"/>
          </w:tcPr>
          <w:p w14:paraId="31CEC465">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center"/>
              <w:textAlignment w:val="baseline"/>
              <w:rPr>
                <w:rFonts w:hint="default" w:ascii="宋体" w:hAnsi="宋体" w:eastAsia="宋体" w:cs="宋体"/>
                <w:sz w:val="24"/>
                <w:szCs w:val="24"/>
                <w:highlight w:val="none"/>
                <w:lang w:val="en-US" w:eastAsia="zh-CN"/>
              </w:rPr>
            </w:pPr>
            <w:r>
              <w:rPr>
                <w:rFonts w:hint="eastAsia" w:hAnsi="宋体" w:cs="宋体"/>
                <w:sz w:val="24"/>
                <w:szCs w:val="24"/>
                <w:highlight w:val="none"/>
                <w:lang w:val="en-US" w:eastAsia="zh-CN"/>
              </w:rPr>
              <w:t>备注</w:t>
            </w:r>
          </w:p>
        </w:tc>
        <w:tc>
          <w:tcPr>
            <w:tcW w:w="5788" w:type="dxa"/>
            <w:gridSpan w:val="2"/>
          </w:tcPr>
          <w:p w14:paraId="6ACAAF7B">
            <w:pPr>
              <w:pStyle w:val="19"/>
              <w:keepNext w:val="0"/>
              <w:keepLines w:val="0"/>
              <w:pageBreakBefore w:val="0"/>
              <w:widowControl/>
              <w:tabs>
                <w:tab w:val="left" w:pos="210"/>
                <w:tab w:val="left" w:pos="420"/>
                <w:tab w:val="left" w:pos="630"/>
              </w:tabs>
              <w:kinsoku/>
              <w:wordWrap/>
              <w:overflowPunct/>
              <w:topLinePunct/>
              <w:autoSpaceDE w:val="0"/>
              <w:autoSpaceDN w:val="0"/>
              <w:bidi w:val="0"/>
              <w:adjustRightInd w:val="0"/>
              <w:snapToGrid w:val="0"/>
              <w:spacing w:beforeAutospacing="0" w:afterAutospacing="0" w:line="360" w:lineRule="auto"/>
              <w:ind w:left="0" w:right="0" w:rightChars="0" w:firstLine="0" w:firstLineChars="0"/>
              <w:jc w:val="both"/>
              <w:textAlignment w:val="baseline"/>
              <w:rPr>
                <w:rFonts w:hint="eastAsia" w:ascii="宋体" w:hAnsi="宋体" w:eastAsia="宋体" w:cs="宋体"/>
                <w:sz w:val="24"/>
                <w:szCs w:val="24"/>
                <w:highlight w:val="none"/>
                <w:lang w:val="en-US" w:eastAsia="zh-CN"/>
              </w:rPr>
            </w:pPr>
            <w:r>
              <w:rPr>
                <w:rFonts w:hint="eastAsia" w:ascii="宋体" w:hAnsi="宋体" w:cs="宋体"/>
                <w:b/>
                <w:bCs/>
                <w:sz w:val="24"/>
                <w:szCs w:val="24"/>
                <w:highlight w:val="none"/>
                <w:lang w:val="en-US" w:eastAsia="zh-CN"/>
              </w:rPr>
              <w:t>配置清单为实质性条款</w:t>
            </w:r>
          </w:p>
        </w:tc>
      </w:tr>
    </w:tbl>
    <w:p w14:paraId="769D83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p>
    <w:p w14:paraId="789B8DFF">
      <w:pPr>
        <w:pStyle w:val="2"/>
        <w:rPr>
          <w:rFonts w:hint="eastAsia"/>
          <w:highlight w:val="none"/>
          <w:lang w:val="en-US" w:eastAsia="zh-CN"/>
        </w:rPr>
      </w:pPr>
    </w:p>
    <w:p w14:paraId="39A6EF2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（三）沙盘技术参数</w:t>
      </w:r>
    </w:p>
    <w:p w14:paraId="1A6A21F9">
      <w:pPr>
        <w:keepNext w:val="0"/>
        <w:keepLines w:val="0"/>
        <w:pageBreakBefore w:val="0"/>
        <w:widowControl/>
        <w:kinsoku/>
        <w:wordWrap/>
        <w:overflowPunct/>
        <w:topLinePunct/>
        <w:autoSpaceDE w:val="0"/>
        <w:autoSpaceDN w:val="0"/>
        <w:bidi w:val="0"/>
        <w:adjustRightInd w:val="0"/>
        <w:snapToGrid w:val="0"/>
        <w:spacing w:beforeAutospacing="0" w:afterAutospacing="0" w:line="360" w:lineRule="auto"/>
        <w:ind w:left="0" w:right="0" w:rightChars="0" w:firstLine="420" w:firstLineChars="200"/>
        <w:jc w:val="both"/>
        <w:textAlignment w:val="baseline"/>
        <w:rPr>
          <w:rFonts w:hint="eastAsia" w:ascii="宋体" w:hAnsi="宋体" w:eastAsia="宋体" w:cs="宋体"/>
          <w:highlight w:val="none"/>
        </w:rPr>
      </w:pPr>
    </w:p>
    <w:p w14:paraId="23B9B1E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w:t>
      </w:r>
      <w:r>
        <w:rPr>
          <w:rFonts w:hint="eastAsia" w:ascii="宋体" w:hAnsi="宋体" w:eastAsia="宋体" w:cs="宋体"/>
          <w:sz w:val="24"/>
          <w:szCs w:val="24"/>
          <w:highlight w:val="none"/>
          <w:lang w:val="en-US" w:eastAsia="en-US"/>
        </w:rPr>
        <w:t>沙具</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2000个：包含人物类、动物类、植物类、建筑类、家居食品类与生活用品类、交通类、食物果实类、家禽类</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宗教类</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石头贝壳类、景观与场景类等类别。材质应包含陶瓷、树脂 、搪胶、木质、塑料、金属、亚克力等</w:t>
      </w:r>
      <w:r>
        <w:rPr>
          <w:rFonts w:hint="eastAsia" w:ascii="宋体" w:hAnsi="宋体" w:eastAsia="宋体" w:cs="宋体"/>
          <w:sz w:val="24"/>
          <w:szCs w:val="24"/>
          <w:highlight w:val="none"/>
          <w:lang w:val="en-US" w:eastAsia="zh-CN"/>
        </w:rPr>
        <w:t>。</w:t>
      </w:r>
    </w:p>
    <w:p w14:paraId="56C07A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2.6.2</w:t>
      </w:r>
      <w:r>
        <w:rPr>
          <w:rFonts w:hint="eastAsia" w:ascii="宋体" w:hAnsi="宋体" w:eastAsia="宋体" w:cs="宋体"/>
          <w:sz w:val="24"/>
          <w:szCs w:val="24"/>
          <w:highlight w:val="none"/>
          <w:lang w:val="en-US" w:eastAsia="en-US"/>
        </w:rPr>
        <w:t>沙盘专用天然海沙：海沙</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45公斤</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安全无毒</w:t>
      </w:r>
      <w:r>
        <w:rPr>
          <w:rFonts w:hint="eastAsia" w:ascii="宋体" w:hAnsi="宋体" w:eastAsia="宋体" w:cs="宋体"/>
          <w:sz w:val="24"/>
          <w:szCs w:val="24"/>
          <w:highlight w:val="none"/>
          <w:lang w:val="en-US" w:eastAsia="zh-CN"/>
        </w:rPr>
        <w:t>，干湿可用</w:t>
      </w:r>
      <w:r>
        <w:rPr>
          <w:rFonts w:hint="eastAsia" w:ascii="宋体" w:hAnsi="宋体" w:eastAsia="宋体" w:cs="宋体"/>
          <w:sz w:val="24"/>
          <w:szCs w:val="24"/>
          <w:highlight w:val="none"/>
          <w:lang w:val="en-US" w:eastAsia="en-US"/>
        </w:rPr>
        <w:t>。</w:t>
      </w:r>
    </w:p>
    <w:p w14:paraId="67690F9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2.6.3</w:t>
      </w:r>
      <w:r>
        <w:rPr>
          <w:rFonts w:hint="eastAsia" w:ascii="宋体" w:hAnsi="宋体" w:eastAsia="宋体" w:cs="宋体"/>
          <w:sz w:val="24"/>
          <w:szCs w:val="24"/>
          <w:highlight w:val="none"/>
          <w:lang w:val="en-US" w:eastAsia="zh-CN"/>
        </w:rPr>
        <w:t>沙箱：要求</w:t>
      </w:r>
      <w:r>
        <w:rPr>
          <w:rFonts w:hint="eastAsia" w:ascii="宋体" w:hAnsi="宋体" w:eastAsia="宋体" w:cs="宋体"/>
          <w:sz w:val="24"/>
          <w:szCs w:val="24"/>
          <w:highlight w:val="none"/>
          <w:lang w:val="en-US" w:eastAsia="en-US"/>
        </w:rPr>
        <w:t>全实木材质外侧原木本色，一套沙盘干湿两用</w:t>
      </w:r>
      <w:r>
        <w:rPr>
          <w:rFonts w:hint="eastAsia" w:ascii="宋体" w:hAnsi="宋体" w:eastAsia="宋体" w:cs="宋体"/>
          <w:sz w:val="24"/>
          <w:szCs w:val="24"/>
          <w:highlight w:val="none"/>
          <w:lang w:val="en-US" w:eastAsia="zh-CN"/>
        </w:rPr>
        <w:t>。</w:t>
      </w:r>
    </w:p>
    <w:p w14:paraId="45D0547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2.6.4</w:t>
      </w:r>
      <w:r>
        <w:rPr>
          <w:rFonts w:hint="eastAsia" w:ascii="宋体" w:hAnsi="宋体" w:eastAsia="宋体" w:cs="宋体"/>
          <w:sz w:val="24"/>
          <w:szCs w:val="24"/>
          <w:highlight w:val="none"/>
          <w:lang w:val="en-US" w:eastAsia="zh-CN"/>
        </w:rPr>
        <w:t>个体沙箱：</w:t>
      </w:r>
      <w:r>
        <w:rPr>
          <w:rFonts w:hint="eastAsia" w:ascii="宋体" w:hAnsi="宋体" w:eastAsia="宋体" w:cs="宋体"/>
          <w:sz w:val="24"/>
          <w:szCs w:val="24"/>
          <w:highlight w:val="none"/>
          <w:lang w:val="en-US" w:eastAsia="en-US"/>
        </w:rPr>
        <w:t>尺寸</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72*57*7cm(内径)，团体沙箱</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尺寸</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100*100*8cm（内径）</w:t>
      </w:r>
      <w:r>
        <w:rPr>
          <w:rFonts w:hint="eastAsia" w:ascii="宋体" w:hAnsi="宋体" w:eastAsia="宋体" w:cs="宋体"/>
          <w:sz w:val="24"/>
          <w:szCs w:val="24"/>
          <w:highlight w:val="none"/>
          <w:lang w:val="en-US" w:eastAsia="zh-CN"/>
        </w:rPr>
        <w:t>。</w:t>
      </w:r>
    </w:p>
    <w:p w14:paraId="1A3A99C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2.6.5</w:t>
      </w:r>
      <w:r>
        <w:rPr>
          <w:rFonts w:hint="eastAsia" w:ascii="宋体" w:hAnsi="宋体" w:eastAsia="宋体" w:cs="宋体"/>
          <w:sz w:val="24"/>
          <w:szCs w:val="24"/>
          <w:highlight w:val="none"/>
          <w:lang w:val="en-US" w:eastAsia="en-US"/>
        </w:rPr>
        <w:t>沙盘支架：实木材质支架，</w:t>
      </w:r>
    </w:p>
    <w:p w14:paraId="376FF4E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2.6.6</w:t>
      </w:r>
      <w:r>
        <w:rPr>
          <w:rFonts w:hint="eastAsia" w:ascii="宋体" w:hAnsi="宋体" w:eastAsia="宋体" w:cs="宋体"/>
          <w:sz w:val="24"/>
          <w:szCs w:val="24"/>
          <w:highlight w:val="none"/>
          <w:lang w:val="en-US" w:eastAsia="zh-CN"/>
        </w:rPr>
        <w:t>个体沙盘支架</w:t>
      </w:r>
      <w:r>
        <w:rPr>
          <w:rFonts w:hint="eastAsia" w:ascii="宋体" w:hAnsi="宋体" w:eastAsia="宋体" w:cs="宋体"/>
          <w:sz w:val="24"/>
          <w:szCs w:val="24"/>
          <w:highlight w:val="none"/>
          <w:lang w:val="en-US" w:eastAsia="en-US"/>
        </w:rPr>
        <w:t>尺寸</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75*59*（65-70）cm，</w:t>
      </w:r>
      <w:r>
        <w:rPr>
          <w:rFonts w:hint="eastAsia" w:ascii="宋体" w:hAnsi="宋体" w:eastAsia="宋体" w:cs="宋体"/>
          <w:sz w:val="24"/>
          <w:szCs w:val="24"/>
          <w:highlight w:val="none"/>
          <w:lang w:val="en-US" w:eastAsia="zh-CN"/>
        </w:rPr>
        <w:t>团体沙盘支架：</w:t>
      </w:r>
      <w:r>
        <w:rPr>
          <w:rFonts w:hint="eastAsia" w:ascii="宋体" w:hAnsi="宋体" w:eastAsia="宋体" w:cs="宋体"/>
          <w:sz w:val="24"/>
          <w:szCs w:val="24"/>
          <w:highlight w:val="none"/>
          <w:lang w:val="en-US" w:eastAsia="en-US"/>
        </w:rPr>
        <w:t>尺寸</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97*97*70cm，</w:t>
      </w:r>
    </w:p>
    <w:p w14:paraId="2FFE293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2.6.7</w:t>
      </w:r>
      <w:r>
        <w:rPr>
          <w:rFonts w:hint="eastAsia" w:ascii="宋体" w:hAnsi="宋体" w:eastAsia="宋体" w:cs="宋体"/>
          <w:sz w:val="24"/>
          <w:szCs w:val="24"/>
          <w:highlight w:val="none"/>
          <w:lang w:val="en-US" w:eastAsia="en-US"/>
        </w:rPr>
        <w:t>陈列架：纯实木制造，环保无味，阶梯搭步式设计，五层八阶（尺寸</w:t>
      </w:r>
      <w:r>
        <w:rPr>
          <w:rFonts w:hint="eastAsia" w:ascii="宋体" w:hAnsi="宋体" w:eastAsia="宋体" w:cs="宋体"/>
          <w:sz w:val="24"/>
          <w:szCs w:val="24"/>
          <w:highlight w:val="none"/>
          <w:lang w:val="en-US" w:eastAsia="zh-CN"/>
        </w:rPr>
        <w:t>约</w:t>
      </w:r>
      <w:r>
        <w:rPr>
          <w:rFonts w:hint="eastAsia" w:ascii="宋体" w:hAnsi="宋体" w:eastAsia="宋体" w:cs="宋体"/>
          <w:sz w:val="24"/>
          <w:szCs w:val="24"/>
          <w:highlight w:val="none"/>
          <w:lang w:val="en-US" w:eastAsia="en-US"/>
        </w:rPr>
        <w:t>：82*30*160cm）</w:t>
      </w:r>
    </w:p>
    <w:p w14:paraId="1F946FA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2.6.8</w:t>
      </w:r>
      <w:r>
        <w:rPr>
          <w:rFonts w:hint="eastAsia" w:ascii="宋体" w:hAnsi="宋体" w:eastAsia="宋体" w:cs="宋体"/>
          <w:sz w:val="24"/>
          <w:szCs w:val="24"/>
          <w:highlight w:val="none"/>
          <w:lang w:val="en-US" w:eastAsia="en-US"/>
        </w:rPr>
        <w:t>沙箱腿：整体为整条方木原木制作结构，材质为松木原木制作。高度70－100cm</w:t>
      </w:r>
      <w:r>
        <w:rPr>
          <w:rFonts w:hint="eastAsia" w:ascii="宋体" w:hAnsi="宋体" w:eastAsia="宋体" w:cs="宋体"/>
          <w:sz w:val="24"/>
          <w:szCs w:val="24"/>
          <w:highlight w:val="none"/>
          <w:lang w:val="en-US" w:eastAsia="zh-CN"/>
        </w:rPr>
        <w:t>。</w:t>
      </w:r>
    </w:p>
    <w:p w14:paraId="740F95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2.6.9</w:t>
      </w:r>
      <w:r>
        <w:rPr>
          <w:rFonts w:hint="eastAsia" w:ascii="宋体" w:hAnsi="宋体" w:eastAsia="宋体" w:cs="宋体"/>
          <w:sz w:val="24"/>
          <w:szCs w:val="24"/>
          <w:highlight w:val="none"/>
          <w:lang w:val="en-US" w:eastAsia="en-US"/>
        </w:rPr>
        <w:t>箱庭活动记录本；《箱庭疗法》1本；</w:t>
      </w:r>
    </w:p>
    <w:p w14:paraId="5423BE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2.6.10</w:t>
      </w:r>
      <w:r>
        <w:rPr>
          <w:rFonts w:hint="eastAsia" w:ascii="宋体" w:hAnsi="宋体" w:eastAsia="宋体" w:cs="宋体"/>
          <w:sz w:val="24"/>
          <w:szCs w:val="24"/>
          <w:highlight w:val="none"/>
          <w:lang w:val="en-US" w:eastAsia="en-US"/>
        </w:rPr>
        <w:t>操作手册各一本；</w:t>
      </w:r>
    </w:p>
    <w:p w14:paraId="75901F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2.6.11</w:t>
      </w:r>
      <w:r>
        <w:rPr>
          <w:rFonts w:hint="eastAsia" w:ascii="宋体" w:hAnsi="宋体" w:eastAsia="宋体" w:cs="宋体"/>
          <w:sz w:val="24"/>
          <w:szCs w:val="24"/>
          <w:highlight w:val="none"/>
          <w:lang w:val="en-US" w:eastAsia="en-US"/>
        </w:rPr>
        <w:t>箱庭活动记录本</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分别为个体箱庭制作过程记录表（6份）、团体箱庭制作（2 份 共 8 张）过程记录表；</w:t>
      </w:r>
    </w:p>
    <w:p w14:paraId="5DBFCD8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2.6.12</w:t>
      </w:r>
      <w:r>
        <w:rPr>
          <w:rFonts w:hint="eastAsia" w:ascii="宋体" w:hAnsi="宋体" w:eastAsia="宋体" w:cs="宋体"/>
          <w:sz w:val="24"/>
          <w:szCs w:val="24"/>
          <w:highlight w:val="none"/>
          <w:lang w:val="en-US" w:eastAsia="en-US"/>
        </w:rPr>
        <w:t>六件套辅助工具1套；</w:t>
      </w:r>
    </w:p>
    <w:p w14:paraId="68B2020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2.6.13</w:t>
      </w:r>
      <w:r>
        <w:rPr>
          <w:rFonts w:hint="eastAsia" w:ascii="宋体" w:hAnsi="宋体" w:eastAsia="宋体" w:cs="宋体"/>
          <w:sz w:val="24"/>
          <w:szCs w:val="24"/>
          <w:highlight w:val="none"/>
          <w:lang w:val="en-US" w:eastAsia="en-US"/>
        </w:rPr>
        <w:t>来访者须知、工作制度、管理制度3幅海报；</w:t>
      </w:r>
    </w:p>
    <w:p w14:paraId="067392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2.6.14</w:t>
      </w:r>
      <w:r>
        <w:rPr>
          <w:rFonts w:hint="eastAsia" w:ascii="宋体" w:hAnsi="宋体" w:eastAsia="宋体" w:cs="宋体"/>
          <w:sz w:val="24"/>
          <w:szCs w:val="24"/>
          <w:highlight w:val="none"/>
          <w:lang w:val="en-US" w:eastAsia="en-US"/>
        </w:rPr>
        <w:t>心理挂图</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en-US"/>
        </w:rPr>
        <w:t>4幅。</w:t>
      </w:r>
    </w:p>
    <w:p w14:paraId="2D9E69D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2.6.15</w:t>
      </w:r>
      <w:r>
        <w:rPr>
          <w:rFonts w:hint="eastAsia" w:ascii="宋体" w:hAnsi="宋体" w:eastAsia="宋体" w:cs="宋体"/>
          <w:sz w:val="24"/>
          <w:szCs w:val="24"/>
          <w:highlight w:val="none"/>
          <w:lang w:val="en-US" w:eastAsia="zh-CN"/>
        </w:rPr>
        <w:t>免费接入医院信息系统，费用由中标供应商承担，免费永久开放设备维修调试密码。</w:t>
      </w:r>
      <w:r>
        <w:rPr>
          <w:rFonts w:hint="eastAsia" w:ascii="宋体" w:hAnsi="宋体" w:cs="宋体"/>
          <w:b/>
          <w:bCs/>
          <w:sz w:val="24"/>
          <w:szCs w:val="24"/>
          <w:highlight w:val="none"/>
          <w:lang w:val="en-US" w:eastAsia="zh-CN"/>
        </w:rPr>
        <w:t>（提供承诺函，本条款为实质性条款）</w:t>
      </w:r>
    </w:p>
    <w:p w14:paraId="5CE5C8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p>
    <w:p w14:paraId="0C2CC57C">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标项3</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0108352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（一）血液透析设备（双泵）技术参数</w:t>
      </w:r>
    </w:p>
    <w:p w14:paraId="1969C40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1主要技术参数</w:t>
      </w:r>
    </w:p>
    <w:p w14:paraId="2EF60FB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 机身尺寸：宽≤430mm。</w:t>
      </w:r>
    </w:p>
    <w:p w14:paraId="02620AB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1.2 ≥15英寸彩色液晶触摸显示屏，屏幕可旋转，全中文界面。</w:t>
      </w:r>
    </w:p>
    <w:p w14:paraId="2EBD84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1.3 供水压力范围：1.5-6bar，供水温度范围：10°C~30°C。</w:t>
      </w:r>
    </w:p>
    <w:p w14:paraId="6DA1AD4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1.4 透析液流速：300~700mL/min。</w:t>
      </w:r>
    </w:p>
    <w:p w14:paraId="7308D50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1.5 透析液温度：33.0~40.0°C。</w:t>
      </w:r>
    </w:p>
    <w:p w14:paraId="59FE2D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1.6 超滤速度：0.50~4.00L/h。</w:t>
      </w:r>
    </w:p>
    <w:p w14:paraId="3C00C2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1.7 血液流速调节范围：50~600mL/min。</w:t>
      </w:r>
    </w:p>
    <w:p w14:paraId="35721B6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 xml:space="preserve">1.8 肝素泵设置范围：1.0~9.0mL/h。 </w:t>
      </w:r>
    </w:p>
    <w:p w14:paraId="207BCF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1.9 超声波原理的气泡检测器。气泡检测器精度：≤0.02mL。</w:t>
      </w:r>
    </w:p>
    <w:p w14:paraId="641F507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1.10 置换液泵设置范围：0.50~17.00L/h。</w:t>
      </w:r>
    </w:p>
    <w:p w14:paraId="516FE96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1.11 快速补液设置范围：40~500mL/min。</w:t>
      </w:r>
    </w:p>
    <w:p w14:paraId="0C9251C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1.12 动脉压测量范围：-200~+400mmHg。</w:t>
      </w:r>
    </w:p>
    <w:p w14:paraId="45EA87D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1.13 静脉压测量范围：-200~+400mmHg。</w:t>
      </w:r>
    </w:p>
    <w:p w14:paraId="1F89301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1.14 TMP测量范围：-80~+400mmHg。</w:t>
      </w:r>
    </w:p>
    <w:p w14:paraId="710989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1.15 透析液压力测量范围：-500~+500mmHg。</w:t>
      </w:r>
    </w:p>
    <w:p w14:paraId="71FA3F0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1.16 透析液浓度：13.0~16.0mS/cm。</w:t>
      </w:r>
    </w:p>
    <w:p w14:paraId="58FA675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2、功能参数</w:t>
      </w:r>
    </w:p>
    <w:p w14:paraId="345EB0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 治疗模式：血液透析、单纯超滤、序贯透析、On-lineHDF和On-lineHF等。</w:t>
      </w:r>
    </w:p>
    <w:p w14:paraId="3D39A2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2.2 机器内部液路流程及相关参数可在设备屏幕上实时显示。</w:t>
      </w:r>
    </w:p>
    <w:p w14:paraId="19B8E24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2.3 具有声光报警提示功能。</w:t>
      </w:r>
    </w:p>
    <w:p w14:paraId="037219A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2.4 设备自身具备静脉夹、动脉夹。</w:t>
      </w:r>
    </w:p>
    <w:p w14:paraId="5AD5D64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2.5 设备支持热水柠檬酸、次氯酸钠、过氧乙酸消毒。</w:t>
      </w:r>
    </w:p>
    <w:p w14:paraId="432930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2.6 热水柠檬酸消毒时间≤36min，消毒温度最高≥85℃。</w:t>
      </w:r>
    </w:p>
    <w:p w14:paraId="1A00263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2.7 设备具备消毒液吸空报警提示。</w:t>
      </w:r>
    </w:p>
    <w:p w14:paraId="24394B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2.8 设备内部可同时存储多种不同原液配方，每种原液配方均可修改。</w:t>
      </w:r>
    </w:p>
    <w:p w14:paraId="1202C3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2.9 B液浓度可个性化调节，可预先存储≥8条碳酸氢盐浓度曲线，每条曲线均可修改并存储。</w:t>
      </w:r>
    </w:p>
    <w:p w14:paraId="49CD88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2.10 透析液浓度可个性化调节，可预先存储≥8条透析液浓度曲线，每条曲线均可修改并存储。</w:t>
      </w:r>
    </w:p>
    <w:p w14:paraId="6A1E6D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2.11 可预先存储≥8条超滤曲线，每条曲线均可修改并存储。</w:t>
      </w:r>
    </w:p>
    <w:p w14:paraId="1F497FD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 xml:space="preserve">2.12 设备标准配备碳酸氢盐干粉自动配制系统 </w:t>
      </w:r>
    </w:p>
    <w:p w14:paraId="49062CE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2.13 液面调整：具备动脉壶和静脉壶液面调整功能。</w:t>
      </w:r>
    </w:p>
    <w:p w14:paraId="6EC93A4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2.14 支持置换液在线预冲，支持紧急情况需要补液时在线补液.</w:t>
      </w:r>
    </w:p>
    <w:p w14:paraId="2040D3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2.15 在人员离开后自动熄屏。</w:t>
      </w:r>
    </w:p>
    <w:p w14:paraId="3791F40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2.16 具备全中文报警功能，可提示报警的原因与排除的方式。</w:t>
      </w:r>
    </w:p>
    <w:p w14:paraId="2A76C4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bookmarkStart w:id="75" w:name="_Hlk155361929"/>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2.17 设备具备热交换器组件</w:t>
      </w:r>
      <w:bookmarkEnd w:id="75"/>
      <w:r>
        <w:rPr>
          <w:rFonts w:hint="eastAsia" w:ascii="宋体" w:hAnsi="宋体" w:eastAsia="宋体" w:cs="宋体"/>
          <w:sz w:val="24"/>
          <w:szCs w:val="24"/>
          <w:highlight w:val="none"/>
          <w:lang w:val="en-US" w:eastAsia="zh-CN"/>
        </w:rPr>
        <w:t>。</w:t>
      </w:r>
    </w:p>
    <w:p w14:paraId="04ECA2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2.18 治疗结束后自动开始回血，废液在线排放，</w:t>
      </w:r>
    </w:p>
    <w:p w14:paraId="1EF720C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2.19 后备电池：停电后自动切换至紧急蓄电池工作模式，继续监视血液循环参数所有报警都能正常工作。</w:t>
      </w:r>
    </w:p>
    <w:p w14:paraId="2EC4285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2.20配在线清除率监测仪，实时测量并计算清除率Kt/V值。</w:t>
      </w:r>
    </w:p>
    <w:p w14:paraId="0948A7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2.2</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免费接入医院信息系统，费用由中标供应商承担，免费永久开放设备维修调试密码。</w:t>
      </w:r>
      <w:r>
        <w:rPr>
          <w:rFonts w:hint="eastAsia" w:ascii="宋体" w:hAnsi="宋体" w:cs="宋体"/>
          <w:b/>
          <w:bCs/>
          <w:sz w:val="24"/>
          <w:szCs w:val="24"/>
          <w:highlight w:val="none"/>
          <w:lang w:val="en-US" w:eastAsia="zh-CN"/>
        </w:rPr>
        <w:t>（提供承诺函，本条款为实质性条款）</w:t>
      </w:r>
    </w:p>
    <w:p w14:paraId="73788A3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en-US"/>
        </w:rPr>
      </w:pPr>
      <w:r>
        <w:rPr>
          <w:rFonts w:hint="eastAsia" w:ascii="宋体" w:hAnsi="宋体" w:cs="宋体"/>
          <w:sz w:val="24"/>
          <w:szCs w:val="24"/>
          <w:highlight w:val="none"/>
          <w:lang w:val="en-US" w:eastAsia="zh-CN"/>
        </w:rPr>
        <w:t>2.7.</w:t>
      </w:r>
      <w:r>
        <w:rPr>
          <w:rFonts w:hint="eastAsia" w:ascii="宋体" w:hAnsi="宋体" w:eastAsia="宋体" w:cs="宋体"/>
          <w:sz w:val="24"/>
          <w:szCs w:val="24"/>
          <w:highlight w:val="none"/>
          <w:lang w:val="en-US" w:eastAsia="zh-CN"/>
        </w:rPr>
        <w:t>2.2</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设计</w:t>
      </w:r>
      <w:r>
        <w:rPr>
          <w:rFonts w:hint="eastAsia" w:ascii="宋体" w:hAnsi="宋体" w:eastAsia="宋体" w:cs="宋体"/>
          <w:sz w:val="24"/>
          <w:szCs w:val="24"/>
          <w:highlight w:val="none"/>
          <w:lang w:val="en-US" w:eastAsia="en-US"/>
        </w:rPr>
        <w:t>使用期限≥8年。</w:t>
      </w:r>
    </w:p>
    <w:p w14:paraId="6F63E7C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p>
    <w:p w14:paraId="33F1251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sz w:val="22"/>
          <w:szCs w:val="22"/>
          <w:highlight w:val="none"/>
        </w:rPr>
      </w:pPr>
      <w:r>
        <w:rPr>
          <w:rFonts w:hint="eastAsia" w:ascii="宋体" w:hAnsi="宋体" w:eastAsia="宋体" w:cs="宋体"/>
          <w:b/>
          <w:bCs/>
          <w:i w:val="0"/>
          <w:iCs w:val="0"/>
          <w:color w:val="auto"/>
          <w:kern w:val="0"/>
          <w:sz w:val="24"/>
          <w:szCs w:val="24"/>
          <w:highlight w:val="none"/>
          <w:u w:val="none"/>
          <w:lang w:val="en-US" w:eastAsia="zh-CN"/>
        </w:rPr>
        <w:t>（二）多参数监护仪(带麻醉深度监测模块）</w:t>
      </w:r>
    </w:p>
    <w:p w14:paraId="25741DA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系统组成：由主机、导联线、电源线、电源适配器等组成，无需外挂子机。</w:t>
      </w:r>
    </w:p>
    <w:p w14:paraId="1A5F7C2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220V交流市电，内置电源可交替使用</w:t>
      </w:r>
    </w:p>
    <w:p w14:paraId="7C9DA8B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3</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麻醉深度指数CSI：贯穿整个麻醉手术的全部过程，实时监测和反映临床麻醉中手术病人的意识状态——镇静程度和麻醉深度。</w:t>
      </w:r>
    </w:p>
    <w:p w14:paraId="7A8977C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4</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CSI的范围为0~100（从无脑电信号~完全清醒）。</w:t>
      </w:r>
    </w:p>
    <w:p w14:paraId="4BD892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5</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采样率：2000次/秒</w:t>
      </w:r>
    </w:p>
    <w:p w14:paraId="23642DD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6</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CSI趋势图：实时意识镇静深度指数展示，同时展示CSI值的变化曲线图。显示整个麻醉过程患者诱导、维持、恢复的意识镇静水平。</w:t>
      </w:r>
    </w:p>
    <w:p w14:paraId="26BFCA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7</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同屏脑电波显示，实时脑电波形及波形趋势显示。</w:t>
      </w:r>
    </w:p>
    <w:p w14:paraId="7261094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8</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抗干扰：有效肌电过滤、抗工频干扰，抗高频电刀干扰，抗肌电干扰。</w:t>
      </w:r>
    </w:p>
    <w:p w14:paraId="15D2650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9</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事件设置：可设置记录当前手术状态，如诱导Induction，插管Intubation,手术Surgery等事件，并可对各手术状态进行标记。</w:t>
      </w:r>
    </w:p>
    <w:p w14:paraId="3186A3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10</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报警功能：设置高、低限报警数值可调，具备声光报警功能。</w:t>
      </w:r>
    </w:p>
    <w:p w14:paraId="44F20C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11</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时间/日期：显示日期、时间。</w:t>
      </w:r>
    </w:p>
    <w:p w14:paraId="43AC1A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12</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配件要求：使用普通心电电极片。</w:t>
      </w:r>
    </w:p>
    <w:p w14:paraId="2BC3F3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13</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单机软件升级：软件版本升级、具有功能拓展功能。</w:t>
      </w:r>
    </w:p>
    <w:p w14:paraId="31E60DE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14</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输入阻抗：≥2.5MΩ</w:t>
      </w:r>
    </w:p>
    <w:p w14:paraId="2ED060E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15</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CSI更新：6~42Hz，每秒更新。</w:t>
      </w:r>
    </w:p>
    <w:p w14:paraId="2F5EB26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16</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EMG与更新：数值范围0~100，75~85 Hz，每秒更新。</w:t>
      </w:r>
    </w:p>
    <w:p w14:paraId="676D977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17</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BS与更新：数值范围0~100%，每秒更新。</w:t>
      </w:r>
    </w:p>
    <w:p w14:paraId="3DB56E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18</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伪差排除：自动</w:t>
      </w:r>
    </w:p>
    <w:p w14:paraId="2F24A3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19</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安全等级：内部供电II类，BF型。</w:t>
      </w:r>
    </w:p>
    <w:p w14:paraId="0C135F8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21</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≥8寸高清触摸液晶显示屏，全中文界面显示。</w:t>
      </w:r>
    </w:p>
    <w:p w14:paraId="45ED99D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p>
    <w:p w14:paraId="629F264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eastAsia="zh-CN"/>
        </w:rPr>
        <w:t>、商务要求</w:t>
      </w:r>
    </w:p>
    <w:p w14:paraId="43E002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1合同履行期限：自合同签订之日起30日历日内完成供货验收。</w:t>
      </w:r>
    </w:p>
    <w:p w14:paraId="72B27B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3.2付款方式：标项1，3：本合同签订后，乙方将货物送达到甲方指定地点，货物经甲方验收合格，乙方开具符合甲方要求的发票后30日内甲方向乙方支付合同总价的70%的货款；剩余合同总价款的10%，12个月内支付；剩下合同总价款的20%在合同履行期间按季度支付。(最终以双方合同签订为准)。</w:t>
      </w:r>
    </w:p>
    <w:p w14:paraId="728D3F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标项2：本合同签订后，乙方将货物送达到甲方指定地点，货物经甲方验收合格，乙方开具符合甲方要求的发票后30日内甲方向乙方支付合同总价的90%的货款；剩余10%，12个月内支付。</w:t>
      </w:r>
    </w:p>
    <w:p w14:paraId="42A95C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3.3交货地点：采购人指定地点</w:t>
      </w:r>
    </w:p>
    <w:p w14:paraId="399689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r>
        <w:rPr>
          <w:rFonts w:hint="eastAsia" w:ascii="宋体" w:hAnsi="宋体" w:cs="宋体"/>
          <w:color w:val="auto"/>
          <w:sz w:val="24"/>
          <w:szCs w:val="24"/>
          <w:highlight w:val="none"/>
          <w:lang w:val="en-US" w:eastAsia="zh-CN"/>
        </w:rPr>
        <w:t>质保期</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三年</w:t>
      </w:r>
    </w:p>
    <w:p w14:paraId="2DA3959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3.5质量标准：符合国家或行业相关标准</w:t>
      </w:r>
    </w:p>
    <w:p w14:paraId="30389F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3.6验收标准：符合我国国家有关技术规范和技术标准，应与产品原始样本技术资料及标书技术文件一致；</w:t>
      </w:r>
    </w:p>
    <w:p w14:paraId="0DFED4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76" w:name="_Toc482711985"/>
      <w:r>
        <w:rPr>
          <w:rFonts w:hint="eastAsia" w:ascii="宋体" w:hAnsi="宋体" w:eastAsia="宋体" w:cs="宋体"/>
          <w:color w:val="auto"/>
          <w:sz w:val="24"/>
          <w:szCs w:val="24"/>
          <w:highlight w:val="none"/>
          <w:lang w:val="en-US" w:eastAsia="zh-CN"/>
        </w:rPr>
        <w:t>3.6.1验收方对货物质量有异议的，有权邀请法定的质量检测机构进行质量复检，相关检测费用由投标人承担。</w:t>
      </w:r>
    </w:p>
    <w:bookmarkEnd w:id="76"/>
    <w:p w14:paraId="28819E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3.6.2验收方也可以在收到货物后15日内向投标人提出书面异议，经核实确属投标方责任的，验收方有权退货。</w:t>
      </w:r>
    </w:p>
    <w:p w14:paraId="6E4DF4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3.7售后服务</w:t>
      </w:r>
    </w:p>
    <w:p w14:paraId="1E172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3.7.1乙方在接到设备故障通知后2小时内响应，24小时内必须到达故障现场，48小时内处理故障，免费（交通费等）上门维修</w:t>
      </w:r>
      <w:r>
        <w:rPr>
          <w:rFonts w:hint="eastAsia" w:ascii="宋体" w:hAnsi="宋体" w:cs="宋体"/>
          <w:color w:val="auto"/>
          <w:sz w:val="24"/>
          <w:szCs w:val="24"/>
          <w:highlight w:val="none"/>
          <w:lang w:val="en-US" w:eastAsia="zh-CN"/>
        </w:rPr>
        <w:t>。</w:t>
      </w:r>
    </w:p>
    <w:p w14:paraId="4873DA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质保期内：</w:t>
      </w:r>
      <w:r>
        <w:rPr>
          <w:rFonts w:hint="eastAsia" w:ascii="宋体" w:hAnsi="宋体" w:cs="宋体"/>
          <w:color w:val="auto"/>
          <w:sz w:val="24"/>
          <w:szCs w:val="24"/>
          <w:highlight w:val="none"/>
          <w:lang w:val="en-US" w:eastAsia="zh-CN"/>
        </w:rPr>
        <w:t>质保期内（质保期自验收合格之日起开始算，如果由于供方责任致使产品不能验收，此质保期顺延)，免费维修及更换配件，供方应对保修期及其以后终身服务作出承诺，并具有切实可行的服务措施，保证终身提供所供产品的所有维修零备件。</w:t>
      </w:r>
    </w:p>
    <w:p w14:paraId="6C9C1E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质保期外：中标人仍应负责对产品提供终身维修服务，并只能收取配件费和</w:t>
      </w:r>
      <w:r>
        <w:rPr>
          <w:rFonts w:hint="eastAsia" w:ascii="宋体" w:hAnsi="宋体" w:cs="宋体"/>
          <w:color w:val="auto"/>
          <w:sz w:val="24"/>
          <w:szCs w:val="24"/>
          <w:highlight w:val="none"/>
          <w:lang w:val="en-US" w:eastAsia="zh-CN"/>
        </w:rPr>
        <w:t>材料</w:t>
      </w:r>
      <w:r>
        <w:rPr>
          <w:rFonts w:hint="eastAsia" w:ascii="宋体" w:hAnsi="宋体" w:eastAsia="宋体" w:cs="宋体"/>
          <w:color w:val="auto"/>
          <w:sz w:val="24"/>
          <w:szCs w:val="24"/>
          <w:highlight w:val="none"/>
          <w:lang w:val="en-US" w:eastAsia="zh-CN"/>
        </w:rPr>
        <w:t>费。</w:t>
      </w:r>
    </w:p>
    <w:p w14:paraId="55E46C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8所有产品必须具备出厂合格证，出厂日期必须在半年以内。</w:t>
      </w:r>
    </w:p>
    <w:p w14:paraId="1FA271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3.9安装与调试：必须将设备、系统安装并调试到正常运行的最佳状态。</w:t>
      </w:r>
    </w:p>
    <w:p w14:paraId="3956EC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3.10所有费用(运输保险费、安装调试费、培训费、设备第三方检测费、网络接口费、标配工具费、质保期服务、各项税费及合同实施过程中不可预见费用等)均含在报价单中。</w:t>
      </w:r>
    </w:p>
    <w:p w14:paraId="6513E2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3.11系统免费接入医院现有系统中，保证各项功能正常使用。</w:t>
      </w:r>
    </w:p>
    <w:p w14:paraId="25416D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3.12</w:t>
      </w:r>
      <w:r>
        <w:rPr>
          <w:rFonts w:hint="eastAsia" w:ascii="宋体" w:hAnsi="宋体" w:eastAsia="宋体" w:cs="宋体"/>
          <w:b w:val="0"/>
          <w:bCs w:val="0"/>
          <w:color w:val="auto"/>
          <w:sz w:val="24"/>
          <w:szCs w:val="24"/>
          <w:highlight w:val="none"/>
          <w:lang w:val="en-US" w:eastAsia="zh-CN"/>
        </w:rPr>
        <w:t>中标（成交）人与采购人签订合同前需提供所投产品生产厂家授权书。</w:t>
      </w:r>
    </w:p>
    <w:p w14:paraId="1F5E992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备注：商务要求为实质性响应条款，不允许出现负偏离，否则作投标无效处理。</w:t>
      </w:r>
    </w:p>
    <w:p w14:paraId="6EB01D4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highlight w:val="none"/>
          <w:lang w:val="en-US" w:eastAsia="zh-CN"/>
        </w:rPr>
      </w:pPr>
    </w:p>
    <w:p w14:paraId="7C74583D">
      <w:pPr>
        <w:pStyle w:val="4"/>
        <w:keepNext/>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bookmarkStart w:id="331" w:name="_GoBack"/>
      <w:bookmarkEnd w:id="331"/>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四部分</w:t>
      </w:r>
      <w:r>
        <w:rPr>
          <w:rFonts w:hint="eastAsia" w:ascii="宋体" w:hAnsi="宋体" w:eastAsia="宋体" w:cs="宋体"/>
          <w:color w:val="auto"/>
          <w:sz w:val="32"/>
          <w:szCs w:val="32"/>
          <w:highlight w:val="none"/>
        </w:rPr>
        <w:t xml:space="preserve"> 评标办法</w:t>
      </w:r>
      <w:bookmarkEnd w:id="54"/>
      <w:bookmarkEnd w:id="55"/>
      <w:bookmarkEnd w:id="74"/>
      <w:bookmarkStart w:id="77" w:name="_Hlt101846155"/>
      <w:bookmarkEnd w:id="77"/>
      <w:bookmarkStart w:id="78" w:name="_Toc217446097"/>
      <w:bookmarkStart w:id="79" w:name="_Toc183582280"/>
      <w:bookmarkStart w:id="80" w:name="_Toc208849007"/>
      <w:bookmarkStart w:id="81" w:name="_Toc183682415"/>
    </w:p>
    <w:p w14:paraId="1E8900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 总则</w:t>
      </w:r>
      <w:bookmarkEnd w:id="78"/>
      <w:bookmarkEnd w:id="79"/>
      <w:bookmarkEnd w:id="80"/>
      <w:bookmarkEnd w:id="81"/>
    </w:p>
    <w:p w14:paraId="386FB9A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7A8A9FE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 评标工作由采购人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负责组织，具体评标事务由评标委员会负责。评标委员会由采购人代表和有关技术、经济等方面的专家组成。</w:t>
      </w:r>
    </w:p>
    <w:p w14:paraId="67F493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 评标工作应遵循公平、公正、科学及择优的原则，并以相同的评标程序和标准对待所有的供应商。</w:t>
      </w:r>
    </w:p>
    <w:p w14:paraId="411997C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 评标委员会按照采购文件规定的评标方法和标准进行评标，并独立履行下列职责：</w:t>
      </w:r>
    </w:p>
    <w:p w14:paraId="31012A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是否符合采购文件要求，并作出评价；</w:t>
      </w:r>
    </w:p>
    <w:p w14:paraId="55A95B2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（2）要求投标供应商对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有关事项作出解释或者澄清；</w:t>
      </w:r>
    </w:p>
    <w:p w14:paraId="36B0A1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54A924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（4）向采购单位或者有关部门报告非法干预评标工作的行为。</w:t>
      </w:r>
      <w:bookmarkStart w:id="82" w:name="_Toc217446098"/>
    </w:p>
    <w:p w14:paraId="016741A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 评标过程严格保密。供应商对</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的评标过程或合同授予决定施加影响的任何行为都可能导致其投标被拒绝。</w:t>
      </w:r>
    </w:p>
    <w:p w14:paraId="75D7236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1.6评标委员会决定投标文件的响应性依据投标文件本身的内容，而不寻求外部的证据。</w:t>
      </w:r>
    </w:p>
    <w:p w14:paraId="6A5F2AE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1.7评标委员会发现采购文件表述不明确或需要说明的事项，可提请采购单位书面解释说明。发现采购文件违反有关法律、法规和规章的，可以拒绝评标，并向采购单位书面说明情况。</w:t>
      </w:r>
    </w:p>
    <w:p w14:paraId="50964315">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在评标过程中，评标委员会发现有下列情形之一的，视为投标人串通投标，其投标无效：</w:t>
      </w:r>
    </w:p>
    <w:p w14:paraId="778E1E38">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64091B1E">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422C38D6">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0AE08E3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0B9606B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（5）不同投标人的投标文件相互混装；</w:t>
      </w:r>
    </w:p>
    <w:p w14:paraId="3E1FBC4B">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5F994EC4">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 xml:space="preserve"> 对与评标活动有关的工作人员的纪律要求</w:t>
      </w:r>
    </w:p>
    <w:p w14:paraId="47A524FE">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3A3D222F">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对评标委员会成员要求评标纪律</w:t>
      </w:r>
    </w:p>
    <w:p w14:paraId="2421CEC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.1评委会应当依照有关法律法规的规定，按照招标文件确定的评标标准和办法客观、公正的对投标文件提出评审意见。招标文件设有规定的评标标准和方法不得作为评标依据。</w:t>
      </w:r>
    </w:p>
    <w:p w14:paraId="6584E3D1">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.2评标委员会成员不得私下接触投标人，不得收受投标人给予的财务或者其他好处，不得向招标人征询确定中标人意向。</w:t>
      </w:r>
    </w:p>
    <w:p w14:paraId="4B8C3210">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.3不得接受任何单位或个人明示或暗示提出的倾向或排斥特定投标人的要求。</w:t>
      </w:r>
    </w:p>
    <w:p w14:paraId="5A631B46">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.4不得有其他不客观，不公正履行职务的行为。</w:t>
      </w:r>
    </w:p>
    <w:p w14:paraId="12FD51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 评标方法</w:t>
      </w:r>
    </w:p>
    <w:p w14:paraId="0B23C2F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highlight w:val="none"/>
        </w:rPr>
        <w:t>本项目</w:t>
      </w:r>
      <w:r>
        <w:rPr>
          <w:rFonts w:hint="eastAsia" w:ascii="宋体" w:hAnsi="宋体" w:eastAsia="宋体" w:cs="宋体"/>
          <w:color w:val="auto"/>
          <w:sz w:val="24"/>
          <w:highlight w:val="none"/>
          <w:lang w:eastAsia="zh-CN"/>
        </w:rPr>
        <w:t>采用</w:t>
      </w:r>
      <w:r>
        <w:rPr>
          <w:rFonts w:hint="eastAsia" w:ascii="宋体" w:hAnsi="宋体" w:eastAsia="宋体" w:cs="宋体"/>
          <w:color w:val="auto"/>
          <w:sz w:val="24"/>
          <w:highlight w:val="none"/>
        </w:rPr>
        <w:t>综合评分法。</w:t>
      </w:r>
      <w:bookmarkEnd w:id="82"/>
      <w:r>
        <w:rPr>
          <w:rFonts w:hint="eastAsia" w:ascii="宋体" w:hAnsi="宋体" w:eastAsia="宋体" w:cs="宋体"/>
          <w:color w:val="auto"/>
          <w:sz w:val="24"/>
          <w:highlight w:val="none"/>
        </w:rPr>
        <w:t>评标结果按评审后得分由高到低顺序排列。得分相同的，按投</w:t>
      </w:r>
      <w:r>
        <w:rPr>
          <w:rFonts w:hint="eastAsia" w:ascii="宋体" w:hAnsi="宋体" w:eastAsia="宋体" w:cs="宋体"/>
          <w:bCs/>
          <w:color w:val="auto"/>
          <w:sz w:val="24"/>
          <w:szCs w:val="24"/>
          <w:highlight w:val="none"/>
        </w:rPr>
        <w:t>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3F74BBB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3" w:name="_Toc217446099"/>
      <w:r>
        <w:rPr>
          <w:rFonts w:hint="eastAsia" w:ascii="宋体" w:hAnsi="宋体" w:eastAsia="宋体" w:cs="宋体"/>
          <w:bCs/>
          <w:color w:val="auto"/>
          <w:sz w:val="24"/>
          <w:szCs w:val="24"/>
          <w:highlight w:val="none"/>
        </w:rPr>
        <w:t>3. 评标程序</w:t>
      </w:r>
    </w:p>
    <w:p w14:paraId="1B6CF14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1资格性审查。采购人或采购代理机构根据供应商的投标文件进行资格审查，资格审查通过的单位进行符合性审查，未通过的单位予以废标处理。</w:t>
      </w:r>
    </w:p>
    <w:p w14:paraId="36B64563">
      <w:pPr>
        <w:keepLines w:val="0"/>
        <w:pageBreakBefore w:val="0"/>
        <w:widowControl w:val="0"/>
        <w:kinsoku/>
        <w:overflowPunct/>
        <w:autoSpaceDE/>
        <w:autoSpaceDN/>
        <w:bidi w:val="0"/>
        <w:adjustRightInd w:val="0"/>
        <w:snapToGrid w:val="0"/>
        <w:spacing w:line="360" w:lineRule="auto"/>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eastAsia="zh-CN"/>
        </w:rPr>
        <w:t>资格性</w:t>
      </w:r>
      <w:r>
        <w:rPr>
          <w:rFonts w:hint="eastAsia" w:ascii="宋体" w:hAnsi="宋体" w:eastAsia="宋体" w:cs="宋体"/>
          <w:b/>
          <w:bCs/>
          <w:color w:val="auto"/>
          <w:kern w:val="0"/>
          <w:sz w:val="24"/>
          <w:highlight w:val="none"/>
        </w:rPr>
        <w:t>审查表</w:t>
      </w:r>
    </w:p>
    <w:tbl>
      <w:tblPr>
        <w:tblStyle w:val="36"/>
        <w:tblW w:w="97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82"/>
        <w:gridCol w:w="2425"/>
        <w:gridCol w:w="5237"/>
      </w:tblGrid>
      <w:tr w14:paraId="28B60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730" w:type="dxa"/>
            <w:noWrap w:val="0"/>
            <w:vAlign w:val="center"/>
          </w:tcPr>
          <w:p w14:paraId="6A7640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序号</w:t>
            </w:r>
          </w:p>
        </w:tc>
        <w:tc>
          <w:tcPr>
            <w:tcW w:w="1382" w:type="dxa"/>
            <w:noWrap w:val="0"/>
            <w:vAlign w:val="center"/>
          </w:tcPr>
          <w:p w14:paraId="4E89E3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类型</w:t>
            </w:r>
          </w:p>
        </w:tc>
        <w:tc>
          <w:tcPr>
            <w:tcW w:w="2425" w:type="dxa"/>
            <w:noWrap w:val="0"/>
            <w:vAlign w:val="center"/>
          </w:tcPr>
          <w:p w14:paraId="3B464A6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审查要求</w:t>
            </w:r>
          </w:p>
        </w:tc>
        <w:tc>
          <w:tcPr>
            <w:tcW w:w="5237" w:type="dxa"/>
            <w:noWrap w:val="0"/>
            <w:vAlign w:val="center"/>
          </w:tcPr>
          <w:p w14:paraId="71F6EB9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要求说明</w:t>
            </w:r>
          </w:p>
        </w:tc>
      </w:tr>
      <w:tr w14:paraId="5284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730" w:type="dxa"/>
            <w:noWrap w:val="0"/>
            <w:vAlign w:val="center"/>
          </w:tcPr>
          <w:p w14:paraId="6D3BA85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82" w:type="dxa"/>
            <w:noWrap w:val="0"/>
            <w:vAlign w:val="center"/>
          </w:tcPr>
          <w:p w14:paraId="67CA522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2425" w:type="dxa"/>
            <w:noWrap w:val="0"/>
            <w:vAlign w:val="center"/>
          </w:tcPr>
          <w:p w14:paraId="1FBE2E5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5237" w:type="dxa"/>
            <w:noWrap w:val="0"/>
            <w:vAlign w:val="center"/>
          </w:tcPr>
          <w:p w14:paraId="72587C7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r>
      <w:tr w14:paraId="64A8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730" w:type="dxa"/>
            <w:noWrap w:val="0"/>
            <w:vAlign w:val="center"/>
          </w:tcPr>
          <w:p w14:paraId="7F7709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1382" w:type="dxa"/>
            <w:noWrap w:val="0"/>
            <w:vAlign w:val="center"/>
          </w:tcPr>
          <w:p w14:paraId="0FFF49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2425" w:type="dxa"/>
            <w:noWrap w:val="0"/>
            <w:vAlign w:val="center"/>
          </w:tcPr>
          <w:p w14:paraId="2372C07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sz w:val="24"/>
                <w:szCs w:val="24"/>
                <w:highlight w:val="none"/>
                <w:lang w:val="en-US" w:eastAsia="zh-CN"/>
              </w:rPr>
              <w:t>法定代表人身份证明或授权委托书</w:t>
            </w:r>
          </w:p>
        </w:tc>
        <w:tc>
          <w:tcPr>
            <w:tcW w:w="5237" w:type="dxa"/>
            <w:noWrap w:val="0"/>
            <w:vAlign w:val="center"/>
          </w:tcPr>
          <w:p w14:paraId="30855CD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636F7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730" w:type="dxa"/>
            <w:noWrap w:val="0"/>
            <w:vAlign w:val="center"/>
          </w:tcPr>
          <w:p w14:paraId="1A6768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1382" w:type="dxa"/>
            <w:noWrap w:val="0"/>
            <w:vAlign w:val="center"/>
          </w:tcPr>
          <w:p w14:paraId="79D79E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2425" w:type="dxa"/>
            <w:noWrap w:val="0"/>
            <w:vAlign w:val="center"/>
          </w:tcPr>
          <w:p w14:paraId="67C371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5237" w:type="dxa"/>
            <w:noWrap w:val="0"/>
            <w:vAlign w:val="center"/>
          </w:tcPr>
          <w:p w14:paraId="7FBF4B1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4FECE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30" w:type="dxa"/>
            <w:noWrap w:val="0"/>
            <w:vAlign w:val="center"/>
          </w:tcPr>
          <w:p w14:paraId="04E8CC0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1382" w:type="dxa"/>
            <w:noWrap w:val="0"/>
            <w:vAlign w:val="center"/>
          </w:tcPr>
          <w:p w14:paraId="2077DD8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2425" w:type="dxa"/>
            <w:noWrap w:val="0"/>
            <w:vAlign w:val="center"/>
          </w:tcPr>
          <w:p w14:paraId="6E2A21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5237" w:type="dxa"/>
            <w:noWrap w:val="0"/>
            <w:vAlign w:val="center"/>
          </w:tcPr>
          <w:p w14:paraId="5758E20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r>
      <w:tr w14:paraId="226BA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730" w:type="dxa"/>
            <w:noWrap w:val="0"/>
            <w:vAlign w:val="center"/>
          </w:tcPr>
          <w:p w14:paraId="16FE82E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1382" w:type="dxa"/>
            <w:noWrap w:val="0"/>
            <w:vAlign w:val="center"/>
          </w:tcPr>
          <w:p w14:paraId="645441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2425" w:type="dxa"/>
            <w:noWrap w:val="0"/>
            <w:vAlign w:val="center"/>
          </w:tcPr>
          <w:p w14:paraId="140BDF0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w:t>
            </w:r>
          </w:p>
        </w:tc>
        <w:tc>
          <w:tcPr>
            <w:tcW w:w="5237" w:type="dxa"/>
            <w:noWrap w:val="0"/>
            <w:vAlign w:val="center"/>
          </w:tcPr>
          <w:p w14:paraId="162F9EC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r>
      <w:tr w14:paraId="3795E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730" w:type="dxa"/>
            <w:noWrap w:val="0"/>
            <w:vAlign w:val="center"/>
          </w:tcPr>
          <w:p w14:paraId="1CCDD9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1382" w:type="dxa"/>
            <w:noWrap w:val="0"/>
            <w:vAlign w:val="center"/>
          </w:tcPr>
          <w:p w14:paraId="42E148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2425" w:type="dxa"/>
            <w:noWrap w:val="0"/>
            <w:vAlign w:val="center"/>
          </w:tcPr>
          <w:p w14:paraId="489F8F2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有依法缴纳税收和社会保障资金的良好记录</w:t>
            </w:r>
          </w:p>
        </w:tc>
        <w:tc>
          <w:tcPr>
            <w:tcW w:w="5237" w:type="dxa"/>
            <w:noWrap w:val="0"/>
            <w:vAlign w:val="center"/>
          </w:tcPr>
          <w:p w14:paraId="2860046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r>
      <w:tr w14:paraId="4EA56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2" w:hRule="atLeast"/>
          <w:jc w:val="center"/>
        </w:trPr>
        <w:tc>
          <w:tcPr>
            <w:tcW w:w="730" w:type="dxa"/>
            <w:noWrap w:val="0"/>
            <w:vAlign w:val="center"/>
          </w:tcPr>
          <w:p w14:paraId="09C038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1382" w:type="dxa"/>
            <w:noWrap w:val="0"/>
            <w:vAlign w:val="center"/>
          </w:tcPr>
          <w:p w14:paraId="0A3F50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2425" w:type="dxa"/>
            <w:noWrap w:val="0"/>
            <w:vAlign w:val="center"/>
          </w:tcPr>
          <w:p w14:paraId="4DCE5AB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sz w:val="24"/>
                <w:szCs w:val="24"/>
                <w:highlight w:val="none"/>
                <w:lang w:val="en-US" w:eastAsia="zh-CN"/>
              </w:rPr>
              <w:t>参加本次采购活动前三年内，在经营活动中没有重大违法记录</w:t>
            </w:r>
          </w:p>
        </w:tc>
        <w:tc>
          <w:tcPr>
            <w:tcW w:w="5237" w:type="dxa"/>
            <w:noWrap w:val="0"/>
            <w:vAlign w:val="center"/>
          </w:tcPr>
          <w:p w14:paraId="6315F05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按采购文件要求提供“前三年内没有重大违法记录声明函”</w:t>
            </w:r>
            <w:r>
              <w:rPr>
                <w:rFonts w:hint="eastAsia" w:ascii="宋体" w:hAnsi="宋体" w:eastAsia="宋体" w:cs="宋体"/>
                <w:color w:val="auto"/>
                <w:sz w:val="24"/>
                <w:szCs w:val="24"/>
                <w:highlight w:val="none"/>
                <w:lang w:val="en-US" w:eastAsia="zh-CN"/>
              </w:rPr>
              <w:t>；</w:t>
            </w:r>
          </w:p>
          <w:p w14:paraId="588E76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057AB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730" w:type="dxa"/>
            <w:noWrap w:val="0"/>
            <w:vAlign w:val="center"/>
          </w:tcPr>
          <w:p w14:paraId="023BB15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8</w:t>
            </w:r>
          </w:p>
        </w:tc>
        <w:tc>
          <w:tcPr>
            <w:tcW w:w="1382" w:type="dxa"/>
            <w:noWrap w:val="0"/>
            <w:vAlign w:val="center"/>
          </w:tcPr>
          <w:p w14:paraId="00DF35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2425" w:type="dxa"/>
            <w:noWrap w:val="0"/>
            <w:vAlign w:val="center"/>
          </w:tcPr>
          <w:p w14:paraId="7C54CF0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lang w:val="en-US" w:eastAsia="zh-CN"/>
              </w:rPr>
              <w:t>非专门面向中小企业预留采购项目</w:t>
            </w:r>
          </w:p>
        </w:tc>
        <w:tc>
          <w:tcPr>
            <w:tcW w:w="5237" w:type="dxa"/>
            <w:noWrap w:val="0"/>
            <w:vAlign w:val="center"/>
          </w:tcPr>
          <w:p w14:paraId="59A3058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w:t>
            </w:r>
          </w:p>
        </w:tc>
      </w:tr>
      <w:tr w14:paraId="3E39A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730" w:type="dxa"/>
            <w:noWrap w:val="0"/>
            <w:vAlign w:val="center"/>
          </w:tcPr>
          <w:p w14:paraId="7258600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82" w:type="dxa"/>
            <w:noWrap w:val="0"/>
            <w:vAlign w:val="center"/>
          </w:tcPr>
          <w:p w14:paraId="17FE33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2425" w:type="dxa"/>
            <w:noWrap w:val="0"/>
            <w:vAlign w:val="center"/>
          </w:tcPr>
          <w:p w14:paraId="6A6A921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2"/>
                <w:sz w:val="24"/>
                <w:szCs w:val="24"/>
                <w:highlight w:val="none"/>
                <w:lang w:val="en-US" w:eastAsia="zh-CN" w:bidi="ar-SA"/>
              </w:rPr>
              <w:t>有效的《医疗器械生产许可证》或《医疗器械经营许可证》或《第二类医疗器械经营备案凭证》。</w:t>
            </w:r>
          </w:p>
        </w:tc>
        <w:tc>
          <w:tcPr>
            <w:tcW w:w="5237" w:type="dxa"/>
            <w:noWrap w:val="0"/>
            <w:vAlign w:val="center"/>
          </w:tcPr>
          <w:p w14:paraId="557B04F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提供</w:t>
            </w:r>
            <w:r>
              <w:rPr>
                <w:rFonts w:hint="eastAsia" w:ascii="宋体" w:hAnsi="宋体" w:cs="宋体"/>
                <w:color w:val="auto"/>
                <w:kern w:val="2"/>
                <w:sz w:val="24"/>
                <w:szCs w:val="24"/>
                <w:highlight w:val="none"/>
                <w:lang w:val="en-US" w:eastAsia="zh-CN" w:bidi="ar-SA"/>
              </w:rPr>
              <w:t>有效的《医疗器械生产许可证》或《医疗器械经营许可证》或《第二类医疗器械经营备案凭证》</w:t>
            </w:r>
            <w:r>
              <w:rPr>
                <w:rFonts w:hint="eastAsia" w:ascii="宋体" w:hAnsi="宋体" w:eastAsia="宋体" w:cs="宋体"/>
                <w:color w:val="auto"/>
                <w:kern w:val="0"/>
                <w:sz w:val="24"/>
                <w:szCs w:val="24"/>
                <w:highlight w:val="none"/>
                <w:lang w:val="en-US" w:eastAsia="zh-CN"/>
              </w:rPr>
              <w:t>扫描件加盖公章</w:t>
            </w:r>
          </w:p>
        </w:tc>
      </w:tr>
      <w:tr w14:paraId="62FD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730" w:type="dxa"/>
            <w:noWrap w:val="0"/>
            <w:vAlign w:val="center"/>
          </w:tcPr>
          <w:p w14:paraId="5CBC559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9044" w:type="dxa"/>
            <w:gridSpan w:val="3"/>
            <w:noWrap w:val="0"/>
            <w:vAlign w:val="center"/>
          </w:tcPr>
          <w:p w14:paraId="69CDB3E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0A112104">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p>
    <w:p w14:paraId="506E80B7">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7FE788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3.2符合性检查。依据采购文件的规定，从</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的有效性、完整性和对采购文件的响应程度进行审查，以确定是否对采购文件的实质性要求作出响应。</w:t>
      </w:r>
    </w:p>
    <w:p w14:paraId="7053FFC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属于下列情况之一的，在符合性检查时按照无效投标处理：</w:t>
      </w:r>
    </w:p>
    <w:p w14:paraId="7AA31EA4">
      <w:pPr>
        <w:keepNext w:val="0"/>
        <w:keepLines w:val="0"/>
        <w:pageBreakBefore w:val="0"/>
        <w:widowControl w:val="0"/>
        <w:kinsoku/>
        <w:overflowPunct/>
        <w:autoSpaceDE/>
        <w:autoSpaceDN/>
        <w:bidi w:val="0"/>
        <w:adjustRightInd w:val="0"/>
        <w:snapToGrid w:val="0"/>
        <w:spacing w:line="360" w:lineRule="auto"/>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符合性审查表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908"/>
        <w:gridCol w:w="4625"/>
      </w:tblGrid>
      <w:tr w14:paraId="433B2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0FC77A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序号</w:t>
            </w:r>
          </w:p>
        </w:tc>
        <w:tc>
          <w:tcPr>
            <w:tcW w:w="1394" w:type="dxa"/>
            <w:noWrap w:val="0"/>
            <w:vAlign w:val="center"/>
          </w:tcPr>
          <w:p w14:paraId="1DFF91E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类型</w:t>
            </w:r>
          </w:p>
        </w:tc>
        <w:tc>
          <w:tcPr>
            <w:tcW w:w="2908" w:type="dxa"/>
            <w:noWrap w:val="0"/>
            <w:vAlign w:val="center"/>
          </w:tcPr>
          <w:p w14:paraId="3FE9B8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审查要求</w:t>
            </w:r>
          </w:p>
        </w:tc>
        <w:tc>
          <w:tcPr>
            <w:tcW w:w="4625" w:type="dxa"/>
            <w:noWrap w:val="0"/>
            <w:vAlign w:val="center"/>
          </w:tcPr>
          <w:p w14:paraId="7DF8EFC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要求说明</w:t>
            </w:r>
          </w:p>
        </w:tc>
      </w:tr>
      <w:tr w14:paraId="61B20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766C44E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94" w:type="dxa"/>
            <w:noWrap w:val="0"/>
            <w:vAlign w:val="center"/>
          </w:tcPr>
          <w:p w14:paraId="436593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报价</w:t>
            </w:r>
          </w:p>
        </w:tc>
        <w:tc>
          <w:tcPr>
            <w:tcW w:w="2908" w:type="dxa"/>
            <w:noWrap w:val="0"/>
            <w:vAlign w:val="center"/>
          </w:tcPr>
          <w:p w14:paraId="48074C9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投标报价</w:t>
            </w:r>
          </w:p>
        </w:tc>
        <w:tc>
          <w:tcPr>
            <w:tcW w:w="4625" w:type="dxa"/>
            <w:noWrap w:val="0"/>
            <w:vAlign w:val="center"/>
          </w:tcPr>
          <w:p w14:paraId="7D01C5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szCs w:val="24"/>
                <w:highlight w:val="none"/>
                <w:lang w:eastAsia="zh-CN"/>
              </w:rPr>
              <w:t>投标报价按照采购文件格式填写，是唯一且未超过采购预算（预算单价、最高限价）</w:t>
            </w:r>
          </w:p>
        </w:tc>
      </w:tr>
      <w:tr w14:paraId="193CA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11E109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1394" w:type="dxa"/>
            <w:noWrap w:val="0"/>
            <w:vAlign w:val="center"/>
          </w:tcPr>
          <w:p w14:paraId="0FE096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12C3F91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4625" w:type="dxa"/>
            <w:noWrap w:val="0"/>
            <w:vAlign w:val="center"/>
          </w:tcPr>
          <w:p w14:paraId="1D3167B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r>
      <w:tr w14:paraId="7BC7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268F03D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1394" w:type="dxa"/>
            <w:noWrap w:val="0"/>
            <w:vAlign w:val="center"/>
          </w:tcPr>
          <w:p w14:paraId="21646F9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7F7E59E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投标文件签署、盖章</w:t>
            </w:r>
          </w:p>
        </w:tc>
        <w:tc>
          <w:tcPr>
            <w:tcW w:w="4625" w:type="dxa"/>
            <w:noWrap w:val="0"/>
            <w:vAlign w:val="center"/>
          </w:tcPr>
          <w:p w14:paraId="720AB5C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r>
      <w:tr w14:paraId="4D739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67C5B06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1394" w:type="dxa"/>
            <w:noWrap w:val="0"/>
            <w:vAlign w:val="center"/>
          </w:tcPr>
          <w:p w14:paraId="78A350E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196956F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或保函</w:t>
            </w:r>
          </w:p>
        </w:tc>
        <w:tc>
          <w:tcPr>
            <w:tcW w:w="4625" w:type="dxa"/>
            <w:noWrap w:val="0"/>
            <w:vAlign w:val="center"/>
          </w:tcPr>
          <w:p w14:paraId="25AC395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r>
      <w:tr w14:paraId="39EF4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6B2726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1394" w:type="dxa"/>
            <w:noWrap w:val="0"/>
            <w:vAlign w:val="center"/>
          </w:tcPr>
          <w:p w14:paraId="37D488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6C1AE50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p>
        </w:tc>
        <w:tc>
          <w:tcPr>
            <w:tcW w:w="4625" w:type="dxa"/>
            <w:noWrap w:val="0"/>
            <w:vAlign w:val="center"/>
          </w:tcPr>
          <w:p w14:paraId="72D21A2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r>
      <w:tr w14:paraId="7DFEA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jc w:val="center"/>
        </w:trPr>
        <w:tc>
          <w:tcPr>
            <w:tcW w:w="730" w:type="dxa"/>
            <w:noWrap w:val="0"/>
            <w:vAlign w:val="center"/>
          </w:tcPr>
          <w:p w14:paraId="69656E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1394" w:type="dxa"/>
            <w:noWrap w:val="0"/>
            <w:vAlign w:val="center"/>
          </w:tcPr>
          <w:p w14:paraId="6C491B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技术</w:t>
            </w:r>
          </w:p>
        </w:tc>
        <w:tc>
          <w:tcPr>
            <w:tcW w:w="2908" w:type="dxa"/>
            <w:noWrap w:val="0"/>
            <w:vAlign w:val="center"/>
          </w:tcPr>
          <w:p w14:paraId="5FED3D0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实质性要求和条款</w:t>
            </w:r>
          </w:p>
        </w:tc>
        <w:tc>
          <w:tcPr>
            <w:tcW w:w="4625" w:type="dxa"/>
            <w:noWrap w:val="0"/>
            <w:vAlign w:val="center"/>
          </w:tcPr>
          <w:p w14:paraId="77E75A1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r>
      <w:tr w14:paraId="77B1A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730" w:type="dxa"/>
            <w:noWrap w:val="0"/>
            <w:vAlign w:val="center"/>
          </w:tcPr>
          <w:p w14:paraId="77E7313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1394" w:type="dxa"/>
            <w:noWrap w:val="0"/>
            <w:vAlign w:val="center"/>
          </w:tcPr>
          <w:p w14:paraId="4769EC4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技术</w:t>
            </w:r>
          </w:p>
        </w:tc>
        <w:tc>
          <w:tcPr>
            <w:tcW w:w="2908" w:type="dxa"/>
            <w:noWrap w:val="0"/>
            <w:vAlign w:val="center"/>
          </w:tcPr>
          <w:p w14:paraId="55BDAAC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采购人不能接受的条件</w:t>
            </w:r>
          </w:p>
        </w:tc>
        <w:tc>
          <w:tcPr>
            <w:tcW w:w="4625" w:type="dxa"/>
            <w:noWrap w:val="0"/>
            <w:vAlign w:val="center"/>
          </w:tcPr>
          <w:p w14:paraId="6B0CDF0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r>
      <w:tr w14:paraId="543B7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30" w:type="dxa"/>
            <w:noWrap w:val="0"/>
            <w:vAlign w:val="center"/>
          </w:tcPr>
          <w:p w14:paraId="74E51C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34AB575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4221CC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60195BCF">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中有一项未通过上述审查标准，评标小组将认定整个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412706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符合性检查过程中，如果出现评标委员会成员意见不一致的情况，按照少数服从多数的原则确定，但不得违背政府采购基本原则和采购文件规定。</w:t>
      </w:r>
    </w:p>
    <w:p w14:paraId="4430F5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rPr>
        <w:t>提供相同品牌</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核心）</w:t>
      </w:r>
      <w:r>
        <w:rPr>
          <w:rFonts w:hint="eastAsia" w:ascii="宋体" w:hAnsi="宋体" w:eastAsia="宋体" w:cs="宋体"/>
          <w:bCs/>
          <w:color w:val="auto"/>
          <w:sz w:val="24"/>
          <w:szCs w:val="24"/>
          <w:highlight w:val="none"/>
        </w:rPr>
        <w:t>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01A2E4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3.3澄清有关问题。对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的范围或者改变</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的实质性内容。</w:t>
      </w:r>
      <w:bookmarkStart w:id="84" w:name="_Toc183682422"/>
      <w:bookmarkEnd w:id="84"/>
      <w:bookmarkStart w:id="85" w:name="_Toc217446104"/>
      <w:bookmarkEnd w:id="85"/>
      <w:bookmarkStart w:id="86" w:name="_Toc183582287"/>
      <w:bookmarkEnd w:id="86"/>
    </w:p>
    <w:p w14:paraId="44CF9AC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3.4比较与评价。按采购文件中规定的评标方法和标准，对符合性检查合格的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进行商务</w:t>
      </w:r>
      <w:r>
        <w:rPr>
          <w:rFonts w:hint="eastAsia" w:ascii="宋体" w:hAnsi="宋体" w:eastAsia="宋体" w:cs="宋体"/>
          <w:bCs/>
          <w:color w:val="auto"/>
          <w:sz w:val="24"/>
          <w:szCs w:val="24"/>
          <w:highlight w:val="none"/>
          <w:lang w:eastAsia="zh-CN"/>
        </w:rPr>
        <w:t>、技术</w:t>
      </w:r>
      <w:r>
        <w:rPr>
          <w:rFonts w:hint="eastAsia" w:ascii="宋体" w:hAnsi="宋体" w:eastAsia="宋体" w:cs="宋体"/>
          <w:bCs/>
          <w:color w:val="auto"/>
          <w:sz w:val="24"/>
          <w:szCs w:val="24"/>
          <w:highlight w:val="none"/>
        </w:rPr>
        <w:t>和服务评估，综合比较与评价。</w:t>
      </w:r>
    </w:p>
    <w:p w14:paraId="16C0CE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供应商名单。</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供应商数量应当根据采购需要确定，但必须按顺序排列</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w:t>
      </w:r>
    </w:p>
    <w:p w14:paraId="6EFCA7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3.6编写评标报告。评标报告是评标委员会根据全体评标成员签字的原始评标记录和评标结果编写的报告，其主要内容包括：</w:t>
      </w:r>
    </w:p>
    <w:p w14:paraId="2386B6B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（1）项目概况、开标日期和地点；</w:t>
      </w:r>
    </w:p>
    <w:p w14:paraId="223CA58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（2）购买采购文件的供应商名单和评标委员会成员名单；</w:t>
      </w:r>
    </w:p>
    <w:p w14:paraId="2E947B1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（3）评标方法和标准；</w:t>
      </w:r>
    </w:p>
    <w:p w14:paraId="11A198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（4）开标记录和评标情况及说明，包括投标无效供应商名单及原因；</w:t>
      </w:r>
    </w:p>
    <w:p w14:paraId="341B17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（5）评标结果和</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供应商排序。</w:t>
      </w:r>
    </w:p>
    <w:p w14:paraId="0C58F7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7" w:name="_Toc217446103"/>
      <w:r>
        <w:rPr>
          <w:rFonts w:hint="eastAsia" w:ascii="宋体" w:hAnsi="宋体" w:eastAsia="宋体" w:cs="宋体"/>
          <w:bCs/>
          <w:color w:val="auto"/>
          <w:sz w:val="24"/>
          <w:szCs w:val="24"/>
          <w:highlight w:val="none"/>
        </w:rPr>
        <w:t>4. 评标细则及标准</w:t>
      </w:r>
      <w:bookmarkEnd w:id="87"/>
    </w:p>
    <w:p w14:paraId="16E47C4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4.1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只对通过符合性检查的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，根据采购文件的要求采用相同的评标程序、评分办法及标准进行评价和比较。</w:t>
      </w:r>
    </w:p>
    <w:p w14:paraId="2B8D4D3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 本次综合评分的因素是：价格、服务、业绩、对采购文件的响应程度和（如涉及）节能、环境标志产品及</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规范性等。</w:t>
      </w:r>
    </w:p>
    <w:p w14:paraId="1B5E634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4.3 除价格因素外，</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成员应依据</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规定的评分标准和方法独立对其他因素进行比较打分。</w:t>
      </w:r>
    </w:p>
    <w:p w14:paraId="18A8078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4.4 在评标过程中，</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有下列情况之一，评标委员会成员应当按照采购文件规定的非实质性偏离进行扣分：</w:t>
      </w:r>
    </w:p>
    <w:p w14:paraId="1DB285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451E60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未编制目录、页码；</w:t>
      </w:r>
    </w:p>
    <w:p w14:paraId="4312F9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（3）认定的与采购文件规定的技术、商务和其他规定要求不符的非实质性偏离</w:t>
      </w:r>
      <w:r>
        <w:rPr>
          <w:rFonts w:hint="eastAsia" w:ascii="宋体" w:hAnsi="宋体" w:eastAsia="宋体" w:cs="宋体"/>
          <w:bCs/>
          <w:color w:val="auto"/>
          <w:sz w:val="24"/>
          <w:szCs w:val="24"/>
          <w:highlight w:val="none"/>
          <w:lang w:eastAsia="zh-CN"/>
        </w:rPr>
        <w:t>；</w:t>
      </w:r>
    </w:p>
    <w:p w14:paraId="6B0C5F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（4）认定的其他非实质性偏离。</w:t>
      </w:r>
    </w:p>
    <w:p w14:paraId="5C3844C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eastAsia="zh-CN"/>
        </w:rPr>
        <w:t>综合</w:t>
      </w:r>
      <w:r>
        <w:rPr>
          <w:rFonts w:hint="eastAsia" w:ascii="宋体" w:hAnsi="宋体" w:eastAsia="宋体" w:cs="宋体"/>
          <w:bCs/>
          <w:color w:val="auto"/>
          <w:sz w:val="24"/>
          <w:szCs w:val="24"/>
          <w:highlight w:val="none"/>
        </w:rPr>
        <w:t>评</w:t>
      </w:r>
      <w:r>
        <w:rPr>
          <w:rFonts w:hint="eastAsia" w:ascii="宋体" w:hAnsi="宋体" w:eastAsia="宋体" w:cs="宋体"/>
          <w:bCs/>
          <w:color w:val="auto"/>
          <w:sz w:val="24"/>
          <w:szCs w:val="24"/>
          <w:highlight w:val="none"/>
          <w:lang w:eastAsia="zh-CN"/>
        </w:rPr>
        <w:t>审标准</w:t>
      </w:r>
    </w:p>
    <w:p w14:paraId="19C553B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4.5.1综合评</w:t>
      </w:r>
      <w:r>
        <w:rPr>
          <w:rFonts w:hint="eastAsia" w:ascii="宋体" w:hAnsi="宋体" w:eastAsia="宋体" w:cs="宋体"/>
          <w:bCs/>
          <w:color w:val="auto"/>
          <w:sz w:val="24"/>
          <w:szCs w:val="24"/>
          <w:highlight w:val="none"/>
          <w:lang w:eastAsia="zh-CN"/>
        </w:rPr>
        <w:t>审标准</w:t>
      </w:r>
      <w:r>
        <w:rPr>
          <w:rFonts w:hint="eastAsia" w:ascii="宋体" w:hAnsi="宋体" w:eastAsia="宋体" w:cs="宋体"/>
          <w:bCs/>
          <w:color w:val="auto"/>
          <w:sz w:val="24"/>
          <w:szCs w:val="24"/>
          <w:highlight w:val="none"/>
        </w:rPr>
        <w:t>的制定以科学合理、降低评标委员会自由裁量权为原则。</w:t>
      </w:r>
    </w:p>
    <w:p w14:paraId="08BDE96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4.5.2评标委员会将按照下述评</w:t>
      </w:r>
      <w:r>
        <w:rPr>
          <w:rFonts w:hint="eastAsia" w:ascii="宋体" w:hAnsi="宋体" w:eastAsia="宋体" w:cs="宋体"/>
          <w:bCs/>
          <w:color w:val="auto"/>
          <w:sz w:val="24"/>
          <w:szCs w:val="24"/>
          <w:highlight w:val="none"/>
          <w:lang w:eastAsia="zh-CN"/>
        </w:rPr>
        <w:t>审</w:t>
      </w:r>
      <w:r>
        <w:rPr>
          <w:rFonts w:hint="eastAsia" w:ascii="宋体" w:hAnsi="宋体" w:eastAsia="宋体" w:cs="宋体"/>
          <w:bCs/>
          <w:color w:val="auto"/>
          <w:sz w:val="24"/>
          <w:szCs w:val="24"/>
          <w:highlight w:val="none"/>
        </w:rPr>
        <w:t>标准对通过符合性检查的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进行详细评审，供应商评审得分等于所有评委评分的算术平均值，结果保留两位小数。</w:t>
      </w:r>
    </w:p>
    <w:p w14:paraId="10A3D0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评标因素权重表：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2E76B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18054E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FFE53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4BFB6B7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707DD69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3D4F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678970E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8AA0C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5F68C8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1BDF312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0D29A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71A4193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98447D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60FD609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70</w:t>
            </w:r>
            <w:r>
              <w:rPr>
                <w:rFonts w:hint="eastAsia" w:ascii="宋体" w:hAnsi="宋体" w:eastAsia="宋体" w:cs="宋体"/>
                <w:color w:val="auto"/>
                <w:sz w:val="24"/>
                <w:highlight w:val="none"/>
              </w:rPr>
              <w:t>%</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6C9E19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100%</w:t>
            </w:r>
          </w:p>
        </w:tc>
      </w:tr>
    </w:tbl>
    <w:p w14:paraId="10762A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4.5.3 </w:t>
      </w:r>
      <w:r>
        <w:rPr>
          <w:rFonts w:hint="eastAsia" w:ascii="宋体" w:hAnsi="宋体" w:eastAsia="宋体" w:cs="宋体"/>
          <w:color w:val="auto"/>
          <w:sz w:val="24"/>
          <w:szCs w:val="24"/>
          <w:highlight w:val="none"/>
        </w:rPr>
        <w:t>价格得分的评分方法：采用低价优先法计算，即满足招标文件要求且投标价格最低的投标报价为评标基准价，其价格得分为满分。其他投标人的价格得分统一按照下列公式计算：价格得分=（评标基准价/投标报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%×100，如此类推，算出所有投标供应商的价格得分。</w:t>
      </w:r>
    </w:p>
    <w:p w14:paraId="0ECEC7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评审优惠内容及价格扣除：</w:t>
      </w:r>
    </w:p>
    <w:p w14:paraId="152211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（一）小型和微型企业产品价格扣除</w:t>
      </w:r>
    </w:p>
    <w:p w14:paraId="33941E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根据财政部印发的《政府采购促进中小企业发展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w:t>
      </w:r>
      <w:r>
        <w:rPr>
          <w:rFonts w:hint="eastAsia" w:ascii="宋体" w:hAnsi="宋体" w:eastAsia="宋体" w:cs="宋体"/>
          <w:color w:val="auto"/>
          <w:kern w:val="0"/>
          <w:sz w:val="24"/>
          <w:szCs w:val="24"/>
          <w:highlight w:val="none"/>
          <w:lang w:eastAsia="zh-CN"/>
        </w:rPr>
        <w:t>和《关于进一步加大政府采购支持中小企业力度的通知》</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号）的规定，对小型和微型企业产品给予</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的价格扣除</w:t>
      </w:r>
      <w:r>
        <w:rPr>
          <w:rFonts w:hint="eastAsia" w:ascii="宋体" w:hAnsi="宋体" w:eastAsia="宋体" w:cs="宋体"/>
          <w:color w:val="auto"/>
          <w:kern w:val="0"/>
          <w:sz w:val="24"/>
          <w:szCs w:val="24"/>
          <w:highlight w:val="none"/>
          <w:lang w:eastAsia="zh-CN"/>
        </w:rPr>
        <w:t>优惠</w:t>
      </w:r>
      <w:r>
        <w:rPr>
          <w:rFonts w:hint="eastAsia" w:ascii="宋体" w:hAnsi="宋体" w:eastAsia="宋体" w:cs="宋体"/>
          <w:color w:val="auto"/>
          <w:kern w:val="0"/>
          <w:sz w:val="24"/>
          <w:szCs w:val="24"/>
          <w:highlight w:val="none"/>
        </w:rPr>
        <w:t>，用扣除后的价格参与评审。</w:t>
      </w:r>
    </w:p>
    <w:p w14:paraId="3A2D7B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号）所称中小企业（含中型、小型、微型企业，下同）应当同时符合以下条件：</w:t>
      </w:r>
    </w:p>
    <w:p w14:paraId="1733937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符合中小企业划分标准；</w:t>
      </w:r>
    </w:p>
    <w:p w14:paraId="0EF306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729913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w:t>
      </w:r>
      <w:r>
        <w:rPr>
          <w:rFonts w:hint="eastAsia" w:ascii="宋体" w:hAnsi="宋体" w:eastAsia="宋体" w:cs="宋体"/>
          <w:color w:val="auto"/>
          <w:kern w:val="0"/>
          <w:sz w:val="24"/>
          <w:szCs w:val="24"/>
          <w:highlight w:val="none"/>
          <w:lang w:eastAsia="zh-CN"/>
        </w:rPr>
        <w:t>（详见附件）</w:t>
      </w:r>
      <w:r>
        <w:rPr>
          <w:rFonts w:hint="eastAsia" w:ascii="宋体" w:hAnsi="宋体" w:eastAsia="宋体" w:cs="宋体"/>
          <w:color w:val="auto"/>
          <w:kern w:val="0"/>
          <w:sz w:val="24"/>
          <w:szCs w:val="24"/>
          <w:highlight w:val="none"/>
        </w:rPr>
        <w:t>。小型、微型企业提供中型企业制造的货物的，视同为中型企业。参加政府采购活动的中小企业应当提供《中小企业声明函》。凡是参与小微企业价格评审扣除的供应商应当提供《中小企业声明函》</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不提供者不得享受小微企业价格扣除的优惠政策，提供虚假证明的按照无效投标处理。</w:t>
      </w:r>
    </w:p>
    <w:p w14:paraId="092336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（二）监狱企业产品价格扣除</w:t>
      </w:r>
    </w:p>
    <w:p w14:paraId="0D6036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监狱企业视同小型、微型企业，按上述条款享受评审中价格扣除。</w:t>
      </w:r>
    </w:p>
    <w:p w14:paraId="2B6F35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5D0EB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444434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（三）残疾人福利性单位产品价格扣除</w:t>
      </w:r>
    </w:p>
    <w:p w14:paraId="2281E6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残疾人福利性单位视同小型、微型企业，按上述条款享受评审中价格扣除。</w:t>
      </w:r>
    </w:p>
    <w:p w14:paraId="2D4A38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020FBA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投标人同时为小型、微型企业、监狱企业、残疾人福利性单位任两种或以上情况的，评审中只享受一次价格扣除，不重复进行价格扣除。</w:t>
      </w:r>
    </w:p>
    <w:p w14:paraId="24664C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（四）节能产品、环境标志产品价格扣除：</w:t>
      </w:r>
    </w:p>
    <w:p w14:paraId="54E37C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67CD58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66B521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 报价评审标准</w:t>
      </w:r>
    </w:p>
    <w:p w14:paraId="6D813EA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报价评</w:t>
      </w:r>
      <w:r>
        <w:rPr>
          <w:rFonts w:hint="eastAsia" w:ascii="宋体" w:hAnsi="宋体" w:eastAsia="宋体" w:cs="宋体"/>
          <w:b/>
          <w:bCs/>
          <w:color w:val="auto"/>
          <w:sz w:val="24"/>
          <w:szCs w:val="24"/>
          <w:highlight w:val="none"/>
          <w:lang w:eastAsia="zh-CN"/>
        </w:rPr>
        <w:t>审</w:t>
      </w:r>
      <w:r>
        <w:rPr>
          <w:rFonts w:hint="eastAsia" w:ascii="宋体" w:hAnsi="宋体" w:eastAsia="宋体" w:cs="宋体"/>
          <w:b/>
          <w:bCs/>
          <w:color w:val="auto"/>
          <w:sz w:val="24"/>
          <w:szCs w:val="24"/>
          <w:highlight w:val="none"/>
        </w:rPr>
        <w:t>标准（</w:t>
      </w:r>
      <w:r>
        <w:rPr>
          <w:rFonts w:hint="eastAsia" w:ascii="宋体" w:hAnsi="宋体" w:eastAsia="宋体" w:cs="宋体"/>
          <w:b/>
          <w:color w:val="auto"/>
          <w:spacing w:val="-2"/>
          <w:sz w:val="24"/>
          <w:szCs w:val="24"/>
          <w:highlight w:val="none"/>
        </w:rPr>
        <w:t>占总分值的</w:t>
      </w:r>
      <w:r>
        <w:rPr>
          <w:rFonts w:hint="eastAsia" w:ascii="宋体" w:hAnsi="宋体" w:eastAsia="宋体" w:cs="宋体"/>
          <w:b/>
          <w:color w:val="auto"/>
          <w:spacing w:val="-2"/>
          <w:sz w:val="24"/>
          <w:szCs w:val="24"/>
          <w:highlight w:val="none"/>
          <w:lang w:val="en-US" w:eastAsia="zh-CN"/>
        </w:rPr>
        <w:t>30</w:t>
      </w:r>
      <w:r>
        <w:rPr>
          <w:rFonts w:hint="eastAsia" w:ascii="宋体" w:hAnsi="宋体" w:eastAsia="宋体" w:cs="宋体"/>
          <w:b/>
          <w:color w:val="auto"/>
          <w:spacing w:val="-2"/>
          <w:sz w:val="24"/>
          <w:szCs w:val="24"/>
          <w:highlight w:val="none"/>
        </w:rPr>
        <w:t>%</w:t>
      </w:r>
      <w:r>
        <w:rPr>
          <w:rFonts w:hint="eastAsia" w:ascii="宋体" w:hAnsi="宋体" w:eastAsia="宋体" w:cs="宋体"/>
          <w:b/>
          <w:bCs/>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320"/>
        <w:gridCol w:w="7536"/>
      </w:tblGrid>
      <w:tr w14:paraId="7A4B8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23" w:type="dxa"/>
            <w:noWrap w:val="0"/>
            <w:vAlign w:val="center"/>
          </w:tcPr>
          <w:p w14:paraId="3F8E5A1E">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序号</w:t>
            </w:r>
          </w:p>
        </w:tc>
        <w:tc>
          <w:tcPr>
            <w:tcW w:w="1320" w:type="dxa"/>
            <w:noWrap w:val="0"/>
            <w:vAlign w:val="center"/>
          </w:tcPr>
          <w:p w14:paraId="44C4E82E">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评审因素</w:t>
            </w:r>
          </w:p>
        </w:tc>
        <w:tc>
          <w:tcPr>
            <w:tcW w:w="7536" w:type="dxa"/>
            <w:noWrap w:val="0"/>
            <w:vAlign w:val="center"/>
          </w:tcPr>
          <w:p w14:paraId="517B86F0">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评分标准</w:t>
            </w:r>
          </w:p>
        </w:tc>
      </w:tr>
      <w:tr w14:paraId="5D85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723" w:type="dxa"/>
            <w:vMerge w:val="restart"/>
            <w:noWrap w:val="0"/>
            <w:vAlign w:val="center"/>
          </w:tcPr>
          <w:p w14:paraId="0F7CFCA9">
            <w:pPr>
              <w:autoSpaceDE w:val="0"/>
              <w:autoSpaceDN w:val="0"/>
              <w:adjustRightInd w:val="0"/>
              <w:jc w:val="center"/>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w:t>
            </w:r>
          </w:p>
        </w:tc>
        <w:tc>
          <w:tcPr>
            <w:tcW w:w="1320" w:type="dxa"/>
            <w:vMerge w:val="restart"/>
            <w:noWrap w:val="0"/>
            <w:vAlign w:val="center"/>
          </w:tcPr>
          <w:p w14:paraId="7FA36F82">
            <w:pPr>
              <w:autoSpaceDE w:val="0"/>
              <w:autoSpaceDN w:val="0"/>
              <w:adjustRightIn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投标报价</w:t>
            </w:r>
          </w:p>
        </w:tc>
        <w:tc>
          <w:tcPr>
            <w:tcW w:w="7536" w:type="dxa"/>
            <w:noWrap w:val="0"/>
            <w:vAlign w:val="center"/>
          </w:tcPr>
          <w:p w14:paraId="7792DE74">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559AD3BA">
            <w:pPr>
              <w:autoSpaceDE w:val="0"/>
              <w:autoSpaceDN w:val="0"/>
              <w:adjustRightInd w:val="0"/>
              <w:rPr>
                <w:rFonts w:hint="eastAsia" w:ascii="宋体" w:hAnsi="宋体" w:eastAsia="宋体" w:cs="宋体"/>
                <w:color w:val="auto"/>
                <w:sz w:val="24"/>
                <w:highlight w:val="none"/>
              </w:rPr>
            </w:pPr>
            <w:r>
              <w:rPr>
                <w:rFonts w:hint="eastAsia" w:ascii="宋体" w:hAnsi="宋体" w:cs="宋体"/>
                <w:color w:val="auto"/>
                <w:sz w:val="24"/>
                <w:highlight w:val="none"/>
                <w:lang w:val="zh-CN"/>
              </w:rPr>
              <w:t>投标报价得分=（评标基准价/投标最终报价）×</w:t>
            </w:r>
            <w:r>
              <w:rPr>
                <w:rFonts w:hint="eastAsia" w:ascii="宋体" w:hAnsi="宋体" w:cs="宋体"/>
                <w:color w:val="auto"/>
                <w:sz w:val="24"/>
                <w:highlight w:val="none"/>
              </w:rPr>
              <w:t>报价部分权重×100</w:t>
            </w:r>
          </w:p>
        </w:tc>
      </w:tr>
      <w:tr w14:paraId="4A2DB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723" w:type="dxa"/>
            <w:vMerge w:val="continue"/>
            <w:noWrap w:val="0"/>
            <w:vAlign w:val="center"/>
          </w:tcPr>
          <w:p w14:paraId="5CAE9E5F">
            <w:pPr>
              <w:autoSpaceDE w:val="0"/>
              <w:autoSpaceDN w:val="0"/>
              <w:adjustRightInd w:val="0"/>
              <w:jc w:val="center"/>
              <w:rPr>
                <w:rFonts w:hint="eastAsia" w:ascii="宋体" w:hAnsi="宋体" w:eastAsia="宋体" w:cs="宋体"/>
                <w:bCs/>
                <w:color w:val="auto"/>
                <w:sz w:val="24"/>
                <w:highlight w:val="none"/>
                <w:lang w:val="zh-CN"/>
              </w:rPr>
            </w:pPr>
          </w:p>
        </w:tc>
        <w:tc>
          <w:tcPr>
            <w:tcW w:w="1320" w:type="dxa"/>
            <w:vMerge w:val="continue"/>
            <w:noWrap w:val="0"/>
            <w:vAlign w:val="center"/>
          </w:tcPr>
          <w:p w14:paraId="08DDBDDD">
            <w:pPr>
              <w:autoSpaceDE w:val="0"/>
              <w:autoSpaceDN w:val="0"/>
              <w:adjustRightInd w:val="0"/>
              <w:jc w:val="center"/>
              <w:rPr>
                <w:rFonts w:hint="eastAsia" w:ascii="宋体" w:hAnsi="宋体" w:eastAsia="宋体" w:cs="宋体"/>
                <w:color w:val="auto"/>
                <w:sz w:val="24"/>
                <w:highlight w:val="none"/>
                <w:lang w:val="zh-CN"/>
              </w:rPr>
            </w:pPr>
          </w:p>
        </w:tc>
        <w:tc>
          <w:tcPr>
            <w:tcW w:w="7536" w:type="dxa"/>
            <w:noWrap w:val="0"/>
            <w:vAlign w:val="center"/>
          </w:tcPr>
          <w:p w14:paraId="2EB8A1CB">
            <w:pPr>
              <w:autoSpaceDE w:val="0"/>
              <w:autoSpaceDN w:val="0"/>
              <w:adjustRightInd w:val="0"/>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676CC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jc w:val="center"/>
        </w:trPr>
        <w:tc>
          <w:tcPr>
            <w:tcW w:w="723" w:type="dxa"/>
            <w:vMerge w:val="restart"/>
            <w:noWrap w:val="0"/>
            <w:vAlign w:val="center"/>
          </w:tcPr>
          <w:p w14:paraId="53B5113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政府采购价格折扣优惠政策说明</w:t>
            </w:r>
          </w:p>
        </w:tc>
        <w:tc>
          <w:tcPr>
            <w:tcW w:w="1320" w:type="dxa"/>
            <w:vMerge w:val="restart"/>
            <w:noWrap w:val="0"/>
            <w:vAlign w:val="center"/>
          </w:tcPr>
          <w:p w14:paraId="55FBD50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w:t>
            </w:r>
          </w:p>
        </w:tc>
        <w:tc>
          <w:tcPr>
            <w:tcW w:w="7536" w:type="dxa"/>
            <w:noWrap w:val="0"/>
            <w:vAlign w:val="center"/>
          </w:tcPr>
          <w:p w14:paraId="7230DFB5">
            <w:pPr>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号），按照本次采购标的所属行业的划型标准，符合条件的中小企业提供《中小企业声明函》。</w:t>
            </w:r>
          </w:p>
        </w:tc>
      </w:tr>
      <w:tr w14:paraId="1692F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723" w:type="dxa"/>
            <w:vMerge w:val="continue"/>
            <w:noWrap w:val="0"/>
            <w:vAlign w:val="center"/>
          </w:tcPr>
          <w:p w14:paraId="1EAE9DFB">
            <w:pPr>
              <w:jc w:val="center"/>
              <w:rPr>
                <w:rFonts w:hint="eastAsia" w:ascii="宋体" w:hAnsi="宋体" w:eastAsia="宋体" w:cs="宋体"/>
                <w:color w:val="auto"/>
                <w:sz w:val="24"/>
                <w:highlight w:val="none"/>
              </w:rPr>
            </w:pPr>
          </w:p>
        </w:tc>
        <w:tc>
          <w:tcPr>
            <w:tcW w:w="1320" w:type="dxa"/>
            <w:vMerge w:val="continue"/>
            <w:noWrap w:val="0"/>
            <w:vAlign w:val="center"/>
          </w:tcPr>
          <w:p w14:paraId="2A51705C">
            <w:pPr>
              <w:jc w:val="center"/>
              <w:rPr>
                <w:rFonts w:hint="eastAsia" w:ascii="宋体" w:hAnsi="宋体" w:eastAsia="宋体" w:cs="宋体"/>
                <w:color w:val="auto"/>
                <w:sz w:val="24"/>
                <w:highlight w:val="none"/>
              </w:rPr>
            </w:pPr>
          </w:p>
        </w:tc>
        <w:tc>
          <w:tcPr>
            <w:tcW w:w="7536" w:type="dxa"/>
            <w:noWrap w:val="0"/>
            <w:vAlign w:val="center"/>
          </w:tcPr>
          <w:p w14:paraId="6AFD3ADA">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43776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jc w:val="center"/>
        </w:trPr>
        <w:tc>
          <w:tcPr>
            <w:tcW w:w="723" w:type="dxa"/>
            <w:vMerge w:val="continue"/>
            <w:noWrap w:val="0"/>
            <w:vAlign w:val="center"/>
          </w:tcPr>
          <w:p w14:paraId="59197FAB">
            <w:pPr>
              <w:jc w:val="center"/>
              <w:rPr>
                <w:rFonts w:hint="eastAsia" w:ascii="宋体" w:hAnsi="宋体" w:eastAsia="宋体" w:cs="宋体"/>
                <w:color w:val="auto"/>
                <w:sz w:val="24"/>
                <w:highlight w:val="none"/>
              </w:rPr>
            </w:pPr>
          </w:p>
        </w:tc>
        <w:tc>
          <w:tcPr>
            <w:tcW w:w="1320" w:type="dxa"/>
            <w:vMerge w:val="continue"/>
            <w:noWrap w:val="0"/>
            <w:vAlign w:val="center"/>
          </w:tcPr>
          <w:p w14:paraId="12792C10">
            <w:pPr>
              <w:jc w:val="center"/>
              <w:rPr>
                <w:rFonts w:hint="eastAsia" w:ascii="宋体" w:hAnsi="宋体" w:eastAsia="宋体" w:cs="宋体"/>
                <w:color w:val="auto"/>
                <w:sz w:val="24"/>
                <w:highlight w:val="none"/>
              </w:rPr>
            </w:pPr>
          </w:p>
        </w:tc>
        <w:tc>
          <w:tcPr>
            <w:tcW w:w="7536" w:type="dxa"/>
            <w:noWrap w:val="0"/>
            <w:vAlign w:val="center"/>
          </w:tcPr>
          <w:p w14:paraId="27D9919B">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6819E596">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72399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23" w:type="dxa"/>
            <w:vMerge w:val="continue"/>
            <w:noWrap w:val="0"/>
            <w:vAlign w:val="center"/>
          </w:tcPr>
          <w:p w14:paraId="516DF6AE">
            <w:pPr>
              <w:jc w:val="center"/>
              <w:rPr>
                <w:rFonts w:hint="eastAsia" w:ascii="宋体" w:hAnsi="宋体" w:eastAsia="宋体" w:cs="宋体"/>
                <w:color w:val="auto"/>
                <w:sz w:val="24"/>
                <w:highlight w:val="none"/>
              </w:rPr>
            </w:pPr>
          </w:p>
        </w:tc>
        <w:tc>
          <w:tcPr>
            <w:tcW w:w="1320" w:type="dxa"/>
            <w:noWrap w:val="0"/>
            <w:vAlign w:val="center"/>
          </w:tcPr>
          <w:p w14:paraId="198851B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w:t>
            </w:r>
          </w:p>
        </w:tc>
        <w:tc>
          <w:tcPr>
            <w:tcW w:w="7536" w:type="dxa"/>
            <w:noWrap w:val="0"/>
            <w:vAlign w:val="center"/>
          </w:tcPr>
          <w:p w14:paraId="6A3D6E82">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2B3A3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jc w:val="center"/>
        </w:trPr>
        <w:tc>
          <w:tcPr>
            <w:tcW w:w="723" w:type="dxa"/>
            <w:vMerge w:val="continue"/>
            <w:noWrap w:val="0"/>
            <w:vAlign w:val="center"/>
          </w:tcPr>
          <w:p w14:paraId="7F0FA266">
            <w:pPr>
              <w:jc w:val="center"/>
              <w:rPr>
                <w:rFonts w:hint="eastAsia" w:ascii="宋体" w:hAnsi="宋体" w:eastAsia="宋体" w:cs="宋体"/>
                <w:color w:val="auto"/>
                <w:sz w:val="24"/>
                <w:highlight w:val="none"/>
              </w:rPr>
            </w:pPr>
          </w:p>
        </w:tc>
        <w:tc>
          <w:tcPr>
            <w:tcW w:w="1320" w:type="dxa"/>
            <w:noWrap w:val="0"/>
            <w:vAlign w:val="center"/>
          </w:tcPr>
          <w:p w14:paraId="075304B3">
            <w:pPr>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残疾人福利性</w:t>
            </w:r>
            <w:r>
              <w:rPr>
                <w:rFonts w:hint="eastAsia" w:ascii="宋体" w:hAnsi="宋体" w:eastAsia="宋体" w:cs="宋体"/>
                <w:bCs/>
                <w:color w:val="auto"/>
                <w:sz w:val="24"/>
                <w:highlight w:val="none"/>
                <w:lang w:eastAsia="zh-CN"/>
              </w:rPr>
              <w:t>单位</w:t>
            </w:r>
          </w:p>
        </w:tc>
        <w:tc>
          <w:tcPr>
            <w:tcW w:w="7536" w:type="dxa"/>
            <w:noWrap w:val="0"/>
            <w:vAlign w:val="center"/>
          </w:tcPr>
          <w:p w14:paraId="55A58251">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61FB5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723" w:type="dxa"/>
            <w:noWrap w:val="0"/>
            <w:vAlign w:val="center"/>
          </w:tcPr>
          <w:p w14:paraId="37C306F2">
            <w:pPr>
              <w:jc w:val="center"/>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备注</w:t>
            </w:r>
          </w:p>
        </w:tc>
        <w:tc>
          <w:tcPr>
            <w:tcW w:w="8856" w:type="dxa"/>
            <w:gridSpan w:val="2"/>
            <w:noWrap w:val="0"/>
            <w:vAlign w:val="center"/>
          </w:tcPr>
          <w:p w14:paraId="7FAC51CD">
            <w:pPr>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因落实政府采购政策进行价格调整的，</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lang w:val="zh-CN"/>
              </w:rPr>
              <w:t>小组应记录价格调整的依据、计算过程及计算结果。</w:t>
            </w:r>
          </w:p>
        </w:tc>
      </w:tr>
    </w:tbl>
    <w:p w14:paraId="6B97846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0FC99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 商务技术评审标准</w:t>
      </w:r>
    </w:p>
    <w:p w14:paraId="763D46C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标项1：</w:t>
      </w: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5"/>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4"/>
        <w:gridCol w:w="6959"/>
        <w:gridCol w:w="846"/>
      </w:tblGrid>
      <w:tr w14:paraId="7FF82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jc w:val="center"/>
        </w:trPr>
        <w:tc>
          <w:tcPr>
            <w:tcW w:w="710" w:type="dxa"/>
            <w:noWrap w:val="0"/>
            <w:vAlign w:val="center"/>
          </w:tcPr>
          <w:p w14:paraId="5A57218D">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序号</w:t>
            </w:r>
          </w:p>
        </w:tc>
        <w:tc>
          <w:tcPr>
            <w:tcW w:w="1264" w:type="dxa"/>
            <w:noWrap w:val="0"/>
            <w:vAlign w:val="center"/>
          </w:tcPr>
          <w:p w14:paraId="01E6202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w:t>
            </w:r>
            <w:r>
              <w:rPr>
                <w:rFonts w:hint="eastAsia" w:ascii="宋体" w:hAnsi="宋体" w:eastAsia="宋体" w:cs="宋体"/>
                <w:b w:val="0"/>
                <w:bCs/>
                <w:color w:val="auto"/>
                <w:sz w:val="24"/>
                <w:szCs w:val="24"/>
                <w:highlight w:val="none"/>
                <w:lang w:eastAsia="zh-CN"/>
              </w:rPr>
              <w:t>审</w:t>
            </w:r>
            <w:r>
              <w:rPr>
                <w:rFonts w:hint="eastAsia" w:ascii="宋体" w:hAnsi="宋体" w:eastAsia="宋体" w:cs="宋体"/>
                <w:b w:val="0"/>
                <w:bCs/>
                <w:color w:val="auto"/>
                <w:sz w:val="24"/>
                <w:szCs w:val="24"/>
                <w:highlight w:val="none"/>
              </w:rPr>
              <w:t>因素</w:t>
            </w:r>
          </w:p>
        </w:tc>
        <w:tc>
          <w:tcPr>
            <w:tcW w:w="6959" w:type="dxa"/>
            <w:noWrap w:val="0"/>
            <w:vAlign w:val="center"/>
          </w:tcPr>
          <w:p w14:paraId="5441422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Style w:val="93"/>
                <w:rFonts w:hint="eastAsia" w:ascii="宋体" w:hAnsi="宋体" w:eastAsia="宋体" w:cs="宋体"/>
                <w:b w:val="0"/>
                <w:bCs/>
                <w:color w:val="auto"/>
                <w:spacing w:val="-2"/>
                <w:sz w:val="24"/>
                <w:szCs w:val="24"/>
                <w:highlight w:val="none"/>
              </w:rPr>
              <w:t>评</w:t>
            </w:r>
            <w:r>
              <w:rPr>
                <w:rStyle w:val="93"/>
                <w:rFonts w:hint="eastAsia" w:ascii="宋体" w:hAnsi="宋体" w:eastAsia="宋体" w:cs="宋体"/>
                <w:b w:val="0"/>
                <w:bCs/>
                <w:color w:val="auto"/>
                <w:spacing w:val="-2"/>
                <w:sz w:val="24"/>
                <w:szCs w:val="24"/>
                <w:highlight w:val="none"/>
                <w:lang w:eastAsia="zh-CN"/>
              </w:rPr>
              <w:t>审</w:t>
            </w:r>
            <w:r>
              <w:rPr>
                <w:rStyle w:val="93"/>
                <w:rFonts w:hint="eastAsia" w:ascii="宋体" w:hAnsi="宋体" w:eastAsia="宋体" w:cs="宋体"/>
                <w:b w:val="0"/>
                <w:bCs/>
                <w:color w:val="auto"/>
                <w:spacing w:val="-2"/>
                <w:sz w:val="24"/>
                <w:szCs w:val="24"/>
                <w:highlight w:val="none"/>
              </w:rPr>
              <w:t>标准</w:t>
            </w:r>
          </w:p>
        </w:tc>
        <w:tc>
          <w:tcPr>
            <w:tcW w:w="846" w:type="dxa"/>
            <w:noWrap w:val="0"/>
            <w:vAlign w:val="center"/>
          </w:tcPr>
          <w:p w14:paraId="37F51814">
            <w:pPr>
              <w:keepNext w:val="0"/>
              <w:keepLines w:val="0"/>
              <w:pageBreakBefore w:val="0"/>
              <w:tabs>
                <w:tab w:val="left" w:pos="1900"/>
              </w:tabs>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分值</w:t>
            </w:r>
          </w:p>
        </w:tc>
      </w:tr>
      <w:tr w14:paraId="6B61D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1" w:hRule="atLeast"/>
          <w:jc w:val="center"/>
        </w:trPr>
        <w:tc>
          <w:tcPr>
            <w:tcW w:w="710" w:type="dxa"/>
            <w:noWrap w:val="0"/>
            <w:vAlign w:val="center"/>
          </w:tcPr>
          <w:p w14:paraId="58C2301C">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264" w:type="dxa"/>
            <w:vMerge w:val="restart"/>
            <w:noWrap w:val="0"/>
            <w:vAlign w:val="center"/>
          </w:tcPr>
          <w:p w14:paraId="426D802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商务</w:t>
            </w:r>
          </w:p>
          <w:p w14:paraId="6C2E5E9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val="en-US" w:eastAsia="zh-CN"/>
              </w:rPr>
              <w:t>18</w:t>
            </w:r>
            <w:r>
              <w:rPr>
                <w:rFonts w:hint="eastAsia" w:ascii="宋体" w:hAnsi="宋体" w:eastAsia="宋体" w:cs="宋体"/>
                <w:b w:val="0"/>
                <w:bCs/>
                <w:color w:val="auto"/>
                <w:sz w:val="24"/>
                <w:szCs w:val="24"/>
                <w:highlight w:val="none"/>
              </w:rPr>
              <w:t>分）</w:t>
            </w:r>
          </w:p>
        </w:tc>
        <w:tc>
          <w:tcPr>
            <w:tcW w:w="6959" w:type="dxa"/>
            <w:noWrap w:val="0"/>
            <w:vAlign w:val="center"/>
          </w:tcPr>
          <w:p w14:paraId="6E2491E6">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u w:val="single"/>
                <w:lang w:val="en-US" w:eastAsia="zh-CN" w:bidi="ar-SA"/>
              </w:rPr>
            </w:pPr>
            <w:r>
              <w:rPr>
                <w:rFonts w:hint="eastAsia" w:ascii="宋体" w:hAnsi="宋体" w:eastAsia="宋体" w:cs="宋体"/>
                <w:color w:val="auto"/>
                <w:sz w:val="24"/>
                <w:szCs w:val="24"/>
                <w:highlight w:val="none"/>
              </w:rPr>
              <w:t>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所投核心产品有效</w:t>
            </w:r>
            <w:r>
              <w:rPr>
                <w:rFonts w:hint="eastAsia" w:ascii="宋体" w:hAnsi="宋体" w:eastAsia="宋体" w:cs="宋体"/>
                <w:color w:val="auto"/>
                <w:sz w:val="24"/>
                <w:szCs w:val="24"/>
                <w:highlight w:val="none"/>
              </w:rPr>
              <w:t>业绩，每提供一</w:t>
            </w:r>
            <w:r>
              <w:rPr>
                <w:rFonts w:hint="eastAsia" w:ascii="宋体" w:hAnsi="宋体" w:eastAsia="宋体" w:cs="宋体"/>
                <w:color w:val="auto"/>
                <w:sz w:val="24"/>
                <w:szCs w:val="24"/>
                <w:highlight w:val="none"/>
                <w:lang w:eastAsia="zh-CN"/>
              </w:rPr>
              <w:t>项</w:t>
            </w:r>
            <w:r>
              <w:rPr>
                <w:rFonts w:hint="eastAsia" w:ascii="宋体" w:hAnsi="宋体" w:eastAsia="宋体" w:cs="宋体"/>
                <w:color w:val="auto"/>
                <w:sz w:val="24"/>
                <w:szCs w:val="24"/>
                <w:highlight w:val="none"/>
              </w:rPr>
              <w:t>业绩得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分，本项最高得</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提供中标通知书或采购合同。提供采购合同的</w:t>
            </w:r>
            <w:r>
              <w:rPr>
                <w:rFonts w:hint="eastAsia" w:ascii="宋体" w:hAnsi="宋体" w:eastAsia="宋体" w:cs="宋体"/>
                <w:b w:val="0"/>
                <w:bCs w:val="0"/>
                <w:color w:val="auto"/>
                <w:sz w:val="24"/>
                <w:szCs w:val="24"/>
                <w:highlight w:val="none"/>
                <w:lang w:eastAsia="zh-CN"/>
              </w:rPr>
              <w:t>至少</w:t>
            </w:r>
            <w:r>
              <w:rPr>
                <w:rFonts w:hint="eastAsia" w:ascii="宋体" w:hAnsi="宋体" w:eastAsia="宋体" w:cs="宋体"/>
                <w:b w:val="0"/>
                <w:bCs w:val="0"/>
                <w:color w:val="auto"/>
                <w:sz w:val="24"/>
                <w:szCs w:val="24"/>
                <w:highlight w:val="none"/>
              </w:rPr>
              <w:t>包括合同首页、合同内容描述页</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合同清单页、合同货物及金额所在页、合同盖章页等合同关键页复印件并加盖投标人公章</w:t>
            </w:r>
            <w:r>
              <w:rPr>
                <w:rFonts w:hint="eastAsia" w:ascii="宋体" w:hAnsi="宋体" w:eastAsia="宋体" w:cs="宋体"/>
                <w:b w:val="0"/>
                <w:bCs w:val="0"/>
                <w:color w:val="auto"/>
                <w:sz w:val="24"/>
                <w:szCs w:val="24"/>
                <w:highlight w:val="none"/>
                <w:lang w:eastAsia="zh-CN"/>
              </w:rPr>
              <w:t>。未按上述要求提供佐证材料</w:t>
            </w:r>
            <w:r>
              <w:rPr>
                <w:rFonts w:hint="eastAsia" w:ascii="宋体" w:hAnsi="宋体" w:eastAsia="宋体" w:cs="宋体"/>
                <w:b w:val="0"/>
                <w:bCs w:val="0"/>
                <w:color w:val="auto"/>
                <w:sz w:val="24"/>
                <w:szCs w:val="24"/>
                <w:highlight w:val="none"/>
              </w:rPr>
              <w:t>或</w:t>
            </w:r>
            <w:r>
              <w:rPr>
                <w:rFonts w:hint="eastAsia" w:ascii="宋体" w:hAnsi="宋体" w:eastAsia="宋体" w:cs="宋体"/>
                <w:b w:val="0"/>
                <w:bCs w:val="0"/>
                <w:color w:val="auto"/>
                <w:sz w:val="24"/>
                <w:szCs w:val="24"/>
                <w:highlight w:val="none"/>
                <w:lang w:eastAsia="zh-CN"/>
              </w:rPr>
              <w:t>佐证材料</w:t>
            </w:r>
            <w:r>
              <w:rPr>
                <w:rFonts w:hint="eastAsia" w:ascii="宋体" w:hAnsi="宋体" w:eastAsia="宋体" w:cs="宋体"/>
                <w:b w:val="0"/>
                <w:bCs w:val="0"/>
                <w:color w:val="auto"/>
                <w:sz w:val="24"/>
                <w:szCs w:val="24"/>
                <w:highlight w:val="none"/>
              </w:rPr>
              <w:t>不清晰无法辨识内容的本项不得分。</w:t>
            </w:r>
            <w:r>
              <w:rPr>
                <w:rFonts w:hint="eastAsia" w:ascii="宋体" w:hAnsi="宋体" w:eastAsia="宋体" w:cs="宋体"/>
                <w:color w:val="auto"/>
                <w:sz w:val="24"/>
                <w:szCs w:val="24"/>
                <w:highlight w:val="none"/>
                <w:lang w:eastAsia="zh-CN"/>
              </w:rPr>
              <w:t>）</w:t>
            </w:r>
          </w:p>
        </w:tc>
        <w:tc>
          <w:tcPr>
            <w:tcW w:w="846" w:type="dxa"/>
            <w:noWrap w:val="0"/>
            <w:vAlign w:val="center"/>
          </w:tcPr>
          <w:p w14:paraId="0F2C34E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0-10</w:t>
            </w:r>
          </w:p>
        </w:tc>
      </w:tr>
      <w:tr w14:paraId="6CBA9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0" w:hRule="atLeast"/>
          <w:jc w:val="center"/>
        </w:trPr>
        <w:tc>
          <w:tcPr>
            <w:tcW w:w="710" w:type="dxa"/>
            <w:noWrap w:val="0"/>
            <w:vAlign w:val="center"/>
          </w:tcPr>
          <w:p w14:paraId="067E6810">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264" w:type="dxa"/>
            <w:vMerge w:val="continue"/>
            <w:noWrap w:val="0"/>
            <w:vAlign w:val="center"/>
          </w:tcPr>
          <w:p w14:paraId="50A215A6">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1792A672">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lang w:eastAsia="zh-CN"/>
              </w:rPr>
              <w:t>团队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分）：①</w:t>
            </w:r>
            <w:r>
              <w:rPr>
                <w:rFonts w:hint="eastAsia" w:ascii="宋体" w:hAnsi="宋体" w:eastAsia="宋体" w:cs="宋体"/>
                <w:color w:val="auto"/>
                <w:sz w:val="24"/>
                <w:szCs w:val="24"/>
                <w:highlight w:val="none"/>
                <w:lang w:eastAsia="zh-CN"/>
              </w:rPr>
              <w:t>生产厂家</w:t>
            </w:r>
            <w:r>
              <w:rPr>
                <w:rFonts w:hint="eastAsia" w:ascii="宋体" w:hAnsi="宋体" w:eastAsia="宋体" w:cs="宋体"/>
                <w:color w:val="auto"/>
                <w:sz w:val="24"/>
                <w:szCs w:val="24"/>
                <w:highlight w:val="none"/>
              </w:rPr>
              <w:t>在疆具有专职维修工程师，</w:t>
            </w:r>
            <w:r>
              <w:rPr>
                <w:rFonts w:hint="eastAsia" w:ascii="宋体" w:hAnsi="宋体" w:eastAsia="宋体" w:cs="宋体"/>
                <w:color w:val="auto"/>
                <w:sz w:val="24"/>
                <w:szCs w:val="24"/>
                <w:highlight w:val="none"/>
                <w:lang w:eastAsia="zh-CN"/>
              </w:rPr>
              <w:t>能</w:t>
            </w:r>
            <w:r>
              <w:rPr>
                <w:rFonts w:hint="eastAsia" w:ascii="宋体" w:hAnsi="宋体" w:eastAsia="宋体" w:cs="宋体"/>
                <w:color w:val="auto"/>
                <w:sz w:val="24"/>
                <w:szCs w:val="24"/>
                <w:highlight w:val="none"/>
              </w:rPr>
              <w:t>保证设备的日常维护及故障排除（</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分）；②生产厂家在疆设有</w:t>
            </w:r>
            <w:r>
              <w:rPr>
                <w:rFonts w:hint="eastAsia" w:ascii="宋体" w:hAnsi="宋体" w:eastAsia="宋体" w:cs="宋体"/>
                <w:color w:val="auto"/>
                <w:sz w:val="24"/>
                <w:szCs w:val="24"/>
                <w:highlight w:val="none"/>
                <w:lang w:eastAsia="zh-CN"/>
              </w:rPr>
              <w:t>分公司或</w:t>
            </w:r>
            <w:r>
              <w:rPr>
                <w:rFonts w:hint="eastAsia" w:ascii="宋体" w:hAnsi="宋体" w:eastAsia="宋体" w:cs="宋体"/>
                <w:color w:val="auto"/>
                <w:sz w:val="24"/>
                <w:szCs w:val="24"/>
                <w:highlight w:val="none"/>
              </w:rPr>
              <w:t>售后服务机构（2分）</w:t>
            </w:r>
            <w:r>
              <w:rPr>
                <w:rFonts w:hint="eastAsia" w:ascii="宋体" w:hAnsi="宋体" w:eastAsia="宋体" w:cs="宋体"/>
                <w:color w:val="auto"/>
                <w:sz w:val="24"/>
                <w:szCs w:val="24"/>
                <w:highlight w:val="none"/>
                <w:lang w:eastAsia="zh-CN"/>
              </w:rPr>
              <w:t>；③</w:t>
            </w:r>
            <w:r>
              <w:rPr>
                <w:rFonts w:hint="eastAsia" w:ascii="宋体" w:hAnsi="宋体" w:eastAsia="宋体" w:cs="宋体"/>
                <w:color w:val="auto"/>
                <w:sz w:val="24"/>
                <w:szCs w:val="24"/>
                <w:highlight w:val="none"/>
              </w:rPr>
              <w:t>设有常驻专业维修工程师</w:t>
            </w:r>
            <w:r>
              <w:rPr>
                <w:rFonts w:hint="eastAsia" w:ascii="宋体" w:hAnsi="宋体" w:eastAsia="宋体" w:cs="宋体"/>
                <w:color w:val="auto"/>
                <w:sz w:val="24"/>
                <w:szCs w:val="24"/>
                <w:highlight w:val="none"/>
                <w:lang w:val="en-US" w:eastAsia="zh-CN"/>
              </w:rPr>
              <w:t>2人以上</w:t>
            </w:r>
            <w:r>
              <w:rPr>
                <w:rFonts w:hint="eastAsia" w:ascii="宋体" w:hAnsi="宋体" w:eastAsia="宋体" w:cs="宋体"/>
                <w:color w:val="auto"/>
                <w:sz w:val="24"/>
                <w:szCs w:val="24"/>
                <w:highlight w:val="none"/>
              </w:rPr>
              <w:t>（2分）；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需</w:t>
            </w:r>
            <w:r>
              <w:rPr>
                <w:rFonts w:hint="eastAsia" w:ascii="宋体" w:hAnsi="宋体" w:eastAsia="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rPr>
              <w:t>相应</w:t>
            </w:r>
            <w:r>
              <w:rPr>
                <w:rFonts w:hint="eastAsia" w:ascii="宋体" w:hAnsi="宋体" w:eastAsia="宋体" w:cs="宋体"/>
                <w:b/>
                <w:bCs/>
                <w:color w:val="auto"/>
                <w:sz w:val="24"/>
                <w:szCs w:val="24"/>
                <w:highlight w:val="none"/>
                <w:lang w:eastAsia="zh-CN"/>
              </w:rPr>
              <w:t>佐证</w:t>
            </w:r>
            <w:r>
              <w:rPr>
                <w:rFonts w:hint="eastAsia" w:ascii="宋体" w:hAnsi="宋体" w:eastAsia="宋体" w:cs="宋体"/>
                <w:b/>
                <w:bCs/>
                <w:color w:val="auto"/>
                <w:sz w:val="24"/>
                <w:szCs w:val="24"/>
                <w:highlight w:val="none"/>
              </w:rPr>
              <w:t>材料，否则不得分</w:t>
            </w:r>
            <w:r>
              <w:rPr>
                <w:rFonts w:hint="eastAsia" w:ascii="宋体" w:hAnsi="宋体" w:eastAsia="宋体" w:cs="宋体"/>
                <w:color w:val="auto"/>
                <w:sz w:val="24"/>
                <w:szCs w:val="24"/>
                <w:highlight w:val="none"/>
                <w:lang w:eastAsia="zh-CN"/>
              </w:rPr>
              <w:t>）</w:t>
            </w:r>
          </w:p>
          <w:p w14:paraId="5089E793">
            <w:pPr>
              <w:pStyle w:val="34"/>
              <w:keepNext w:val="0"/>
              <w:keepLines w:val="0"/>
              <w:pageBreakBefore w:val="0"/>
              <w:kinsoku/>
              <w:wordWrap/>
              <w:overflowPunct/>
              <w:topLinePunct w:val="0"/>
              <w:bidi w:val="0"/>
              <w:adjustRightInd w:val="0"/>
              <w:snapToGrid w:val="0"/>
              <w:spacing w:after="0" w:afterLines="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售后服务</w:t>
            </w:r>
            <w:r>
              <w:rPr>
                <w:rFonts w:hint="eastAsia" w:ascii="宋体" w:hAnsi="宋体" w:eastAsia="宋体" w:cs="宋体"/>
                <w:color w:val="auto"/>
                <w:kern w:val="0"/>
                <w:sz w:val="24"/>
                <w:szCs w:val="24"/>
                <w:highlight w:val="none"/>
                <w:lang w:eastAsia="zh-CN"/>
              </w:rPr>
              <w:t>承诺（</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lang w:eastAsia="zh-CN"/>
              </w:rPr>
              <w:t>）：包括但仅限于产品的应急响应时间、质保期内服务方式、质保期外服务方式、优惠承诺等。内容详细完整的得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分；不够详细完整的得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分；未提供的不得分。</w:t>
            </w:r>
          </w:p>
        </w:tc>
        <w:tc>
          <w:tcPr>
            <w:tcW w:w="846" w:type="dxa"/>
            <w:noWrap w:val="0"/>
            <w:vAlign w:val="center"/>
          </w:tcPr>
          <w:p w14:paraId="669F69B5">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0-8</w:t>
            </w:r>
          </w:p>
        </w:tc>
      </w:tr>
      <w:tr w14:paraId="5704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jc w:val="center"/>
        </w:trPr>
        <w:tc>
          <w:tcPr>
            <w:tcW w:w="710" w:type="dxa"/>
            <w:noWrap w:val="0"/>
            <w:vAlign w:val="center"/>
          </w:tcPr>
          <w:p w14:paraId="3F589CF7">
            <w:pPr>
              <w:keepNext w:val="0"/>
              <w:keepLines w:val="0"/>
              <w:pageBreakBefore w:val="0"/>
              <w:kinsoku/>
              <w:wordWrap/>
              <w:overflowPunct/>
              <w:topLinePunct w:val="0"/>
              <w:bidi w:val="0"/>
              <w:adjustRightInd w:val="0"/>
              <w:snapToGrid w:val="0"/>
              <w:spacing w:line="240" w:lineRule="auto"/>
              <w:ind w:right="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cs="宋体"/>
                <w:b w:val="0"/>
                <w:bCs/>
                <w:color w:val="auto"/>
                <w:kern w:val="2"/>
                <w:sz w:val="24"/>
                <w:szCs w:val="24"/>
                <w:highlight w:val="none"/>
                <w:lang w:val="en-US" w:eastAsia="zh-CN" w:bidi="ar-SA"/>
              </w:rPr>
              <w:t>3</w:t>
            </w:r>
          </w:p>
        </w:tc>
        <w:tc>
          <w:tcPr>
            <w:tcW w:w="1264" w:type="dxa"/>
            <w:vMerge w:val="restart"/>
            <w:noWrap w:val="0"/>
            <w:vAlign w:val="center"/>
          </w:tcPr>
          <w:p w14:paraId="73F8CCF0">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w:t>
            </w:r>
          </w:p>
          <w:p w14:paraId="74B37AF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5</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eastAsia="zh-CN"/>
              </w:rPr>
              <w:t>）</w:t>
            </w:r>
          </w:p>
        </w:tc>
        <w:tc>
          <w:tcPr>
            <w:tcW w:w="6959" w:type="dxa"/>
            <w:noWrap w:val="0"/>
            <w:vAlign w:val="center"/>
          </w:tcPr>
          <w:p w14:paraId="014DBB2D">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技术参数</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分；技术条款每</w:t>
            </w:r>
            <w:r>
              <w:rPr>
                <w:rFonts w:hint="eastAsia" w:ascii="宋体" w:hAnsi="宋体" w:eastAsia="宋体" w:cs="宋体"/>
                <w:b w:val="0"/>
                <w:bCs/>
                <w:color w:val="auto"/>
                <w:sz w:val="24"/>
                <w:szCs w:val="24"/>
                <w:highlight w:val="none"/>
                <w:lang w:eastAsia="zh-CN"/>
              </w:rPr>
              <w:t>负</w:t>
            </w:r>
            <w:r>
              <w:rPr>
                <w:rFonts w:hint="eastAsia" w:ascii="宋体" w:hAnsi="宋体" w:eastAsia="宋体" w:cs="宋体"/>
                <w:b w:val="0"/>
                <w:bCs/>
                <w:color w:val="auto"/>
                <w:sz w:val="24"/>
                <w:szCs w:val="24"/>
                <w:highlight w:val="none"/>
              </w:rPr>
              <w:t>偏离一条扣</w:t>
            </w: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分，最低得0分，最高得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提供检测报告或技术白皮书</w:t>
            </w:r>
            <w:r>
              <w:rPr>
                <w:rFonts w:hint="eastAsia" w:ascii="宋体" w:hAnsi="宋体" w:cs="宋体"/>
                <w:b/>
                <w:bCs/>
                <w:color w:val="auto"/>
                <w:sz w:val="24"/>
                <w:szCs w:val="24"/>
                <w:highlight w:val="none"/>
                <w:lang w:val="en-US" w:eastAsia="zh-CN"/>
              </w:rPr>
              <w:t>等</w:t>
            </w:r>
            <w:r>
              <w:rPr>
                <w:rFonts w:hint="eastAsia" w:ascii="宋体" w:hAnsi="宋体" w:eastAsia="宋体" w:cs="宋体"/>
                <w:b/>
                <w:bCs/>
                <w:color w:val="auto"/>
                <w:sz w:val="24"/>
                <w:szCs w:val="24"/>
                <w:highlight w:val="none"/>
              </w:rPr>
              <w:t>佐证</w:t>
            </w:r>
            <w:r>
              <w:rPr>
                <w:rFonts w:hint="eastAsia" w:ascii="宋体" w:hAnsi="宋体" w:eastAsia="宋体" w:cs="宋体"/>
                <w:b/>
                <w:bCs/>
                <w:color w:val="auto"/>
                <w:sz w:val="24"/>
                <w:szCs w:val="24"/>
                <w:highlight w:val="none"/>
                <w:lang w:val="en-US" w:eastAsia="zh-CN"/>
              </w:rPr>
              <w:t>材料</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rPr>
              <w:t>注明</w:t>
            </w:r>
            <w:r>
              <w:rPr>
                <w:rFonts w:hint="eastAsia" w:ascii="宋体" w:hAnsi="宋体" w:eastAsia="宋体" w:cs="宋体"/>
                <w:b/>
                <w:bCs/>
                <w:color w:val="auto"/>
                <w:sz w:val="24"/>
                <w:szCs w:val="24"/>
                <w:highlight w:val="none"/>
                <w:lang w:eastAsia="zh-CN"/>
              </w:rPr>
              <w:t>参数</w:t>
            </w: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lang w:val="en-US" w:eastAsia="zh-CN"/>
              </w:rPr>
              <w:t>佐证材料的位</w:t>
            </w:r>
            <w:r>
              <w:rPr>
                <w:rFonts w:hint="eastAsia" w:ascii="宋体" w:hAnsi="宋体" w:eastAsia="宋体" w:cs="宋体"/>
                <w:b/>
                <w:bCs/>
                <w:color w:val="auto"/>
                <w:sz w:val="24"/>
                <w:szCs w:val="24"/>
                <w:highlight w:val="none"/>
              </w:rPr>
              <w:t>置</w:t>
            </w:r>
            <w:r>
              <w:rPr>
                <w:rFonts w:hint="eastAsia" w:ascii="宋体" w:hAnsi="宋体" w:eastAsia="宋体" w:cs="宋体"/>
                <w:b/>
                <w:bCs/>
                <w:color w:val="auto"/>
                <w:sz w:val="24"/>
                <w:szCs w:val="24"/>
                <w:highlight w:val="none"/>
                <w:lang w:eastAsia="zh-CN"/>
              </w:rPr>
              <w:t>）</w:t>
            </w:r>
          </w:p>
        </w:tc>
        <w:tc>
          <w:tcPr>
            <w:tcW w:w="846" w:type="dxa"/>
            <w:noWrap w:val="0"/>
            <w:vAlign w:val="center"/>
          </w:tcPr>
          <w:p w14:paraId="307951F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0-30</w:t>
            </w:r>
          </w:p>
        </w:tc>
      </w:tr>
      <w:tr w14:paraId="19A68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710" w:type="dxa"/>
            <w:shd w:val="clear" w:color="auto" w:fill="auto"/>
            <w:noWrap w:val="0"/>
            <w:vAlign w:val="center"/>
          </w:tcPr>
          <w:p w14:paraId="4A40AC86">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4</w:t>
            </w:r>
          </w:p>
        </w:tc>
        <w:tc>
          <w:tcPr>
            <w:tcW w:w="1264" w:type="dxa"/>
            <w:vMerge w:val="continue"/>
            <w:noWrap w:val="0"/>
            <w:vAlign w:val="center"/>
          </w:tcPr>
          <w:p w14:paraId="52E5070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shd w:val="clear" w:color="auto" w:fill="auto"/>
            <w:noWrap w:val="0"/>
            <w:vAlign w:val="center"/>
          </w:tcPr>
          <w:p w14:paraId="7E0ED3C8">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1.提供</w:t>
            </w:r>
            <w:r>
              <w:rPr>
                <w:rFonts w:hint="eastAsia" w:ascii="宋体" w:hAnsi="宋体" w:eastAsia="宋体" w:cs="宋体"/>
                <w:b w:val="0"/>
                <w:bCs/>
                <w:color w:val="auto"/>
                <w:sz w:val="24"/>
                <w:szCs w:val="24"/>
                <w:highlight w:val="none"/>
                <w:lang w:val="en-US" w:eastAsia="en-US"/>
              </w:rPr>
              <w:t>言语认知康复评估和训练系统</w:t>
            </w:r>
            <w:r>
              <w:rPr>
                <w:rFonts w:hint="eastAsia" w:ascii="宋体" w:hAnsi="宋体" w:eastAsia="宋体" w:cs="宋体"/>
                <w:b w:val="0"/>
                <w:bCs/>
                <w:color w:val="auto"/>
                <w:sz w:val="24"/>
                <w:szCs w:val="24"/>
                <w:highlight w:val="none"/>
                <w:lang w:val="en-US" w:eastAsia="zh-CN"/>
              </w:rPr>
              <w:t>有效医疗器械</w:t>
            </w:r>
            <w:r>
              <w:rPr>
                <w:rFonts w:hint="eastAsia" w:ascii="宋体" w:hAnsi="宋体" w:eastAsia="宋体" w:cs="宋体"/>
                <w:b w:val="0"/>
                <w:bCs/>
                <w:color w:val="auto"/>
                <w:sz w:val="24"/>
                <w:szCs w:val="24"/>
                <w:highlight w:val="none"/>
                <w:lang w:val="en-US" w:eastAsia="en-US"/>
              </w:rPr>
              <w:t>注册证</w:t>
            </w:r>
            <w:r>
              <w:rPr>
                <w:rFonts w:hint="eastAsia" w:ascii="宋体" w:hAnsi="宋体" w:eastAsia="宋体" w:cs="宋体"/>
                <w:b w:val="0"/>
                <w:bCs/>
                <w:color w:val="auto"/>
                <w:sz w:val="24"/>
                <w:szCs w:val="24"/>
                <w:highlight w:val="none"/>
                <w:lang w:val="en-US" w:eastAsia="zh-CN"/>
              </w:rPr>
              <w:t>的得3分；</w:t>
            </w:r>
          </w:p>
          <w:p w14:paraId="19A20746">
            <w:pPr>
              <w:keepNext w:val="0"/>
              <w:keepLines w:val="0"/>
              <w:pageBreakBefore w:val="0"/>
              <w:kinsoku/>
              <w:wordWrap/>
              <w:overflowPunct/>
              <w:topLinePunct w:val="0"/>
              <w:bidi w:val="0"/>
              <w:adjustRightInd w:val="0"/>
              <w:snapToGrid w:val="0"/>
              <w:spacing w:line="240" w:lineRule="auto"/>
              <w:ind w:right="0"/>
              <w:jc w:val="both"/>
              <w:rPr>
                <w:rFonts w:hint="default"/>
                <w:highlight w:val="none"/>
                <w:lang w:val="en-US" w:eastAsia="zh-CN"/>
              </w:rPr>
            </w:pPr>
            <w:r>
              <w:rPr>
                <w:rFonts w:hint="eastAsia" w:ascii="宋体" w:hAnsi="宋体" w:eastAsia="宋体" w:cs="宋体"/>
                <w:b w:val="0"/>
                <w:bCs/>
                <w:color w:val="auto"/>
                <w:sz w:val="24"/>
                <w:szCs w:val="24"/>
                <w:highlight w:val="none"/>
                <w:lang w:val="en-US" w:eastAsia="zh-CN"/>
              </w:rPr>
              <w:t>2.提供认知康复训练与评估系统有效医疗器械</w:t>
            </w:r>
            <w:r>
              <w:rPr>
                <w:rFonts w:hint="eastAsia" w:ascii="宋体" w:hAnsi="宋体" w:eastAsia="宋体" w:cs="宋体"/>
                <w:b w:val="0"/>
                <w:bCs/>
                <w:color w:val="auto"/>
                <w:sz w:val="24"/>
                <w:szCs w:val="24"/>
                <w:highlight w:val="none"/>
                <w:lang w:val="en-US" w:eastAsia="en-US"/>
              </w:rPr>
              <w:t>注册证</w:t>
            </w:r>
            <w:r>
              <w:rPr>
                <w:rFonts w:hint="eastAsia" w:ascii="宋体" w:hAnsi="宋体" w:eastAsia="宋体" w:cs="宋体"/>
                <w:b w:val="0"/>
                <w:bCs/>
                <w:color w:val="auto"/>
                <w:sz w:val="24"/>
                <w:szCs w:val="24"/>
                <w:highlight w:val="none"/>
                <w:lang w:val="en-US" w:eastAsia="zh-CN"/>
              </w:rPr>
              <w:t>的得3分；</w:t>
            </w:r>
          </w:p>
        </w:tc>
        <w:tc>
          <w:tcPr>
            <w:tcW w:w="846" w:type="dxa"/>
            <w:shd w:val="clear" w:color="auto" w:fill="auto"/>
            <w:noWrap w:val="0"/>
            <w:vAlign w:val="center"/>
          </w:tcPr>
          <w:p w14:paraId="54047C04">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0-6</w:t>
            </w:r>
          </w:p>
        </w:tc>
      </w:tr>
      <w:tr w14:paraId="05459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1" w:hRule="atLeast"/>
          <w:jc w:val="center"/>
        </w:trPr>
        <w:tc>
          <w:tcPr>
            <w:tcW w:w="710" w:type="dxa"/>
            <w:shd w:val="clear" w:color="auto" w:fill="auto"/>
            <w:noWrap w:val="0"/>
            <w:vAlign w:val="center"/>
          </w:tcPr>
          <w:p w14:paraId="7F926742">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5</w:t>
            </w:r>
          </w:p>
        </w:tc>
        <w:tc>
          <w:tcPr>
            <w:tcW w:w="1264" w:type="dxa"/>
            <w:vMerge w:val="continue"/>
            <w:noWrap w:val="0"/>
            <w:vAlign w:val="center"/>
          </w:tcPr>
          <w:p w14:paraId="6202707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219B1B5D">
            <w:pPr>
              <w:pStyle w:val="162"/>
              <w:keepNext w:val="0"/>
              <w:keepLines w:val="0"/>
              <w:pageBreakBefore w:val="0"/>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产品性能质量及安全可靠性：性能稳定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故障率小</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返修率低</w:t>
            </w:r>
            <w:r>
              <w:rPr>
                <w:rFonts w:hint="eastAsia" w:ascii="宋体" w:hAnsi="宋体" w:eastAsia="宋体" w:cs="宋体"/>
                <w:b w:val="0"/>
                <w:bCs/>
                <w:color w:val="auto"/>
                <w:sz w:val="24"/>
                <w:szCs w:val="24"/>
                <w:highlight w:val="none"/>
                <w:lang w:val="en-US" w:eastAsia="zh-CN"/>
              </w:rPr>
              <w:t>的得</w:t>
            </w:r>
            <w:r>
              <w:rPr>
                <w:rFonts w:hint="eastAsia" w:ascii="宋体" w:hAnsi="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性能</w:t>
            </w:r>
            <w:r>
              <w:rPr>
                <w:rFonts w:hint="eastAsia" w:ascii="宋体" w:hAnsi="宋体" w:eastAsia="宋体" w:cs="宋体"/>
                <w:b w:val="0"/>
                <w:bCs/>
                <w:color w:val="auto"/>
                <w:sz w:val="24"/>
                <w:szCs w:val="24"/>
                <w:highlight w:val="none"/>
                <w:lang w:val="en-US" w:eastAsia="zh-CN"/>
              </w:rPr>
              <w:t>较</w:t>
            </w:r>
            <w:r>
              <w:rPr>
                <w:rFonts w:hint="eastAsia" w:ascii="宋体" w:hAnsi="宋体" w:eastAsia="宋体" w:cs="宋体"/>
                <w:b w:val="0"/>
                <w:bCs/>
                <w:color w:val="auto"/>
                <w:sz w:val="24"/>
                <w:szCs w:val="24"/>
                <w:highlight w:val="none"/>
              </w:rPr>
              <w:t>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w:t>
            </w:r>
            <w:r>
              <w:rPr>
                <w:rFonts w:hint="eastAsia" w:ascii="宋体" w:hAnsi="宋体" w:eastAsia="宋体" w:cs="宋体"/>
                <w:b w:val="0"/>
                <w:bCs/>
                <w:color w:val="auto"/>
                <w:sz w:val="24"/>
                <w:szCs w:val="24"/>
                <w:highlight w:val="none"/>
                <w:lang w:val="en-US" w:eastAsia="zh-CN"/>
              </w:rPr>
              <w:t>和</w:t>
            </w:r>
            <w:r>
              <w:rPr>
                <w:rFonts w:hint="eastAsia" w:ascii="宋体" w:hAnsi="宋体" w:eastAsia="宋体" w:cs="宋体"/>
                <w:b w:val="0"/>
                <w:bCs/>
                <w:color w:val="auto"/>
                <w:sz w:val="24"/>
                <w:szCs w:val="24"/>
                <w:highlight w:val="none"/>
              </w:rPr>
              <w:t>返修率</w:t>
            </w:r>
            <w:r>
              <w:rPr>
                <w:rFonts w:hint="eastAsia" w:ascii="宋体" w:hAnsi="宋体" w:eastAsia="宋体" w:cs="宋体"/>
                <w:b w:val="0"/>
                <w:bCs/>
                <w:color w:val="auto"/>
                <w:sz w:val="24"/>
                <w:szCs w:val="24"/>
                <w:highlight w:val="none"/>
                <w:lang w:val="en-US" w:eastAsia="zh-CN"/>
              </w:rPr>
              <w:t>较高的得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p>
        </w:tc>
        <w:tc>
          <w:tcPr>
            <w:tcW w:w="846" w:type="dxa"/>
            <w:noWrap w:val="0"/>
            <w:vAlign w:val="center"/>
          </w:tcPr>
          <w:p w14:paraId="6E304E2D">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w:t>
            </w:r>
            <w:r>
              <w:rPr>
                <w:rFonts w:hint="eastAsia" w:ascii="宋体" w:hAnsi="宋体" w:cs="宋体"/>
                <w:b w:val="0"/>
                <w:bCs/>
                <w:color w:val="auto"/>
                <w:kern w:val="0"/>
                <w:sz w:val="24"/>
                <w:szCs w:val="24"/>
                <w:highlight w:val="none"/>
                <w:lang w:val="en-US" w:eastAsia="zh-CN"/>
              </w:rPr>
              <w:t>4</w:t>
            </w:r>
          </w:p>
        </w:tc>
      </w:tr>
      <w:tr w14:paraId="1465F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4" w:hRule="atLeast"/>
          <w:jc w:val="center"/>
        </w:trPr>
        <w:tc>
          <w:tcPr>
            <w:tcW w:w="710" w:type="dxa"/>
            <w:shd w:val="clear" w:color="auto" w:fill="auto"/>
            <w:noWrap w:val="0"/>
            <w:vAlign w:val="center"/>
          </w:tcPr>
          <w:p w14:paraId="19E29983">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6</w:t>
            </w:r>
          </w:p>
        </w:tc>
        <w:tc>
          <w:tcPr>
            <w:tcW w:w="1264" w:type="dxa"/>
            <w:vMerge w:val="continue"/>
            <w:noWrap w:val="0"/>
            <w:vAlign w:val="center"/>
          </w:tcPr>
          <w:p w14:paraId="3F46AD9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14529FC2">
            <w:pPr>
              <w:adjustRightInd w:val="0"/>
              <w:snapToGrid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项目实施（服务）方案：包括但不限于，供货计划安排、应急处理、服务支持能力、质量保证、正品保障等内容。全部提供得</w:t>
            </w:r>
            <w:r>
              <w:rPr>
                <w:rFonts w:hint="eastAsia" w:ascii="宋体" w:hAnsi="宋体" w:cs="宋体"/>
                <w:color w:val="auto"/>
                <w:kern w:val="2"/>
                <w:sz w:val="24"/>
                <w:szCs w:val="24"/>
                <w:highlight w:val="none"/>
                <w:lang w:val="en-US" w:eastAsia="zh-CN" w:bidi="ar-SA"/>
              </w:rPr>
              <w:t>12</w:t>
            </w:r>
            <w:r>
              <w:rPr>
                <w:rFonts w:hint="eastAsia" w:ascii="宋体" w:hAnsi="宋体" w:eastAsia="宋体" w:cs="宋体"/>
                <w:color w:val="auto"/>
                <w:kern w:val="2"/>
                <w:sz w:val="24"/>
                <w:szCs w:val="24"/>
                <w:highlight w:val="none"/>
                <w:lang w:val="en-US" w:eastAsia="zh-CN" w:bidi="ar-SA"/>
              </w:rPr>
              <w:t>分，每缺一小项扣2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分，每有一小项表述混乱或不清晰的扣1分</w:t>
            </w:r>
            <w:r>
              <w:rPr>
                <w:rFonts w:hint="eastAsia" w:ascii="宋体" w:hAnsi="宋体" w:cs="宋体"/>
                <w:color w:val="auto"/>
                <w:kern w:val="2"/>
                <w:sz w:val="24"/>
                <w:szCs w:val="24"/>
                <w:highlight w:val="none"/>
                <w:lang w:val="en-US" w:eastAsia="zh-CN" w:bidi="ar-SA"/>
              </w:rPr>
              <w:t>，最高扣12分</w:t>
            </w:r>
            <w:r>
              <w:rPr>
                <w:rFonts w:hint="eastAsia" w:ascii="宋体" w:hAnsi="宋体" w:eastAsia="宋体" w:cs="宋体"/>
                <w:color w:val="auto"/>
                <w:kern w:val="2"/>
                <w:sz w:val="24"/>
                <w:szCs w:val="24"/>
                <w:highlight w:val="none"/>
                <w:lang w:val="en-US" w:eastAsia="zh-CN" w:bidi="ar-SA"/>
              </w:rPr>
              <w:t>；未提供的不得分。</w:t>
            </w:r>
          </w:p>
        </w:tc>
        <w:tc>
          <w:tcPr>
            <w:tcW w:w="846" w:type="dxa"/>
            <w:noWrap w:val="0"/>
            <w:vAlign w:val="center"/>
          </w:tcPr>
          <w:p w14:paraId="643A5B95">
            <w:pPr>
              <w:adjustRightInd w:val="0"/>
              <w:snapToGrid w:val="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12</w:t>
            </w:r>
          </w:p>
        </w:tc>
      </w:tr>
      <w:tr w14:paraId="0852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974" w:type="dxa"/>
            <w:gridSpan w:val="2"/>
            <w:noWrap w:val="0"/>
            <w:vAlign w:val="center"/>
          </w:tcPr>
          <w:p w14:paraId="5C9713AB">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合计</w:t>
            </w:r>
          </w:p>
        </w:tc>
        <w:tc>
          <w:tcPr>
            <w:tcW w:w="7805" w:type="dxa"/>
            <w:gridSpan w:val="2"/>
            <w:noWrap w:val="0"/>
            <w:vAlign w:val="center"/>
          </w:tcPr>
          <w:p w14:paraId="13356E51">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70分</w:t>
            </w:r>
          </w:p>
        </w:tc>
      </w:tr>
    </w:tbl>
    <w:p w14:paraId="551262F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57DA7E0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标项2、3：</w:t>
      </w: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5"/>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4"/>
        <w:gridCol w:w="6959"/>
        <w:gridCol w:w="846"/>
      </w:tblGrid>
      <w:tr w14:paraId="44E20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jc w:val="center"/>
        </w:trPr>
        <w:tc>
          <w:tcPr>
            <w:tcW w:w="710" w:type="dxa"/>
            <w:noWrap w:val="0"/>
            <w:vAlign w:val="center"/>
          </w:tcPr>
          <w:p w14:paraId="786880D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序号</w:t>
            </w:r>
          </w:p>
        </w:tc>
        <w:tc>
          <w:tcPr>
            <w:tcW w:w="1264" w:type="dxa"/>
            <w:noWrap w:val="0"/>
            <w:vAlign w:val="center"/>
          </w:tcPr>
          <w:p w14:paraId="57044FD3">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w:t>
            </w:r>
            <w:r>
              <w:rPr>
                <w:rFonts w:hint="eastAsia" w:ascii="宋体" w:hAnsi="宋体" w:eastAsia="宋体" w:cs="宋体"/>
                <w:b w:val="0"/>
                <w:bCs/>
                <w:color w:val="auto"/>
                <w:sz w:val="24"/>
                <w:szCs w:val="24"/>
                <w:highlight w:val="none"/>
                <w:lang w:eastAsia="zh-CN"/>
              </w:rPr>
              <w:t>审</w:t>
            </w:r>
            <w:r>
              <w:rPr>
                <w:rFonts w:hint="eastAsia" w:ascii="宋体" w:hAnsi="宋体" w:eastAsia="宋体" w:cs="宋体"/>
                <w:b w:val="0"/>
                <w:bCs/>
                <w:color w:val="auto"/>
                <w:sz w:val="24"/>
                <w:szCs w:val="24"/>
                <w:highlight w:val="none"/>
              </w:rPr>
              <w:t>因素</w:t>
            </w:r>
          </w:p>
        </w:tc>
        <w:tc>
          <w:tcPr>
            <w:tcW w:w="6959" w:type="dxa"/>
            <w:noWrap w:val="0"/>
            <w:vAlign w:val="center"/>
          </w:tcPr>
          <w:p w14:paraId="5F4263D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Style w:val="93"/>
                <w:rFonts w:hint="eastAsia" w:ascii="宋体" w:hAnsi="宋体" w:eastAsia="宋体" w:cs="宋体"/>
                <w:b w:val="0"/>
                <w:bCs/>
                <w:color w:val="auto"/>
                <w:spacing w:val="-2"/>
                <w:sz w:val="24"/>
                <w:szCs w:val="24"/>
                <w:highlight w:val="none"/>
              </w:rPr>
              <w:t>评</w:t>
            </w:r>
            <w:r>
              <w:rPr>
                <w:rStyle w:val="93"/>
                <w:rFonts w:hint="eastAsia" w:ascii="宋体" w:hAnsi="宋体" w:eastAsia="宋体" w:cs="宋体"/>
                <w:b w:val="0"/>
                <w:bCs/>
                <w:color w:val="auto"/>
                <w:spacing w:val="-2"/>
                <w:sz w:val="24"/>
                <w:szCs w:val="24"/>
                <w:highlight w:val="none"/>
                <w:lang w:eastAsia="zh-CN"/>
              </w:rPr>
              <w:t>审</w:t>
            </w:r>
            <w:r>
              <w:rPr>
                <w:rStyle w:val="93"/>
                <w:rFonts w:hint="eastAsia" w:ascii="宋体" w:hAnsi="宋体" w:eastAsia="宋体" w:cs="宋体"/>
                <w:b w:val="0"/>
                <w:bCs/>
                <w:color w:val="auto"/>
                <w:spacing w:val="-2"/>
                <w:sz w:val="24"/>
                <w:szCs w:val="24"/>
                <w:highlight w:val="none"/>
              </w:rPr>
              <w:t>标准</w:t>
            </w:r>
          </w:p>
        </w:tc>
        <w:tc>
          <w:tcPr>
            <w:tcW w:w="846" w:type="dxa"/>
            <w:noWrap w:val="0"/>
            <w:vAlign w:val="center"/>
          </w:tcPr>
          <w:p w14:paraId="2564D16D">
            <w:pPr>
              <w:keepNext w:val="0"/>
              <w:keepLines w:val="0"/>
              <w:pageBreakBefore w:val="0"/>
              <w:tabs>
                <w:tab w:val="left" w:pos="1900"/>
              </w:tabs>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分值</w:t>
            </w:r>
          </w:p>
        </w:tc>
      </w:tr>
      <w:tr w14:paraId="39AB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1" w:hRule="atLeast"/>
          <w:jc w:val="center"/>
        </w:trPr>
        <w:tc>
          <w:tcPr>
            <w:tcW w:w="710" w:type="dxa"/>
            <w:noWrap w:val="0"/>
            <w:vAlign w:val="center"/>
          </w:tcPr>
          <w:p w14:paraId="59E1F80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264" w:type="dxa"/>
            <w:vMerge w:val="restart"/>
            <w:noWrap w:val="0"/>
            <w:vAlign w:val="center"/>
          </w:tcPr>
          <w:p w14:paraId="63AE97FC">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商务</w:t>
            </w:r>
          </w:p>
          <w:p w14:paraId="5F63470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val="en-US" w:eastAsia="zh-CN"/>
              </w:rPr>
              <w:t>18</w:t>
            </w:r>
            <w:r>
              <w:rPr>
                <w:rFonts w:hint="eastAsia" w:ascii="宋体" w:hAnsi="宋体" w:eastAsia="宋体" w:cs="宋体"/>
                <w:b w:val="0"/>
                <w:bCs/>
                <w:color w:val="auto"/>
                <w:sz w:val="24"/>
                <w:szCs w:val="24"/>
                <w:highlight w:val="none"/>
              </w:rPr>
              <w:t>分）</w:t>
            </w:r>
          </w:p>
        </w:tc>
        <w:tc>
          <w:tcPr>
            <w:tcW w:w="6959" w:type="dxa"/>
            <w:noWrap w:val="0"/>
            <w:vAlign w:val="center"/>
          </w:tcPr>
          <w:p w14:paraId="157F42C9">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u w:val="single"/>
                <w:lang w:val="en-US" w:eastAsia="zh-CN" w:bidi="ar-SA"/>
              </w:rPr>
            </w:pPr>
            <w:r>
              <w:rPr>
                <w:rFonts w:hint="eastAsia" w:ascii="宋体" w:hAnsi="宋体" w:eastAsia="宋体" w:cs="宋体"/>
                <w:color w:val="auto"/>
                <w:sz w:val="24"/>
                <w:szCs w:val="24"/>
                <w:highlight w:val="none"/>
              </w:rPr>
              <w:t>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所投核心产品有效</w:t>
            </w:r>
            <w:r>
              <w:rPr>
                <w:rFonts w:hint="eastAsia" w:ascii="宋体" w:hAnsi="宋体" w:eastAsia="宋体" w:cs="宋体"/>
                <w:color w:val="auto"/>
                <w:sz w:val="24"/>
                <w:szCs w:val="24"/>
                <w:highlight w:val="none"/>
              </w:rPr>
              <w:t>业绩，每提供一</w:t>
            </w:r>
            <w:r>
              <w:rPr>
                <w:rFonts w:hint="eastAsia" w:ascii="宋体" w:hAnsi="宋体" w:eastAsia="宋体" w:cs="宋体"/>
                <w:color w:val="auto"/>
                <w:sz w:val="24"/>
                <w:szCs w:val="24"/>
                <w:highlight w:val="none"/>
                <w:lang w:eastAsia="zh-CN"/>
              </w:rPr>
              <w:t>项</w:t>
            </w:r>
            <w:r>
              <w:rPr>
                <w:rFonts w:hint="eastAsia" w:ascii="宋体" w:hAnsi="宋体" w:eastAsia="宋体" w:cs="宋体"/>
                <w:color w:val="auto"/>
                <w:sz w:val="24"/>
                <w:szCs w:val="24"/>
                <w:highlight w:val="none"/>
              </w:rPr>
              <w:t>业绩得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分，本项最高得</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提供中标通知书或采购合同。提供采购合同的</w:t>
            </w:r>
            <w:r>
              <w:rPr>
                <w:rFonts w:hint="eastAsia" w:ascii="宋体" w:hAnsi="宋体" w:eastAsia="宋体" w:cs="宋体"/>
                <w:b w:val="0"/>
                <w:bCs w:val="0"/>
                <w:color w:val="auto"/>
                <w:sz w:val="24"/>
                <w:szCs w:val="24"/>
                <w:highlight w:val="none"/>
                <w:lang w:eastAsia="zh-CN"/>
              </w:rPr>
              <w:t>至少</w:t>
            </w:r>
            <w:r>
              <w:rPr>
                <w:rFonts w:hint="eastAsia" w:ascii="宋体" w:hAnsi="宋体" w:eastAsia="宋体" w:cs="宋体"/>
                <w:b w:val="0"/>
                <w:bCs w:val="0"/>
                <w:color w:val="auto"/>
                <w:sz w:val="24"/>
                <w:szCs w:val="24"/>
                <w:highlight w:val="none"/>
              </w:rPr>
              <w:t>包括合同首页、合同内容描述页</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合同清单页、合同货物及金额所在页、合同盖章页等合同关键页复印件并加盖投标人公章</w:t>
            </w:r>
            <w:r>
              <w:rPr>
                <w:rFonts w:hint="eastAsia" w:ascii="宋体" w:hAnsi="宋体" w:eastAsia="宋体" w:cs="宋体"/>
                <w:b w:val="0"/>
                <w:bCs w:val="0"/>
                <w:color w:val="auto"/>
                <w:sz w:val="24"/>
                <w:szCs w:val="24"/>
                <w:highlight w:val="none"/>
                <w:lang w:eastAsia="zh-CN"/>
              </w:rPr>
              <w:t>。未按上述要求提供佐证材料</w:t>
            </w:r>
            <w:r>
              <w:rPr>
                <w:rFonts w:hint="eastAsia" w:ascii="宋体" w:hAnsi="宋体" w:eastAsia="宋体" w:cs="宋体"/>
                <w:b w:val="0"/>
                <w:bCs w:val="0"/>
                <w:color w:val="auto"/>
                <w:sz w:val="24"/>
                <w:szCs w:val="24"/>
                <w:highlight w:val="none"/>
              </w:rPr>
              <w:t>或</w:t>
            </w:r>
            <w:r>
              <w:rPr>
                <w:rFonts w:hint="eastAsia" w:ascii="宋体" w:hAnsi="宋体" w:eastAsia="宋体" w:cs="宋体"/>
                <w:b w:val="0"/>
                <w:bCs w:val="0"/>
                <w:color w:val="auto"/>
                <w:sz w:val="24"/>
                <w:szCs w:val="24"/>
                <w:highlight w:val="none"/>
                <w:lang w:eastAsia="zh-CN"/>
              </w:rPr>
              <w:t>佐证材料</w:t>
            </w:r>
            <w:r>
              <w:rPr>
                <w:rFonts w:hint="eastAsia" w:ascii="宋体" w:hAnsi="宋体" w:eastAsia="宋体" w:cs="宋体"/>
                <w:b w:val="0"/>
                <w:bCs w:val="0"/>
                <w:color w:val="auto"/>
                <w:sz w:val="24"/>
                <w:szCs w:val="24"/>
                <w:highlight w:val="none"/>
              </w:rPr>
              <w:t>不清晰无法辨识内容的本项不得分。</w:t>
            </w:r>
            <w:r>
              <w:rPr>
                <w:rFonts w:hint="eastAsia" w:ascii="宋体" w:hAnsi="宋体" w:eastAsia="宋体" w:cs="宋体"/>
                <w:color w:val="auto"/>
                <w:sz w:val="24"/>
                <w:szCs w:val="24"/>
                <w:highlight w:val="none"/>
                <w:lang w:eastAsia="zh-CN"/>
              </w:rPr>
              <w:t>）</w:t>
            </w:r>
          </w:p>
        </w:tc>
        <w:tc>
          <w:tcPr>
            <w:tcW w:w="846" w:type="dxa"/>
            <w:noWrap w:val="0"/>
            <w:vAlign w:val="center"/>
          </w:tcPr>
          <w:p w14:paraId="6B4AD2E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0-10</w:t>
            </w:r>
          </w:p>
        </w:tc>
      </w:tr>
      <w:tr w14:paraId="5DE4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0" w:hRule="atLeast"/>
          <w:jc w:val="center"/>
        </w:trPr>
        <w:tc>
          <w:tcPr>
            <w:tcW w:w="710" w:type="dxa"/>
            <w:noWrap w:val="0"/>
            <w:vAlign w:val="center"/>
          </w:tcPr>
          <w:p w14:paraId="3B316101">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264" w:type="dxa"/>
            <w:vMerge w:val="continue"/>
            <w:noWrap w:val="0"/>
            <w:vAlign w:val="center"/>
          </w:tcPr>
          <w:p w14:paraId="65D7435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53C9F186">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lang w:eastAsia="zh-CN"/>
              </w:rPr>
              <w:t>团队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分）：①</w:t>
            </w:r>
            <w:r>
              <w:rPr>
                <w:rFonts w:hint="eastAsia" w:ascii="宋体" w:hAnsi="宋体" w:eastAsia="宋体" w:cs="宋体"/>
                <w:color w:val="auto"/>
                <w:sz w:val="24"/>
                <w:szCs w:val="24"/>
                <w:highlight w:val="none"/>
                <w:lang w:eastAsia="zh-CN"/>
              </w:rPr>
              <w:t>生产厂家</w:t>
            </w:r>
            <w:r>
              <w:rPr>
                <w:rFonts w:hint="eastAsia" w:ascii="宋体" w:hAnsi="宋体" w:eastAsia="宋体" w:cs="宋体"/>
                <w:color w:val="auto"/>
                <w:sz w:val="24"/>
                <w:szCs w:val="24"/>
                <w:highlight w:val="none"/>
              </w:rPr>
              <w:t>在疆具有专职维修工程师，</w:t>
            </w:r>
            <w:r>
              <w:rPr>
                <w:rFonts w:hint="eastAsia" w:ascii="宋体" w:hAnsi="宋体" w:eastAsia="宋体" w:cs="宋体"/>
                <w:color w:val="auto"/>
                <w:sz w:val="24"/>
                <w:szCs w:val="24"/>
                <w:highlight w:val="none"/>
                <w:lang w:eastAsia="zh-CN"/>
              </w:rPr>
              <w:t>能</w:t>
            </w:r>
            <w:r>
              <w:rPr>
                <w:rFonts w:hint="eastAsia" w:ascii="宋体" w:hAnsi="宋体" w:eastAsia="宋体" w:cs="宋体"/>
                <w:color w:val="auto"/>
                <w:sz w:val="24"/>
                <w:szCs w:val="24"/>
                <w:highlight w:val="none"/>
              </w:rPr>
              <w:t>保证设备的日常维护及故障排除（</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分）；②生产厂家在疆设有</w:t>
            </w:r>
            <w:r>
              <w:rPr>
                <w:rFonts w:hint="eastAsia" w:ascii="宋体" w:hAnsi="宋体" w:eastAsia="宋体" w:cs="宋体"/>
                <w:color w:val="auto"/>
                <w:sz w:val="24"/>
                <w:szCs w:val="24"/>
                <w:highlight w:val="none"/>
                <w:lang w:eastAsia="zh-CN"/>
              </w:rPr>
              <w:t>分公司或</w:t>
            </w:r>
            <w:r>
              <w:rPr>
                <w:rFonts w:hint="eastAsia" w:ascii="宋体" w:hAnsi="宋体" w:eastAsia="宋体" w:cs="宋体"/>
                <w:color w:val="auto"/>
                <w:sz w:val="24"/>
                <w:szCs w:val="24"/>
                <w:highlight w:val="none"/>
              </w:rPr>
              <w:t>售后服务机构（2分）</w:t>
            </w:r>
            <w:r>
              <w:rPr>
                <w:rFonts w:hint="eastAsia" w:ascii="宋体" w:hAnsi="宋体" w:eastAsia="宋体" w:cs="宋体"/>
                <w:color w:val="auto"/>
                <w:sz w:val="24"/>
                <w:szCs w:val="24"/>
                <w:highlight w:val="none"/>
                <w:lang w:eastAsia="zh-CN"/>
              </w:rPr>
              <w:t>；③</w:t>
            </w:r>
            <w:r>
              <w:rPr>
                <w:rFonts w:hint="eastAsia" w:ascii="宋体" w:hAnsi="宋体" w:eastAsia="宋体" w:cs="宋体"/>
                <w:color w:val="auto"/>
                <w:sz w:val="24"/>
                <w:szCs w:val="24"/>
                <w:highlight w:val="none"/>
              </w:rPr>
              <w:t>设有常驻专业维修工程师</w:t>
            </w:r>
            <w:r>
              <w:rPr>
                <w:rFonts w:hint="eastAsia" w:ascii="宋体" w:hAnsi="宋体" w:eastAsia="宋体" w:cs="宋体"/>
                <w:color w:val="auto"/>
                <w:sz w:val="24"/>
                <w:szCs w:val="24"/>
                <w:highlight w:val="none"/>
                <w:lang w:val="en-US" w:eastAsia="zh-CN"/>
              </w:rPr>
              <w:t>2人以上</w:t>
            </w:r>
            <w:r>
              <w:rPr>
                <w:rFonts w:hint="eastAsia" w:ascii="宋体" w:hAnsi="宋体" w:eastAsia="宋体" w:cs="宋体"/>
                <w:color w:val="auto"/>
                <w:sz w:val="24"/>
                <w:szCs w:val="24"/>
                <w:highlight w:val="none"/>
              </w:rPr>
              <w:t>（2分）；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需</w:t>
            </w:r>
            <w:r>
              <w:rPr>
                <w:rFonts w:hint="eastAsia" w:ascii="宋体" w:hAnsi="宋体" w:eastAsia="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rPr>
              <w:t>相应</w:t>
            </w:r>
            <w:r>
              <w:rPr>
                <w:rFonts w:hint="eastAsia" w:ascii="宋体" w:hAnsi="宋体" w:eastAsia="宋体" w:cs="宋体"/>
                <w:b/>
                <w:bCs/>
                <w:color w:val="auto"/>
                <w:sz w:val="24"/>
                <w:szCs w:val="24"/>
                <w:highlight w:val="none"/>
                <w:lang w:eastAsia="zh-CN"/>
              </w:rPr>
              <w:t>佐证</w:t>
            </w:r>
            <w:r>
              <w:rPr>
                <w:rFonts w:hint="eastAsia" w:ascii="宋体" w:hAnsi="宋体" w:eastAsia="宋体" w:cs="宋体"/>
                <w:b/>
                <w:bCs/>
                <w:color w:val="auto"/>
                <w:sz w:val="24"/>
                <w:szCs w:val="24"/>
                <w:highlight w:val="none"/>
              </w:rPr>
              <w:t>材料，否则不得分</w:t>
            </w:r>
            <w:r>
              <w:rPr>
                <w:rFonts w:hint="eastAsia" w:ascii="宋体" w:hAnsi="宋体" w:eastAsia="宋体" w:cs="宋体"/>
                <w:color w:val="auto"/>
                <w:sz w:val="24"/>
                <w:szCs w:val="24"/>
                <w:highlight w:val="none"/>
                <w:lang w:eastAsia="zh-CN"/>
              </w:rPr>
              <w:t>）</w:t>
            </w:r>
          </w:p>
          <w:p w14:paraId="53B6F0F6">
            <w:pPr>
              <w:pStyle w:val="34"/>
              <w:keepNext w:val="0"/>
              <w:keepLines w:val="0"/>
              <w:pageBreakBefore w:val="0"/>
              <w:kinsoku/>
              <w:wordWrap/>
              <w:overflowPunct/>
              <w:topLinePunct w:val="0"/>
              <w:bidi w:val="0"/>
              <w:adjustRightInd w:val="0"/>
              <w:snapToGrid w:val="0"/>
              <w:spacing w:after="0" w:afterLines="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售后服务</w:t>
            </w:r>
            <w:r>
              <w:rPr>
                <w:rFonts w:hint="eastAsia" w:ascii="宋体" w:hAnsi="宋体" w:eastAsia="宋体" w:cs="宋体"/>
                <w:color w:val="auto"/>
                <w:kern w:val="0"/>
                <w:sz w:val="24"/>
                <w:szCs w:val="24"/>
                <w:highlight w:val="none"/>
                <w:lang w:eastAsia="zh-CN"/>
              </w:rPr>
              <w:t>承诺（</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lang w:eastAsia="zh-CN"/>
              </w:rPr>
              <w:t>）：包括但仅限于产品的应急响应时间、质保期内服务方式、质保期外服务方式、优惠承诺等。内容详细完整的得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分；不够详细完整的得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分；未提供的不得分。</w:t>
            </w:r>
          </w:p>
        </w:tc>
        <w:tc>
          <w:tcPr>
            <w:tcW w:w="846" w:type="dxa"/>
            <w:noWrap w:val="0"/>
            <w:vAlign w:val="center"/>
          </w:tcPr>
          <w:p w14:paraId="2FE68782">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0-8</w:t>
            </w:r>
          </w:p>
        </w:tc>
      </w:tr>
      <w:tr w14:paraId="54521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jc w:val="center"/>
        </w:trPr>
        <w:tc>
          <w:tcPr>
            <w:tcW w:w="710" w:type="dxa"/>
            <w:noWrap w:val="0"/>
            <w:vAlign w:val="center"/>
          </w:tcPr>
          <w:p w14:paraId="1B1A6C88">
            <w:pPr>
              <w:keepNext w:val="0"/>
              <w:keepLines w:val="0"/>
              <w:pageBreakBefore w:val="0"/>
              <w:kinsoku/>
              <w:wordWrap/>
              <w:overflowPunct/>
              <w:topLinePunct w:val="0"/>
              <w:bidi w:val="0"/>
              <w:adjustRightInd w:val="0"/>
              <w:snapToGrid w:val="0"/>
              <w:spacing w:line="240" w:lineRule="auto"/>
              <w:ind w:right="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cs="宋体"/>
                <w:b w:val="0"/>
                <w:bCs/>
                <w:color w:val="auto"/>
                <w:kern w:val="2"/>
                <w:sz w:val="24"/>
                <w:szCs w:val="24"/>
                <w:highlight w:val="none"/>
                <w:lang w:val="en-US" w:eastAsia="zh-CN" w:bidi="ar-SA"/>
              </w:rPr>
              <w:t>3</w:t>
            </w:r>
          </w:p>
        </w:tc>
        <w:tc>
          <w:tcPr>
            <w:tcW w:w="1264" w:type="dxa"/>
            <w:vMerge w:val="restart"/>
            <w:noWrap w:val="0"/>
            <w:vAlign w:val="center"/>
          </w:tcPr>
          <w:p w14:paraId="755BBFD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w:t>
            </w:r>
          </w:p>
          <w:p w14:paraId="10BF7093">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5</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eastAsia="zh-CN"/>
              </w:rPr>
              <w:t>）</w:t>
            </w:r>
          </w:p>
        </w:tc>
        <w:tc>
          <w:tcPr>
            <w:tcW w:w="6959" w:type="dxa"/>
            <w:noWrap w:val="0"/>
            <w:vAlign w:val="center"/>
          </w:tcPr>
          <w:p w14:paraId="14EA40F7">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技术参数</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分；技术条款每</w:t>
            </w:r>
            <w:r>
              <w:rPr>
                <w:rFonts w:hint="eastAsia" w:ascii="宋体" w:hAnsi="宋体" w:eastAsia="宋体" w:cs="宋体"/>
                <w:b w:val="0"/>
                <w:bCs/>
                <w:color w:val="auto"/>
                <w:sz w:val="24"/>
                <w:szCs w:val="24"/>
                <w:highlight w:val="none"/>
                <w:lang w:eastAsia="zh-CN"/>
              </w:rPr>
              <w:t>负</w:t>
            </w:r>
            <w:r>
              <w:rPr>
                <w:rFonts w:hint="eastAsia" w:ascii="宋体" w:hAnsi="宋体" w:eastAsia="宋体" w:cs="宋体"/>
                <w:b w:val="0"/>
                <w:bCs/>
                <w:color w:val="auto"/>
                <w:sz w:val="24"/>
                <w:szCs w:val="24"/>
                <w:highlight w:val="none"/>
              </w:rPr>
              <w:t>偏离一条扣</w:t>
            </w: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分，最低得0分，最高得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提供检测报告或技术白皮书</w:t>
            </w:r>
            <w:r>
              <w:rPr>
                <w:rFonts w:hint="eastAsia" w:ascii="宋体" w:hAnsi="宋体" w:cs="宋体"/>
                <w:b/>
                <w:bCs/>
                <w:color w:val="auto"/>
                <w:sz w:val="24"/>
                <w:szCs w:val="24"/>
                <w:highlight w:val="none"/>
                <w:lang w:val="en-US" w:eastAsia="zh-CN"/>
              </w:rPr>
              <w:t>等</w:t>
            </w:r>
            <w:r>
              <w:rPr>
                <w:rFonts w:hint="eastAsia" w:ascii="宋体" w:hAnsi="宋体" w:eastAsia="宋体" w:cs="宋体"/>
                <w:b/>
                <w:bCs/>
                <w:color w:val="auto"/>
                <w:sz w:val="24"/>
                <w:szCs w:val="24"/>
                <w:highlight w:val="none"/>
              </w:rPr>
              <w:t>佐证</w:t>
            </w:r>
            <w:r>
              <w:rPr>
                <w:rFonts w:hint="eastAsia" w:ascii="宋体" w:hAnsi="宋体" w:eastAsia="宋体" w:cs="宋体"/>
                <w:b/>
                <w:bCs/>
                <w:color w:val="auto"/>
                <w:sz w:val="24"/>
                <w:szCs w:val="24"/>
                <w:highlight w:val="none"/>
                <w:lang w:val="en-US" w:eastAsia="zh-CN"/>
              </w:rPr>
              <w:t>材料</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rPr>
              <w:t>注明</w:t>
            </w:r>
            <w:r>
              <w:rPr>
                <w:rFonts w:hint="eastAsia" w:ascii="宋体" w:hAnsi="宋体" w:eastAsia="宋体" w:cs="宋体"/>
                <w:b/>
                <w:bCs/>
                <w:color w:val="auto"/>
                <w:sz w:val="24"/>
                <w:szCs w:val="24"/>
                <w:highlight w:val="none"/>
                <w:lang w:eastAsia="zh-CN"/>
              </w:rPr>
              <w:t>参数</w:t>
            </w: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lang w:val="en-US" w:eastAsia="zh-CN"/>
              </w:rPr>
              <w:t>佐证材料的位</w:t>
            </w:r>
            <w:r>
              <w:rPr>
                <w:rFonts w:hint="eastAsia" w:ascii="宋体" w:hAnsi="宋体" w:eastAsia="宋体" w:cs="宋体"/>
                <w:b/>
                <w:bCs/>
                <w:color w:val="auto"/>
                <w:sz w:val="24"/>
                <w:szCs w:val="24"/>
                <w:highlight w:val="none"/>
              </w:rPr>
              <w:t>置</w:t>
            </w:r>
            <w:r>
              <w:rPr>
                <w:rFonts w:hint="eastAsia" w:ascii="宋体" w:hAnsi="宋体" w:eastAsia="宋体" w:cs="宋体"/>
                <w:b/>
                <w:bCs/>
                <w:color w:val="auto"/>
                <w:sz w:val="24"/>
                <w:szCs w:val="24"/>
                <w:highlight w:val="none"/>
                <w:lang w:eastAsia="zh-CN"/>
              </w:rPr>
              <w:t>）</w:t>
            </w:r>
          </w:p>
        </w:tc>
        <w:tc>
          <w:tcPr>
            <w:tcW w:w="846" w:type="dxa"/>
            <w:noWrap w:val="0"/>
            <w:vAlign w:val="center"/>
          </w:tcPr>
          <w:p w14:paraId="41C225C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0-30</w:t>
            </w:r>
          </w:p>
        </w:tc>
      </w:tr>
      <w:tr w14:paraId="55518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710" w:type="dxa"/>
            <w:shd w:val="clear" w:color="auto" w:fill="auto"/>
            <w:noWrap w:val="0"/>
            <w:vAlign w:val="center"/>
          </w:tcPr>
          <w:p w14:paraId="1B3E91D2">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4</w:t>
            </w:r>
          </w:p>
        </w:tc>
        <w:tc>
          <w:tcPr>
            <w:tcW w:w="1264" w:type="dxa"/>
            <w:vMerge w:val="continue"/>
            <w:noWrap w:val="0"/>
            <w:vAlign w:val="center"/>
          </w:tcPr>
          <w:p w14:paraId="7EBA738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shd w:val="clear" w:color="auto" w:fill="auto"/>
            <w:noWrap w:val="0"/>
            <w:vAlign w:val="center"/>
          </w:tcPr>
          <w:p w14:paraId="3A13009A">
            <w:pPr>
              <w:keepNext w:val="0"/>
              <w:keepLines w:val="0"/>
              <w:pageBreakBefore w:val="0"/>
              <w:widowControl/>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投标产品</w:t>
            </w:r>
            <w:r>
              <w:rPr>
                <w:rFonts w:hint="eastAsia" w:ascii="宋体" w:hAnsi="宋体" w:eastAsia="宋体" w:cs="宋体"/>
                <w:color w:val="auto"/>
                <w:kern w:val="0"/>
                <w:sz w:val="24"/>
                <w:szCs w:val="24"/>
                <w:highlight w:val="none"/>
                <w:lang w:eastAsia="zh-CN"/>
              </w:rPr>
              <w:t>技术先进性：</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w:t>
            </w:r>
            <w:r>
              <w:rPr>
                <w:rFonts w:hint="eastAsia" w:ascii="宋体" w:hAnsi="宋体" w:eastAsia="宋体" w:cs="宋体"/>
                <w:b w:val="0"/>
                <w:bCs/>
                <w:color w:val="auto"/>
                <w:sz w:val="24"/>
                <w:szCs w:val="24"/>
                <w:highlight w:val="none"/>
                <w:lang w:val="en-US" w:eastAsia="zh-CN"/>
              </w:rPr>
              <w:t>的基础上</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每</w:t>
            </w:r>
            <w:r>
              <w:rPr>
                <w:rFonts w:hint="eastAsia" w:ascii="宋体" w:hAnsi="宋体" w:eastAsia="宋体" w:cs="宋体"/>
                <w:b w:val="0"/>
                <w:color w:val="auto"/>
                <w:sz w:val="24"/>
                <w:szCs w:val="24"/>
                <w:highlight w:val="none"/>
                <w:lang w:val="en-US" w:eastAsia="zh-CN"/>
              </w:rPr>
              <w:t>增加1条正偏离加2分，最高加6</w:t>
            </w:r>
            <w:r>
              <w:rPr>
                <w:rFonts w:hint="eastAsia" w:ascii="宋体" w:hAnsi="宋体" w:eastAsia="宋体" w:cs="宋体"/>
                <w:b w:val="0"/>
                <w:color w:val="auto"/>
                <w:sz w:val="24"/>
                <w:szCs w:val="24"/>
                <w:highlight w:val="none"/>
                <w:lang w:eastAsia="zh-CN"/>
              </w:rPr>
              <w:t>分；</w:t>
            </w:r>
            <w:r>
              <w:rPr>
                <w:rFonts w:hint="eastAsia" w:ascii="宋体" w:hAnsi="宋体" w:eastAsia="宋体" w:cs="宋体"/>
                <w:b w:val="0"/>
                <w:color w:val="auto"/>
                <w:sz w:val="24"/>
                <w:szCs w:val="24"/>
                <w:highlight w:val="none"/>
                <w:lang w:val="en-US" w:eastAsia="zh-CN"/>
              </w:rPr>
              <w:t>否则不得分。</w:t>
            </w:r>
          </w:p>
        </w:tc>
        <w:tc>
          <w:tcPr>
            <w:tcW w:w="846" w:type="dxa"/>
            <w:shd w:val="clear" w:color="auto" w:fill="auto"/>
            <w:noWrap w:val="0"/>
            <w:vAlign w:val="center"/>
          </w:tcPr>
          <w:p w14:paraId="607EBCF3">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0-6</w:t>
            </w:r>
          </w:p>
        </w:tc>
      </w:tr>
      <w:tr w14:paraId="5248C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1" w:hRule="atLeast"/>
          <w:jc w:val="center"/>
        </w:trPr>
        <w:tc>
          <w:tcPr>
            <w:tcW w:w="710" w:type="dxa"/>
            <w:shd w:val="clear" w:color="auto" w:fill="auto"/>
            <w:noWrap w:val="0"/>
            <w:vAlign w:val="center"/>
          </w:tcPr>
          <w:p w14:paraId="58B4DC32">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5</w:t>
            </w:r>
          </w:p>
        </w:tc>
        <w:tc>
          <w:tcPr>
            <w:tcW w:w="1264" w:type="dxa"/>
            <w:vMerge w:val="continue"/>
            <w:noWrap w:val="0"/>
            <w:vAlign w:val="center"/>
          </w:tcPr>
          <w:p w14:paraId="2A42A77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7E36C651">
            <w:pPr>
              <w:pStyle w:val="162"/>
              <w:keepNext w:val="0"/>
              <w:keepLines w:val="0"/>
              <w:pageBreakBefore w:val="0"/>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产品性能质量及安全可靠性：性能稳定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故障率小</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返修率低</w:t>
            </w:r>
            <w:r>
              <w:rPr>
                <w:rFonts w:hint="eastAsia" w:ascii="宋体" w:hAnsi="宋体" w:eastAsia="宋体" w:cs="宋体"/>
                <w:b w:val="0"/>
                <w:bCs/>
                <w:color w:val="auto"/>
                <w:sz w:val="24"/>
                <w:szCs w:val="24"/>
                <w:highlight w:val="none"/>
                <w:lang w:val="en-US" w:eastAsia="zh-CN"/>
              </w:rPr>
              <w:t>的得</w:t>
            </w:r>
            <w:r>
              <w:rPr>
                <w:rFonts w:hint="eastAsia" w:ascii="宋体" w:hAnsi="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性能</w:t>
            </w:r>
            <w:r>
              <w:rPr>
                <w:rFonts w:hint="eastAsia" w:ascii="宋体" w:hAnsi="宋体" w:eastAsia="宋体" w:cs="宋体"/>
                <w:b w:val="0"/>
                <w:bCs/>
                <w:color w:val="auto"/>
                <w:sz w:val="24"/>
                <w:szCs w:val="24"/>
                <w:highlight w:val="none"/>
                <w:lang w:val="en-US" w:eastAsia="zh-CN"/>
              </w:rPr>
              <w:t>较</w:t>
            </w:r>
            <w:r>
              <w:rPr>
                <w:rFonts w:hint="eastAsia" w:ascii="宋体" w:hAnsi="宋体" w:eastAsia="宋体" w:cs="宋体"/>
                <w:b w:val="0"/>
                <w:bCs/>
                <w:color w:val="auto"/>
                <w:sz w:val="24"/>
                <w:szCs w:val="24"/>
                <w:highlight w:val="none"/>
              </w:rPr>
              <w:t>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w:t>
            </w:r>
            <w:r>
              <w:rPr>
                <w:rFonts w:hint="eastAsia" w:ascii="宋体" w:hAnsi="宋体" w:eastAsia="宋体" w:cs="宋体"/>
                <w:b w:val="0"/>
                <w:bCs/>
                <w:color w:val="auto"/>
                <w:sz w:val="24"/>
                <w:szCs w:val="24"/>
                <w:highlight w:val="none"/>
                <w:lang w:val="en-US" w:eastAsia="zh-CN"/>
              </w:rPr>
              <w:t>和</w:t>
            </w:r>
            <w:r>
              <w:rPr>
                <w:rFonts w:hint="eastAsia" w:ascii="宋体" w:hAnsi="宋体" w:eastAsia="宋体" w:cs="宋体"/>
                <w:b w:val="0"/>
                <w:bCs/>
                <w:color w:val="auto"/>
                <w:sz w:val="24"/>
                <w:szCs w:val="24"/>
                <w:highlight w:val="none"/>
              </w:rPr>
              <w:t>返修率</w:t>
            </w:r>
            <w:r>
              <w:rPr>
                <w:rFonts w:hint="eastAsia" w:ascii="宋体" w:hAnsi="宋体" w:eastAsia="宋体" w:cs="宋体"/>
                <w:b w:val="0"/>
                <w:bCs/>
                <w:color w:val="auto"/>
                <w:sz w:val="24"/>
                <w:szCs w:val="24"/>
                <w:highlight w:val="none"/>
                <w:lang w:val="en-US" w:eastAsia="zh-CN"/>
              </w:rPr>
              <w:t>较高的得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p>
        </w:tc>
        <w:tc>
          <w:tcPr>
            <w:tcW w:w="846" w:type="dxa"/>
            <w:noWrap w:val="0"/>
            <w:vAlign w:val="center"/>
          </w:tcPr>
          <w:p w14:paraId="3E63A0F0">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w:t>
            </w:r>
            <w:r>
              <w:rPr>
                <w:rFonts w:hint="eastAsia" w:ascii="宋体" w:hAnsi="宋体" w:cs="宋体"/>
                <w:b w:val="0"/>
                <w:bCs/>
                <w:color w:val="auto"/>
                <w:kern w:val="0"/>
                <w:sz w:val="24"/>
                <w:szCs w:val="24"/>
                <w:highlight w:val="none"/>
                <w:lang w:val="en-US" w:eastAsia="zh-CN"/>
              </w:rPr>
              <w:t>4</w:t>
            </w:r>
          </w:p>
        </w:tc>
      </w:tr>
      <w:tr w14:paraId="7D59C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4" w:hRule="atLeast"/>
          <w:jc w:val="center"/>
        </w:trPr>
        <w:tc>
          <w:tcPr>
            <w:tcW w:w="710" w:type="dxa"/>
            <w:shd w:val="clear" w:color="auto" w:fill="auto"/>
            <w:noWrap w:val="0"/>
            <w:vAlign w:val="center"/>
          </w:tcPr>
          <w:p w14:paraId="4BFC7144">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6</w:t>
            </w:r>
          </w:p>
        </w:tc>
        <w:tc>
          <w:tcPr>
            <w:tcW w:w="1264" w:type="dxa"/>
            <w:vMerge w:val="continue"/>
            <w:noWrap w:val="0"/>
            <w:vAlign w:val="center"/>
          </w:tcPr>
          <w:p w14:paraId="7549ADD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6E718B29">
            <w:pPr>
              <w:adjustRightInd w:val="0"/>
              <w:snapToGrid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项目实施（服务）方案：包括但不限于，供货计划安排、应急处理、服务支持能力、质量保证、正品保障等内容。全部提供得</w:t>
            </w:r>
            <w:r>
              <w:rPr>
                <w:rFonts w:hint="eastAsia" w:ascii="宋体" w:hAnsi="宋体" w:cs="宋体"/>
                <w:color w:val="auto"/>
                <w:kern w:val="2"/>
                <w:sz w:val="24"/>
                <w:szCs w:val="24"/>
                <w:highlight w:val="none"/>
                <w:lang w:val="en-US" w:eastAsia="zh-CN" w:bidi="ar-SA"/>
              </w:rPr>
              <w:t>12</w:t>
            </w:r>
            <w:r>
              <w:rPr>
                <w:rFonts w:hint="eastAsia" w:ascii="宋体" w:hAnsi="宋体" w:eastAsia="宋体" w:cs="宋体"/>
                <w:color w:val="auto"/>
                <w:kern w:val="2"/>
                <w:sz w:val="24"/>
                <w:szCs w:val="24"/>
                <w:highlight w:val="none"/>
                <w:lang w:val="en-US" w:eastAsia="zh-CN" w:bidi="ar-SA"/>
              </w:rPr>
              <w:t>分，每缺一小项扣2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分，每有一小项表述混乱或不清晰的扣1分</w:t>
            </w:r>
            <w:r>
              <w:rPr>
                <w:rFonts w:hint="eastAsia" w:ascii="宋体" w:hAnsi="宋体" w:cs="宋体"/>
                <w:color w:val="auto"/>
                <w:kern w:val="2"/>
                <w:sz w:val="24"/>
                <w:szCs w:val="24"/>
                <w:highlight w:val="none"/>
                <w:lang w:val="en-US" w:eastAsia="zh-CN" w:bidi="ar-SA"/>
              </w:rPr>
              <w:t>，最高扣12分</w:t>
            </w:r>
            <w:r>
              <w:rPr>
                <w:rFonts w:hint="eastAsia" w:ascii="宋体" w:hAnsi="宋体" w:eastAsia="宋体" w:cs="宋体"/>
                <w:color w:val="auto"/>
                <w:kern w:val="2"/>
                <w:sz w:val="24"/>
                <w:szCs w:val="24"/>
                <w:highlight w:val="none"/>
                <w:lang w:val="en-US" w:eastAsia="zh-CN" w:bidi="ar-SA"/>
              </w:rPr>
              <w:t>；未提供的不得分。</w:t>
            </w:r>
          </w:p>
        </w:tc>
        <w:tc>
          <w:tcPr>
            <w:tcW w:w="846" w:type="dxa"/>
            <w:noWrap w:val="0"/>
            <w:vAlign w:val="center"/>
          </w:tcPr>
          <w:p w14:paraId="36BF150E">
            <w:pPr>
              <w:adjustRightInd w:val="0"/>
              <w:snapToGrid w:val="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12</w:t>
            </w:r>
          </w:p>
        </w:tc>
      </w:tr>
      <w:tr w14:paraId="5D629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974" w:type="dxa"/>
            <w:gridSpan w:val="2"/>
            <w:noWrap w:val="0"/>
            <w:vAlign w:val="center"/>
          </w:tcPr>
          <w:p w14:paraId="41A279B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合计</w:t>
            </w:r>
          </w:p>
        </w:tc>
        <w:tc>
          <w:tcPr>
            <w:tcW w:w="7805" w:type="dxa"/>
            <w:gridSpan w:val="2"/>
            <w:noWrap w:val="0"/>
            <w:vAlign w:val="center"/>
          </w:tcPr>
          <w:p w14:paraId="77856F25">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70分</w:t>
            </w:r>
          </w:p>
        </w:tc>
      </w:tr>
    </w:tbl>
    <w:p w14:paraId="512A359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053B3DD">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说明：技术偏离表与投标人所提供的技术资料参数不符情况视为虚假应标，予以废标处理，其风险由投标人自行承担。</w:t>
      </w:r>
    </w:p>
    <w:p w14:paraId="230FD2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rPr>
        <w:t>供应商总分=</w:t>
      </w:r>
      <w:r>
        <w:rPr>
          <w:rFonts w:hint="eastAsia" w:ascii="宋体" w:hAnsi="宋体" w:eastAsia="宋体" w:cs="宋体"/>
          <w:bCs/>
          <w:color w:val="auto"/>
          <w:sz w:val="24"/>
          <w:szCs w:val="24"/>
          <w:highlight w:val="none"/>
          <w:lang w:val="en-US" w:eastAsia="zh-CN"/>
        </w:rPr>
        <w:t>商务部分得分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技术部分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报价部分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，结果保留两位小数。</w:t>
      </w:r>
    </w:p>
    <w:p w14:paraId="44E50F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8" w:name="_Toc217446060"/>
      <w:r>
        <w:rPr>
          <w:rFonts w:hint="eastAsia" w:ascii="宋体" w:hAnsi="宋体" w:eastAsia="宋体" w:cs="宋体"/>
          <w:bCs/>
          <w:color w:val="auto"/>
          <w:sz w:val="24"/>
          <w:szCs w:val="24"/>
          <w:highlight w:val="none"/>
        </w:rPr>
        <w:t>5. 废标</w:t>
      </w:r>
    </w:p>
    <w:p w14:paraId="23F43C8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本次政府采购活动中，出现下列情形之一的，予以废标：</w:t>
      </w:r>
    </w:p>
    <w:p w14:paraId="5F4368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（1）符合专业条件的供应商或者对采购文件作实质响应的供应商不足三家的；</w:t>
      </w:r>
    </w:p>
    <w:p w14:paraId="1ED463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（2）出现影响采购公正的违法、违规行为的；</w:t>
      </w:r>
    </w:p>
    <w:p w14:paraId="7727C2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（3）供应商的报价均超过了采购预算，采购人不能支付的；</w:t>
      </w:r>
    </w:p>
    <w:p w14:paraId="060736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（4）因重大变故，采购任务取消的。</w:t>
      </w:r>
    </w:p>
    <w:p w14:paraId="249DB0D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废标后，采购代理机构应在发布采购公告的媒体上发布废标公告，并公告废标的详细理由。</w:t>
      </w:r>
    </w:p>
    <w:p w14:paraId="3E978A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 定标</w:t>
      </w:r>
      <w:bookmarkEnd w:id="88"/>
      <w:bookmarkStart w:id="89" w:name="_Toc217446061"/>
    </w:p>
    <w:p w14:paraId="72A9E9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6.1 定标原则</w:t>
      </w:r>
      <w:bookmarkEnd w:id="89"/>
      <w:r>
        <w:rPr>
          <w:rFonts w:hint="eastAsia" w:ascii="宋体" w:hAnsi="宋体" w:eastAsia="宋体" w:cs="宋体"/>
          <w:bCs/>
          <w:color w:val="auto"/>
          <w:sz w:val="24"/>
          <w:szCs w:val="24"/>
          <w:highlight w:val="none"/>
        </w:rPr>
        <w:t>：本项目根据</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推荐的</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人名单，按顺序确定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w:t>
      </w:r>
    </w:p>
    <w:p w14:paraId="6A5B238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90" w:name="_Toc217446062"/>
      <w:r>
        <w:rPr>
          <w:rFonts w:hint="eastAsia" w:ascii="宋体" w:hAnsi="宋体" w:eastAsia="宋体" w:cs="宋体"/>
          <w:bCs/>
          <w:color w:val="auto"/>
          <w:sz w:val="24"/>
          <w:szCs w:val="24"/>
          <w:highlight w:val="none"/>
        </w:rPr>
        <w:t>6.2 定标程序</w:t>
      </w:r>
      <w:bookmarkEnd w:id="90"/>
    </w:p>
    <w:p w14:paraId="35668D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将评标情况写出书面报告，推荐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人，并按照综合得分高低标明排列顺序。本项目采用综合评分法，评标结果按评审后得分由高到低顺序排列。得分相同的，按投标报价由低到高顺序排列。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6BAD9EB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6.2.2 采购代理机构在评标结束后两个工作日内将评标报告送至采购人。</w:t>
      </w:r>
    </w:p>
    <w:p w14:paraId="3EAB17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6.2.3 采购人应当自收到评审报告之日起5个工作日内在评审报告推荐的</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人中按顺序确定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7E5DAF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6.2.4 根据采购人确定的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人，采购人在采购公告发布的媒体上发布</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公告，同时向</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人发出</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通知书。</w:t>
      </w:r>
    </w:p>
    <w:p w14:paraId="026A8D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6.2.5 采购单位不退回</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和其他投标资料。</w:t>
      </w:r>
      <w:bookmarkEnd w:id="83"/>
    </w:p>
    <w:p w14:paraId="228EB5C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91" w:name="_Toc208849022"/>
      <w:bookmarkStart w:id="92" w:name="_Toc217446105"/>
      <w:bookmarkStart w:id="93" w:name="_Toc183682432"/>
      <w:bookmarkStart w:id="94" w:name="_Toc183582297"/>
      <w:r>
        <w:rPr>
          <w:rFonts w:hint="eastAsia" w:ascii="宋体" w:hAnsi="宋体" w:eastAsia="宋体" w:cs="宋体"/>
          <w:bCs/>
          <w:color w:val="auto"/>
          <w:sz w:val="24"/>
          <w:szCs w:val="24"/>
          <w:highlight w:val="none"/>
        </w:rPr>
        <w:t xml:space="preserve">7. </w:t>
      </w:r>
      <w:bookmarkEnd w:id="91"/>
      <w:bookmarkEnd w:id="92"/>
      <w:bookmarkEnd w:id="93"/>
      <w:bookmarkEnd w:id="94"/>
      <w:r>
        <w:rPr>
          <w:rFonts w:hint="eastAsia" w:ascii="宋体" w:hAnsi="宋体" w:eastAsia="宋体" w:cs="宋体"/>
          <w:bCs/>
          <w:color w:val="auto"/>
          <w:sz w:val="24"/>
          <w:szCs w:val="24"/>
          <w:highlight w:val="none"/>
        </w:rPr>
        <w:t>评标专家在政府采购活动中承担以下义务：</w:t>
      </w:r>
    </w:p>
    <w:p w14:paraId="58A1E9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7.1 遵纪守法，客观、公正、廉洁地履行职责。</w:t>
      </w:r>
    </w:p>
    <w:p w14:paraId="5703D1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14B2FE3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7.3 保守秘密。不得透露采购文件咨询情况，不得泄漏供应商的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及知悉的商业秘密，不得向供应商透露评审情况。</w:t>
      </w:r>
    </w:p>
    <w:p w14:paraId="04C59DC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088C26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2934A37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71C595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7.6 法律、法规和规章规定的其他义务。</w:t>
      </w:r>
    </w:p>
    <w:p w14:paraId="1971D94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 评审专家在政府采购活动中应当遵守以下工作纪律：</w:t>
      </w:r>
    </w:p>
    <w:p w14:paraId="2AF7FA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7E51E8D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599C8C9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有利害关系主要是指</w:t>
      </w:r>
      <w:r>
        <w:rPr>
          <w:rFonts w:hint="eastAsia" w:ascii="宋体" w:hAnsi="宋体" w:cs="宋体"/>
          <w:bCs/>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bCs/>
          <w:color w:val="auto"/>
          <w:sz w:val="24"/>
          <w:szCs w:val="24"/>
          <w:highlight w:val="none"/>
        </w:rPr>
        <w:t>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3F643C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8.3 评审或咨询过程中关闭通讯设备，不得与外界联系。因发生不可预见情况，确实需要与外界联系的，应当有在场工作人员陪同。</w:t>
      </w:r>
    </w:p>
    <w:p w14:paraId="26E343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原意不同的新意见；不得以采购文件没有规定的方法和标准作为评审的依据；不得违反规定的评审格式评分和撰写评审意见；不得拒绝对自己的评审意见签字确认。</w:t>
      </w:r>
    </w:p>
    <w:p w14:paraId="2FDE11F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35E83D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BF301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5A52E1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3EAE922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6795896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205F737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63C8AB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5DF62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21175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ED2BE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76A2E7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F6E97E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357742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6DBC3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DDCAD0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4726D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AC098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C87A6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7F7DC15">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95" w:name="_Toc13706"/>
      <w:bookmarkStart w:id="96" w:name="_Toc19239"/>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五</w:t>
      </w:r>
      <w:r>
        <w:rPr>
          <w:rFonts w:hint="eastAsia" w:ascii="宋体" w:hAnsi="宋体" w:eastAsia="宋体" w:cs="宋体"/>
          <w:color w:val="auto"/>
          <w:sz w:val="32"/>
          <w:szCs w:val="32"/>
          <w:highlight w:val="none"/>
        </w:rPr>
        <w:t>部分 政府采购合同</w:t>
      </w:r>
      <w:bookmarkEnd w:id="56"/>
      <w:bookmarkEnd w:id="57"/>
      <w:bookmarkEnd w:id="58"/>
      <w:bookmarkEnd w:id="59"/>
      <w:bookmarkEnd w:id="95"/>
      <w:bookmarkEnd w:id="96"/>
    </w:p>
    <w:p w14:paraId="6A2DD4C9">
      <w:pPr>
        <w:pStyle w:val="17"/>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97" w:name="_Toc349573144"/>
      <w:bookmarkStart w:id="98" w:name="_Toc298240429"/>
      <w:bookmarkStart w:id="99" w:name="_Toc349637943"/>
    </w:p>
    <w:p w14:paraId="356EDD71">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32660D1D">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202949F0">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20529B92">
      <w:pPr>
        <w:pStyle w:val="133"/>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政府采购合同</w:t>
      </w:r>
    </w:p>
    <w:p w14:paraId="00EE6268">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p>
    <w:p w14:paraId="2DA139AE">
      <w:pPr>
        <w:bidi w:val="0"/>
        <w:jc w:val="center"/>
        <w:rPr>
          <w:rFonts w:hint="eastAsia" w:ascii="宋体" w:hAnsi="宋体" w:eastAsia="宋体" w:cs="宋体"/>
          <w:color w:val="auto"/>
          <w:sz w:val="24"/>
          <w:szCs w:val="24"/>
          <w:highlight w:val="none"/>
          <w:lang w:eastAsia="zh-CN"/>
        </w:rPr>
      </w:pPr>
    </w:p>
    <w:p w14:paraId="09291EBF">
      <w:pPr>
        <w:bidi w:val="0"/>
        <w:jc w:val="center"/>
        <w:rPr>
          <w:rFonts w:hint="eastAsia" w:ascii="宋体" w:hAnsi="宋体" w:eastAsia="宋体" w:cs="宋体"/>
          <w:color w:val="auto"/>
          <w:sz w:val="24"/>
          <w:szCs w:val="24"/>
          <w:highlight w:val="none"/>
          <w:lang w:eastAsia="zh-CN"/>
        </w:rPr>
      </w:pPr>
    </w:p>
    <w:p w14:paraId="6405F702">
      <w:pPr>
        <w:bidi w:val="0"/>
        <w:jc w:val="center"/>
        <w:rPr>
          <w:rFonts w:hint="eastAsia" w:ascii="宋体" w:hAnsi="宋体" w:eastAsia="宋体" w:cs="宋体"/>
          <w:color w:val="auto"/>
          <w:sz w:val="24"/>
          <w:szCs w:val="24"/>
          <w:highlight w:val="none"/>
          <w:lang w:eastAsia="zh-CN"/>
        </w:rPr>
      </w:pPr>
    </w:p>
    <w:p w14:paraId="246C9740">
      <w:pPr>
        <w:bidi w:val="0"/>
        <w:jc w:val="center"/>
        <w:rPr>
          <w:rFonts w:hint="eastAsia" w:ascii="宋体" w:hAnsi="宋体" w:eastAsia="宋体" w:cs="宋体"/>
          <w:color w:val="auto"/>
          <w:sz w:val="24"/>
          <w:szCs w:val="24"/>
          <w:highlight w:val="none"/>
          <w:lang w:eastAsia="zh-CN"/>
        </w:rPr>
      </w:pPr>
    </w:p>
    <w:p w14:paraId="2C422DB6">
      <w:pPr>
        <w:bidi w:val="0"/>
        <w:jc w:val="center"/>
        <w:rPr>
          <w:rFonts w:hint="eastAsia" w:ascii="宋体" w:hAnsi="宋体" w:eastAsia="宋体" w:cs="宋体"/>
          <w:color w:val="auto"/>
          <w:sz w:val="24"/>
          <w:szCs w:val="24"/>
          <w:highlight w:val="none"/>
          <w:lang w:eastAsia="zh-CN"/>
        </w:rPr>
      </w:pPr>
    </w:p>
    <w:p w14:paraId="50824F28">
      <w:pPr>
        <w:bidi w:val="0"/>
        <w:jc w:val="center"/>
        <w:rPr>
          <w:rFonts w:hint="eastAsia" w:ascii="宋体" w:hAnsi="宋体" w:eastAsia="宋体" w:cs="宋体"/>
          <w:color w:val="auto"/>
          <w:sz w:val="24"/>
          <w:szCs w:val="24"/>
          <w:highlight w:val="none"/>
          <w:lang w:eastAsia="zh-CN"/>
        </w:rPr>
      </w:pPr>
    </w:p>
    <w:p w14:paraId="6B45AAE5">
      <w:pPr>
        <w:bidi w:val="0"/>
        <w:jc w:val="center"/>
        <w:rPr>
          <w:rFonts w:hint="eastAsia" w:ascii="宋体" w:hAnsi="宋体" w:eastAsia="宋体" w:cs="宋体"/>
          <w:color w:val="auto"/>
          <w:sz w:val="24"/>
          <w:szCs w:val="24"/>
          <w:highlight w:val="none"/>
          <w:lang w:eastAsia="zh-CN"/>
        </w:rPr>
      </w:pPr>
    </w:p>
    <w:p w14:paraId="7184E586">
      <w:pPr>
        <w:bidi w:val="0"/>
        <w:jc w:val="center"/>
        <w:rPr>
          <w:rFonts w:hint="eastAsia" w:ascii="宋体" w:hAnsi="宋体" w:eastAsia="宋体" w:cs="宋体"/>
          <w:color w:val="auto"/>
          <w:sz w:val="24"/>
          <w:szCs w:val="24"/>
          <w:highlight w:val="none"/>
          <w:lang w:eastAsia="zh-CN"/>
        </w:rPr>
      </w:pPr>
    </w:p>
    <w:p w14:paraId="613CEE73">
      <w:pPr>
        <w:bidi w:val="0"/>
        <w:jc w:val="center"/>
        <w:rPr>
          <w:rFonts w:hint="eastAsia" w:ascii="宋体" w:hAnsi="宋体" w:eastAsia="宋体" w:cs="宋体"/>
          <w:color w:val="auto"/>
          <w:sz w:val="24"/>
          <w:szCs w:val="24"/>
          <w:highlight w:val="none"/>
          <w:lang w:eastAsia="zh-CN"/>
        </w:rPr>
      </w:pPr>
    </w:p>
    <w:p w14:paraId="2BD1FDA7">
      <w:pPr>
        <w:bidi w:val="0"/>
        <w:jc w:val="center"/>
        <w:rPr>
          <w:rFonts w:hint="eastAsia" w:ascii="宋体" w:hAnsi="宋体" w:eastAsia="宋体" w:cs="宋体"/>
          <w:color w:val="auto"/>
          <w:sz w:val="24"/>
          <w:szCs w:val="24"/>
          <w:highlight w:val="none"/>
          <w:lang w:eastAsia="zh-CN"/>
        </w:rPr>
      </w:pPr>
    </w:p>
    <w:p w14:paraId="00511DEE">
      <w:pPr>
        <w:bidi w:val="0"/>
        <w:jc w:val="center"/>
        <w:rPr>
          <w:rFonts w:hint="eastAsia" w:ascii="宋体" w:hAnsi="宋体" w:eastAsia="宋体" w:cs="宋体"/>
          <w:color w:val="auto"/>
          <w:sz w:val="24"/>
          <w:szCs w:val="24"/>
          <w:highlight w:val="none"/>
          <w:lang w:eastAsia="zh-CN"/>
        </w:rPr>
      </w:pPr>
    </w:p>
    <w:p w14:paraId="05AA489D">
      <w:pPr>
        <w:bidi w:val="0"/>
        <w:jc w:val="center"/>
        <w:rPr>
          <w:rFonts w:hint="eastAsia" w:ascii="宋体" w:hAnsi="宋体" w:eastAsia="宋体" w:cs="宋体"/>
          <w:color w:val="auto"/>
          <w:sz w:val="24"/>
          <w:szCs w:val="24"/>
          <w:highlight w:val="none"/>
          <w:lang w:eastAsia="zh-CN"/>
        </w:rPr>
      </w:pPr>
    </w:p>
    <w:p w14:paraId="75ABE705">
      <w:pPr>
        <w:bidi w:val="0"/>
        <w:jc w:val="center"/>
        <w:rPr>
          <w:rFonts w:hint="eastAsia" w:ascii="宋体" w:hAnsi="宋体" w:eastAsia="宋体" w:cs="宋体"/>
          <w:color w:val="auto"/>
          <w:sz w:val="24"/>
          <w:szCs w:val="24"/>
          <w:highlight w:val="none"/>
          <w:lang w:eastAsia="zh-CN"/>
        </w:rPr>
      </w:pPr>
    </w:p>
    <w:p w14:paraId="6977A912">
      <w:pPr>
        <w:bidi w:val="0"/>
        <w:jc w:val="center"/>
        <w:rPr>
          <w:rFonts w:hint="eastAsia" w:ascii="宋体" w:hAnsi="宋体" w:eastAsia="宋体" w:cs="宋体"/>
          <w:color w:val="auto"/>
          <w:sz w:val="24"/>
          <w:szCs w:val="24"/>
          <w:highlight w:val="none"/>
          <w:lang w:eastAsia="zh-CN"/>
        </w:rPr>
      </w:pPr>
    </w:p>
    <w:p w14:paraId="00AD1725">
      <w:pPr>
        <w:bidi w:val="0"/>
        <w:jc w:val="center"/>
        <w:rPr>
          <w:rFonts w:hint="eastAsia" w:ascii="宋体" w:hAnsi="宋体" w:eastAsia="宋体" w:cs="宋体"/>
          <w:color w:val="auto"/>
          <w:sz w:val="24"/>
          <w:szCs w:val="24"/>
          <w:highlight w:val="none"/>
          <w:lang w:eastAsia="zh-CN"/>
        </w:rPr>
      </w:pPr>
    </w:p>
    <w:p w14:paraId="446D3C50">
      <w:pPr>
        <w:bidi w:val="0"/>
        <w:jc w:val="center"/>
        <w:rPr>
          <w:rFonts w:hint="eastAsia" w:ascii="宋体" w:hAnsi="宋体" w:eastAsia="宋体" w:cs="宋体"/>
          <w:color w:val="auto"/>
          <w:sz w:val="24"/>
          <w:szCs w:val="24"/>
          <w:highlight w:val="none"/>
          <w:lang w:eastAsia="zh-CN"/>
        </w:rPr>
      </w:pPr>
    </w:p>
    <w:p w14:paraId="28A61101">
      <w:pPr>
        <w:bidi w:val="0"/>
        <w:jc w:val="center"/>
        <w:rPr>
          <w:rFonts w:hint="eastAsia" w:ascii="宋体" w:hAnsi="宋体" w:eastAsia="宋体" w:cs="宋体"/>
          <w:color w:val="auto"/>
          <w:sz w:val="24"/>
          <w:szCs w:val="24"/>
          <w:highlight w:val="none"/>
          <w:lang w:eastAsia="zh-CN"/>
        </w:rPr>
      </w:pPr>
    </w:p>
    <w:p w14:paraId="188300C7">
      <w:pPr>
        <w:bidi w:val="0"/>
        <w:jc w:val="center"/>
        <w:rPr>
          <w:rFonts w:hint="eastAsia" w:ascii="宋体" w:hAnsi="宋体" w:eastAsia="宋体" w:cs="宋体"/>
          <w:color w:val="auto"/>
          <w:sz w:val="24"/>
          <w:szCs w:val="24"/>
          <w:highlight w:val="none"/>
          <w:lang w:eastAsia="zh-CN"/>
        </w:rPr>
      </w:pPr>
    </w:p>
    <w:p w14:paraId="609A92AE">
      <w:pPr>
        <w:bidi w:val="0"/>
        <w:jc w:val="center"/>
        <w:rPr>
          <w:rFonts w:hint="eastAsia" w:ascii="宋体" w:hAnsi="宋体" w:eastAsia="宋体" w:cs="宋体"/>
          <w:color w:val="auto"/>
          <w:sz w:val="24"/>
          <w:szCs w:val="24"/>
          <w:highlight w:val="none"/>
          <w:lang w:eastAsia="zh-CN"/>
        </w:rPr>
      </w:pPr>
    </w:p>
    <w:p w14:paraId="2F666342">
      <w:pPr>
        <w:bidi w:val="0"/>
        <w:jc w:val="center"/>
        <w:rPr>
          <w:rFonts w:hint="eastAsia" w:ascii="宋体" w:hAnsi="宋体" w:eastAsia="宋体" w:cs="宋体"/>
          <w:color w:val="auto"/>
          <w:sz w:val="24"/>
          <w:szCs w:val="24"/>
          <w:highlight w:val="none"/>
          <w:lang w:eastAsia="zh-CN"/>
        </w:rPr>
      </w:pPr>
    </w:p>
    <w:p w14:paraId="3638A33F">
      <w:pPr>
        <w:pStyle w:val="133"/>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eastAsia="宋体" w:cs="宋体"/>
          <w:b/>
          <w:color w:val="auto"/>
          <w:sz w:val="32"/>
          <w:szCs w:val="32"/>
          <w:highlight w:val="none"/>
          <w:u w:val="single"/>
        </w:rPr>
        <w:t xml:space="preserve">                    </w:t>
      </w:r>
    </w:p>
    <w:p w14:paraId="4789D65E">
      <w:pPr>
        <w:pStyle w:val="133"/>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eastAsia="宋体" w:cs="宋体"/>
          <w:b/>
          <w:color w:val="auto"/>
          <w:sz w:val="32"/>
          <w:szCs w:val="32"/>
          <w:highlight w:val="none"/>
          <w:u w:val="single"/>
        </w:rPr>
        <w:t xml:space="preserve">                    </w:t>
      </w:r>
    </w:p>
    <w:p w14:paraId="1A40373D">
      <w:pPr>
        <w:pStyle w:val="133"/>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bCs/>
          <w:color w:val="auto"/>
          <w:kern w:val="0"/>
          <w:sz w:val="32"/>
          <w:szCs w:val="32"/>
          <w:highlight w:val="none"/>
        </w:rPr>
        <w:t>合同编号:</w:t>
      </w:r>
      <w:r>
        <w:rPr>
          <w:rFonts w:hint="eastAsia" w:ascii="宋体" w:hAnsi="宋体" w:eastAsia="宋体" w:cs="宋体"/>
          <w:b/>
          <w:color w:val="auto"/>
          <w:sz w:val="32"/>
          <w:szCs w:val="32"/>
          <w:highlight w:val="none"/>
          <w:u w:val="single"/>
        </w:rPr>
        <w:t xml:space="preserve">                    </w:t>
      </w:r>
    </w:p>
    <w:p w14:paraId="1A7E39A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AE8E4C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43EE2E9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1CA0ED1">
      <w:pPr>
        <w:pStyle w:val="133"/>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52"/>
          <w:szCs w:val="5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6"/>
          <w:szCs w:val="36"/>
          <w:highlight w:val="none"/>
        </w:rPr>
        <w:t>政府采购合同</w:t>
      </w:r>
    </w:p>
    <w:p w14:paraId="336EE62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3F5610F4">
      <w:pPr>
        <w:pStyle w:val="133"/>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353BCE96">
      <w:pPr>
        <w:pStyle w:val="133"/>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（项目编号）招标文件在国内以公开招标方式进行采购。经评标委员会确定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》等相关法律以及本项目招标文件的规定，经平等协商达成合同如下：</w:t>
      </w:r>
    </w:p>
    <w:p w14:paraId="1F23E843">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53C081C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2A9D49C6">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（一）本项目招标文件</w:t>
      </w:r>
    </w:p>
    <w:p w14:paraId="724F92AE">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0A0F5BBC">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2E7DBF6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7BF47789">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0AE91337">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16AEADD1">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1F69820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0FDAFC57">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64669AC3">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本合同所提供的货物、数量及规格详见合同货物清单（同投标文件中报价明细表，下同）。</w:t>
      </w:r>
    </w:p>
    <w:p w14:paraId="5CE580DA">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10B8457D">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5E23E86C">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4E7883B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744C3402">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账号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27D27812">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529629DD">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64F4977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643E5C8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6885208D">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23AA187A">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48916F95">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合同履行期限</w:t>
      </w:r>
      <w:r>
        <w:rPr>
          <w:rFonts w:hint="eastAsia" w:ascii="宋体" w:hAnsi="宋体" w:eastAsia="宋体" w:cs="宋体"/>
          <w:b/>
          <w:bCs/>
          <w:color w:val="auto"/>
          <w:sz w:val="24"/>
          <w:highlight w:val="none"/>
        </w:rPr>
        <w:t>、地点</w:t>
      </w:r>
    </w:p>
    <w:p w14:paraId="7CF4A8E4">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合同履行期限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6E4B4058">
      <w:pPr>
        <w:pStyle w:val="133"/>
        <w:keepNext w:val="0"/>
        <w:keepLines w:val="0"/>
        <w:pageBreakBefore w:val="0"/>
        <w:tabs>
          <w:tab w:val="left" w:pos="95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交货地点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p>
    <w:p w14:paraId="30FC33B1">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348D808F">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2AA251B7">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480021DC">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7B48F636">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102341A3">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5DB7F7A5">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586E38">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D6D19BF">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F36825">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4CFB3C78">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单位名称(公章)：                      单位名称(公章)：</w:t>
      </w:r>
    </w:p>
    <w:p w14:paraId="3B394266">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7CE1410">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35AA46A3">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7B7256">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23001D24">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0E6B4D2C">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4B209DA6">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2B47709F">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A53ED0B">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4E288C7">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0352E5F5">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3478D9C">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6DFD35E">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5508177">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F49D0EC">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A10B4F0">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321BDC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》等相关法律法规以及本项目招标文件的规定，经平等协商达成合同如下：</w:t>
      </w:r>
      <w:bookmarkStart w:id="100" w:name="_Toc175644041"/>
      <w:bookmarkStart w:id="101" w:name="_Toc86202594"/>
    </w:p>
    <w:p w14:paraId="0DA807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00"/>
      <w:bookmarkEnd w:id="101"/>
    </w:p>
    <w:p w14:paraId="253CE99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0FAAE8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1、“合同”指甲乙双方签署的，与本项目相关的协议、附件、附录和其他一切文件，还包括招标文件、投标文件中的相关内容及其有效补充文件。</w:t>
      </w:r>
    </w:p>
    <w:p w14:paraId="3A94542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53BFC8E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3FAD04D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468BCA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18D75B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2A9123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6688D7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785B8C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0513B6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1506295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11、“招标文件”指采购代理机构发布的本项目招标文件。</w:t>
      </w:r>
    </w:p>
    <w:p w14:paraId="67E8FCE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12、“投标文件”指乙方按照本项目招标文件的要求编制和投递，并最终经采购代理机构接收的投标文件。</w:t>
      </w:r>
    </w:p>
    <w:p w14:paraId="511615D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2" w:name="_Toc86202595"/>
      <w:bookmarkStart w:id="103" w:name="_Toc175644043"/>
      <w:r>
        <w:rPr>
          <w:rFonts w:hint="eastAsia" w:ascii="宋体" w:hAnsi="宋体" w:eastAsia="宋体" w:cs="宋体"/>
          <w:bCs/>
          <w:color w:val="auto"/>
          <w:sz w:val="24"/>
          <w:szCs w:val="24"/>
          <w:highlight w:val="none"/>
        </w:rPr>
        <w:t>二、货物、数量及规格</w:t>
      </w:r>
    </w:p>
    <w:p w14:paraId="54C7FFE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32540C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02"/>
      <w:bookmarkEnd w:id="103"/>
    </w:p>
    <w:p w14:paraId="276CAB4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59722B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1A6B0A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04" w:name="_Toc175644044"/>
      <w:bookmarkStart w:id="105" w:name="_Toc86202596"/>
    </w:p>
    <w:p w14:paraId="5ECBA3A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04"/>
      <w:bookmarkEnd w:id="105"/>
      <w:r>
        <w:rPr>
          <w:rFonts w:hint="eastAsia" w:ascii="宋体" w:hAnsi="宋体" w:eastAsia="宋体" w:cs="宋体"/>
          <w:bCs/>
          <w:color w:val="auto"/>
          <w:sz w:val="24"/>
          <w:szCs w:val="24"/>
          <w:highlight w:val="none"/>
        </w:rPr>
        <w:t>付款</w:t>
      </w:r>
    </w:p>
    <w:p w14:paraId="57F2FE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01E82B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以本合同提供的为准。</w:t>
      </w:r>
    </w:p>
    <w:p w14:paraId="6AD01FA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eastAsia="宋体" w:cs="宋体"/>
          <w:color w:val="auto"/>
          <w:sz w:val="24"/>
          <w:highlight w:val="none"/>
          <w:u w:val="single"/>
          <w:lang w:val="en-US" w:eastAsia="zh-CN"/>
        </w:rPr>
        <w:t xml:space="preserve">                         </w:t>
      </w:r>
    </w:p>
    <w:p w14:paraId="2F8108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6"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446BB1B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26042D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7" w:name="_Toc175644045"/>
      <w:r>
        <w:rPr>
          <w:rFonts w:hint="eastAsia" w:ascii="宋体" w:hAnsi="宋体" w:eastAsia="宋体" w:cs="宋体"/>
          <w:bCs/>
          <w:color w:val="auto"/>
          <w:sz w:val="24"/>
          <w:szCs w:val="24"/>
          <w:highlight w:val="none"/>
        </w:rPr>
        <w:t>五、</w:t>
      </w:r>
      <w:bookmarkEnd w:id="106"/>
      <w:bookmarkEnd w:id="107"/>
      <w:r>
        <w:rPr>
          <w:rFonts w:hint="eastAsia" w:ascii="宋体" w:hAnsi="宋体" w:eastAsia="宋体" w:cs="宋体"/>
          <w:bCs/>
          <w:color w:val="auto"/>
          <w:sz w:val="24"/>
          <w:szCs w:val="24"/>
          <w:highlight w:val="none"/>
        </w:rPr>
        <w:t>交付</w:t>
      </w:r>
    </w:p>
    <w:p w14:paraId="266EF0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1、乙方负责办理运输和保险，将货物运抵交货地点。有关运输、保险和装卸等一切相关的费用由乙方承担。</w:t>
      </w:r>
    </w:p>
    <w:p w14:paraId="0962D4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21BA510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合同履行期限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6765962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合同履行期限</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50222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08" w:name="_Toc175644046"/>
      <w:bookmarkStart w:id="109" w:name="_Toc86202598"/>
      <w:r>
        <w:rPr>
          <w:rFonts w:hint="eastAsia" w:ascii="宋体" w:hAnsi="宋体" w:eastAsia="宋体" w:cs="宋体"/>
          <w:bCs/>
          <w:color w:val="auto"/>
          <w:sz w:val="24"/>
          <w:szCs w:val="24"/>
          <w:highlight w:val="none"/>
          <w:lang w:eastAsia="zh-CN"/>
        </w:rPr>
        <w:t>交货地点</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4E427B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08"/>
      <w:bookmarkEnd w:id="109"/>
    </w:p>
    <w:p w14:paraId="0153CD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1E3A161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0" w:name="_Toc86202599"/>
      <w:bookmarkStart w:id="111" w:name="_Toc175644047"/>
    </w:p>
    <w:p w14:paraId="40CE4F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10"/>
      <w:r>
        <w:rPr>
          <w:rFonts w:hint="eastAsia" w:ascii="宋体" w:hAnsi="宋体" w:eastAsia="宋体" w:cs="宋体"/>
          <w:bCs/>
          <w:color w:val="auto"/>
          <w:sz w:val="24"/>
          <w:szCs w:val="24"/>
          <w:highlight w:val="none"/>
        </w:rPr>
        <w:t>方式</w:t>
      </w:r>
      <w:bookmarkEnd w:id="111"/>
    </w:p>
    <w:p w14:paraId="499CBE1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3F101FC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w:t>
      </w:r>
      <w:r>
        <w:rPr>
          <w:rFonts w:hint="eastAsia" w:ascii="宋体" w:hAnsi="宋体" w:eastAsia="宋体" w:cs="宋体"/>
          <w:bCs/>
          <w:color w:val="auto"/>
          <w:sz w:val="24"/>
          <w:szCs w:val="24"/>
          <w:highlight w:val="none"/>
          <w:lang w:eastAsia="zh-CN"/>
        </w:rPr>
        <w:t>参数</w:t>
      </w:r>
      <w:r>
        <w:rPr>
          <w:rFonts w:hint="eastAsia" w:ascii="宋体" w:hAnsi="宋体" w:eastAsia="宋体" w:cs="宋体"/>
          <w:bCs/>
          <w:color w:val="auto"/>
          <w:sz w:val="24"/>
          <w:szCs w:val="24"/>
          <w:highlight w:val="none"/>
        </w:rPr>
        <w:t>偏离表》(如果被采购人接受) 相一致，同时，乙方提供的货物质量应符合中华人民共和国相关标准及相应的技术规范、本次采购相关文件中的全部相关要求及相关标准及相应的技术规范中之较高者。</w:t>
      </w:r>
    </w:p>
    <w:p w14:paraId="262815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5A59D9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13D96DB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7510A55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6、甲方对合同货物的数量、规格和质量的检验，应依据本项目招标文件中的有关规定进行。</w:t>
      </w:r>
    </w:p>
    <w:p w14:paraId="7269D5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102619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58441B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2" w:name="_Toc86202601"/>
      <w:bookmarkStart w:id="113" w:name="_Toc175644048"/>
      <w:r>
        <w:rPr>
          <w:rFonts w:hint="eastAsia" w:ascii="宋体" w:hAnsi="宋体" w:eastAsia="宋体" w:cs="宋体"/>
          <w:bCs/>
          <w:color w:val="auto"/>
          <w:sz w:val="24"/>
          <w:szCs w:val="24"/>
          <w:highlight w:val="none"/>
        </w:rPr>
        <w:t>八、技术服务和保修责任</w:t>
      </w:r>
      <w:bookmarkEnd w:id="112"/>
      <w:bookmarkEnd w:id="113"/>
    </w:p>
    <w:p w14:paraId="51B8B1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4B0693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6620BC9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1F9A286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01CB509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061490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897F75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31AE293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11588EC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047C74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4" w:name="_Toc175644049"/>
      <w:bookmarkStart w:id="115" w:name="_Toc86202602"/>
      <w:r>
        <w:rPr>
          <w:rFonts w:hint="eastAsia" w:ascii="宋体" w:hAnsi="宋体" w:eastAsia="宋体" w:cs="宋体"/>
          <w:bCs/>
          <w:color w:val="auto"/>
          <w:sz w:val="24"/>
          <w:szCs w:val="24"/>
          <w:highlight w:val="none"/>
        </w:rPr>
        <w:t>九、违约责任</w:t>
      </w:r>
      <w:bookmarkEnd w:id="114"/>
      <w:bookmarkEnd w:id="115"/>
    </w:p>
    <w:p w14:paraId="29CE4B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1C7593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26DCF3E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0C22000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6881F1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5F88A67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0AC0155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0D3920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45669C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72CCEB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0EDB4B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6"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44FD78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2D7192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7" w:name="_Toc175644050"/>
      <w:r>
        <w:rPr>
          <w:rFonts w:hint="eastAsia" w:ascii="宋体" w:hAnsi="宋体" w:eastAsia="宋体" w:cs="宋体"/>
          <w:bCs/>
          <w:color w:val="auto"/>
          <w:sz w:val="24"/>
          <w:szCs w:val="24"/>
          <w:highlight w:val="none"/>
        </w:rPr>
        <w:t>十、不可抗力</w:t>
      </w:r>
      <w:bookmarkEnd w:id="116"/>
      <w:bookmarkEnd w:id="117"/>
    </w:p>
    <w:p w14:paraId="750D20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4CCD56C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1D1E96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2893446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18" w:name="_Toc175644051"/>
      <w:bookmarkStart w:id="119" w:name="_Toc86202604"/>
    </w:p>
    <w:p w14:paraId="3FB6DE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18"/>
      <w:bookmarkEnd w:id="119"/>
    </w:p>
    <w:p w14:paraId="2B1CE2D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26E4B48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2、合同双方发出的与本合同有关的通知或回复均应发至招标文件与投标文件中的通讯地址，一方变更通讯地址或</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，应自变更之日起3个工作日内，将变更后的地址通知对方。变更方不履行通知义务的，应对此造成的一切后果承担法律责任。</w:t>
      </w:r>
    </w:p>
    <w:p w14:paraId="00FECF3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458BA6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0" w:name="_Toc86202605"/>
      <w:bookmarkStart w:id="121" w:name="_Toc175644052"/>
      <w:r>
        <w:rPr>
          <w:rFonts w:hint="eastAsia" w:ascii="宋体" w:hAnsi="宋体" w:eastAsia="宋体" w:cs="宋体"/>
          <w:bCs/>
          <w:color w:val="auto"/>
          <w:sz w:val="24"/>
          <w:szCs w:val="24"/>
          <w:highlight w:val="none"/>
        </w:rPr>
        <w:t>十二、保密条款</w:t>
      </w:r>
      <w:bookmarkEnd w:id="120"/>
      <w:bookmarkEnd w:id="121"/>
    </w:p>
    <w:p w14:paraId="096911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54DC00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2"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61541B1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220644D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3" w:name="_Toc175644053"/>
      <w:r>
        <w:rPr>
          <w:rFonts w:hint="eastAsia" w:ascii="宋体" w:hAnsi="宋体" w:eastAsia="宋体" w:cs="宋体"/>
          <w:bCs/>
          <w:color w:val="auto"/>
          <w:sz w:val="24"/>
          <w:szCs w:val="24"/>
          <w:highlight w:val="none"/>
        </w:rPr>
        <w:t>十三、合同的解释</w:t>
      </w:r>
      <w:bookmarkEnd w:id="122"/>
      <w:bookmarkEnd w:id="123"/>
    </w:p>
    <w:p w14:paraId="277F12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12A585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79F87D0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1DFF21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4" w:name="_Toc175644054"/>
      <w:bookmarkStart w:id="125" w:name="_Toc86202607"/>
      <w:r>
        <w:rPr>
          <w:rFonts w:hint="eastAsia" w:ascii="宋体" w:hAnsi="宋体" w:eastAsia="宋体" w:cs="宋体"/>
          <w:bCs/>
          <w:color w:val="auto"/>
          <w:sz w:val="24"/>
          <w:szCs w:val="24"/>
          <w:highlight w:val="none"/>
        </w:rPr>
        <w:t>十四、合同的终止</w:t>
      </w:r>
      <w:bookmarkEnd w:id="124"/>
      <w:bookmarkEnd w:id="125"/>
    </w:p>
    <w:p w14:paraId="1CAE1B8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677DEF3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4298D2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24A869E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1C45E22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4B83074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03AD50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6" w:name="_Toc175644055"/>
      <w:bookmarkStart w:id="127" w:name="_Toc86202608"/>
      <w:r>
        <w:rPr>
          <w:rFonts w:hint="eastAsia" w:ascii="宋体" w:hAnsi="宋体" w:eastAsia="宋体" w:cs="宋体"/>
          <w:bCs/>
          <w:color w:val="auto"/>
          <w:sz w:val="24"/>
          <w:szCs w:val="24"/>
          <w:highlight w:val="none"/>
        </w:rPr>
        <w:t>十五、法律适用</w:t>
      </w:r>
      <w:bookmarkEnd w:id="126"/>
    </w:p>
    <w:p w14:paraId="04A7B8B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15D333D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310B7C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8" w:name="_Toc175644056"/>
      <w:r>
        <w:rPr>
          <w:rFonts w:hint="eastAsia" w:ascii="宋体" w:hAnsi="宋体" w:eastAsia="宋体" w:cs="宋体"/>
          <w:bCs/>
          <w:color w:val="auto"/>
          <w:sz w:val="24"/>
          <w:szCs w:val="24"/>
          <w:highlight w:val="none"/>
        </w:rPr>
        <w:t>十六、权利的保留</w:t>
      </w:r>
      <w:bookmarkEnd w:id="127"/>
      <w:bookmarkEnd w:id="128"/>
    </w:p>
    <w:p w14:paraId="488B7D5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2577F5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2279E5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9" w:name="_Toc175644057"/>
      <w:bookmarkStart w:id="130" w:name="_Toc86202609"/>
      <w:r>
        <w:rPr>
          <w:rFonts w:hint="eastAsia" w:ascii="宋体" w:hAnsi="宋体" w:eastAsia="宋体" w:cs="宋体"/>
          <w:bCs/>
          <w:color w:val="auto"/>
          <w:sz w:val="24"/>
          <w:szCs w:val="24"/>
          <w:highlight w:val="none"/>
        </w:rPr>
        <w:t>十七、争议的解决</w:t>
      </w:r>
      <w:bookmarkEnd w:id="129"/>
      <w:bookmarkEnd w:id="130"/>
    </w:p>
    <w:p w14:paraId="1C655C2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081848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792A2D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5A1641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1" w:name="_Toc175644059"/>
      <w:bookmarkStart w:id="132" w:name="_Toc86202611"/>
      <w:r>
        <w:rPr>
          <w:rFonts w:hint="eastAsia" w:ascii="宋体" w:hAnsi="宋体" w:eastAsia="宋体" w:cs="宋体"/>
          <w:bCs/>
          <w:color w:val="auto"/>
          <w:sz w:val="24"/>
          <w:szCs w:val="24"/>
          <w:highlight w:val="none"/>
        </w:rPr>
        <w:t>十八、合同的生效</w:t>
      </w:r>
      <w:bookmarkEnd w:id="131"/>
      <w:bookmarkEnd w:id="132"/>
    </w:p>
    <w:p w14:paraId="178E05B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4CA729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3" w:name="_Toc86202612"/>
      <w:bookmarkStart w:id="134" w:name="_Toc175644060"/>
      <w:r>
        <w:rPr>
          <w:rFonts w:hint="eastAsia" w:ascii="宋体" w:hAnsi="宋体" w:eastAsia="宋体" w:cs="宋体"/>
          <w:bCs/>
          <w:color w:val="auto"/>
          <w:sz w:val="24"/>
          <w:szCs w:val="24"/>
          <w:highlight w:val="none"/>
        </w:rPr>
        <w:t>十九、其他约定事项</w:t>
      </w:r>
      <w:bookmarkEnd w:id="133"/>
      <w:bookmarkEnd w:id="134"/>
    </w:p>
    <w:p w14:paraId="018FF4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47D4F9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3FF012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3DD461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4EFCFD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（本采购合同仅供参考，最终以双方签订的合同为准）</w:t>
      </w:r>
    </w:p>
    <w:p w14:paraId="56C5862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08F1185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10196AA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528E1F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0127FE3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BE0A05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877D6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8B372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258BE3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42CD0D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6F329B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412E03CA">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135" w:name="_Toc15405"/>
      <w:bookmarkStart w:id="136" w:name="_Toc6764"/>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部分</w:t>
      </w:r>
      <w:bookmarkEnd w:id="97"/>
      <w:bookmarkEnd w:id="98"/>
      <w:bookmarkEnd w:id="99"/>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投标文件格式</w:t>
      </w:r>
      <w:bookmarkEnd w:id="135"/>
      <w:bookmarkEnd w:id="136"/>
    </w:p>
    <w:p w14:paraId="4F8F7EAE">
      <w:pPr>
        <w:pStyle w:val="5"/>
        <w:jc w:val="center"/>
        <w:rPr>
          <w:rFonts w:hint="eastAsia" w:ascii="宋体" w:hAnsi="宋体" w:eastAsia="宋体" w:cs="宋体"/>
          <w:color w:val="auto"/>
          <w:sz w:val="24"/>
          <w:szCs w:val="24"/>
          <w:highlight w:val="none"/>
          <w:lang w:eastAsia="zh-CN"/>
        </w:rPr>
      </w:pPr>
      <w:bookmarkStart w:id="137" w:name="_Toc4472"/>
      <w:bookmarkStart w:id="138" w:name="_Toc30007"/>
      <w:bookmarkStart w:id="139" w:name="_Toc16640"/>
      <w:bookmarkStart w:id="140" w:name="_Toc8526"/>
      <w:bookmarkStart w:id="141" w:name="_Toc21283"/>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eastAsia="zh-CN"/>
        </w:rPr>
        <w:t>文件封面</w:t>
      </w:r>
      <w:bookmarkEnd w:id="137"/>
      <w:bookmarkEnd w:id="138"/>
    </w:p>
    <w:p w14:paraId="679EB193">
      <w:pPr>
        <w:autoSpaceDE w:val="0"/>
        <w:autoSpaceDN w:val="0"/>
        <w:adjustRightInd w:val="0"/>
        <w:jc w:val="right"/>
        <w:rPr>
          <w:rFonts w:hint="eastAsia" w:ascii="宋体" w:hAnsi="宋体" w:eastAsia="宋体" w:cs="宋体"/>
          <w:b/>
          <w:color w:val="auto"/>
          <w:spacing w:val="-6"/>
          <w:kern w:val="0"/>
          <w:sz w:val="32"/>
          <w:szCs w:val="32"/>
          <w:highlight w:val="none"/>
          <w:bdr w:val="single" w:color="auto" w:sz="4" w:space="0"/>
        </w:rPr>
      </w:pPr>
      <w:r>
        <w:rPr>
          <w:rFonts w:hint="eastAsia" w:ascii="宋体" w:hAnsi="宋体" w:eastAsia="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eastAsia="宋体" w:cs="宋体"/>
          <w:b/>
          <w:color w:val="auto"/>
          <w:spacing w:val="-6"/>
          <w:kern w:val="0"/>
          <w:sz w:val="32"/>
          <w:szCs w:val="32"/>
          <w:highlight w:val="none"/>
          <w:bdr w:val="single" w:color="auto" w:sz="4" w:space="0"/>
        </w:rPr>
        <w:t>副本</w:t>
      </w:r>
    </w:p>
    <w:p w14:paraId="5DDB11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44"/>
          <w:szCs w:val="44"/>
          <w:highlight w:val="none"/>
          <w:lang w:val="en-US" w:eastAsia="zh-CN"/>
        </w:rPr>
      </w:pPr>
      <w:r>
        <w:rPr>
          <w:rFonts w:hint="eastAsia" w:ascii="宋体" w:hAnsi="宋体" w:cs="宋体"/>
          <w:b/>
          <w:color w:val="auto"/>
          <w:spacing w:val="-6"/>
          <w:kern w:val="0"/>
          <w:sz w:val="44"/>
          <w:szCs w:val="44"/>
          <w:highlight w:val="none"/>
          <w:lang w:val="en-US" w:eastAsia="zh-CN"/>
        </w:rPr>
        <w:t>吐鲁番市鄯善县人民医院临床心理科、康复医学科、肾病血液科医疗设备采购项目（标项X）</w:t>
      </w:r>
    </w:p>
    <w:p w14:paraId="1A4E1C65">
      <w:pPr>
        <w:keepNext w:val="0"/>
        <w:keepLines w:val="0"/>
        <w:pageBreakBefore w:val="0"/>
        <w:widowControl w:val="0"/>
        <w:kinsoku/>
        <w:wordWrap/>
        <w:overflowPunct/>
        <w:topLinePunct w:val="0"/>
        <w:autoSpaceDE/>
        <w:autoSpaceDN/>
        <w:bidi w:val="0"/>
        <w:adjustRightInd/>
        <w:snapToGrid/>
        <w:spacing w:line="240" w:lineRule="auto"/>
        <w:ind w:left="2520" w:leftChars="1200"/>
        <w:textAlignment w:val="auto"/>
        <w:rPr>
          <w:rFonts w:hint="eastAsia" w:ascii="宋体" w:hAnsi="宋体" w:eastAsia="宋体" w:cs="宋体"/>
          <w:color w:val="auto"/>
          <w:sz w:val="32"/>
          <w:szCs w:val="32"/>
          <w:highlight w:val="none"/>
          <w:u w:val="single"/>
          <w:lang w:val="en-US"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u w:val="none"/>
          <w:lang w:val="en-US" w:eastAsia="zh-CN"/>
        </w:rPr>
        <w:t>XJZN-2025-03104</w:t>
      </w:r>
      <w:r>
        <w:rPr>
          <w:rFonts w:hint="eastAsia" w:ascii="宋体" w:hAnsi="宋体" w:eastAsia="宋体" w:cs="宋体"/>
          <w:color w:val="auto"/>
          <w:sz w:val="32"/>
          <w:szCs w:val="32"/>
          <w:highlight w:val="none"/>
          <w:u w:val="none"/>
          <w:lang w:val="en-US" w:eastAsia="zh-CN"/>
        </w:rPr>
        <w:t>）</w:t>
      </w:r>
    </w:p>
    <w:p w14:paraId="7807CD4E">
      <w:pPr>
        <w:spacing w:line="360" w:lineRule="auto"/>
        <w:jc w:val="center"/>
        <w:rPr>
          <w:rFonts w:hint="eastAsia" w:ascii="宋体" w:hAnsi="宋体" w:eastAsia="宋体" w:cs="宋体"/>
          <w:b/>
          <w:color w:val="auto"/>
          <w:sz w:val="32"/>
          <w:szCs w:val="32"/>
          <w:highlight w:val="none"/>
        </w:rPr>
      </w:pPr>
    </w:p>
    <w:p w14:paraId="1EA3F14F">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003030D9">
      <w:pPr>
        <w:spacing w:line="360" w:lineRule="auto"/>
        <w:jc w:val="center"/>
        <w:rPr>
          <w:rFonts w:hint="eastAsia" w:ascii="宋体" w:hAnsi="宋体" w:eastAsia="宋体" w:cs="宋体"/>
          <w:b/>
          <w:color w:val="auto"/>
          <w:sz w:val="24"/>
          <w:szCs w:val="48"/>
          <w:highlight w:val="none"/>
        </w:rPr>
      </w:pPr>
    </w:p>
    <w:p w14:paraId="275AA9B5">
      <w:pPr>
        <w:spacing w:line="360" w:lineRule="auto"/>
        <w:jc w:val="center"/>
        <w:rPr>
          <w:rFonts w:hint="eastAsia" w:ascii="宋体" w:hAnsi="宋体" w:eastAsia="宋体" w:cs="宋体"/>
          <w:b/>
          <w:color w:val="auto"/>
          <w:sz w:val="24"/>
          <w:szCs w:val="48"/>
          <w:highlight w:val="none"/>
        </w:rPr>
      </w:pPr>
    </w:p>
    <w:p w14:paraId="67BB8C78">
      <w:pPr>
        <w:spacing w:line="360" w:lineRule="auto"/>
        <w:jc w:val="center"/>
        <w:rPr>
          <w:rFonts w:hint="eastAsia" w:ascii="宋体" w:hAnsi="宋体" w:eastAsia="宋体" w:cs="宋体"/>
          <w:b/>
          <w:color w:val="auto"/>
          <w:sz w:val="24"/>
          <w:szCs w:val="48"/>
          <w:highlight w:val="none"/>
        </w:rPr>
      </w:pPr>
    </w:p>
    <w:p w14:paraId="6DBAC1F7">
      <w:pPr>
        <w:spacing w:line="360" w:lineRule="auto"/>
        <w:jc w:val="center"/>
        <w:rPr>
          <w:rFonts w:hint="eastAsia" w:ascii="宋体" w:hAnsi="宋体" w:eastAsia="宋体" w:cs="宋体"/>
          <w:b/>
          <w:color w:val="auto"/>
          <w:sz w:val="24"/>
          <w:szCs w:val="48"/>
          <w:highlight w:val="none"/>
        </w:rPr>
      </w:pPr>
    </w:p>
    <w:p w14:paraId="48F162BB">
      <w:pPr>
        <w:spacing w:line="360" w:lineRule="auto"/>
        <w:jc w:val="center"/>
        <w:rPr>
          <w:rFonts w:hint="eastAsia" w:ascii="宋体" w:hAnsi="宋体" w:eastAsia="宋体" w:cs="宋体"/>
          <w:b/>
          <w:color w:val="auto"/>
          <w:sz w:val="24"/>
          <w:szCs w:val="48"/>
          <w:highlight w:val="none"/>
        </w:rPr>
      </w:pPr>
    </w:p>
    <w:p w14:paraId="5B972350">
      <w:pPr>
        <w:spacing w:line="360" w:lineRule="auto"/>
        <w:jc w:val="center"/>
        <w:rPr>
          <w:rFonts w:hint="eastAsia" w:ascii="宋体" w:hAnsi="宋体" w:eastAsia="宋体" w:cs="宋体"/>
          <w:b/>
          <w:color w:val="auto"/>
          <w:sz w:val="24"/>
          <w:szCs w:val="48"/>
          <w:highlight w:val="none"/>
        </w:rPr>
      </w:pPr>
    </w:p>
    <w:p w14:paraId="1861C220">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投标单位：</w:t>
      </w:r>
      <w:r>
        <w:rPr>
          <w:rFonts w:hint="eastAsia" w:ascii="宋体" w:hAnsi="宋体" w:eastAsia="宋体" w:cs="宋体"/>
          <w:color w:val="auto"/>
          <w:sz w:val="30"/>
          <w:highlight w:val="none"/>
          <w:u w:val="single"/>
        </w:rPr>
        <w:t xml:space="preserve">   （全称）（</w:t>
      </w:r>
      <w:r>
        <w:rPr>
          <w:rFonts w:hint="eastAsia" w:ascii="宋体" w:hAnsi="宋体" w:eastAsia="宋体" w:cs="宋体"/>
          <w:color w:val="auto"/>
          <w:sz w:val="30"/>
          <w:highlight w:val="none"/>
          <w:u w:val="single"/>
          <w:lang w:eastAsia="zh-CN"/>
        </w:rPr>
        <w:t>公章</w:t>
      </w:r>
      <w:r>
        <w:rPr>
          <w:rFonts w:hint="eastAsia" w:ascii="宋体" w:hAnsi="宋体" w:eastAsia="宋体" w:cs="宋体"/>
          <w:color w:val="auto"/>
          <w:sz w:val="30"/>
          <w:highlight w:val="none"/>
          <w:u w:val="single"/>
        </w:rPr>
        <w:t>）</w:t>
      </w:r>
      <w:r>
        <w:rPr>
          <w:rFonts w:hint="eastAsia" w:ascii="宋体" w:hAnsi="宋体" w:eastAsia="宋体" w:cs="宋体"/>
          <w:color w:val="auto"/>
          <w:sz w:val="30"/>
          <w:highlight w:val="none"/>
          <w:u w:val="single"/>
          <w:lang w:val="en-US" w:eastAsia="zh-CN"/>
        </w:rPr>
        <w:t xml:space="preserve">          </w:t>
      </w:r>
    </w:p>
    <w:p w14:paraId="59B019E0">
      <w:pPr>
        <w:spacing w:line="360" w:lineRule="auto"/>
        <w:ind w:left="1898" w:leftChars="904" w:firstLine="0" w:firstLineChars="0"/>
        <w:rPr>
          <w:rFonts w:hint="eastAsia" w:ascii="宋体" w:hAnsi="宋体" w:eastAsia="宋体" w:cs="宋体"/>
          <w:color w:val="auto"/>
          <w:sz w:val="30"/>
          <w:highlight w:val="none"/>
        </w:rPr>
      </w:pPr>
      <w:r>
        <w:rPr>
          <w:rFonts w:hint="eastAsia" w:ascii="宋体" w:hAnsi="宋体" w:eastAsia="宋体" w:cs="宋体"/>
          <w:color w:val="auto"/>
          <w:sz w:val="30"/>
          <w:highlight w:val="none"/>
        </w:rPr>
        <w:t>法人代表或授权代表</w:t>
      </w:r>
    </w:p>
    <w:p w14:paraId="34F0B2A1">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val="en-US" w:eastAsia="zh-CN"/>
        </w:rPr>
        <w:t>（</w:t>
      </w:r>
      <w:r>
        <w:rPr>
          <w:rFonts w:hint="eastAsia" w:ascii="宋体" w:hAnsi="宋体" w:cs="宋体"/>
          <w:color w:val="auto"/>
          <w:sz w:val="30"/>
          <w:highlight w:val="none"/>
          <w:lang w:eastAsia="zh-CN"/>
        </w:rPr>
        <w:t>电子签名或盖章</w:t>
      </w:r>
      <w:r>
        <w:rPr>
          <w:rFonts w:hint="eastAsia" w:ascii="宋体" w:hAnsi="宋体" w:eastAsia="宋体" w:cs="宋体"/>
          <w:color w:val="auto"/>
          <w:sz w:val="30"/>
          <w:highlight w:val="none"/>
          <w:lang w:val="en-US" w:eastAsia="zh-CN"/>
        </w:rPr>
        <w:t>）</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54AA1957">
      <w:pPr>
        <w:spacing w:line="360" w:lineRule="auto"/>
        <w:ind w:left="1898" w:leftChars="904" w:firstLine="0" w:firstLineChars="0"/>
        <w:rPr>
          <w:rFonts w:hint="eastAsia" w:ascii="宋体" w:hAnsi="宋体" w:eastAsia="宋体" w:cs="宋体"/>
          <w:color w:val="auto"/>
          <w:sz w:val="30"/>
          <w:highlight w:val="none"/>
          <w:u w:val="single"/>
          <w:lang w:val="en-US" w:eastAsia="zh-CN"/>
        </w:rPr>
      </w:pPr>
      <w:r>
        <w:rPr>
          <w:rFonts w:hint="eastAsia" w:ascii="宋体" w:hAnsi="宋体" w:eastAsia="宋体" w:cs="宋体"/>
          <w:color w:val="auto"/>
          <w:sz w:val="30"/>
          <w:highlight w:val="none"/>
        </w:rPr>
        <w:t>联系</w:t>
      </w:r>
      <w:r>
        <w:rPr>
          <w:rFonts w:hint="eastAsia" w:ascii="宋体" w:hAnsi="宋体" w:eastAsia="宋体" w:cs="宋体"/>
          <w:color w:val="auto"/>
          <w:sz w:val="30"/>
          <w:highlight w:val="none"/>
          <w:lang w:eastAsia="zh-CN"/>
        </w:rPr>
        <w:t>方式</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r>
        <w:rPr>
          <w:rFonts w:hint="eastAsia" w:ascii="宋体" w:hAnsi="宋体" w:eastAsia="宋体" w:cs="宋体"/>
          <w:i/>
          <w:iCs/>
          <w:color w:val="auto"/>
          <w:sz w:val="30"/>
          <w:highlight w:val="none"/>
          <w:u w:val="single"/>
          <w:lang w:val="en-US" w:eastAsia="zh-CN"/>
        </w:rPr>
        <w:t>联系人及电话）</w:t>
      </w:r>
      <w:r>
        <w:rPr>
          <w:rFonts w:hint="eastAsia" w:ascii="宋体" w:hAnsi="宋体" w:eastAsia="宋体" w:cs="宋体"/>
          <w:color w:val="auto"/>
          <w:sz w:val="30"/>
          <w:highlight w:val="none"/>
          <w:u w:val="single"/>
          <w:lang w:val="en-US" w:eastAsia="zh-CN"/>
        </w:rPr>
        <w:t xml:space="preserve">          </w:t>
      </w:r>
    </w:p>
    <w:p w14:paraId="0632C63A">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单位地址：</w:t>
      </w:r>
      <w:r>
        <w:rPr>
          <w:rFonts w:hint="eastAsia" w:ascii="宋体" w:hAnsi="宋体" w:eastAsia="宋体" w:cs="宋体"/>
          <w:color w:val="auto"/>
          <w:sz w:val="30"/>
          <w:highlight w:val="none"/>
          <w:u w:val="single"/>
          <w:lang w:val="en-US" w:eastAsia="zh-CN"/>
        </w:rPr>
        <w:t xml:space="preserve">                             </w:t>
      </w:r>
    </w:p>
    <w:p w14:paraId="4BA5D29D">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eastAsia="zh-CN"/>
        </w:rPr>
        <w:t>日</w:t>
      </w:r>
      <w:r>
        <w:rPr>
          <w:rFonts w:hint="eastAsia" w:ascii="宋体" w:hAnsi="宋体" w:eastAsia="宋体" w:cs="宋体"/>
          <w:color w:val="auto"/>
          <w:sz w:val="30"/>
          <w:highlight w:val="none"/>
          <w:lang w:val="en-US" w:eastAsia="zh-CN"/>
        </w:rPr>
        <w:t xml:space="preserve">    </w:t>
      </w:r>
      <w:r>
        <w:rPr>
          <w:rFonts w:hint="eastAsia" w:ascii="宋体" w:hAnsi="宋体" w:eastAsia="宋体" w:cs="宋体"/>
          <w:color w:val="auto"/>
          <w:sz w:val="30"/>
          <w:highlight w:val="none"/>
          <w:lang w:eastAsia="zh-CN"/>
        </w:rPr>
        <w:t>期</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5C808399">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46E4315">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1FEDC48">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6F1084F">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47ABFAC">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B5D7137">
      <w:pPr>
        <w:bidi w:val="0"/>
        <w:jc w:val="center"/>
        <w:rPr>
          <w:rFonts w:hint="eastAsia" w:ascii="宋体" w:hAnsi="宋体" w:eastAsia="宋体" w:cs="宋体"/>
          <w:b/>
          <w:bCs/>
          <w:color w:val="auto"/>
          <w:sz w:val="24"/>
          <w:szCs w:val="24"/>
          <w:highlight w:val="none"/>
        </w:rPr>
      </w:pPr>
      <w:bookmarkStart w:id="142" w:name="_Toc3891637"/>
      <w:bookmarkStart w:id="143" w:name="_Toc1719141"/>
      <w:bookmarkStart w:id="144" w:name="_Toc13820"/>
      <w:bookmarkStart w:id="145" w:name="_Toc1721037"/>
      <w:bookmarkStart w:id="146" w:name="_Toc31656"/>
      <w:bookmarkStart w:id="147" w:name="_Toc30637"/>
      <w:bookmarkStart w:id="148" w:name="_Toc3891638"/>
      <w:bookmarkStart w:id="149" w:name="_Toc1719142"/>
      <w:bookmarkStart w:id="150" w:name="_Toc1721038"/>
    </w:p>
    <w:p w14:paraId="78987EFA">
      <w:pPr>
        <w:bidi w:val="0"/>
        <w:jc w:val="center"/>
        <w:rPr>
          <w:rFonts w:hint="eastAsia" w:ascii="宋体" w:hAnsi="宋体" w:eastAsia="宋体" w:cs="宋体"/>
          <w:b/>
          <w:bCs/>
          <w:color w:val="auto"/>
          <w:sz w:val="24"/>
          <w:szCs w:val="24"/>
          <w:highlight w:val="none"/>
        </w:rPr>
      </w:pPr>
    </w:p>
    <w:p w14:paraId="63DF5F72">
      <w:pPr>
        <w:bidi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目录</w:t>
      </w:r>
      <w:bookmarkEnd w:id="142"/>
      <w:bookmarkEnd w:id="143"/>
      <w:bookmarkEnd w:id="144"/>
      <w:bookmarkEnd w:id="145"/>
      <w:bookmarkEnd w:id="146"/>
    </w:p>
    <w:p w14:paraId="70D91587">
      <w:pPr>
        <w:bidi w:val="0"/>
        <w:jc w:val="center"/>
        <w:rPr>
          <w:rFonts w:hint="eastAsia" w:ascii="宋体" w:hAnsi="宋体" w:eastAsia="宋体" w:cs="宋体"/>
          <w:b/>
          <w:bCs/>
          <w:color w:val="auto"/>
          <w:sz w:val="24"/>
          <w:szCs w:val="24"/>
          <w:highlight w:val="none"/>
        </w:rPr>
      </w:pPr>
    </w:p>
    <w:p w14:paraId="7F58789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（自行编制，</w:t>
      </w:r>
      <w:r>
        <w:rPr>
          <w:rFonts w:hint="eastAsia" w:ascii="宋体" w:hAnsi="宋体" w:eastAsia="宋体" w:cs="宋体"/>
          <w:bCs/>
          <w:color w:val="auto"/>
          <w:sz w:val="24"/>
          <w:szCs w:val="24"/>
          <w:highlight w:val="none"/>
        </w:rPr>
        <w:t>为便于查找，请标明页码</w:t>
      </w:r>
      <w:r>
        <w:rPr>
          <w:rFonts w:hint="eastAsia" w:ascii="宋体" w:hAnsi="宋体" w:eastAsia="宋体" w:cs="宋体"/>
          <w:color w:val="auto"/>
          <w:sz w:val="24"/>
          <w:szCs w:val="24"/>
          <w:highlight w:val="none"/>
        </w:rPr>
        <w:t>）</w:t>
      </w:r>
    </w:p>
    <w:p w14:paraId="0B7481C8">
      <w:pPr>
        <w:spacing w:line="440" w:lineRule="exact"/>
        <w:ind w:firstLine="149" w:firstLineChars="62"/>
        <w:jc w:val="center"/>
        <w:rPr>
          <w:rFonts w:hint="eastAsia" w:ascii="宋体" w:hAnsi="宋体" w:eastAsia="宋体" w:cs="宋体"/>
          <w:b/>
          <w:bCs/>
          <w:color w:val="auto"/>
          <w:sz w:val="24"/>
          <w:szCs w:val="24"/>
          <w:highlight w:val="none"/>
        </w:rPr>
      </w:pPr>
    </w:p>
    <w:p w14:paraId="20682BF8">
      <w:pPr>
        <w:spacing w:line="440" w:lineRule="exact"/>
        <w:ind w:firstLine="149" w:firstLineChars="62"/>
        <w:jc w:val="center"/>
        <w:rPr>
          <w:rFonts w:hint="eastAsia" w:ascii="宋体" w:hAnsi="宋体" w:eastAsia="宋体" w:cs="宋体"/>
          <w:b/>
          <w:bCs/>
          <w:color w:val="auto"/>
          <w:sz w:val="24"/>
          <w:szCs w:val="24"/>
          <w:highlight w:val="none"/>
        </w:rPr>
      </w:pPr>
    </w:p>
    <w:p w14:paraId="5BDBCB09">
      <w:pPr>
        <w:spacing w:line="440" w:lineRule="exact"/>
        <w:ind w:firstLine="149" w:firstLineChars="62"/>
        <w:jc w:val="center"/>
        <w:rPr>
          <w:rFonts w:hint="eastAsia" w:ascii="宋体" w:hAnsi="宋体" w:eastAsia="宋体" w:cs="宋体"/>
          <w:b/>
          <w:bCs/>
          <w:color w:val="auto"/>
          <w:sz w:val="24"/>
          <w:szCs w:val="24"/>
          <w:highlight w:val="none"/>
        </w:rPr>
      </w:pPr>
    </w:p>
    <w:p w14:paraId="179E9E1D">
      <w:pPr>
        <w:spacing w:line="440" w:lineRule="exact"/>
        <w:ind w:firstLine="149" w:firstLineChars="62"/>
        <w:jc w:val="center"/>
        <w:rPr>
          <w:rFonts w:hint="eastAsia" w:ascii="宋体" w:hAnsi="宋体" w:eastAsia="宋体" w:cs="宋体"/>
          <w:b/>
          <w:bCs/>
          <w:color w:val="auto"/>
          <w:sz w:val="24"/>
          <w:szCs w:val="24"/>
          <w:highlight w:val="none"/>
        </w:rPr>
      </w:pPr>
    </w:p>
    <w:p w14:paraId="47206983">
      <w:pPr>
        <w:spacing w:line="440" w:lineRule="exact"/>
        <w:ind w:firstLine="149" w:firstLineChars="62"/>
        <w:jc w:val="center"/>
        <w:rPr>
          <w:rFonts w:hint="eastAsia" w:ascii="宋体" w:hAnsi="宋体" w:eastAsia="宋体" w:cs="宋体"/>
          <w:b/>
          <w:bCs/>
          <w:color w:val="auto"/>
          <w:sz w:val="24"/>
          <w:szCs w:val="24"/>
          <w:highlight w:val="none"/>
        </w:rPr>
      </w:pPr>
    </w:p>
    <w:p w14:paraId="1420349A">
      <w:pPr>
        <w:spacing w:line="440" w:lineRule="exact"/>
        <w:ind w:firstLine="149" w:firstLineChars="62"/>
        <w:jc w:val="center"/>
        <w:rPr>
          <w:rFonts w:hint="eastAsia" w:ascii="宋体" w:hAnsi="宋体" w:eastAsia="宋体" w:cs="宋体"/>
          <w:b/>
          <w:bCs/>
          <w:color w:val="auto"/>
          <w:sz w:val="24"/>
          <w:szCs w:val="24"/>
          <w:highlight w:val="none"/>
        </w:rPr>
      </w:pPr>
    </w:p>
    <w:p w14:paraId="5E8D582A">
      <w:pPr>
        <w:spacing w:line="440" w:lineRule="exact"/>
        <w:ind w:firstLine="149" w:firstLineChars="62"/>
        <w:jc w:val="center"/>
        <w:rPr>
          <w:rFonts w:hint="eastAsia" w:ascii="宋体" w:hAnsi="宋体" w:eastAsia="宋体" w:cs="宋体"/>
          <w:b/>
          <w:bCs/>
          <w:color w:val="auto"/>
          <w:sz w:val="24"/>
          <w:szCs w:val="24"/>
          <w:highlight w:val="none"/>
        </w:rPr>
      </w:pPr>
    </w:p>
    <w:p w14:paraId="64F01209">
      <w:pPr>
        <w:spacing w:line="440" w:lineRule="exact"/>
        <w:ind w:firstLine="149" w:firstLineChars="62"/>
        <w:jc w:val="center"/>
        <w:rPr>
          <w:rFonts w:hint="eastAsia" w:ascii="宋体" w:hAnsi="宋体" w:eastAsia="宋体" w:cs="宋体"/>
          <w:b/>
          <w:bCs/>
          <w:color w:val="auto"/>
          <w:sz w:val="24"/>
          <w:szCs w:val="24"/>
          <w:highlight w:val="none"/>
        </w:rPr>
      </w:pPr>
    </w:p>
    <w:p w14:paraId="0B11A639">
      <w:pPr>
        <w:spacing w:line="440" w:lineRule="exact"/>
        <w:ind w:firstLine="149" w:firstLineChars="62"/>
        <w:jc w:val="center"/>
        <w:rPr>
          <w:rFonts w:hint="eastAsia" w:ascii="宋体" w:hAnsi="宋体" w:eastAsia="宋体" w:cs="宋体"/>
          <w:b/>
          <w:bCs/>
          <w:color w:val="auto"/>
          <w:sz w:val="24"/>
          <w:szCs w:val="24"/>
          <w:highlight w:val="none"/>
        </w:rPr>
      </w:pPr>
    </w:p>
    <w:p w14:paraId="23588C7E">
      <w:pPr>
        <w:spacing w:line="440" w:lineRule="exact"/>
        <w:ind w:firstLine="149" w:firstLineChars="62"/>
        <w:jc w:val="center"/>
        <w:rPr>
          <w:rFonts w:hint="eastAsia" w:ascii="宋体" w:hAnsi="宋体" w:eastAsia="宋体" w:cs="宋体"/>
          <w:b/>
          <w:bCs/>
          <w:color w:val="auto"/>
          <w:sz w:val="24"/>
          <w:szCs w:val="24"/>
          <w:highlight w:val="none"/>
        </w:rPr>
      </w:pPr>
    </w:p>
    <w:p w14:paraId="7A2E5DC6">
      <w:pPr>
        <w:spacing w:line="440" w:lineRule="exact"/>
        <w:ind w:firstLine="149" w:firstLineChars="62"/>
        <w:jc w:val="center"/>
        <w:rPr>
          <w:rFonts w:hint="eastAsia" w:ascii="宋体" w:hAnsi="宋体" w:eastAsia="宋体" w:cs="宋体"/>
          <w:b/>
          <w:bCs/>
          <w:color w:val="auto"/>
          <w:sz w:val="24"/>
          <w:szCs w:val="24"/>
          <w:highlight w:val="none"/>
        </w:rPr>
      </w:pPr>
    </w:p>
    <w:p w14:paraId="2CEF6BD5">
      <w:pPr>
        <w:spacing w:line="440" w:lineRule="exact"/>
        <w:ind w:firstLine="149" w:firstLineChars="62"/>
        <w:jc w:val="center"/>
        <w:rPr>
          <w:rFonts w:hint="eastAsia" w:ascii="宋体" w:hAnsi="宋体" w:eastAsia="宋体" w:cs="宋体"/>
          <w:b/>
          <w:bCs/>
          <w:color w:val="auto"/>
          <w:sz w:val="24"/>
          <w:szCs w:val="24"/>
          <w:highlight w:val="none"/>
        </w:rPr>
      </w:pPr>
    </w:p>
    <w:p w14:paraId="39FCAFEE">
      <w:pPr>
        <w:spacing w:line="440" w:lineRule="exact"/>
        <w:ind w:firstLine="149" w:firstLineChars="62"/>
        <w:jc w:val="center"/>
        <w:rPr>
          <w:rFonts w:hint="eastAsia" w:ascii="宋体" w:hAnsi="宋体" w:eastAsia="宋体" w:cs="宋体"/>
          <w:b/>
          <w:bCs/>
          <w:color w:val="auto"/>
          <w:sz w:val="24"/>
          <w:szCs w:val="24"/>
          <w:highlight w:val="none"/>
        </w:rPr>
      </w:pPr>
    </w:p>
    <w:p w14:paraId="0CF8A8C3">
      <w:pPr>
        <w:spacing w:line="440" w:lineRule="exact"/>
        <w:ind w:firstLine="149" w:firstLineChars="62"/>
        <w:jc w:val="center"/>
        <w:rPr>
          <w:rFonts w:hint="eastAsia" w:ascii="宋体" w:hAnsi="宋体" w:eastAsia="宋体" w:cs="宋体"/>
          <w:b/>
          <w:bCs/>
          <w:color w:val="auto"/>
          <w:sz w:val="24"/>
          <w:szCs w:val="24"/>
          <w:highlight w:val="none"/>
        </w:rPr>
      </w:pPr>
    </w:p>
    <w:p w14:paraId="5B662241">
      <w:pPr>
        <w:spacing w:line="440" w:lineRule="exact"/>
        <w:ind w:firstLine="149" w:firstLineChars="62"/>
        <w:jc w:val="center"/>
        <w:rPr>
          <w:rFonts w:hint="eastAsia" w:ascii="宋体" w:hAnsi="宋体" w:eastAsia="宋体" w:cs="宋体"/>
          <w:b/>
          <w:bCs/>
          <w:color w:val="auto"/>
          <w:sz w:val="24"/>
          <w:szCs w:val="24"/>
          <w:highlight w:val="none"/>
        </w:rPr>
      </w:pPr>
    </w:p>
    <w:p w14:paraId="3A199D2D">
      <w:pPr>
        <w:spacing w:line="440" w:lineRule="exact"/>
        <w:ind w:firstLine="149" w:firstLineChars="62"/>
        <w:jc w:val="center"/>
        <w:rPr>
          <w:rFonts w:hint="eastAsia" w:ascii="宋体" w:hAnsi="宋体" w:eastAsia="宋体" w:cs="宋体"/>
          <w:b/>
          <w:bCs/>
          <w:color w:val="auto"/>
          <w:sz w:val="24"/>
          <w:szCs w:val="24"/>
          <w:highlight w:val="none"/>
        </w:rPr>
      </w:pPr>
    </w:p>
    <w:p w14:paraId="41429F27">
      <w:pPr>
        <w:spacing w:line="440" w:lineRule="exact"/>
        <w:ind w:firstLine="149" w:firstLineChars="62"/>
        <w:jc w:val="center"/>
        <w:rPr>
          <w:rFonts w:hint="eastAsia" w:ascii="宋体" w:hAnsi="宋体" w:eastAsia="宋体" w:cs="宋体"/>
          <w:b/>
          <w:bCs/>
          <w:color w:val="auto"/>
          <w:sz w:val="24"/>
          <w:szCs w:val="24"/>
          <w:highlight w:val="none"/>
        </w:rPr>
      </w:pPr>
    </w:p>
    <w:p w14:paraId="19DE9AE4">
      <w:pPr>
        <w:spacing w:line="440" w:lineRule="exact"/>
        <w:ind w:firstLine="149" w:firstLineChars="62"/>
        <w:jc w:val="center"/>
        <w:rPr>
          <w:rFonts w:hint="eastAsia" w:ascii="宋体" w:hAnsi="宋体" w:eastAsia="宋体" w:cs="宋体"/>
          <w:b/>
          <w:bCs/>
          <w:color w:val="auto"/>
          <w:sz w:val="24"/>
          <w:szCs w:val="24"/>
          <w:highlight w:val="none"/>
        </w:rPr>
      </w:pPr>
    </w:p>
    <w:p w14:paraId="76594EBA">
      <w:pPr>
        <w:spacing w:line="440" w:lineRule="exact"/>
        <w:ind w:firstLine="149" w:firstLineChars="62"/>
        <w:jc w:val="center"/>
        <w:rPr>
          <w:rFonts w:hint="eastAsia" w:ascii="宋体" w:hAnsi="宋体" w:eastAsia="宋体" w:cs="宋体"/>
          <w:b/>
          <w:bCs/>
          <w:color w:val="auto"/>
          <w:sz w:val="24"/>
          <w:szCs w:val="24"/>
          <w:highlight w:val="none"/>
        </w:rPr>
      </w:pPr>
    </w:p>
    <w:p w14:paraId="1F8B56E3">
      <w:pPr>
        <w:spacing w:line="440" w:lineRule="exact"/>
        <w:ind w:firstLine="149" w:firstLineChars="62"/>
        <w:jc w:val="center"/>
        <w:rPr>
          <w:rFonts w:hint="eastAsia" w:ascii="宋体" w:hAnsi="宋体" w:eastAsia="宋体" w:cs="宋体"/>
          <w:b/>
          <w:bCs/>
          <w:color w:val="auto"/>
          <w:sz w:val="24"/>
          <w:szCs w:val="24"/>
          <w:highlight w:val="none"/>
        </w:rPr>
      </w:pPr>
    </w:p>
    <w:p w14:paraId="085A342E">
      <w:pPr>
        <w:spacing w:line="440" w:lineRule="exact"/>
        <w:ind w:firstLine="149" w:firstLineChars="62"/>
        <w:jc w:val="center"/>
        <w:rPr>
          <w:rFonts w:hint="eastAsia" w:ascii="宋体" w:hAnsi="宋体" w:eastAsia="宋体" w:cs="宋体"/>
          <w:b/>
          <w:bCs/>
          <w:color w:val="auto"/>
          <w:sz w:val="24"/>
          <w:szCs w:val="24"/>
          <w:highlight w:val="none"/>
        </w:rPr>
      </w:pPr>
    </w:p>
    <w:p w14:paraId="04C2470D">
      <w:pPr>
        <w:spacing w:line="440" w:lineRule="exact"/>
        <w:ind w:firstLine="149" w:firstLineChars="62"/>
        <w:jc w:val="center"/>
        <w:rPr>
          <w:rFonts w:hint="eastAsia" w:ascii="宋体" w:hAnsi="宋体" w:eastAsia="宋体" w:cs="宋体"/>
          <w:b/>
          <w:bCs/>
          <w:color w:val="auto"/>
          <w:sz w:val="24"/>
          <w:szCs w:val="24"/>
          <w:highlight w:val="none"/>
        </w:rPr>
      </w:pPr>
    </w:p>
    <w:p w14:paraId="13856F69">
      <w:pPr>
        <w:spacing w:line="440" w:lineRule="exact"/>
        <w:ind w:firstLine="149" w:firstLineChars="62"/>
        <w:jc w:val="center"/>
        <w:rPr>
          <w:rFonts w:hint="eastAsia" w:ascii="宋体" w:hAnsi="宋体" w:eastAsia="宋体" w:cs="宋体"/>
          <w:b/>
          <w:bCs/>
          <w:color w:val="auto"/>
          <w:sz w:val="24"/>
          <w:szCs w:val="24"/>
          <w:highlight w:val="none"/>
        </w:rPr>
      </w:pPr>
    </w:p>
    <w:p w14:paraId="61700592">
      <w:pPr>
        <w:spacing w:line="440" w:lineRule="exact"/>
        <w:ind w:firstLine="149" w:firstLineChars="62"/>
        <w:jc w:val="center"/>
        <w:rPr>
          <w:rFonts w:hint="eastAsia" w:ascii="宋体" w:hAnsi="宋体" w:eastAsia="宋体" w:cs="宋体"/>
          <w:b/>
          <w:bCs/>
          <w:color w:val="auto"/>
          <w:sz w:val="24"/>
          <w:szCs w:val="24"/>
          <w:highlight w:val="none"/>
        </w:rPr>
      </w:pPr>
    </w:p>
    <w:p w14:paraId="3011D375">
      <w:pPr>
        <w:spacing w:line="440" w:lineRule="exact"/>
        <w:ind w:firstLine="149" w:firstLineChars="62"/>
        <w:jc w:val="center"/>
        <w:rPr>
          <w:rFonts w:hint="eastAsia" w:ascii="宋体" w:hAnsi="宋体" w:eastAsia="宋体" w:cs="宋体"/>
          <w:b/>
          <w:bCs/>
          <w:color w:val="auto"/>
          <w:sz w:val="24"/>
          <w:szCs w:val="24"/>
          <w:highlight w:val="none"/>
        </w:rPr>
      </w:pPr>
    </w:p>
    <w:p w14:paraId="04B7612B">
      <w:pPr>
        <w:spacing w:line="440" w:lineRule="exact"/>
        <w:ind w:firstLine="149" w:firstLineChars="62"/>
        <w:jc w:val="center"/>
        <w:rPr>
          <w:rFonts w:hint="eastAsia" w:ascii="宋体" w:hAnsi="宋体" w:eastAsia="宋体" w:cs="宋体"/>
          <w:b/>
          <w:bCs/>
          <w:color w:val="auto"/>
          <w:sz w:val="24"/>
          <w:szCs w:val="24"/>
          <w:highlight w:val="none"/>
        </w:rPr>
      </w:pPr>
    </w:p>
    <w:p w14:paraId="6454609D">
      <w:pPr>
        <w:spacing w:line="440" w:lineRule="exact"/>
        <w:ind w:firstLine="149" w:firstLineChars="62"/>
        <w:jc w:val="center"/>
        <w:rPr>
          <w:rFonts w:hint="eastAsia" w:ascii="宋体" w:hAnsi="宋体" w:eastAsia="宋体" w:cs="宋体"/>
          <w:b/>
          <w:bCs/>
          <w:color w:val="auto"/>
          <w:sz w:val="24"/>
          <w:szCs w:val="24"/>
          <w:highlight w:val="none"/>
        </w:rPr>
      </w:pPr>
    </w:p>
    <w:p w14:paraId="0C1C1BE0">
      <w:pPr>
        <w:spacing w:line="440" w:lineRule="exact"/>
        <w:ind w:firstLine="149" w:firstLineChars="62"/>
        <w:jc w:val="center"/>
        <w:rPr>
          <w:rFonts w:hint="eastAsia" w:ascii="宋体" w:hAnsi="宋体" w:eastAsia="宋体" w:cs="宋体"/>
          <w:b/>
          <w:bCs/>
          <w:color w:val="auto"/>
          <w:sz w:val="24"/>
          <w:szCs w:val="24"/>
          <w:highlight w:val="none"/>
        </w:rPr>
      </w:pPr>
    </w:p>
    <w:p w14:paraId="47745C86">
      <w:pPr>
        <w:spacing w:line="440" w:lineRule="exact"/>
        <w:ind w:firstLine="149" w:firstLineChars="62"/>
        <w:jc w:val="center"/>
        <w:rPr>
          <w:rFonts w:hint="eastAsia" w:ascii="宋体" w:hAnsi="宋体" w:eastAsia="宋体" w:cs="宋体"/>
          <w:b/>
          <w:bCs/>
          <w:color w:val="auto"/>
          <w:sz w:val="24"/>
          <w:szCs w:val="24"/>
          <w:highlight w:val="none"/>
        </w:rPr>
      </w:pPr>
    </w:p>
    <w:p w14:paraId="035D64F6">
      <w:pPr>
        <w:spacing w:line="440" w:lineRule="exact"/>
        <w:ind w:firstLine="149" w:firstLineChars="62"/>
        <w:jc w:val="center"/>
        <w:rPr>
          <w:rFonts w:hint="eastAsia" w:ascii="宋体" w:hAnsi="宋体" w:eastAsia="宋体" w:cs="宋体"/>
          <w:b/>
          <w:bCs/>
          <w:color w:val="auto"/>
          <w:sz w:val="24"/>
          <w:szCs w:val="24"/>
          <w:highlight w:val="none"/>
        </w:rPr>
      </w:pPr>
    </w:p>
    <w:bookmarkEnd w:id="147"/>
    <w:bookmarkEnd w:id="148"/>
    <w:bookmarkEnd w:id="149"/>
    <w:bookmarkEnd w:id="150"/>
    <w:p w14:paraId="526F9BD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资格审查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36BB8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3" w:hRule="atLeast"/>
          <w:jc w:val="center"/>
        </w:trPr>
        <w:tc>
          <w:tcPr>
            <w:tcW w:w="826" w:type="dxa"/>
            <w:noWrap w:val="0"/>
            <w:vAlign w:val="center"/>
          </w:tcPr>
          <w:p w14:paraId="37D5F04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5" w:type="dxa"/>
            <w:noWrap w:val="0"/>
            <w:vAlign w:val="center"/>
          </w:tcPr>
          <w:p w14:paraId="3B93D98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678" w:type="dxa"/>
            <w:noWrap w:val="0"/>
            <w:vAlign w:val="center"/>
          </w:tcPr>
          <w:p w14:paraId="0EBF14A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54560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4C30CC2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77CDE02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c>
          <w:tcPr>
            <w:tcW w:w="1678" w:type="dxa"/>
            <w:noWrap w:val="0"/>
            <w:vAlign w:val="center"/>
          </w:tcPr>
          <w:p w14:paraId="0A14E0B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FDE7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2" w:hRule="atLeast"/>
          <w:jc w:val="center"/>
        </w:trPr>
        <w:tc>
          <w:tcPr>
            <w:tcW w:w="826" w:type="dxa"/>
            <w:noWrap w:val="0"/>
            <w:vAlign w:val="center"/>
          </w:tcPr>
          <w:p w14:paraId="6D8C91C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2E3FD24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c>
          <w:tcPr>
            <w:tcW w:w="1678" w:type="dxa"/>
            <w:noWrap w:val="0"/>
            <w:vAlign w:val="center"/>
          </w:tcPr>
          <w:p w14:paraId="6C0AC53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DFC9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469D00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422ADC2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03B718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B2FD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3" w:hRule="atLeast"/>
          <w:jc w:val="center"/>
        </w:trPr>
        <w:tc>
          <w:tcPr>
            <w:tcW w:w="826" w:type="dxa"/>
            <w:tcBorders>
              <w:top w:val="single" w:color="auto" w:sz="4" w:space="0"/>
              <w:bottom w:val="single" w:color="auto" w:sz="4" w:space="0"/>
            </w:tcBorders>
            <w:noWrap w:val="0"/>
            <w:vAlign w:val="center"/>
          </w:tcPr>
          <w:p w14:paraId="6218E59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7A5F345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178E4D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EE81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6" w:hRule="atLeast"/>
          <w:jc w:val="center"/>
        </w:trPr>
        <w:tc>
          <w:tcPr>
            <w:tcW w:w="826" w:type="dxa"/>
            <w:tcBorders>
              <w:top w:val="single" w:color="auto" w:sz="4" w:space="0"/>
              <w:bottom w:val="single" w:color="auto" w:sz="4" w:space="0"/>
            </w:tcBorders>
            <w:noWrap w:val="0"/>
            <w:vAlign w:val="center"/>
          </w:tcPr>
          <w:p w14:paraId="016AC58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398159F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33D365D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1CB5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6" w:hRule="atLeast"/>
          <w:jc w:val="center"/>
        </w:trPr>
        <w:tc>
          <w:tcPr>
            <w:tcW w:w="826" w:type="dxa"/>
            <w:tcBorders>
              <w:top w:val="single" w:color="auto" w:sz="4" w:space="0"/>
              <w:bottom w:val="single" w:color="auto" w:sz="4" w:space="0"/>
            </w:tcBorders>
            <w:noWrap w:val="0"/>
            <w:vAlign w:val="center"/>
          </w:tcPr>
          <w:p w14:paraId="3ED551E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0C4F01A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c>
          <w:tcPr>
            <w:tcW w:w="1678" w:type="dxa"/>
            <w:noWrap w:val="0"/>
            <w:vAlign w:val="center"/>
          </w:tcPr>
          <w:p w14:paraId="2583B1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E338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4" w:hRule="atLeast"/>
          <w:jc w:val="center"/>
        </w:trPr>
        <w:tc>
          <w:tcPr>
            <w:tcW w:w="826" w:type="dxa"/>
            <w:tcBorders>
              <w:top w:val="single" w:color="auto" w:sz="4" w:space="0"/>
              <w:bottom w:val="single" w:color="auto" w:sz="4" w:space="0"/>
            </w:tcBorders>
            <w:noWrap w:val="0"/>
            <w:vAlign w:val="center"/>
          </w:tcPr>
          <w:p w14:paraId="12E5FCC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915" w:type="dxa"/>
            <w:noWrap w:val="0"/>
            <w:vAlign w:val="center"/>
          </w:tcPr>
          <w:p w14:paraId="312F47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按采购文件要求提供“前三年内没有重大违法记录声明函”</w:t>
            </w:r>
            <w:r>
              <w:rPr>
                <w:rFonts w:hint="eastAsia" w:ascii="宋体" w:hAnsi="宋体" w:eastAsia="宋体" w:cs="宋体"/>
                <w:color w:val="auto"/>
                <w:sz w:val="24"/>
                <w:szCs w:val="24"/>
                <w:highlight w:val="none"/>
                <w:lang w:val="en-US" w:eastAsia="zh-CN"/>
              </w:rPr>
              <w:t>；</w:t>
            </w:r>
          </w:p>
          <w:p w14:paraId="7E552ED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28710CE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61333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0" w:hRule="atLeast"/>
          <w:jc w:val="center"/>
        </w:trPr>
        <w:tc>
          <w:tcPr>
            <w:tcW w:w="826" w:type="dxa"/>
            <w:tcBorders>
              <w:top w:val="single" w:color="auto" w:sz="4" w:space="0"/>
              <w:bottom w:val="single" w:color="auto" w:sz="4" w:space="0"/>
            </w:tcBorders>
            <w:noWrap w:val="0"/>
            <w:vAlign w:val="center"/>
          </w:tcPr>
          <w:p w14:paraId="1CA68BE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6915" w:type="dxa"/>
            <w:noWrap w:val="0"/>
            <w:vAlign w:val="center"/>
          </w:tcPr>
          <w:p w14:paraId="3FA2E23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61B31D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2529965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4854377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A0EF972">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5A8CCAD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7C8AA2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F7FCE0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2AA736F">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0B0DBA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C9C0DF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FA86415">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75EDAD8">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C96A5A8">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符合性审查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3CCE8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7A8CBE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8" w:type="dxa"/>
            <w:noWrap w:val="0"/>
            <w:vAlign w:val="center"/>
          </w:tcPr>
          <w:p w14:paraId="7621A43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579" w:type="dxa"/>
            <w:noWrap w:val="0"/>
            <w:vAlign w:val="center"/>
          </w:tcPr>
          <w:p w14:paraId="5000270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6A697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24EDCCE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6918" w:type="dxa"/>
            <w:noWrap w:val="0"/>
            <w:vAlign w:val="center"/>
          </w:tcPr>
          <w:p w14:paraId="76489C9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color w:val="auto"/>
                <w:kern w:val="0"/>
                <w:sz w:val="24"/>
                <w:szCs w:val="24"/>
                <w:highlight w:val="none"/>
                <w:lang w:eastAsia="zh-CN"/>
              </w:rPr>
              <w:t>投标报价按照采购文件格式填写，是唯一且未超过采购预算（预算单价、最高限价）</w:t>
            </w:r>
          </w:p>
        </w:tc>
        <w:tc>
          <w:tcPr>
            <w:tcW w:w="1579" w:type="dxa"/>
            <w:noWrap w:val="0"/>
            <w:vAlign w:val="center"/>
          </w:tcPr>
          <w:p w14:paraId="25DBC7A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7019B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4290092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918" w:type="dxa"/>
            <w:noWrap w:val="0"/>
            <w:vAlign w:val="center"/>
          </w:tcPr>
          <w:p w14:paraId="7F7FEEF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c>
          <w:tcPr>
            <w:tcW w:w="1579" w:type="dxa"/>
            <w:noWrap w:val="0"/>
            <w:vAlign w:val="center"/>
          </w:tcPr>
          <w:p w14:paraId="166F047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44B2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2CDE943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8" w:type="dxa"/>
            <w:noWrap w:val="0"/>
            <w:vAlign w:val="center"/>
          </w:tcPr>
          <w:p w14:paraId="635C7A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c>
          <w:tcPr>
            <w:tcW w:w="1579" w:type="dxa"/>
            <w:noWrap w:val="0"/>
            <w:vAlign w:val="center"/>
          </w:tcPr>
          <w:p w14:paraId="790722C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4A43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5FC03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8" w:type="dxa"/>
            <w:noWrap w:val="0"/>
            <w:vAlign w:val="center"/>
          </w:tcPr>
          <w:p w14:paraId="6F55ACB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c>
          <w:tcPr>
            <w:tcW w:w="1579" w:type="dxa"/>
            <w:noWrap w:val="0"/>
            <w:vAlign w:val="center"/>
          </w:tcPr>
          <w:p w14:paraId="15B66BF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899F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3550CC5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8" w:type="dxa"/>
            <w:noWrap w:val="0"/>
            <w:vAlign w:val="center"/>
          </w:tcPr>
          <w:p w14:paraId="68D6EA2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c>
          <w:tcPr>
            <w:tcW w:w="1579" w:type="dxa"/>
            <w:noWrap w:val="0"/>
            <w:vAlign w:val="center"/>
          </w:tcPr>
          <w:p w14:paraId="50D7D1A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63C81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604C12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8" w:type="dxa"/>
            <w:noWrap w:val="0"/>
            <w:vAlign w:val="center"/>
          </w:tcPr>
          <w:p w14:paraId="14EAFAD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c>
          <w:tcPr>
            <w:tcW w:w="1579" w:type="dxa"/>
            <w:noWrap w:val="0"/>
            <w:vAlign w:val="center"/>
          </w:tcPr>
          <w:p w14:paraId="53AEC77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4297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0DB9AE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8" w:type="dxa"/>
            <w:noWrap w:val="0"/>
            <w:vAlign w:val="center"/>
          </w:tcPr>
          <w:p w14:paraId="21F4C30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c>
          <w:tcPr>
            <w:tcW w:w="1579" w:type="dxa"/>
            <w:noWrap w:val="0"/>
            <w:vAlign w:val="center"/>
          </w:tcPr>
          <w:p w14:paraId="0FC1D9F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22EAF622">
      <w:pPr>
        <w:pStyle w:val="44"/>
        <w:rPr>
          <w:rFonts w:hint="eastAsia" w:ascii="宋体" w:hAnsi="宋体" w:eastAsia="宋体" w:cs="宋体"/>
          <w:color w:val="auto"/>
          <w:highlight w:val="none"/>
        </w:rPr>
      </w:pPr>
    </w:p>
    <w:p w14:paraId="4D426792">
      <w:pPr>
        <w:spacing w:line="440" w:lineRule="exact"/>
        <w:ind w:firstLine="148" w:firstLineChars="62"/>
        <w:jc w:val="center"/>
        <w:rPr>
          <w:rFonts w:hint="eastAsia" w:ascii="宋体" w:hAnsi="宋体" w:eastAsia="宋体" w:cs="宋体"/>
          <w:b w:val="0"/>
          <w:bCs w:val="0"/>
          <w:color w:val="auto"/>
          <w:sz w:val="24"/>
          <w:szCs w:val="24"/>
          <w:highlight w:val="none"/>
        </w:rPr>
      </w:pPr>
    </w:p>
    <w:p w14:paraId="33E35C15">
      <w:pPr>
        <w:spacing w:line="440" w:lineRule="exact"/>
        <w:ind w:firstLine="148" w:firstLineChars="62"/>
        <w:jc w:val="center"/>
        <w:rPr>
          <w:rFonts w:hint="eastAsia" w:ascii="宋体" w:hAnsi="宋体" w:eastAsia="宋体" w:cs="宋体"/>
          <w:b w:val="0"/>
          <w:bCs w:val="0"/>
          <w:color w:val="auto"/>
          <w:sz w:val="24"/>
          <w:szCs w:val="24"/>
          <w:highlight w:val="none"/>
        </w:rPr>
      </w:pPr>
    </w:p>
    <w:p w14:paraId="36C20094">
      <w:pPr>
        <w:spacing w:line="440" w:lineRule="exact"/>
        <w:ind w:firstLine="148" w:firstLineChars="62"/>
        <w:jc w:val="center"/>
        <w:rPr>
          <w:rFonts w:hint="eastAsia" w:ascii="宋体" w:hAnsi="宋体" w:eastAsia="宋体" w:cs="宋体"/>
          <w:b w:val="0"/>
          <w:bCs w:val="0"/>
          <w:color w:val="auto"/>
          <w:sz w:val="24"/>
          <w:szCs w:val="24"/>
          <w:highlight w:val="none"/>
        </w:rPr>
      </w:pPr>
    </w:p>
    <w:p w14:paraId="7D5DEB2C">
      <w:pPr>
        <w:spacing w:line="440" w:lineRule="exact"/>
        <w:ind w:firstLine="148" w:firstLineChars="62"/>
        <w:jc w:val="center"/>
        <w:rPr>
          <w:rFonts w:hint="eastAsia" w:ascii="宋体" w:hAnsi="宋体" w:eastAsia="宋体" w:cs="宋体"/>
          <w:b w:val="0"/>
          <w:bCs w:val="0"/>
          <w:color w:val="auto"/>
          <w:sz w:val="24"/>
          <w:szCs w:val="24"/>
          <w:highlight w:val="none"/>
        </w:rPr>
      </w:pPr>
    </w:p>
    <w:p w14:paraId="4F53C0DB">
      <w:pPr>
        <w:spacing w:line="440" w:lineRule="exact"/>
        <w:ind w:firstLine="148" w:firstLineChars="62"/>
        <w:jc w:val="center"/>
        <w:rPr>
          <w:rFonts w:hint="eastAsia" w:ascii="宋体" w:hAnsi="宋体" w:eastAsia="宋体" w:cs="宋体"/>
          <w:b w:val="0"/>
          <w:bCs w:val="0"/>
          <w:color w:val="auto"/>
          <w:sz w:val="24"/>
          <w:szCs w:val="24"/>
          <w:highlight w:val="none"/>
        </w:rPr>
      </w:pPr>
    </w:p>
    <w:p w14:paraId="6C36038C">
      <w:pPr>
        <w:spacing w:line="440" w:lineRule="exact"/>
        <w:ind w:firstLine="148" w:firstLineChars="62"/>
        <w:jc w:val="center"/>
        <w:rPr>
          <w:rFonts w:hint="eastAsia" w:ascii="宋体" w:hAnsi="宋体" w:eastAsia="宋体" w:cs="宋体"/>
          <w:b w:val="0"/>
          <w:bCs w:val="0"/>
          <w:color w:val="auto"/>
          <w:sz w:val="24"/>
          <w:szCs w:val="24"/>
          <w:highlight w:val="none"/>
        </w:rPr>
      </w:pPr>
    </w:p>
    <w:p w14:paraId="0D504CD4">
      <w:pPr>
        <w:spacing w:line="440" w:lineRule="exact"/>
        <w:ind w:firstLine="148" w:firstLineChars="62"/>
        <w:jc w:val="center"/>
        <w:rPr>
          <w:rFonts w:hint="eastAsia" w:ascii="宋体" w:hAnsi="宋体" w:eastAsia="宋体" w:cs="宋体"/>
          <w:b w:val="0"/>
          <w:bCs w:val="0"/>
          <w:color w:val="auto"/>
          <w:sz w:val="24"/>
          <w:szCs w:val="24"/>
          <w:highlight w:val="none"/>
        </w:rPr>
      </w:pPr>
    </w:p>
    <w:p w14:paraId="3B80CD78">
      <w:pPr>
        <w:spacing w:line="440" w:lineRule="exact"/>
        <w:ind w:firstLine="148" w:firstLineChars="62"/>
        <w:jc w:val="center"/>
        <w:rPr>
          <w:rFonts w:hint="eastAsia" w:ascii="宋体" w:hAnsi="宋体" w:eastAsia="宋体" w:cs="宋体"/>
          <w:b w:val="0"/>
          <w:bCs w:val="0"/>
          <w:color w:val="auto"/>
          <w:sz w:val="24"/>
          <w:szCs w:val="24"/>
          <w:highlight w:val="none"/>
        </w:rPr>
      </w:pPr>
    </w:p>
    <w:p w14:paraId="731CC6DF">
      <w:pPr>
        <w:spacing w:line="440" w:lineRule="exact"/>
        <w:ind w:firstLine="148" w:firstLineChars="62"/>
        <w:jc w:val="center"/>
        <w:rPr>
          <w:rFonts w:hint="eastAsia" w:ascii="宋体" w:hAnsi="宋体" w:eastAsia="宋体" w:cs="宋体"/>
          <w:b w:val="0"/>
          <w:bCs w:val="0"/>
          <w:color w:val="auto"/>
          <w:sz w:val="24"/>
          <w:szCs w:val="24"/>
          <w:highlight w:val="none"/>
        </w:rPr>
      </w:pPr>
    </w:p>
    <w:p w14:paraId="7AB3BBED">
      <w:pPr>
        <w:spacing w:line="440" w:lineRule="exact"/>
        <w:ind w:firstLine="148" w:firstLineChars="62"/>
        <w:jc w:val="center"/>
        <w:rPr>
          <w:rFonts w:hint="eastAsia" w:ascii="宋体" w:hAnsi="宋体" w:eastAsia="宋体" w:cs="宋体"/>
          <w:b w:val="0"/>
          <w:bCs w:val="0"/>
          <w:color w:val="auto"/>
          <w:sz w:val="24"/>
          <w:szCs w:val="24"/>
          <w:highlight w:val="none"/>
        </w:rPr>
      </w:pPr>
    </w:p>
    <w:p w14:paraId="7B459372">
      <w:pPr>
        <w:spacing w:line="440" w:lineRule="exact"/>
        <w:ind w:firstLine="148" w:firstLineChars="62"/>
        <w:jc w:val="center"/>
        <w:rPr>
          <w:rFonts w:hint="eastAsia" w:ascii="宋体" w:hAnsi="宋体" w:eastAsia="宋体" w:cs="宋体"/>
          <w:b w:val="0"/>
          <w:bCs w:val="0"/>
          <w:color w:val="auto"/>
          <w:sz w:val="24"/>
          <w:szCs w:val="24"/>
          <w:highlight w:val="none"/>
        </w:rPr>
      </w:pPr>
    </w:p>
    <w:p w14:paraId="1BC99ED0">
      <w:pPr>
        <w:spacing w:line="440" w:lineRule="exact"/>
        <w:ind w:firstLine="148" w:firstLineChars="62"/>
        <w:jc w:val="center"/>
        <w:rPr>
          <w:rFonts w:hint="eastAsia" w:ascii="宋体" w:hAnsi="宋体" w:eastAsia="宋体" w:cs="宋体"/>
          <w:b w:val="0"/>
          <w:bCs w:val="0"/>
          <w:color w:val="auto"/>
          <w:sz w:val="24"/>
          <w:szCs w:val="24"/>
          <w:highlight w:val="none"/>
        </w:rPr>
      </w:pPr>
    </w:p>
    <w:p w14:paraId="3660F9E9">
      <w:pPr>
        <w:spacing w:line="440" w:lineRule="exact"/>
        <w:ind w:firstLine="148" w:firstLineChars="62"/>
        <w:jc w:val="center"/>
        <w:rPr>
          <w:rFonts w:hint="eastAsia" w:ascii="宋体" w:hAnsi="宋体" w:eastAsia="宋体" w:cs="宋体"/>
          <w:b w:val="0"/>
          <w:bCs w:val="0"/>
          <w:color w:val="auto"/>
          <w:sz w:val="24"/>
          <w:szCs w:val="24"/>
          <w:highlight w:val="none"/>
        </w:rPr>
      </w:pPr>
    </w:p>
    <w:p w14:paraId="2552BD6B">
      <w:pPr>
        <w:spacing w:line="440" w:lineRule="exact"/>
        <w:ind w:firstLine="148" w:firstLineChars="62"/>
        <w:jc w:val="center"/>
        <w:rPr>
          <w:rFonts w:hint="eastAsia" w:ascii="宋体" w:hAnsi="宋体" w:eastAsia="宋体" w:cs="宋体"/>
          <w:b w:val="0"/>
          <w:bCs w:val="0"/>
          <w:color w:val="auto"/>
          <w:sz w:val="24"/>
          <w:szCs w:val="24"/>
          <w:highlight w:val="none"/>
        </w:rPr>
      </w:pPr>
    </w:p>
    <w:p w14:paraId="1517C407">
      <w:pPr>
        <w:spacing w:line="440" w:lineRule="exact"/>
        <w:ind w:firstLine="148" w:firstLineChars="62"/>
        <w:jc w:val="center"/>
        <w:rPr>
          <w:rFonts w:hint="eastAsia" w:ascii="宋体" w:hAnsi="宋体" w:eastAsia="宋体" w:cs="宋体"/>
          <w:b w:val="0"/>
          <w:bCs w:val="0"/>
          <w:color w:val="auto"/>
          <w:sz w:val="24"/>
          <w:szCs w:val="24"/>
          <w:highlight w:val="none"/>
        </w:rPr>
      </w:pPr>
    </w:p>
    <w:p w14:paraId="710E158E">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250"/>
        <w:gridCol w:w="1489"/>
      </w:tblGrid>
      <w:tr w14:paraId="4D797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04A585FF">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24E389C5">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因素</w:t>
            </w:r>
          </w:p>
        </w:tc>
        <w:tc>
          <w:tcPr>
            <w:tcW w:w="6250" w:type="dxa"/>
            <w:noWrap w:val="0"/>
            <w:vAlign w:val="center"/>
          </w:tcPr>
          <w:p w14:paraId="55359144">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489" w:type="dxa"/>
            <w:noWrap w:val="0"/>
            <w:vAlign w:val="center"/>
          </w:tcPr>
          <w:p w14:paraId="0D77D587">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4B714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noWrap w:val="0"/>
            <w:vAlign w:val="center"/>
          </w:tcPr>
          <w:p w14:paraId="6F8758C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1E08A7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045758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20DA2A0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9685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0BEE83C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07C0EA6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3E12175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55D03B6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E367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261A0AB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125" w:type="dxa"/>
            <w:tcBorders>
              <w:top w:val="single" w:color="auto" w:sz="4" w:space="0"/>
              <w:bottom w:val="single" w:color="auto" w:sz="4" w:space="0"/>
            </w:tcBorders>
            <w:noWrap w:val="0"/>
            <w:vAlign w:val="center"/>
          </w:tcPr>
          <w:p w14:paraId="51937E7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1D068C6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7FB334A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223C0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noWrap w:val="0"/>
            <w:vAlign w:val="center"/>
          </w:tcPr>
          <w:p w14:paraId="7C28F4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7D7F107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22E4E9E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56059F8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5F2841F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B26304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1045AF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8360ED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5524C1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3AD308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E938CD5">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1F51963">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3F7469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B34F1E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1A633D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94A716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BF52AF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2210AA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B9578A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0AA21D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C272AD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9955A9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80595A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139"/>
    <w:bookmarkEnd w:id="140"/>
    <w:bookmarkEnd w:id="141"/>
    <w:p w14:paraId="18886A9F">
      <w:pPr>
        <w:pStyle w:val="5"/>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151" w:name="_Toc30161"/>
      <w:bookmarkStart w:id="152" w:name="_Toc10537"/>
      <w:bookmarkStart w:id="153" w:name="_Toc14815"/>
      <w:bookmarkStart w:id="154" w:name="_Toc24944"/>
      <w:bookmarkStart w:id="155" w:name="_Toc6978"/>
      <w:bookmarkStart w:id="156" w:name="_Toc12555"/>
      <w:bookmarkStart w:id="157" w:name="_Toc6254"/>
      <w:bookmarkStart w:id="158" w:name="_Toc12687"/>
      <w:bookmarkStart w:id="159" w:name="_Toc16067"/>
      <w:bookmarkStart w:id="160" w:name="_Toc12121"/>
      <w:bookmarkStart w:id="161" w:name="_Toc32186"/>
      <w:bookmarkStart w:id="162" w:name="_Toc10129"/>
      <w:bookmarkStart w:id="163" w:name="_Toc29395"/>
      <w:bookmarkStart w:id="164" w:name="_Toc12431"/>
      <w:bookmarkStart w:id="165" w:name="_Toc32475"/>
      <w:bookmarkStart w:id="166" w:name="_Toc28323"/>
      <w:bookmarkStart w:id="167" w:name="_Toc15246"/>
      <w:bookmarkStart w:id="168" w:name="_Toc22232"/>
      <w:bookmarkStart w:id="169" w:name="_Toc30325"/>
      <w:bookmarkStart w:id="170" w:name="_Toc24364"/>
      <w:bookmarkStart w:id="171" w:name="_Toc18658"/>
      <w:bookmarkStart w:id="172" w:name="_Toc10358"/>
      <w:bookmarkStart w:id="173" w:name="_Toc21597"/>
      <w:bookmarkStart w:id="174" w:name="_Toc31104"/>
      <w:bookmarkStart w:id="175" w:name="_Toc23651"/>
      <w:bookmarkStart w:id="176" w:name="_Toc25313"/>
      <w:bookmarkStart w:id="177" w:name="_Toc14960"/>
      <w:bookmarkStart w:id="178" w:name="_Toc13880"/>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151"/>
      <w:bookmarkEnd w:id="152"/>
      <w:bookmarkEnd w:id="153"/>
      <w:bookmarkEnd w:id="154"/>
      <w:bookmarkEnd w:id="155"/>
      <w:bookmarkEnd w:id="156"/>
      <w:bookmarkEnd w:id="157"/>
    </w:p>
    <w:bookmarkEnd w:id="158"/>
    <w:bookmarkEnd w:id="159"/>
    <w:p w14:paraId="63C54C40">
      <w:pPr>
        <w:pStyle w:val="6"/>
        <w:keepNext w:val="0"/>
        <w:keepLines w:val="0"/>
        <w:pageBreakBefore w:val="0"/>
        <w:widowControl w:val="0"/>
        <w:kinsoku/>
        <w:wordWrap/>
        <w:overflowPunct/>
        <w:topLinePunct w:val="0"/>
        <w:autoSpaceDE/>
        <w:autoSpaceDN/>
        <w:bidi w:val="0"/>
        <w:adjustRightInd w:val="0"/>
        <w:snapToGrid w:val="0"/>
        <w:spacing w:before="0" w:after="0" w:line="360" w:lineRule="auto"/>
        <w:ind w:left="0" w:leftChars="0"/>
        <w:jc w:val="center"/>
        <w:textAlignment w:val="auto"/>
        <w:rPr>
          <w:rFonts w:hint="eastAsia" w:ascii="宋体" w:hAnsi="宋体" w:eastAsia="宋体" w:cs="宋体"/>
          <w:b/>
          <w:color w:val="auto"/>
          <w:sz w:val="24"/>
          <w:szCs w:val="24"/>
          <w:highlight w:val="none"/>
        </w:rPr>
      </w:pPr>
      <w:bookmarkStart w:id="179" w:name="_Toc31100"/>
      <w:bookmarkStart w:id="180" w:name="_Toc25654"/>
      <w:bookmarkStart w:id="181" w:name="_Toc9013"/>
      <w:bookmarkStart w:id="182" w:name="_Toc16940"/>
      <w:bookmarkStart w:id="183" w:name="_Toc6536"/>
      <w:bookmarkStart w:id="184" w:name="_Toc32073"/>
      <w:bookmarkStart w:id="185" w:name="_Toc5330"/>
      <w:r>
        <w:rPr>
          <w:rFonts w:hint="eastAsia" w:ascii="宋体" w:hAnsi="宋体" w:eastAsia="宋体" w:cs="宋体"/>
          <w:b/>
          <w:color w:val="auto"/>
          <w:sz w:val="24"/>
          <w:szCs w:val="24"/>
          <w:highlight w:val="none"/>
          <w:lang w:val="en-US" w:eastAsia="zh-CN"/>
        </w:rPr>
        <w:t>（一）满足《中华人民共和国政府采购法》第二十二条规定</w:t>
      </w:r>
      <w:bookmarkEnd w:id="179"/>
      <w:bookmarkEnd w:id="180"/>
      <w:bookmarkEnd w:id="181"/>
      <w:bookmarkEnd w:id="182"/>
      <w:bookmarkEnd w:id="183"/>
      <w:bookmarkEnd w:id="184"/>
    </w:p>
    <w:bookmarkEnd w:id="185"/>
    <w:p w14:paraId="19CBE462">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86" w:name="_Toc22804"/>
      <w:bookmarkStart w:id="187" w:name="_Toc19137"/>
      <w:bookmarkStart w:id="188" w:name="_Toc18845"/>
      <w:bookmarkStart w:id="189" w:name="_Toc11591"/>
      <w:r>
        <w:rPr>
          <w:rFonts w:hint="eastAsia" w:ascii="宋体" w:hAnsi="宋体" w:eastAsia="宋体" w:cs="宋体"/>
          <w:color w:val="auto"/>
          <w:sz w:val="24"/>
          <w:szCs w:val="24"/>
          <w:highlight w:val="none"/>
          <w:lang w:val="en-US" w:eastAsia="zh-CN"/>
        </w:rPr>
        <w:t>1.</w:t>
      </w:r>
      <w:r>
        <w:rPr>
          <w:rFonts w:hint="eastAsia"/>
          <w:color w:val="auto"/>
          <w:sz w:val="24"/>
          <w:szCs w:val="24"/>
          <w:highlight w:val="none"/>
          <w:lang w:eastAsia="zh-CN"/>
        </w:rPr>
        <w:t>政府采购供应商信用承诺函</w:t>
      </w:r>
    </w:p>
    <w:p w14:paraId="6D9BFADC">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自然人姓名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4333108B">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统一社会信用代码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03721E98">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663259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自愿参加本次政府采购活动，严格遵守《中华人民共和国政府采购法》及相关法律法规，坚守公开、公平、公正和诚实信用等原则，依法诚信经营，并郑重承诺：</w:t>
      </w:r>
    </w:p>
    <w:p w14:paraId="19C90CD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符合《中华人民共和国政府采购法》第二十二条规定：</w:t>
      </w:r>
    </w:p>
    <w:p w14:paraId="246990E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具有独立承担民事责任的能力;</w:t>
      </w:r>
    </w:p>
    <w:p w14:paraId="4C7081A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具有良好的商业信誉和健全的财务会计制度;</w:t>
      </w:r>
    </w:p>
    <w:p w14:paraId="1E34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具有履行合同所必需的设备和专业技术能力;</w:t>
      </w:r>
    </w:p>
    <w:p w14:paraId="2F42BB2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有依法缴纳税收和社会保障资金的良好记录;</w:t>
      </w:r>
    </w:p>
    <w:p w14:paraId="7B53EC3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参加政府采购活动前</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内，在经营活动中没有重大违法记录;</w:t>
      </w:r>
    </w:p>
    <w:p w14:paraId="3B2BA88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符合法律、行政法规规定的其他条件。</w:t>
      </w:r>
    </w:p>
    <w:p w14:paraId="6F72237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未被列入严重违法失信名单、失信被执行人</w:t>
      </w:r>
      <w:r>
        <w:rPr>
          <w:rFonts w:hint="eastAsia" w:ascii="宋体" w:hAnsi="宋体" w:eastAsia="宋体" w:cs="宋体"/>
          <w:color w:val="auto"/>
          <w:sz w:val="24"/>
          <w:szCs w:val="24"/>
          <w:highlight w:val="none"/>
          <w:lang w:eastAsia="zh-CN"/>
        </w:rPr>
        <w:t>名单</w:t>
      </w:r>
      <w:r>
        <w:rPr>
          <w:rFonts w:hint="eastAsia" w:ascii="宋体" w:hAnsi="宋体" w:eastAsia="宋体" w:cs="宋体"/>
          <w:color w:val="auto"/>
          <w:sz w:val="24"/>
          <w:szCs w:val="24"/>
          <w:highlight w:val="none"/>
        </w:rPr>
        <w:t>、重大税收违法案件当事人名单、政府采购严重违法失信行为记录名</w:t>
      </w: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rPr>
        <w:t>。</w:t>
      </w:r>
    </w:p>
    <w:p w14:paraId="11C36CC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三、如果本公司（本人）有幸中标（成交），在合同签订之前，采购单位有权要求本公司（本人）提供资格证明材料原件进行核验。</w:t>
      </w:r>
    </w:p>
    <w:p w14:paraId="256A2F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四、我单位</w:t>
      </w: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rPr>
        <w:t>保证上述承诺事项的真实性。如有弄虚作假或其他违法违规行为，自愿按照规定将违背承诺行为作为失信行为记录到社会信用信息平台，并视同为“提供虚假材料谋取中标、成交”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按照《政府采购法》第七十七、七十九条规定，处以采购金额千分之五以上千分之十以下的罚款，列入不良行为记录名单，在一至</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内禁止参加政府采购活动，有违法所得的，并处没收违法所得，情节严重的，由市场监管部门吊销营业执照；构成犯罪的，依法追究刑事责任；给他人造成损失的，并应依照有关民事法律规定承担民事责任。</w:t>
      </w:r>
    </w:p>
    <w:p w14:paraId="735509F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（印章）</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7B25CD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法定代表人、负责人、本人、或授权代表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签字或印章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755032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FDB9B6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20350A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p>
    <w:p w14:paraId="5EA08729">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90" w:name="_Toc11379"/>
      <w:bookmarkStart w:id="191" w:name="_Toc11335"/>
      <w:bookmarkStart w:id="192" w:name="_Toc4302"/>
      <w:bookmarkStart w:id="193" w:name="_Toc18485"/>
      <w:r>
        <w:rPr>
          <w:rFonts w:hint="eastAsia" w:eastAsia="宋体"/>
          <w:color w:val="auto"/>
          <w:sz w:val="24"/>
          <w:szCs w:val="24"/>
          <w:highlight w:val="none"/>
          <w:lang w:val="en-US" w:eastAsia="zh-CN"/>
        </w:rPr>
        <w:t>2.</w:t>
      </w:r>
      <w:r>
        <w:rPr>
          <w:rFonts w:hint="eastAsia" w:eastAsia="宋体"/>
          <w:color w:val="auto"/>
          <w:sz w:val="24"/>
          <w:szCs w:val="24"/>
          <w:highlight w:val="none"/>
          <w:lang w:eastAsia="zh-CN"/>
        </w:rPr>
        <w:t>法定代表人身份证明或授权委托书</w:t>
      </w:r>
      <w:bookmarkEnd w:id="190"/>
      <w:bookmarkEnd w:id="191"/>
      <w:bookmarkEnd w:id="192"/>
      <w:bookmarkEnd w:id="193"/>
    </w:p>
    <w:p w14:paraId="10613E3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b/>
          <w:bCs/>
          <w:color w:val="auto"/>
          <w:sz w:val="24"/>
          <w:szCs w:val="24"/>
          <w:highlight w:val="none"/>
          <w:lang w:eastAsia="zh-CN"/>
        </w:rPr>
      </w:pPr>
      <w:r>
        <w:rPr>
          <w:rFonts w:hint="eastAsia"/>
          <w:b/>
          <w:bCs/>
          <w:color w:val="auto"/>
          <w:sz w:val="24"/>
          <w:szCs w:val="24"/>
          <w:highlight w:val="none"/>
          <w:lang w:eastAsia="zh-CN"/>
        </w:rPr>
        <w:t>法定代表人身份证明</w:t>
      </w:r>
    </w:p>
    <w:p w14:paraId="7F2E6E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4611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146D1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3D818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6B7DBC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D9D0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047FED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w:t>
      </w:r>
      <w:r>
        <w:rPr>
          <w:rFonts w:hint="eastAsia" w:cs="宋体"/>
          <w:i/>
          <w:iCs/>
          <w:color w:val="auto"/>
          <w:sz w:val="24"/>
          <w:szCs w:val="24"/>
          <w:highlight w:val="none"/>
          <w:u w:val="single"/>
        </w:rPr>
        <w:t>名称）</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的法定代表人。</w:t>
      </w:r>
    </w:p>
    <w:p w14:paraId="2D2AF5A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特此证明。</w:t>
      </w:r>
    </w:p>
    <w:p w14:paraId="3C909CA3">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7B557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04AD3BD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2BE39A3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0A74BDEE">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6EEA9506">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664FB2C5">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u w:val="single"/>
        </w:rPr>
      </w:pPr>
      <w:r>
        <w:rPr>
          <w:rFonts w:hint="eastAsia" w:cs="宋体"/>
          <w:color w:val="auto"/>
          <w:sz w:val="24"/>
          <w:szCs w:val="24"/>
          <w:highlight w:val="none"/>
          <w:lang w:eastAsia="zh-CN"/>
        </w:rPr>
        <w:t>供应商名称</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21E14C6A">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0BF4D7C6">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3462643A">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5D093E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D0087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BB752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0FFB2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C7EA9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1A41F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87137C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A1CD6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95A661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14E8A3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C351B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供应商名称</w:t>
      </w:r>
      <w:r>
        <w:rPr>
          <w:rFonts w:hint="eastAsia" w:cs="宋体"/>
          <w:i/>
          <w:iCs/>
          <w:color w:val="auto"/>
          <w:sz w:val="24"/>
          <w:szCs w:val="24"/>
          <w:highlight w:val="none"/>
          <w:u w:val="single"/>
        </w:rPr>
        <w:t>）</w:t>
      </w:r>
      <w:r>
        <w:rPr>
          <w:rFonts w:hint="eastAsia" w:cs="宋体"/>
          <w:color w:val="auto"/>
          <w:sz w:val="24"/>
          <w:szCs w:val="24"/>
          <w:highlight w:val="none"/>
        </w:rPr>
        <w:t>的法人代表人，现授权委托</w:t>
      </w:r>
      <w:r>
        <w:rPr>
          <w:rFonts w:hint="eastAsia" w:cs="宋体"/>
          <w:color w:val="auto"/>
          <w:sz w:val="24"/>
          <w:szCs w:val="24"/>
          <w:highlight w:val="none"/>
          <w:u w:val="none"/>
          <w:lang w:eastAsia="zh-CN"/>
        </w:rPr>
        <w:t>公司</w:t>
      </w:r>
      <w:r>
        <w:rPr>
          <w:rFonts w:hint="eastAsia" w:cs="宋体"/>
          <w:b w:val="0"/>
          <w:bCs w:val="0"/>
          <w:color w:val="auto"/>
          <w:sz w:val="24"/>
          <w:szCs w:val="24"/>
          <w:highlight w:val="none"/>
          <w:lang w:eastAsia="zh-CN"/>
        </w:rPr>
        <w:t>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采购</w:t>
      </w:r>
      <w:r>
        <w:rPr>
          <w:rFonts w:hint="eastAsia" w:cs="宋体"/>
          <w:i/>
          <w:iCs/>
          <w:color w:val="auto"/>
          <w:sz w:val="24"/>
          <w:szCs w:val="24"/>
          <w:highlight w:val="none"/>
          <w:u w:val="single"/>
        </w:rPr>
        <w:t>人）</w:t>
      </w:r>
      <w:r>
        <w:rPr>
          <w:rFonts w:hint="eastAsia" w:cs="宋体"/>
          <w:color w:val="auto"/>
          <w:sz w:val="24"/>
          <w:szCs w:val="24"/>
          <w:highlight w:val="none"/>
        </w:rPr>
        <w:t>的</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项目名称、标项及编号</w:t>
      </w:r>
      <w:r>
        <w:rPr>
          <w:rFonts w:hint="eastAsia" w:cs="宋体"/>
          <w:i/>
          <w:iCs/>
          <w:color w:val="auto"/>
          <w:sz w:val="24"/>
          <w:szCs w:val="24"/>
          <w:highlight w:val="none"/>
          <w:u w:val="single"/>
        </w:rPr>
        <w:t>）</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73AB85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03BF38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1FEF0B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eastAsia="宋体" w:cs="宋体"/>
          <w:color w:val="auto"/>
          <w:sz w:val="24"/>
          <w:szCs w:val="24"/>
          <w:highlight w:val="none"/>
          <w:lang w:val="en-US" w:eastAsia="zh-CN"/>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3E5DD4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代理人无转委托权。</w:t>
      </w:r>
    </w:p>
    <w:p w14:paraId="5102D6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582E6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2E3EEF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3401337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254DCA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00107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5E53091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0D1ACD0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385727F8">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sz w:val="24"/>
          <w:highlight w:val="none"/>
        </w:rPr>
      </w:pPr>
    </w:p>
    <w:p w14:paraId="7FB7FE5F">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lang w:eastAsia="zh-CN"/>
        </w:rPr>
        <w:t>供应商</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                       法定代表人：（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cs="宋体"/>
          <w:color w:val="auto"/>
          <w:sz w:val="24"/>
          <w:szCs w:val="24"/>
          <w:highlight w:val="none"/>
        </w:rPr>
        <w:t>）</w:t>
      </w:r>
    </w:p>
    <w:p w14:paraId="684AC8F9">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21863F9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      年    月    日</w:t>
      </w:r>
    </w:p>
    <w:p w14:paraId="3A1CD7F4">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highlight w:val="none"/>
        </w:rPr>
      </w:pPr>
    </w:p>
    <w:p w14:paraId="2A921A87">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3BD2BD3F">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4" w:name="_Toc3891644"/>
    </w:p>
    <w:p w14:paraId="7C329B3F">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147A4197">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bookmarkEnd w:id="194"/>
    <w:p w14:paraId="03874CB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195" w:name="_Toc7141"/>
      <w:bookmarkStart w:id="196" w:name="_Toc27843"/>
      <w:bookmarkStart w:id="197" w:name="_Toc14938"/>
      <w:bookmarkStart w:id="198" w:name="_Toc20466"/>
      <w:bookmarkStart w:id="199" w:name="_Toc27625"/>
      <w:bookmarkStart w:id="200" w:name="_Toc8540"/>
      <w:bookmarkStart w:id="201" w:name="_Toc11400"/>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186"/>
      <w:bookmarkEnd w:id="187"/>
      <w:bookmarkEnd w:id="188"/>
      <w:bookmarkEnd w:id="189"/>
      <w:bookmarkEnd w:id="195"/>
      <w:bookmarkEnd w:id="196"/>
      <w:bookmarkEnd w:id="197"/>
      <w:bookmarkEnd w:id="198"/>
      <w:bookmarkEnd w:id="199"/>
      <w:bookmarkEnd w:id="200"/>
      <w:bookmarkEnd w:id="201"/>
    </w:p>
    <w:p w14:paraId="2AC8661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35D6F4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165F1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0291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5A0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0C66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8416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8843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4FE9E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2B2CA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BE25B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3BC2AC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E93A4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30BF7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51AC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355B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172B4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461B4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1156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03AD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73692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24179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128E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52E2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39E3A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C1F5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34623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18C7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CEB3ED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70F1D36">
      <w:pPr>
        <w:pStyle w:val="6"/>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02" w:name="_Toc20916"/>
      <w:bookmarkStart w:id="203" w:name="_Toc928"/>
      <w:bookmarkStart w:id="204" w:name="_Toc5131"/>
      <w:bookmarkStart w:id="205" w:name="_Toc24193"/>
      <w:bookmarkStart w:id="206" w:name="_Toc29194"/>
      <w:bookmarkStart w:id="207" w:name="_Toc1743"/>
      <w:bookmarkStart w:id="208" w:name="_Toc14637"/>
      <w:bookmarkStart w:id="209" w:name="_Toc27995"/>
      <w:bookmarkStart w:id="210" w:name="_Toc15657"/>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02"/>
      <w:bookmarkEnd w:id="203"/>
      <w:bookmarkEnd w:id="204"/>
      <w:bookmarkEnd w:id="205"/>
      <w:bookmarkEnd w:id="206"/>
      <w:bookmarkEnd w:id="207"/>
      <w:bookmarkEnd w:id="208"/>
      <w:bookmarkEnd w:id="209"/>
      <w:bookmarkEnd w:id="210"/>
    </w:p>
    <w:p w14:paraId="22A38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62B54B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2AA1B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924F6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BFAC1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9C51EB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C2D16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F116E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9210D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7224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9BB7E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16D42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8F85E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60643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828D6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BE21E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DBD314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C9DC3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806AC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8CCA3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E4774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04B22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C0A89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A9C58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567AC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58828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E2F8B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D0A02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59718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E4F503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1" w:name="_Toc6336"/>
      <w:bookmarkStart w:id="212" w:name="_Toc1652"/>
      <w:bookmarkStart w:id="213" w:name="_Toc2254"/>
      <w:bookmarkStart w:id="214" w:name="_Toc22037"/>
      <w:bookmarkStart w:id="215" w:name="_Toc16789"/>
      <w:bookmarkStart w:id="216" w:name="_Toc8510"/>
      <w:bookmarkStart w:id="217" w:name="_Toc26716"/>
      <w:bookmarkStart w:id="218" w:name="_Toc13131"/>
      <w:bookmarkStart w:id="219" w:name="_Toc24729"/>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11"/>
      <w:bookmarkEnd w:id="212"/>
      <w:bookmarkEnd w:id="213"/>
      <w:bookmarkEnd w:id="214"/>
      <w:bookmarkEnd w:id="215"/>
      <w:bookmarkEnd w:id="216"/>
      <w:bookmarkEnd w:id="217"/>
    </w:p>
    <w:p w14:paraId="3CCB014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1F1584C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（采购代理机构）</w:t>
      </w:r>
      <w:r>
        <w:rPr>
          <w:rFonts w:hint="eastAsia" w:ascii="宋体" w:hAnsi="宋体" w:cs="宋体"/>
          <w:color w:val="auto"/>
          <w:sz w:val="24"/>
          <w:highlight w:val="none"/>
        </w:rPr>
        <w:t>：</w:t>
      </w:r>
    </w:p>
    <w:p w14:paraId="4325D65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项目名称、标项及编号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3E24AFD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2103CA7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A84F3C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99210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B50E6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70A490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B23E8AA">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3E89FCA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1AE1CB2">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231BDD4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B10C3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8B58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91DB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849565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D8E5A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114867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FBFF12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3EB82A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C91DF2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C7378E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FE124B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7811AF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B1C00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B9379F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FD051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EE1B88A">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20" w:name="_Toc31520"/>
      <w:bookmarkStart w:id="221" w:name="_Toc28297"/>
      <w:bookmarkStart w:id="222" w:name="_Toc16454"/>
      <w:bookmarkStart w:id="223" w:name="_Toc26809"/>
      <w:bookmarkStart w:id="224" w:name="_Toc18647"/>
      <w:bookmarkStart w:id="225" w:name="_Toc11302"/>
      <w:bookmarkStart w:id="226" w:name="_Toc48"/>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18"/>
      <w:bookmarkEnd w:id="219"/>
      <w:bookmarkEnd w:id="220"/>
      <w:bookmarkEnd w:id="221"/>
      <w:bookmarkEnd w:id="222"/>
      <w:bookmarkEnd w:id="223"/>
      <w:bookmarkEnd w:id="224"/>
      <w:bookmarkEnd w:id="225"/>
      <w:bookmarkEnd w:id="226"/>
    </w:p>
    <w:p w14:paraId="6E4348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422C1F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51476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BBEFE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C93B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7A2BF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8624B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7FA83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2DDCF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232FA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94EF0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C2BC8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74E93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5486C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02996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4195A8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13955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EFDD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E45B5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E08DA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9F1D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83E45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EE02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DE299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4EBF4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C6314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1C6CB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80B74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1D95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BAE9F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zh-CN" w:eastAsia="zh-CN"/>
        </w:rPr>
      </w:pPr>
      <w:bookmarkStart w:id="227" w:name="_Toc11814"/>
      <w:bookmarkStart w:id="228" w:name="_Toc25544"/>
      <w:bookmarkStart w:id="229" w:name="_Toc26520"/>
      <w:bookmarkStart w:id="230" w:name="_Toc30856"/>
      <w:bookmarkStart w:id="231" w:name="_Toc19446"/>
      <w:bookmarkStart w:id="232" w:name="_Toc6771"/>
      <w:bookmarkStart w:id="233" w:name="_Toc1547"/>
      <w:bookmarkStart w:id="234" w:name="_Toc22493"/>
      <w:bookmarkStart w:id="235" w:name="_Toc15078"/>
      <w:r>
        <w:rPr>
          <w:rFonts w:hint="eastAsia" w:hAnsi="宋体" w:eastAsia="宋体" w:cs="宋体"/>
          <w:b/>
          <w:color w:val="auto"/>
          <w:sz w:val="24"/>
          <w:szCs w:val="24"/>
          <w:highlight w:val="none"/>
          <w:lang w:val="en-US" w:eastAsia="zh-CN"/>
        </w:rPr>
        <w:t>7.参加政府采购活动前三年</w:t>
      </w:r>
      <w:bookmarkEnd w:id="227"/>
      <w:bookmarkEnd w:id="228"/>
      <w:bookmarkEnd w:id="229"/>
      <w:bookmarkEnd w:id="230"/>
      <w:bookmarkEnd w:id="231"/>
      <w:bookmarkEnd w:id="232"/>
      <w:bookmarkEnd w:id="233"/>
      <w:bookmarkEnd w:id="234"/>
      <w:bookmarkEnd w:id="235"/>
      <w:r>
        <w:rPr>
          <w:rFonts w:hint="eastAsia" w:hAnsi="宋体" w:eastAsia="宋体" w:cs="宋体"/>
          <w:b/>
          <w:color w:val="auto"/>
          <w:sz w:val="24"/>
          <w:szCs w:val="24"/>
          <w:highlight w:val="none"/>
          <w:lang w:val="en-US" w:eastAsia="zh-CN"/>
        </w:rPr>
        <w:t>内没有重大违法记录声明函</w:t>
      </w:r>
    </w:p>
    <w:p w14:paraId="03A3403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（采购代理机构）</w:t>
      </w:r>
      <w:r>
        <w:rPr>
          <w:rFonts w:hint="eastAsia" w:ascii="宋体" w:hAnsi="宋体" w:cs="宋体"/>
          <w:color w:val="auto"/>
          <w:sz w:val="24"/>
          <w:highlight w:val="none"/>
        </w:rPr>
        <w:t>：</w:t>
      </w:r>
    </w:p>
    <w:p w14:paraId="3766C70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w:t>
      </w:r>
      <w:r>
        <w:rPr>
          <w:rFonts w:hint="eastAsia" w:ascii="宋体" w:hAnsi="宋体" w:cs="宋体"/>
          <w:i/>
          <w:iCs/>
          <w:color w:val="auto"/>
          <w:sz w:val="24"/>
          <w:szCs w:val="24"/>
          <w:highlight w:val="none"/>
          <w:u w:val="single"/>
          <w:lang w:eastAsia="zh-CN"/>
        </w:rPr>
        <w:t>项目名称、标项及编号</w:t>
      </w:r>
      <w:r>
        <w:rPr>
          <w:rFonts w:hint="eastAsia" w:ascii="宋体" w:hAnsi="宋体"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w:t>
      </w:r>
      <w:r>
        <w:rPr>
          <w:rFonts w:hint="eastAsia" w:ascii="宋体" w:hAnsi="宋体" w:cs="宋体"/>
          <w:color w:val="auto"/>
          <w:sz w:val="24"/>
          <w:szCs w:val="24"/>
          <w:highlight w:val="none"/>
          <w:lang w:eastAsia="zh-CN"/>
        </w:rPr>
        <w:t>本次采购活动前三年内没有重大违法记录</w:t>
      </w:r>
      <w:r>
        <w:rPr>
          <w:rFonts w:hint="eastAsia" w:ascii="宋体" w:hAnsi="宋体" w:eastAsia="宋体" w:cs="宋体"/>
          <w:color w:val="auto"/>
          <w:sz w:val="24"/>
          <w:szCs w:val="24"/>
          <w:highlight w:val="none"/>
        </w:rPr>
        <w:t>，没有隐瞒任何不良经营记录和违反商业道德的行为。</w:t>
      </w:r>
    </w:p>
    <w:p w14:paraId="338023D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26F3CA6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5CC18A6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956482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7C391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58281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AB3A6F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703C5EE3">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5AD78E3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705B3E95">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6FB7D8C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4B9F2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3DA3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B638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44EDC0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012EA5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7559C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5BFEC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765A1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9237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D797A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F45EE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B9C7E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26970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8B6F2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35662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0B56077">
      <w:pPr>
        <w:pStyle w:val="6"/>
        <w:keepNext w:val="0"/>
        <w:keepLines w:val="0"/>
        <w:pageBreakBefore w:val="0"/>
        <w:tabs>
          <w:tab w:val="left" w:pos="540"/>
        </w:tabs>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color w:val="auto"/>
          <w:sz w:val="24"/>
          <w:szCs w:val="24"/>
          <w:highlight w:val="none"/>
          <w:lang w:val="en-US" w:eastAsia="zh-CN"/>
        </w:rPr>
      </w:pPr>
      <w:bookmarkStart w:id="236" w:name="_Toc16768"/>
      <w:r>
        <w:rPr>
          <w:rFonts w:hint="eastAsia" w:ascii="宋体" w:hAnsi="宋体" w:eastAsia="宋体" w:cs="宋体"/>
          <w:color w:val="auto"/>
          <w:sz w:val="24"/>
          <w:szCs w:val="24"/>
          <w:highlight w:val="none"/>
          <w:lang w:val="en-US" w:eastAsia="zh-CN"/>
        </w:rPr>
        <w:t>（二）落实政府采购政策需满足的资格要求</w:t>
      </w:r>
      <w:bookmarkEnd w:id="160"/>
      <w:bookmarkEnd w:id="161"/>
      <w:bookmarkEnd w:id="162"/>
      <w:bookmarkEnd w:id="236"/>
    </w:p>
    <w:bookmarkEnd w:id="163"/>
    <w:bookmarkEnd w:id="164"/>
    <w:p w14:paraId="67618DE6">
      <w:pPr>
        <w:pStyle w:val="6"/>
        <w:keepNext w:val="0"/>
        <w:keepLines w:val="0"/>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37" w:name="_Toc1546"/>
      <w:bookmarkStart w:id="238" w:name="_Toc9271"/>
      <w:bookmarkStart w:id="239" w:name="_Toc25529"/>
      <w:bookmarkStart w:id="240" w:name="_Toc30677"/>
      <w:bookmarkStart w:id="241" w:name="_Toc1787"/>
      <w:bookmarkStart w:id="242" w:name="_Toc22504"/>
      <w:bookmarkStart w:id="243" w:name="_Toc8775"/>
      <w:bookmarkStart w:id="244" w:name="_Toc31379"/>
      <w:r>
        <w:rPr>
          <w:rFonts w:hint="eastAsia" w:ascii="宋体" w:hAnsi="宋体" w:eastAsia="宋体" w:cs="宋体"/>
          <w:color w:val="auto"/>
          <w:sz w:val="24"/>
          <w:szCs w:val="24"/>
          <w:highlight w:val="none"/>
        </w:rPr>
        <w:t>中小企业声明函</w:t>
      </w:r>
      <w:bookmarkEnd w:id="237"/>
      <w:bookmarkEnd w:id="238"/>
      <w:bookmarkEnd w:id="239"/>
      <w:r>
        <w:rPr>
          <w:rFonts w:hint="eastAsia" w:ascii="宋体" w:eastAsia="宋体" w:cs="宋体"/>
          <w:color w:val="auto"/>
          <w:sz w:val="24"/>
          <w:szCs w:val="24"/>
          <w:highlight w:val="none"/>
          <w:lang w:eastAsia="zh-CN"/>
        </w:rPr>
        <w:t>（货物）</w:t>
      </w:r>
      <w:bookmarkEnd w:id="240"/>
      <w:bookmarkEnd w:id="241"/>
      <w:bookmarkEnd w:id="242"/>
      <w:bookmarkEnd w:id="243"/>
      <w:bookmarkEnd w:id="244"/>
    </w:p>
    <w:p w14:paraId="2F43EC0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p>
    <w:p w14:paraId="4DEE584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w:t>
      </w:r>
      <w:r>
        <w:rPr>
          <w:rFonts w:hint="eastAsia" w:ascii="宋体" w:hAnsi="宋体" w:eastAsia="宋体" w:cs="宋体"/>
          <w:color w:val="auto"/>
          <w:sz w:val="24"/>
          <w:szCs w:val="24"/>
          <w:highlight w:val="none"/>
        </w:rPr>
        <w:t>〔2020〕</w:t>
      </w:r>
      <w:r>
        <w:rPr>
          <w:rFonts w:hint="eastAsia" w:ascii="宋体" w:hAnsi="宋体" w:eastAsia="宋体" w:cs="宋体"/>
          <w:color w:val="auto"/>
          <w:kern w:val="0"/>
          <w:sz w:val="24"/>
          <w:szCs w:val="24"/>
          <w:highlight w:val="none"/>
          <w:lang w:bidi="ar"/>
        </w:rPr>
        <w:t>46号）的规定，本公司（联合体）参加</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eastAsia="zh-CN"/>
        </w:rPr>
        <w:t>鄯善县人民医院</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i w:val="0"/>
          <w:iCs w:val="0"/>
          <w:color w:val="auto"/>
          <w:kern w:val="0"/>
          <w:sz w:val="24"/>
          <w:szCs w:val="24"/>
          <w:highlight w:val="none"/>
          <w:lang w:bidi="ar"/>
        </w:rPr>
        <w:t>的</w:t>
      </w:r>
      <w:r>
        <w:rPr>
          <w:rFonts w:hint="eastAsia" w:ascii="宋体" w:hAnsi="宋体" w:cs="宋体"/>
          <w:i w:val="0"/>
          <w:iCs w:val="0"/>
          <w:color w:val="auto"/>
          <w:kern w:val="0"/>
          <w:sz w:val="24"/>
          <w:szCs w:val="24"/>
          <w:highlight w:val="none"/>
          <w:u w:val="single"/>
          <w:lang w:val="en-US" w:eastAsia="zh-CN" w:bidi="ar"/>
        </w:rPr>
        <w:t xml:space="preserve"> </w:t>
      </w:r>
      <w:r>
        <w:rPr>
          <w:rFonts w:hint="eastAsia" w:ascii="宋体" w:hAnsi="宋体" w:cs="宋体"/>
          <w:i w:val="0"/>
          <w:iCs w:val="0"/>
          <w:color w:val="auto"/>
          <w:sz w:val="24"/>
          <w:szCs w:val="24"/>
          <w:highlight w:val="none"/>
          <w:u w:val="single"/>
          <w:lang w:val="en-US" w:eastAsia="zh-CN"/>
        </w:rPr>
        <w:t>吐鲁番市鄯善县人民医院临床心理科、康复医学科、肾病血液科医疗设备采购项目</w:t>
      </w:r>
      <w:r>
        <w:rPr>
          <w:rFonts w:hint="eastAsia" w:ascii="宋体" w:hAnsi="宋体" w:cs="宋体"/>
          <w:b/>
          <w:bCs/>
          <w:i w:val="0"/>
          <w:iCs w:val="0"/>
          <w:color w:val="auto"/>
          <w:sz w:val="24"/>
          <w:szCs w:val="24"/>
          <w:highlight w:val="none"/>
          <w:u w:val="single"/>
          <w:lang w:val="en-US" w:eastAsia="zh-CN"/>
        </w:rPr>
        <w:t>（标项X）</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XJZN-2025-03104</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7770995E">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2EE590C8">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val="en-US" w:eastAsia="zh-CN" w:bidi="ar"/>
        </w:rPr>
        <w:t>.</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04A13A2">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val="en-US" w:eastAsia="zh-CN" w:bidi="ar"/>
        </w:rPr>
        <w:t>.</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DE94FF0">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eastAsia="zh-CN" w:bidi="ar"/>
        </w:rPr>
        <w:t>……</w:t>
      </w:r>
    </w:p>
    <w:p w14:paraId="658AC49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14:paraId="2D62C6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本企业对上述声明内容的真实性负责。如有虚假，将依法承担相应责任。</w:t>
      </w:r>
    </w:p>
    <w:p w14:paraId="6EE899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61D6025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C027ED2">
      <w:pPr>
        <w:pStyle w:val="34"/>
        <w:keepNext w:val="0"/>
        <w:keepLines w:val="0"/>
        <w:pageBreakBefore w:val="0"/>
        <w:kinsoku/>
        <w:wordWrap/>
        <w:overflowPunct/>
        <w:topLinePunct w:val="0"/>
        <w:autoSpaceDE/>
        <w:autoSpaceDN/>
        <w:bidi w:val="0"/>
        <w:spacing w:line="360" w:lineRule="auto"/>
        <w:textAlignment w:val="auto"/>
        <w:rPr>
          <w:rFonts w:hint="eastAsia"/>
          <w:color w:val="auto"/>
          <w:highlight w:val="none"/>
        </w:rPr>
      </w:pPr>
    </w:p>
    <w:p w14:paraId="5781D424">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企业名称（盖章）：</w:t>
      </w:r>
      <w:r>
        <w:rPr>
          <w:rFonts w:hint="eastAsia" w:ascii="宋体" w:hAnsi="宋体" w:eastAsia="宋体" w:cs="宋体"/>
          <w:i w:val="0"/>
          <w:iCs/>
          <w:color w:val="auto"/>
          <w:kern w:val="0"/>
          <w:sz w:val="24"/>
          <w:szCs w:val="24"/>
          <w:highlight w:val="none"/>
          <w:u w:val="single"/>
          <w:lang w:val="en-US" w:eastAsia="zh-CN" w:bidi="ar"/>
        </w:rPr>
        <w:t>（投标单位盖章）</w:t>
      </w:r>
    </w:p>
    <w:p w14:paraId="79D8E90B">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0ECB69D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rPr>
      </w:pPr>
    </w:p>
    <w:p w14:paraId="1000465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备注：从业人员、营业收入、资产总额填报上一年度数据，无上一年度数据的新成立企业可不填报。</w:t>
      </w:r>
    </w:p>
    <w:p w14:paraId="6F7336C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75ADB1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F0970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0E80F2B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F266C3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38220E39">
      <w:pPr>
        <w:pStyle w:val="6"/>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45" w:name="_Toc30824"/>
      <w:r>
        <w:rPr>
          <w:rFonts w:hint="eastAsia" w:ascii="宋体" w:hAnsi="宋体" w:eastAsia="宋体" w:cs="宋体"/>
          <w:color w:val="auto"/>
          <w:sz w:val="24"/>
          <w:szCs w:val="24"/>
          <w:highlight w:val="none"/>
          <w:lang w:eastAsia="zh-CN"/>
        </w:rPr>
        <w:t>监狱企业声明函</w:t>
      </w:r>
      <w:bookmarkEnd w:id="165"/>
      <w:bookmarkEnd w:id="166"/>
      <w:bookmarkEnd w:id="167"/>
      <w:bookmarkEnd w:id="168"/>
      <w:bookmarkEnd w:id="169"/>
      <w:bookmarkEnd w:id="170"/>
      <w:bookmarkEnd w:id="171"/>
      <w:bookmarkEnd w:id="245"/>
    </w:p>
    <w:p w14:paraId="158E03EA">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4B512994">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67FFA7C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5EA22D93">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494BF06A">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6ED442A3">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39590C2D">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3B6A36FE">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414D18FC">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10B7A9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5116F3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E226B7C">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06D886A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F3BA69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85C44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1625F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ED3A3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AFB39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F44854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61BDA5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B6A41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4B753B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3FF8E2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0BE76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86829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27D706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59900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62FC1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6D98B4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28675D6C">
      <w:pPr>
        <w:pStyle w:val="6"/>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246" w:name="_Toc12768"/>
      <w:bookmarkStart w:id="247" w:name="_Toc3908"/>
      <w:bookmarkStart w:id="248" w:name="_Toc22171"/>
      <w:bookmarkStart w:id="249" w:name="_Toc30353"/>
      <w:bookmarkStart w:id="250" w:name="_Toc28887"/>
      <w:bookmarkStart w:id="251" w:name="_Toc5292"/>
      <w:bookmarkStart w:id="252" w:name="_Toc23744"/>
      <w:bookmarkStart w:id="253" w:name="_Toc23989"/>
      <w:r>
        <w:rPr>
          <w:rFonts w:hint="eastAsia" w:ascii="宋体" w:hAnsi="宋体" w:eastAsia="宋体" w:cs="宋体"/>
          <w:color w:val="auto"/>
          <w:sz w:val="24"/>
          <w:szCs w:val="24"/>
          <w:highlight w:val="none"/>
        </w:rPr>
        <w:t>残疾人福利性单位声明函</w:t>
      </w:r>
      <w:bookmarkEnd w:id="246"/>
      <w:bookmarkEnd w:id="247"/>
      <w:bookmarkEnd w:id="248"/>
      <w:bookmarkEnd w:id="249"/>
      <w:bookmarkEnd w:id="250"/>
      <w:bookmarkEnd w:id="251"/>
      <w:bookmarkEnd w:id="252"/>
      <w:bookmarkEnd w:id="253"/>
    </w:p>
    <w:p w14:paraId="0E457986">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70E8FCAA">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659E55D7">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01209A15">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5EFC769">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5ABBBB34">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37A09B3">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1D65FAF3">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542E75B9">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0CB0B676">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4A926660">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451B0D3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00C79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128B3F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1644A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9348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564177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4E7599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9954B0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545BD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2FE5F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4694EB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3AF2A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5EDAF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A287E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E72D91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A11107">
      <w:pPr>
        <w:pStyle w:val="6"/>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54" w:name="_Toc32338"/>
      <w:bookmarkStart w:id="255" w:name="_Toc22662"/>
      <w:bookmarkStart w:id="256" w:name="_Toc24258"/>
      <w:bookmarkStart w:id="257" w:name="_Toc23322"/>
      <w:bookmarkStart w:id="258" w:name="_Toc3833"/>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254"/>
      <w:bookmarkEnd w:id="255"/>
      <w:bookmarkEnd w:id="256"/>
      <w:r>
        <w:rPr>
          <w:rFonts w:hint="eastAsia" w:ascii="宋体" w:hAnsi="宋体" w:cs="宋体"/>
          <w:color w:val="auto"/>
          <w:sz w:val="24"/>
          <w:szCs w:val="24"/>
          <w:highlight w:val="none"/>
          <w:lang w:eastAsia="zh-CN"/>
        </w:rPr>
        <w:t>投标保证金</w:t>
      </w:r>
      <w:bookmarkEnd w:id="257"/>
    </w:p>
    <w:p w14:paraId="13D6F7F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提供投标保证金或电子保函缴纳凭证截图并加盖</w:t>
      </w:r>
      <w:r>
        <w:rPr>
          <w:rFonts w:hint="eastAsia" w:ascii="宋体" w:hAnsi="宋体" w:eastAsia="宋体" w:cs="宋体"/>
          <w:bCs/>
          <w:color w:val="auto"/>
          <w:szCs w:val="21"/>
          <w:highlight w:val="none"/>
          <w:lang w:eastAsia="zh-CN"/>
        </w:rPr>
        <w:t>投标人</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7DBC5D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54C1C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BA649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66DD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F151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AB96C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EEC4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13B96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2F465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374988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FFCC8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961F3D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5477CB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664A46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7F053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8D200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3654AC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2EDC8F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F8822E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37B8E3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C3D458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F1EDFA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888F68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6F992B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C89809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0B03B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835F8F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A7D632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5D66A1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C1A157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F4FE51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5C27B08">
      <w:pPr>
        <w:pStyle w:val="6"/>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59" w:name="_Toc17875"/>
      <w:bookmarkStart w:id="260" w:name="_Toc16250"/>
      <w:bookmarkStart w:id="261" w:name="_Toc26942"/>
      <w:bookmarkStart w:id="262" w:name="_Toc9600"/>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bookmarkEnd w:id="258"/>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259"/>
      <w:bookmarkEnd w:id="260"/>
      <w:bookmarkEnd w:id="261"/>
      <w:bookmarkEnd w:id="262"/>
    </w:p>
    <w:p w14:paraId="5671BAE1">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如有，提供相关资质证明材料并加盖投标人公章</w:t>
      </w:r>
      <w:r>
        <w:rPr>
          <w:rFonts w:hint="eastAsia" w:ascii="宋体" w:hAnsi="宋体" w:eastAsia="宋体" w:cs="宋体"/>
          <w:bCs/>
          <w:color w:val="auto"/>
          <w:szCs w:val="21"/>
          <w:highlight w:val="none"/>
        </w:rPr>
        <w:t>）</w:t>
      </w:r>
    </w:p>
    <w:p w14:paraId="61AC148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D8371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4380F9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91789C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A89B0D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31F42B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55801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249F8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2FC052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41E4D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278B69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7DBF5F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B2327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E4046D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2313B8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53E5E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C3065C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DE0E8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51B0F2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73781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57DD8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F7C0D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008A5B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6343E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F69EB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0311E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0A4278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68D38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361BD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2CF4BF">
      <w:pPr>
        <w:pStyle w:val="5"/>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63" w:name="_Toc22438"/>
      <w:bookmarkStart w:id="264" w:name="_Toc7648"/>
      <w:bookmarkStart w:id="265" w:name="_Toc8830"/>
      <w:r>
        <w:rPr>
          <w:rFonts w:hint="eastAsia" w:ascii="宋体" w:hAnsi="宋体" w:eastAsia="宋体" w:cs="宋体"/>
          <w:color w:val="auto"/>
          <w:sz w:val="24"/>
          <w:szCs w:val="24"/>
          <w:highlight w:val="none"/>
          <w:lang w:eastAsia="zh-CN"/>
        </w:rPr>
        <w:t>二、报价文件</w:t>
      </w:r>
      <w:bookmarkEnd w:id="172"/>
      <w:bookmarkEnd w:id="173"/>
      <w:bookmarkEnd w:id="174"/>
      <w:bookmarkEnd w:id="263"/>
      <w:bookmarkEnd w:id="264"/>
      <w:bookmarkEnd w:id="265"/>
    </w:p>
    <w:p w14:paraId="2D855677">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eastAsia="宋体"/>
          <w:color w:val="auto"/>
          <w:sz w:val="24"/>
          <w:szCs w:val="24"/>
          <w:highlight w:val="none"/>
          <w:lang w:eastAsia="zh-CN"/>
        </w:rPr>
      </w:pPr>
      <w:bookmarkStart w:id="266" w:name="_Toc14443"/>
      <w:bookmarkStart w:id="267" w:name="_Toc9523"/>
      <w:bookmarkStart w:id="268" w:name="_Toc11580"/>
      <w:bookmarkStart w:id="269" w:name="_Toc22630"/>
      <w:r>
        <w:rPr>
          <w:rFonts w:hint="eastAsia" w:eastAsia="宋体"/>
          <w:color w:val="auto"/>
          <w:sz w:val="24"/>
          <w:szCs w:val="24"/>
          <w:highlight w:val="none"/>
          <w:lang w:eastAsia="zh-CN"/>
        </w:rPr>
        <w:t>（一）</w:t>
      </w:r>
      <w:bookmarkEnd w:id="266"/>
      <w:bookmarkEnd w:id="267"/>
      <w:bookmarkEnd w:id="268"/>
      <w:r>
        <w:rPr>
          <w:rFonts w:hint="eastAsia" w:eastAsia="宋体"/>
          <w:color w:val="auto"/>
          <w:sz w:val="24"/>
          <w:szCs w:val="24"/>
          <w:highlight w:val="none"/>
          <w:lang w:eastAsia="zh-CN"/>
        </w:rPr>
        <w:t>开标一览表</w:t>
      </w:r>
      <w:bookmarkEnd w:id="269"/>
    </w:p>
    <w:p w14:paraId="4A8FBFA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吐鲁番市鄯善县人民医院临床心理科、康复医学科、肾病血液科医疗设备采购项目（标项X）</w:t>
      </w:r>
    </w:p>
    <w:p w14:paraId="6D66FAEC">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u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none"/>
          <w:lang w:val="en-US" w:eastAsia="zh-CN"/>
        </w:rPr>
        <w:t>XJZN-2025-03104</w:t>
      </w:r>
    </w:p>
    <w:tbl>
      <w:tblPr>
        <w:tblStyle w:val="35"/>
        <w:tblpPr w:leftFromText="180" w:rightFromText="180" w:vertAnchor="text" w:horzAnchor="page" w:tblpX="1300" w:tblpY="16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6"/>
        <w:gridCol w:w="7753"/>
      </w:tblGrid>
      <w:tr w14:paraId="1A06C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66369D2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投标报价</w:t>
            </w:r>
          </w:p>
          <w:p w14:paraId="3334F6D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szCs w:val="24"/>
                <w:highlight w:val="none"/>
              </w:rPr>
              <w:t>（元）</w:t>
            </w:r>
          </w:p>
        </w:tc>
        <w:tc>
          <w:tcPr>
            <w:tcW w:w="7753" w:type="dxa"/>
            <w:noWrap w:val="0"/>
            <w:vAlign w:val="center"/>
          </w:tcPr>
          <w:p w14:paraId="34A9EAB2">
            <w:pPr>
              <w:keepNext w:val="0"/>
              <w:keepLines w:val="0"/>
              <w:pageBreakBefore w:val="0"/>
              <w:widowControl w:val="0"/>
              <w:tabs>
                <w:tab w:val="left" w:pos="9135"/>
              </w:tabs>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p w14:paraId="72AF7206">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highlight w:val="none"/>
              </w:rPr>
            </w:pPr>
            <w:r>
              <w:rPr>
                <w:rFonts w:hint="eastAsia" w:ascii="宋体" w:hAnsi="宋体" w:cs="宋体"/>
                <w:color w:val="auto"/>
                <w:sz w:val="24"/>
                <w:szCs w:val="24"/>
                <w:highlight w:val="none"/>
              </w:rPr>
              <w:t>大写：</w:t>
            </w:r>
          </w:p>
        </w:tc>
      </w:tr>
      <w:tr w14:paraId="02D10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0722FF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合同履行期限</w:t>
            </w:r>
          </w:p>
        </w:tc>
        <w:tc>
          <w:tcPr>
            <w:tcW w:w="7753" w:type="dxa"/>
            <w:noWrap w:val="0"/>
            <w:vAlign w:val="center"/>
          </w:tcPr>
          <w:p w14:paraId="26774FA6">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p>
        </w:tc>
      </w:tr>
      <w:tr w14:paraId="6DFB7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1CCE998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质保期</w:t>
            </w:r>
          </w:p>
        </w:tc>
        <w:tc>
          <w:tcPr>
            <w:tcW w:w="7753" w:type="dxa"/>
            <w:noWrap w:val="0"/>
            <w:vAlign w:val="center"/>
          </w:tcPr>
          <w:p w14:paraId="56BB4F12">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default" w:ascii="宋体" w:hAnsi="宋体" w:eastAsia="宋体" w:cs="宋体"/>
                <w:color w:val="auto"/>
                <w:sz w:val="21"/>
                <w:szCs w:val="22"/>
                <w:highlight w:val="none"/>
                <w:lang w:val="en-US" w:eastAsia="zh-CN"/>
              </w:rPr>
            </w:pPr>
          </w:p>
        </w:tc>
      </w:tr>
      <w:tr w14:paraId="206FB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3305782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项目负责人</w:t>
            </w:r>
          </w:p>
        </w:tc>
        <w:tc>
          <w:tcPr>
            <w:tcW w:w="7753" w:type="dxa"/>
            <w:noWrap w:val="0"/>
            <w:vAlign w:val="center"/>
          </w:tcPr>
          <w:p w14:paraId="295E0E07">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lang w:val="en-US" w:eastAsia="zh-CN"/>
              </w:rPr>
            </w:pPr>
          </w:p>
        </w:tc>
      </w:tr>
      <w:tr w14:paraId="0414A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746" w:type="dxa"/>
            <w:noWrap w:val="0"/>
            <w:vAlign w:val="center"/>
          </w:tcPr>
          <w:p w14:paraId="0A66B1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备注</w:t>
            </w:r>
          </w:p>
        </w:tc>
        <w:tc>
          <w:tcPr>
            <w:tcW w:w="7753" w:type="dxa"/>
            <w:noWrap w:val="0"/>
            <w:vAlign w:val="center"/>
          </w:tcPr>
          <w:p w14:paraId="0151FC28">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r>
              <w:rPr>
                <w:rFonts w:hint="eastAsia" w:ascii="宋体" w:hAnsi="宋体" w:eastAsia="宋体" w:cs="宋体"/>
                <w:color w:val="auto"/>
                <w:sz w:val="24"/>
                <w:highlight w:val="none"/>
                <w:lang w:eastAsia="zh-CN"/>
              </w:rPr>
              <w:t>投标报价为所投产品的</w:t>
            </w:r>
            <w:r>
              <w:rPr>
                <w:rFonts w:hint="eastAsia" w:ascii="宋体" w:hAnsi="宋体" w:cs="宋体"/>
                <w:color w:val="auto"/>
                <w:sz w:val="24"/>
                <w:highlight w:val="none"/>
                <w:lang w:val="en-US" w:eastAsia="zh-CN"/>
              </w:rPr>
              <w:t>总价</w:t>
            </w:r>
            <w:r>
              <w:rPr>
                <w:rFonts w:hint="eastAsia" w:ascii="宋体" w:hAnsi="宋体" w:eastAsia="宋体" w:cs="宋体"/>
                <w:color w:val="auto"/>
                <w:sz w:val="24"/>
                <w:highlight w:val="none"/>
                <w:lang w:eastAsia="zh-CN"/>
              </w:rPr>
              <w:t>。含直接成本、运输、搬运、税金、管理费、各类劳保、保险等一切费用；投标报价保留小数点后两位，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596AC7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BEF90E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6DAE89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42994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2EBEA2F4">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09E6A42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578E0740">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688E14F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4CA629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37D8A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9FF15E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DD4662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4A63B2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60D7BE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AE5AF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49E96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AF56A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1B3404">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eastAsia="宋体"/>
          <w:color w:val="auto"/>
          <w:sz w:val="24"/>
          <w:szCs w:val="24"/>
          <w:highlight w:val="none"/>
          <w:lang w:eastAsia="zh-CN"/>
        </w:rPr>
      </w:pPr>
      <w:bookmarkStart w:id="270" w:name="_Toc20633"/>
      <w:bookmarkStart w:id="271" w:name="_Toc12415"/>
      <w:bookmarkStart w:id="272" w:name="_Toc3858"/>
      <w:bookmarkStart w:id="273" w:name="_Toc28397"/>
      <w:bookmarkStart w:id="274" w:name="_Toc32692"/>
      <w:r>
        <w:rPr>
          <w:rFonts w:hint="eastAsia" w:eastAsia="宋体"/>
          <w:color w:val="auto"/>
          <w:sz w:val="24"/>
          <w:szCs w:val="24"/>
          <w:highlight w:val="none"/>
          <w:lang w:eastAsia="zh-CN"/>
        </w:rPr>
        <w:t>（二）</w:t>
      </w:r>
      <w:bookmarkEnd w:id="270"/>
      <w:bookmarkEnd w:id="271"/>
      <w:r>
        <w:rPr>
          <w:rFonts w:hint="eastAsia" w:eastAsia="宋体"/>
          <w:color w:val="auto"/>
          <w:sz w:val="24"/>
          <w:szCs w:val="24"/>
          <w:highlight w:val="none"/>
          <w:lang w:eastAsia="zh-CN"/>
        </w:rPr>
        <w:t>报价明细表</w:t>
      </w:r>
      <w:bookmarkEnd w:id="272"/>
      <w:bookmarkEnd w:id="273"/>
      <w:bookmarkEnd w:id="274"/>
    </w:p>
    <w:p w14:paraId="058763C2">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吐鲁番市鄯善县人民医院临床心理科、康复医学科、肾病血液科医疗设备采购项目（标项X）</w:t>
      </w:r>
    </w:p>
    <w:p w14:paraId="71FFC2DE">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u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none"/>
          <w:lang w:val="en-US" w:eastAsia="zh-CN"/>
        </w:rPr>
        <w:t>XJZN-2025-03104</w:t>
      </w:r>
    </w:p>
    <w:tbl>
      <w:tblPr>
        <w:tblStyle w:val="35"/>
        <w:tblW w:w="96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2548"/>
        <w:gridCol w:w="1170"/>
        <w:gridCol w:w="1243"/>
        <w:gridCol w:w="1210"/>
        <w:gridCol w:w="1364"/>
        <w:gridCol w:w="1300"/>
      </w:tblGrid>
      <w:tr w14:paraId="27093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8EC4DE0">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548" w:type="dxa"/>
            <w:noWrap w:val="0"/>
            <w:vAlign w:val="center"/>
          </w:tcPr>
          <w:p w14:paraId="1D75CD8B">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标的</w:t>
            </w:r>
            <w:r>
              <w:rPr>
                <w:rFonts w:hint="eastAsia" w:ascii="宋体" w:hAnsi="宋体" w:eastAsia="宋体" w:cs="宋体"/>
                <w:color w:val="auto"/>
                <w:sz w:val="24"/>
                <w:szCs w:val="24"/>
                <w:highlight w:val="none"/>
              </w:rPr>
              <w:t>名称</w:t>
            </w:r>
          </w:p>
        </w:tc>
        <w:tc>
          <w:tcPr>
            <w:tcW w:w="1170" w:type="dxa"/>
            <w:noWrap w:val="0"/>
            <w:vAlign w:val="center"/>
          </w:tcPr>
          <w:p w14:paraId="15CCF298">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w:t>
            </w:r>
          </w:p>
        </w:tc>
        <w:tc>
          <w:tcPr>
            <w:tcW w:w="1243" w:type="dxa"/>
            <w:noWrap w:val="0"/>
            <w:vAlign w:val="center"/>
          </w:tcPr>
          <w:p w14:paraId="3005BD4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规格</w:t>
            </w:r>
            <w:r>
              <w:rPr>
                <w:rFonts w:hint="eastAsia" w:ascii="宋体" w:hAnsi="宋体" w:eastAsia="宋体" w:cs="宋体"/>
                <w:color w:val="auto"/>
                <w:sz w:val="24"/>
                <w:szCs w:val="24"/>
                <w:highlight w:val="none"/>
              </w:rPr>
              <w:t>型号</w:t>
            </w:r>
          </w:p>
        </w:tc>
        <w:tc>
          <w:tcPr>
            <w:tcW w:w="1210" w:type="dxa"/>
            <w:noWrap w:val="0"/>
            <w:vAlign w:val="center"/>
          </w:tcPr>
          <w:p w14:paraId="41737041">
            <w:pPr>
              <w:spacing w:line="400" w:lineRule="atLeas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单价（元）</w:t>
            </w:r>
          </w:p>
        </w:tc>
        <w:tc>
          <w:tcPr>
            <w:tcW w:w="1364" w:type="dxa"/>
            <w:noWrap w:val="0"/>
            <w:vAlign w:val="center"/>
          </w:tcPr>
          <w:p w14:paraId="30544C6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数量（台）</w:t>
            </w:r>
          </w:p>
        </w:tc>
        <w:tc>
          <w:tcPr>
            <w:tcW w:w="1300" w:type="dxa"/>
            <w:noWrap w:val="0"/>
            <w:vAlign w:val="center"/>
          </w:tcPr>
          <w:p w14:paraId="13D90959">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r>
      <w:tr w14:paraId="5B59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D9FAEBA">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548" w:type="dxa"/>
            <w:noWrap w:val="0"/>
            <w:vAlign w:val="center"/>
          </w:tcPr>
          <w:p w14:paraId="611BA788">
            <w:pPr>
              <w:keepNext w:val="0"/>
              <w:keepLines w:val="0"/>
              <w:widowControl/>
              <w:suppressLineNumbers w:val="0"/>
              <w:jc w:val="both"/>
              <w:textAlignment w:val="center"/>
              <w:rPr>
                <w:rFonts w:hint="eastAsia" w:ascii="宋体" w:hAnsi="宋体" w:eastAsia="宋体" w:cs="宋体"/>
                <w:color w:val="auto"/>
                <w:sz w:val="24"/>
                <w:szCs w:val="24"/>
                <w:highlight w:val="none"/>
              </w:rPr>
            </w:pPr>
          </w:p>
        </w:tc>
        <w:tc>
          <w:tcPr>
            <w:tcW w:w="1170" w:type="dxa"/>
            <w:noWrap w:val="0"/>
            <w:vAlign w:val="center"/>
          </w:tcPr>
          <w:p w14:paraId="06ACA7D7">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41EB3090">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2F6536A8">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6258EBBC">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77AAF67A">
            <w:pPr>
              <w:spacing w:line="400" w:lineRule="atLeast"/>
              <w:jc w:val="center"/>
              <w:rPr>
                <w:rFonts w:hint="eastAsia" w:ascii="宋体" w:hAnsi="宋体" w:eastAsia="宋体" w:cs="宋体"/>
                <w:color w:val="auto"/>
                <w:sz w:val="24"/>
                <w:szCs w:val="24"/>
                <w:highlight w:val="none"/>
              </w:rPr>
            </w:pPr>
          </w:p>
        </w:tc>
      </w:tr>
      <w:tr w14:paraId="748BC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2DD5B007">
            <w:pPr>
              <w:spacing w:line="400" w:lineRule="atLeast"/>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2548" w:type="dxa"/>
            <w:noWrap w:val="0"/>
            <w:vAlign w:val="center"/>
          </w:tcPr>
          <w:p w14:paraId="68522F2F">
            <w:pPr>
              <w:keepNext w:val="0"/>
              <w:keepLines w:val="0"/>
              <w:widowControl/>
              <w:suppressLineNumbers w:val="0"/>
              <w:jc w:val="both"/>
              <w:textAlignment w:val="center"/>
              <w:rPr>
                <w:rFonts w:hint="default" w:ascii="宋体" w:hAnsi="宋体" w:cs="宋体"/>
                <w:i w:val="0"/>
                <w:iCs w:val="0"/>
                <w:color w:val="auto"/>
                <w:sz w:val="24"/>
                <w:szCs w:val="24"/>
                <w:highlight w:val="none"/>
                <w:u w:val="none"/>
                <w:lang w:val="en-US" w:eastAsia="zh-CN"/>
              </w:rPr>
            </w:pPr>
          </w:p>
        </w:tc>
        <w:tc>
          <w:tcPr>
            <w:tcW w:w="1170" w:type="dxa"/>
            <w:noWrap w:val="0"/>
            <w:vAlign w:val="center"/>
          </w:tcPr>
          <w:p w14:paraId="68E24931">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5D02C0C4">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442E8A7F">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31BE1D1A">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7AACAB5D">
            <w:pPr>
              <w:spacing w:line="400" w:lineRule="atLeast"/>
              <w:jc w:val="center"/>
              <w:rPr>
                <w:rFonts w:hint="eastAsia" w:ascii="宋体" w:hAnsi="宋体" w:eastAsia="宋体" w:cs="宋体"/>
                <w:color w:val="auto"/>
                <w:sz w:val="24"/>
                <w:szCs w:val="24"/>
                <w:highlight w:val="none"/>
              </w:rPr>
            </w:pPr>
          </w:p>
        </w:tc>
      </w:tr>
      <w:tr w14:paraId="703DD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3F5D558">
            <w:pPr>
              <w:spacing w:line="400" w:lineRule="atLeast"/>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2548" w:type="dxa"/>
            <w:noWrap w:val="0"/>
            <w:vAlign w:val="center"/>
          </w:tcPr>
          <w:p w14:paraId="5BADAE90">
            <w:pPr>
              <w:keepNext w:val="0"/>
              <w:keepLines w:val="0"/>
              <w:widowControl/>
              <w:suppressLineNumbers w:val="0"/>
              <w:jc w:val="both"/>
              <w:textAlignment w:val="center"/>
              <w:rPr>
                <w:rFonts w:hint="default" w:ascii="宋体" w:hAnsi="宋体" w:cs="宋体"/>
                <w:i w:val="0"/>
                <w:iCs w:val="0"/>
                <w:color w:val="auto"/>
                <w:sz w:val="24"/>
                <w:szCs w:val="24"/>
                <w:highlight w:val="none"/>
                <w:u w:val="none"/>
                <w:lang w:val="en-US" w:eastAsia="zh-CN"/>
              </w:rPr>
            </w:pPr>
          </w:p>
        </w:tc>
        <w:tc>
          <w:tcPr>
            <w:tcW w:w="1170" w:type="dxa"/>
            <w:noWrap w:val="0"/>
            <w:vAlign w:val="center"/>
          </w:tcPr>
          <w:p w14:paraId="283F368B">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1041C162">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1D0A19DF">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610BC3AA">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03E284F1">
            <w:pPr>
              <w:spacing w:line="400" w:lineRule="atLeast"/>
              <w:jc w:val="center"/>
              <w:rPr>
                <w:rFonts w:hint="eastAsia" w:ascii="宋体" w:hAnsi="宋体" w:eastAsia="宋体" w:cs="宋体"/>
                <w:color w:val="auto"/>
                <w:sz w:val="24"/>
                <w:szCs w:val="24"/>
                <w:highlight w:val="none"/>
              </w:rPr>
            </w:pPr>
          </w:p>
        </w:tc>
      </w:tr>
      <w:tr w14:paraId="54A4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3" w:hRule="atLeast"/>
          <w:jc w:val="center"/>
        </w:trPr>
        <w:tc>
          <w:tcPr>
            <w:tcW w:w="841" w:type="dxa"/>
            <w:noWrap w:val="0"/>
            <w:vAlign w:val="center"/>
          </w:tcPr>
          <w:p w14:paraId="52B4F8ED">
            <w:pPr>
              <w:keepNext w:val="0"/>
              <w:keepLines w:val="0"/>
              <w:pageBreakBefore w:val="0"/>
              <w:kinsoku/>
              <w:wordWrap/>
              <w:overflowPunct/>
              <w:topLinePunct w:val="0"/>
              <w:autoSpaceDE/>
              <w:autoSpaceDN/>
              <w:bidi w:val="0"/>
              <w:spacing w:line="2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合计（元）</w:t>
            </w:r>
          </w:p>
        </w:tc>
        <w:tc>
          <w:tcPr>
            <w:tcW w:w="8835" w:type="dxa"/>
            <w:gridSpan w:val="6"/>
            <w:noWrap w:val="0"/>
            <w:vAlign w:val="center"/>
          </w:tcPr>
          <w:p w14:paraId="5FE5D726">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小写：</w:t>
            </w:r>
          </w:p>
          <w:p w14:paraId="33492A92">
            <w:pPr>
              <w:pStyle w:val="34"/>
              <w:keepNext w:val="0"/>
              <w:keepLines w:val="0"/>
              <w:pageBreakBefore w:val="0"/>
              <w:widowControl w:val="0"/>
              <w:kinsoku/>
              <w:wordWrap/>
              <w:overflowPunct/>
              <w:topLinePunct w:val="0"/>
              <w:autoSpaceDE/>
              <w:autoSpaceDN/>
              <w:bidi w:val="0"/>
              <w:adjustRightInd/>
              <w:snapToGrid/>
              <w:spacing w:after="0" w:afterLines="0" w:line="240" w:lineRule="exact"/>
              <w:textAlignment w:val="auto"/>
              <w:rPr>
                <w:rFonts w:hint="eastAsia" w:ascii="宋体" w:hAnsi="宋体" w:eastAsia="宋体" w:cs="宋体"/>
                <w:color w:val="auto"/>
                <w:sz w:val="24"/>
                <w:szCs w:val="24"/>
                <w:highlight w:val="none"/>
                <w:lang w:eastAsia="zh-CN"/>
              </w:rPr>
            </w:pPr>
          </w:p>
          <w:p w14:paraId="37D09193">
            <w:pPr>
              <w:pStyle w:val="34"/>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大写：</w:t>
            </w:r>
          </w:p>
        </w:tc>
      </w:tr>
    </w:tbl>
    <w:p w14:paraId="1307DC5E">
      <w:pPr>
        <w:spacing w:line="40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注：此表需详列</w:t>
      </w:r>
      <w:r>
        <w:rPr>
          <w:rFonts w:hint="eastAsia" w:ascii="宋体" w:hAnsi="宋体" w:eastAsia="宋体" w:cs="宋体"/>
          <w:color w:val="auto"/>
          <w:sz w:val="24"/>
          <w:highlight w:val="none"/>
          <w:lang w:eastAsia="zh-CN"/>
        </w:rPr>
        <w:t>所</w:t>
      </w:r>
      <w:r>
        <w:rPr>
          <w:rFonts w:hint="eastAsia" w:ascii="宋体" w:hAnsi="宋体" w:eastAsia="宋体" w:cs="宋体"/>
          <w:color w:val="auto"/>
          <w:sz w:val="24"/>
          <w:highlight w:val="none"/>
        </w:rPr>
        <w:t>投</w:t>
      </w:r>
      <w:r>
        <w:rPr>
          <w:rFonts w:hint="eastAsia" w:ascii="宋体" w:hAnsi="宋体" w:eastAsia="宋体" w:cs="宋体"/>
          <w:color w:val="auto"/>
          <w:sz w:val="24"/>
          <w:highlight w:val="none"/>
          <w:lang w:eastAsia="zh-CN"/>
        </w:rPr>
        <w:t>全部产品</w:t>
      </w:r>
      <w:r>
        <w:rPr>
          <w:rFonts w:hint="eastAsia" w:ascii="宋体" w:hAnsi="宋体" w:eastAsia="宋体" w:cs="宋体"/>
          <w:color w:val="auto"/>
          <w:sz w:val="24"/>
          <w:highlight w:val="none"/>
        </w:rPr>
        <w:t>。</w:t>
      </w:r>
    </w:p>
    <w:p w14:paraId="44FFFA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67D69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0CCD133F">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4AA2C39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47725DA1">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351F4C8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F8A07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2026C1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EABF6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EFDFB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85E127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07D8E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D43B8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6EF67E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2B09C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F2AEC2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040C09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63579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546E8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C34BE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FAE5FB7">
      <w:pPr>
        <w:pStyle w:val="5"/>
        <w:pageBreakBefore w:val="0"/>
        <w:kinsoku/>
        <w:wordWrap/>
        <w:overflowPunct/>
        <w:topLinePunct w:val="0"/>
        <w:autoSpaceDE/>
        <w:autoSpaceDN/>
        <w:bidi w:val="0"/>
        <w:spacing w:line="360" w:lineRule="auto"/>
        <w:ind w:firstLine="3855" w:firstLineChars="1600"/>
        <w:jc w:val="both"/>
        <w:textAlignment w:val="auto"/>
        <w:rPr>
          <w:rFonts w:hint="eastAsia" w:ascii="宋体" w:hAnsi="宋体" w:eastAsia="宋体" w:cs="宋体"/>
          <w:color w:val="auto"/>
          <w:sz w:val="24"/>
          <w:szCs w:val="24"/>
          <w:highlight w:val="none"/>
          <w:lang w:eastAsia="zh-CN"/>
        </w:rPr>
      </w:pPr>
      <w:bookmarkStart w:id="275" w:name="_Toc29772"/>
      <w:bookmarkStart w:id="276" w:name="_Toc22715"/>
      <w:bookmarkStart w:id="277" w:name="_Toc28338"/>
      <w:bookmarkStart w:id="278" w:name="_Toc12994"/>
      <w:bookmarkStart w:id="279" w:name="_Toc6466"/>
      <w:bookmarkStart w:id="280" w:name="_Toc29193"/>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275"/>
      <w:bookmarkEnd w:id="276"/>
      <w:bookmarkEnd w:id="277"/>
      <w:bookmarkEnd w:id="278"/>
      <w:bookmarkEnd w:id="279"/>
      <w:bookmarkEnd w:id="280"/>
    </w:p>
    <w:p w14:paraId="3A5B17F4">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eastAsia="宋体"/>
          <w:color w:val="auto"/>
          <w:sz w:val="24"/>
          <w:szCs w:val="24"/>
          <w:highlight w:val="none"/>
        </w:rPr>
      </w:pPr>
      <w:bookmarkStart w:id="281" w:name="_Toc7827"/>
      <w:bookmarkStart w:id="282" w:name="_Toc16713"/>
      <w:bookmarkStart w:id="283" w:name="_Toc30480"/>
      <w:bookmarkStart w:id="284" w:name="_Toc15432"/>
      <w:r>
        <w:rPr>
          <w:rFonts w:hint="eastAsia" w:eastAsia="宋体"/>
          <w:color w:val="auto"/>
          <w:sz w:val="24"/>
          <w:szCs w:val="24"/>
          <w:highlight w:val="none"/>
          <w:lang w:eastAsia="zh-CN"/>
        </w:rPr>
        <w:t>（一）</w:t>
      </w:r>
      <w:r>
        <w:rPr>
          <w:rFonts w:hint="eastAsia" w:eastAsia="宋体"/>
          <w:color w:val="auto"/>
          <w:sz w:val="24"/>
          <w:szCs w:val="24"/>
          <w:highlight w:val="none"/>
        </w:rPr>
        <w:t>投标函</w:t>
      </w:r>
      <w:bookmarkEnd w:id="281"/>
      <w:bookmarkEnd w:id="282"/>
      <w:bookmarkEnd w:id="283"/>
      <w:bookmarkEnd w:id="284"/>
    </w:p>
    <w:p w14:paraId="54D0553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u w:val="single"/>
        </w:rPr>
      </w:pPr>
      <w:r>
        <w:rPr>
          <w:rFonts w:hint="eastAsia" w:ascii="宋体" w:hAnsi="宋体" w:cs="宋体"/>
          <w:color w:val="auto"/>
          <w:sz w:val="24"/>
          <w:highlight w:val="none"/>
          <w:u w:val="single"/>
          <w:lang w:eastAsia="zh-CN"/>
        </w:rPr>
        <w:t>（采购代理机构）</w:t>
      </w:r>
      <w:r>
        <w:rPr>
          <w:rFonts w:hint="eastAsia" w:ascii="宋体" w:hAnsi="宋体" w:cs="宋体"/>
          <w:color w:val="auto"/>
          <w:sz w:val="24"/>
          <w:highlight w:val="none"/>
        </w:rPr>
        <w:t>：</w:t>
      </w:r>
    </w:p>
    <w:p w14:paraId="285A40B8">
      <w:pPr>
        <w:pStyle w:val="21"/>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(投标人名称)授权</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投标人授权代理人姓名</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职务、职称</w:t>
      </w:r>
      <w:r>
        <w:rPr>
          <w:rFonts w:hint="eastAsia" w:ascii="宋体" w:hAnsi="宋体" w:cs="宋体"/>
          <w:color w:val="auto"/>
          <w:sz w:val="24"/>
          <w:highlight w:val="none"/>
          <w:lang w:eastAsia="zh-CN"/>
        </w:rPr>
        <w:t>）</w:t>
      </w:r>
      <w:r>
        <w:rPr>
          <w:rFonts w:hint="eastAsia" w:ascii="宋体" w:hAnsi="宋体" w:cs="宋体"/>
          <w:color w:val="auto"/>
          <w:sz w:val="24"/>
          <w:highlight w:val="none"/>
        </w:rPr>
        <w:t>为我方代表，参加贵方组织的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i/>
          <w:iCs/>
          <w:color w:val="auto"/>
          <w:sz w:val="24"/>
          <w:highlight w:val="none"/>
          <w:u w:val="single"/>
        </w:rPr>
        <w:t>项目名称、包号、项目编号</w:t>
      </w:r>
      <w:r>
        <w:rPr>
          <w:rFonts w:hint="eastAsia" w:ascii="宋体" w:hAnsi="宋体" w:cs="宋体"/>
          <w:color w:val="auto"/>
          <w:sz w:val="24"/>
          <w:highlight w:val="none"/>
          <w:lang w:eastAsia="zh-CN"/>
        </w:rPr>
        <w:t>）</w:t>
      </w:r>
      <w:r>
        <w:rPr>
          <w:rFonts w:hint="eastAsia" w:ascii="宋体" w:hAnsi="宋体" w:cs="宋体"/>
          <w:color w:val="auto"/>
          <w:sz w:val="24"/>
          <w:highlight w:val="none"/>
        </w:rPr>
        <w:t>招标的有关活动，并对此项目进行投标。为此：</w:t>
      </w:r>
    </w:p>
    <w:p w14:paraId="1FAB06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1、我方同意在本项目招标文件中规定的投标有效期内遵守本投标文件中的承诺且在此期限期满之前均具有约束力。</w:t>
      </w:r>
    </w:p>
    <w:p w14:paraId="3699DCD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2、提供投标人须知规定的全部投标文件。</w:t>
      </w:r>
    </w:p>
    <w:p w14:paraId="685D7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、按招标文件要求提供和交付的货物及相关服务的投标报价详见</w:t>
      </w:r>
      <w:r>
        <w:rPr>
          <w:rFonts w:hint="eastAsia" w:ascii="宋体" w:hAnsi="宋体" w:cs="宋体"/>
          <w:color w:val="auto"/>
          <w:sz w:val="24"/>
          <w:szCs w:val="24"/>
          <w:highlight w:val="none"/>
          <w:lang w:eastAsia="zh-CN"/>
        </w:rPr>
        <w:t>开标一览表</w:t>
      </w:r>
      <w:r>
        <w:rPr>
          <w:rFonts w:hint="eastAsia" w:ascii="宋体" w:hAnsi="宋体" w:eastAsia="宋体" w:cs="宋体"/>
          <w:color w:val="auto"/>
          <w:sz w:val="24"/>
          <w:szCs w:val="24"/>
          <w:highlight w:val="none"/>
        </w:rPr>
        <w:t>。</w:t>
      </w:r>
    </w:p>
    <w:p w14:paraId="043CCD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、保证忠实地执行双方所签订的合同，并承担合同规定的责任和义务。</w:t>
      </w:r>
    </w:p>
    <w:p w14:paraId="19B95B9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、我方承诺完全满足和响应招标文件中的各项技术和服务要求，若有偏差，已在投标文件偏离表中予以明确特别说明。</w:t>
      </w:r>
    </w:p>
    <w:p w14:paraId="26B6CE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、我方承诺：完全理解投标报价若超过项目预算时，投标将被拒绝。</w:t>
      </w:r>
    </w:p>
    <w:p w14:paraId="51304B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、我方承诺：与在本项目中设计编制技术规格的机构及其附属机构无任何直接隶属关系和利益关联。</w:t>
      </w:r>
    </w:p>
    <w:p w14:paraId="60C2B2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、我方承诺：</w:t>
      </w:r>
      <w:r>
        <w:rPr>
          <w:rFonts w:hint="eastAsia" w:ascii="宋体" w:hAnsi="宋体" w:eastAsia="宋体" w:cs="宋体"/>
          <w:color w:val="auto"/>
          <w:sz w:val="24"/>
          <w:szCs w:val="24"/>
          <w:highlight w:val="none"/>
          <w:lang w:eastAsia="zh-CN"/>
        </w:rPr>
        <w:t>投标有效期为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日（日历日）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如果在开标后规定的投标有效期内撤回投标，我方的</w:t>
      </w:r>
      <w:r>
        <w:rPr>
          <w:rFonts w:hint="eastAsia" w:ascii="宋体" w:hAnsi="宋体" w:cs="宋体"/>
          <w:color w:val="auto"/>
          <w:sz w:val="24"/>
          <w:szCs w:val="24"/>
          <w:highlight w:val="none"/>
          <w:lang w:eastAsia="zh-CN"/>
        </w:rPr>
        <w:t>投标保证金</w:t>
      </w:r>
      <w:r>
        <w:rPr>
          <w:rFonts w:hint="eastAsia" w:ascii="宋体" w:hAnsi="宋体" w:eastAsia="宋体" w:cs="宋体"/>
          <w:color w:val="auto"/>
          <w:sz w:val="24"/>
          <w:szCs w:val="24"/>
          <w:highlight w:val="none"/>
        </w:rPr>
        <w:t>可被贵方没收。</w:t>
      </w:r>
    </w:p>
    <w:p w14:paraId="2209A1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、我方完全理解贵方不一定接受最低价的投标或收到的任何投标。</w:t>
      </w:r>
    </w:p>
    <w:p w14:paraId="2856A17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65689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、我方已详细审核全部投标文件，包括投标文件修改书（如有的话）、参考资料及有关附件，确认无误。</w:t>
      </w:r>
    </w:p>
    <w:p w14:paraId="1A8A4D3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、我方承诺：采购人若需追加采购本项目招标文件所列货物及相关服务的，在不改变合同其他实质性条款的前提下，按相同或更优惠的折扣率保证供货。</w:t>
      </w:r>
    </w:p>
    <w:p w14:paraId="665F1C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、我方承诺：如所报货物属国家强制认证产品的，均已通过认证且在有效期内，否则，由此产生的一切法律责任由我方承担。</w:t>
      </w:r>
    </w:p>
    <w:p w14:paraId="4A7B2A5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、我方承诺：接受招标文件中的全部条款且无任何异议，保证遵守招标文件的规定。</w:t>
      </w:r>
    </w:p>
    <w:p w14:paraId="522701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、我方将严格遵守《中华人民共和国政府采购法》的有关规定，若有下列情形之一的，将被处以采购金额千分之五以上千分之十以下的罚款，列入不良行为记录名单，在一至</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内禁止参加政府采购活动；有违法所得的，并处没收违法所得；情节严重的，由工商行政管理机关吊销营业执照；构成犯罪的，依法追究刑事责任：</w:t>
      </w:r>
    </w:p>
    <w:p w14:paraId="131A267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1）提供虚假材料谋取中标、成交的；</w:t>
      </w:r>
    </w:p>
    <w:p w14:paraId="018E28B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2）采取不正当手段诋毁、排挤其他供应商的；</w:t>
      </w:r>
    </w:p>
    <w:p w14:paraId="1669543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3）与采购人、其他供应商或者采购代理机构工作人员恶意串通的；</w:t>
      </w:r>
    </w:p>
    <w:p w14:paraId="0269307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4）向采购人、采购代理机构工作人员行贿或者提供其他不正当利益的；</w:t>
      </w:r>
    </w:p>
    <w:p w14:paraId="21402E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5）在采购过程中与采购人进行协商谈判的；</w:t>
      </w:r>
    </w:p>
    <w:p w14:paraId="2787F7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6）拒绝有关部门监督检查或提供虚假情况的。</w:t>
      </w:r>
    </w:p>
    <w:p w14:paraId="2220C7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D7A84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8161D1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A1B36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1FA0C738">
      <w:pPr>
        <w:pStyle w:val="34"/>
        <w:pageBreakBefore w:val="0"/>
        <w:kinsoku/>
        <w:wordWrap/>
        <w:overflowPunct/>
        <w:topLinePunct w:val="0"/>
        <w:autoSpaceDE/>
        <w:autoSpaceDN/>
        <w:bidi w:val="0"/>
        <w:spacing w:line="360" w:lineRule="auto"/>
        <w:textAlignment w:val="auto"/>
        <w:rPr>
          <w:rFonts w:hint="default"/>
          <w:color w:val="auto"/>
          <w:highlight w:val="none"/>
          <w:lang w:val="en-US" w:eastAsia="zh-CN"/>
        </w:rPr>
      </w:pPr>
    </w:p>
    <w:p w14:paraId="0FB454E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color w:val="auto"/>
          <w:sz w:val="24"/>
          <w:highlight w:val="none"/>
        </w:rPr>
        <w:t>（签字</w:t>
      </w:r>
      <w:r>
        <w:rPr>
          <w:rFonts w:hint="eastAsia" w:ascii="宋体" w:hAnsi="宋体" w:cs="宋体"/>
          <w:color w:val="auto"/>
          <w:sz w:val="24"/>
          <w:highlight w:val="none"/>
          <w:lang w:eastAsia="zh-CN"/>
        </w:rPr>
        <w:t>或盖章</w:t>
      </w:r>
      <w:r>
        <w:rPr>
          <w:rFonts w:hint="eastAsia" w:ascii="宋体" w:hAnsi="宋体" w:cs="宋体"/>
          <w:color w:val="auto"/>
          <w:sz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98CA3A4">
      <w:pPr>
        <w:pStyle w:val="34"/>
        <w:pageBreakBefore w:val="0"/>
        <w:kinsoku/>
        <w:wordWrap/>
        <w:overflowPunct/>
        <w:topLinePunct w:val="0"/>
        <w:autoSpaceDE/>
        <w:autoSpaceDN/>
        <w:bidi w:val="0"/>
        <w:spacing w:line="360" w:lineRule="auto"/>
        <w:textAlignment w:val="auto"/>
        <w:rPr>
          <w:rFonts w:hint="eastAsia"/>
          <w:color w:val="auto"/>
          <w:highlight w:val="none"/>
        </w:rPr>
      </w:pPr>
    </w:p>
    <w:p w14:paraId="1A9A2EC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FD5F034">
      <w:pPr>
        <w:pStyle w:val="21"/>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cs="宋体"/>
          <w:color w:val="auto"/>
          <w:sz w:val="24"/>
          <w:highlight w:val="none"/>
        </w:rPr>
      </w:pPr>
    </w:p>
    <w:p w14:paraId="170B9060">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0CF501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16871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B968C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71F6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4FEF0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C3302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11A7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41A6B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8EBA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5766674">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85" w:name="_Toc26631"/>
      <w:bookmarkStart w:id="286" w:name="_Toc28959"/>
      <w:bookmarkStart w:id="287" w:name="_Toc217446088"/>
      <w:bookmarkStart w:id="288" w:name="_Toc26979"/>
      <w:bookmarkStart w:id="289" w:name="_Toc15781"/>
      <w:r>
        <w:rPr>
          <w:rFonts w:hint="eastAsia" w:ascii="Times New Roman" w:hAnsi="Times New Roman" w:eastAsia="宋体" w:cs="Times New Roman"/>
          <w:color w:val="auto"/>
          <w:sz w:val="24"/>
          <w:szCs w:val="24"/>
          <w:highlight w:val="none"/>
          <w:lang w:eastAsia="zh-CN"/>
        </w:rPr>
        <w:t>（二）供应商基本情况表</w:t>
      </w:r>
      <w:bookmarkEnd w:id="285"/>
      <w:bookmarkEnd w:id="286"/>
      <w:bookmarkEnd w:id="287"/>
      <w:bookmarkEnd w:id="288"/>
      <w:bookmarkEnd w:id="289"/>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2DFED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EC46A1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供应商名称</w:t>
            </w:r>
          </w:p>
        </w:tc>
        <w:tc>
          <w:tcPr>
            <w:tcW w:w="7709" w:type="dxa"/>
            <w:gridSpan w:val="6"/>
            <w:noWrap w:val="0"/>
            <w:vAlign w:val="center"/>
          </w:tcPr>
          <w:p w14:paraId="0536A029">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5ABA5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38A09B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是否为联合体</w:t>
            </w:r>
          </w:p>
        </w:tc>
        <w:tc>
          <w:tcPr>
            <w:tcW w:w="7709" w:type="dxa"/>
            <w:gridSpan w:val="6"/>
            <w:noWrap w:val="0"/>
            <w:vAlign w:val="center"/>
          </w:tcPr>
          <w:p w14:paraId="407C7686">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 xml:space="preserve">是     </w:t>
            </w: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否</w:t>
            </w:r>
          </w:p>
        </w:tc>
      </w:tr>
      <w:tr w14:paraId="630C0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EBF270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3720" w:type="dxa"/>
            <w:gridSpan w:val="3"/>
            <w:noWrap w:val="0"/>
            <w:vAlign w:val="center"/>
          </w:tcPr>
          <w:p w14:paraId="384F3A88">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c>
          <w:tcPr>
            <w:tcW w:w="1528" w:type="dxa"/>
            <w:noWrap w:val="0"/>
            <w:vAlign w:val="center"/>
          </w:tcPr>
          <w:p w14:paraId="714912B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2461" w:type="dxa"/>
            <w:gridSpan w:val="2"/>
            <w:noWrap w:val="0"/>
            <w:vAlign w:val="center"/>
          </w:tcPr>
          <w:p w14:paraId="0B893A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6D77F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noWrap w:val="0"/>
            <w:vAlign w:val="center"/>
          </w:tcPr>
          <w:p w14:paraId="3F56888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联系方式</w:t>
            </w:r>
          </w:p>
        </w:tc>
        <w:tc>
          <w:tcPr>
            <w:tcW w:w="1091" w:type="dxa"/>
            <w:noWrap w:val="0"/>
            <w:vAlign w:val="center"/>
          </w:tcPr>
          <w:p w14:paraId="23399A6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w:t>
            </w:r>
          </w:p>
        </w:tc>
        <w:tc>
          <w:tcPr>
            <w:tcW w:w="2629" w:type="dxa"/>
            <w:gridSpan w:val="2"/>
            <w:noWrap w:val="0"/>
            <w:vAlign w:val="center"/>
          </w:tcPr>
          <w:p w14:paraId="1517B0A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9D786D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2461" w:type="dxa"/>
            <w:gridSpan w:val="2"/>
            <w:noWrap w:val="0"/>
            <w:vAlign w:val="center"/>
          </w:tcPr>
          <w:p w14:paraId="200D9A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4D0B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noWrap w:val="0"/>
            <w:vAlign w:val="center"/>
          </w:tcPr>
          <w:p w14:paraId="52D299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091" w:type="dxa"/>
            <w:noWrap w:val="0"/>
            <w:vAlign w:val="center"/>
          </w:tcPr>
          <w:p w14:paraId="753835F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w:t>
            </w:r>
          </w:p>
        </w:tc>
        <w:tc>
          <w:tcPr>
            <w:tcW w:w="2629" w:type="dxa"/>
            <w:gridSpan w:val="2"/>
            <w:noWrap w:val="0"/>
            <w:vAlign w:val="center"/>
          </w:tcPr>
          <w:p w14:paraId="24409B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CBDFF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网址</w:t>
            </w:r>
          </w:p>
        </w:tc>
        <w:tc>
          <w:tcPr>
            <w:tcW w:w="2461" w:type="dxa"/>
            <w:gridSpan w:val="2"/>
            <w:noWrap w:val="0"/>
            <w:vAlign w:val="center"/>
          </w:tcPr>
          <w:p w14:paraId="486D53F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13276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718D7BE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组织结构</w:t>
            </w:r>
          </w:p>
        </w:tc>
        <w:tc>
          <w:tcPr>
            <w:tcW w:w="7709" w:type="dxa"/>
            <w:gridSpan w:val="6"/>
            <w:noWrap w:val="0"/>
            <w:vAlign w:val="center"/>
          </w:tcPr>
          <w:p w14:paraId="2A1A0503">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51C22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1457A21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091" w:type="dxa"/>
            <w:noWrap w:val="0"/>
            <w:vAlign w:val="center"/>
          </w:tcPr>
          <w:p w14:paraId="6680F66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33D39D3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72A97DA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16E5BE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032FCA3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7C89F5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1BD4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246067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技术负责人</w:t>
            </w:r>
          </w:p>
        </w:tc>
        <w:tc>
          <w:tcPr>
            <w:tcW w:w="1091" w:type="dxa"/>
            <w:noWrap w:val="0"/>
            <w:vAlign w:val="center"/>
          </w:tcPr>
          <w:p w14:paraId="3BE9431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525F921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66A69AA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6E2DB0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4EF43A3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3AFCA3B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5B0A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1E5E9B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p>
        </w:tc>
        <w:tc>
          <w:tcPr>
            <w:tcW w:w="2520" w:type="dxa"/>
            <w:gridSpan w:val="2"/>
            <w:noWrap w:val="0"/>
            <w:vAlign w:val="center"/>
          </w:tcPr>
          <w:p w14:paraId="017FEF7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5189" w:type="dxa"/>
            <w:gridSpan w:val="4"/>
            <w:noWrap w:val="0"/>
            <w:vAlign w:val="center"/>
          </w:tcPr>
          <w:p w14:paraId="0B1E02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r>
      <w:tr w14:paraId="12EAD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481752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企业资质等级</w:t>
            </w:r>
          </w:p>
        </w:tc>
        <w:tc>
          <w:tcPr>
            <w:tcW w:w="2520" w:type="dxa"/>
            <w:gridSpan w:val="2"/>
            <w:noWrap w:val="0"/>
            <w:vAlign w:val="center"/>
          </w:tcPr>
          <w:p w14:paraId="594150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restart"/>
            <w:noWrap w:val="0"/>
            <w:vAlign w:val="center"/>
          </w:tcPr>
          <w:p w14:paraId="0B135E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其中</w:t>
            </w:r>
          </w:p>
        </w:tc>
        <w:tc>
          <w:tcPr>
            <w:tcW w:w="1528" w:type="dxa"/>
            <w:noWrap w:val="0"/>
            <w:vAlign w:val="center"/>
          </w:tcPr>
          <w:p w14:paraId="35EE68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项目经理</w:t>
            </w:r>
          </w:p>
        </w:tc>
        <w:tc>
          <w:tcPr>
            <w:tcW w:w="2461" w:type="dxa"/>
            <w:gridSpan w:val="2"/>
            <w:noWrap w:val="0"/>
            <w:vAlign w:val="center"/>
          </w:tcPr>
          <w:p w14:paraId="186ED4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2BBFF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BB5711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eastAsia="zh-CN"/>
              </w:rPr>
              <w:t>统一社会信用代码</w:t>
            </w:r>
            <w:r>
              <w:rPr>
                <w:rFonts w:hint="eastAsia" w:ascii="宋体" w:hAnsi="宋体" w:eastAsia="宋体" w:cs="宋体"/>
                <w:color w:val="auto"/>
                <w:kern w:val="0"/>
                <w:szCs w:val="21"/>
                <w:highlight w:val="none"/>
                <w:lang w:val="en-US" w:eastAsia="zh-CN"/>
              </w:rPr>
              <w:t xml:space="preserve"> </w:t>
            </w:r>
          </w:p>
        </w:tc>
        <w:tc>
          <w:tcPr>
            <w:tcW w:w="2520" w:type="dxa"/>
            <w:gridSpan w:val="2"/>
            <w:noWrap w:val="0"/>
            <w:vAlign w:val="center"/>
          </w:tcPr>
          <w:p w14:paraId="3B1AE06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51E7BA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769EFED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高级职称人员</w:t>
            </w:r>
          </w:p>
        </w:tc>
        <w:tc>
          <w:tcPr>
            <w:tcW w:w="2461" w:type="dxa"/>
            <w:gridSpan w:val="2"/>
            <w:noWrap w:val="0"/>
            <w:vAlign w:val="center"/>
          </w:tcPr>
          <w:p w14:paraId="10E05A4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7B1A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734329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注册资金</w:t>
            </w:r>
          </w:p>
        </w:tc>
        <w:tc>
          <w:tcPr>
            <w:tcW w:w="2520" w:type="dxa"/>
            <w:gridSpan w:val="2"/>
            <w:noWrap w:val="0"/>
            <w:vAlign w:val="center"/>
          </w:tcPr>
          <w:p w14:paraId="17DC70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660D083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22BE4A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中级职称人员</w:t>
            </w:r>
          </w:p>
        </w:tc>
        <w:tc>
          <w:tcPr>
            <w:tcW w:w="2461" w:type="dxa"/>
            <w:gridSpan w:val="2"/>
            <w:noWrap w:val="0"/>
            <w:vAlign w:val="center"/>
          </w:tcPr>
          <w:p w14:paraId="2012E44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7D5DB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094342A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w:t>
            </w:r>
          </w:p>
        </w:tc>
        <w:tc>
          <w:tcPr>
            <w:tcW w:w="2520" w:type="dxa"/>
            <w:gridSpan w:val="2"/>
            <w:noWrap w:val="0"/>
            <w:vAlign w:val="center"/>
          </w:tcPr>
          <w:p w14:paraId="68F605C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68C1478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23A91F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初级职称人员</w:t>
            </w:r>
          </w:p>
        </w:tc>
        <w:tc>
          <w:tcPr>
            <w:tcW w:w="2461" w:type="dxa"/>
            <w:gridSpan w:val="2"/>
            <w:noWrap w:val="0"/>
            <w:vAlign w:val="center"/>
          </w:tcPr>
          <w:p w14:paraId="7C23D2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3FE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7E8713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银行</w:t>
            </w:r>
            <w:r>
              <w:rPr>
                <w:rFonts w:hint="eastAsia" w:ascii="宋体" w:hAnsi="宋体" w:eastAsia="宋体" w:cs="宋体"/>
                <w:color w:val="auto"/>
                <w:kern w:val="0"/>
                <w:szCs w:val="21"/>
                <w:highlight w:val="none"/>
              </w:rPr>
              <w:t>账号</w:t>
            </w:r>
          </w:p>
        </w:tc>
        <w:tc>
          <w:tcPr>
            <w:tcW w:w="2520" w:type="dxa"/>
            <w:gridSpan w:val="2"/>
            <w:noWrap w:val="0"/>
            <w:vAlign w:val="center"/>
          </w:tcPr>
          <w:p w14:paraId="06CB8C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11BF851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67FD321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技工</w:t>
            </w:r>
          </w:p>
        </w:tc>
        <w:tc>
          <w:tcPr>
            <w:tcW w:w="2461" w:type="dxa"/>
            <w:gridSpan w:val="2"/>
            <w:noWrap w:val="0"/>
            <w:vAlign w:val="center"/>
          </w:tcPr>
          <w:p w14:paraId="2C1A0B3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069B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noWrap w:val="0"/>
            <w:vAlign w:val="center"/>
          </w:tcPr>
          <w:p w14:paraId="739A72A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经营范围</w:t>
            </w:r>
          </w:p>
        </w:tc>
        <w:tc>
          <w:tcPr>
            <w:tcW w:w="7709" w:type="dxa"/>
            <w:gridSpan w:val="6"/>
            <w:noWrap w:val="0"/>
            <w:vAlign w:val="center"/>
          </w:tcPr>
          <w:p w14:paraId="6C43A872">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Cs w:val="21"/>
                <w:highlight w:val="none"/>
              </w:rPr>
            </w:pPr>
          </w:p>
        </w:tc>
      </w:tr>
      <w:tr w14:paraId="7F74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noWrap w:val="0"/>
            <w:vAlign w:val="center"/>
          </w:tcPr>
          <w:p w14:paraId="15C73D9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709" w:type="dxa"/>
            <w:gridSpan w:val="6"/>
            <w:noWrap w:val="0"/>
            <w:vAlign w:val="center"/>
          </w:tcPr>
          <w:p w14:paraId="43E1D7AF">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bl>
    <w:p w14:paraId="41E93F0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23A3521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87228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2A9F5A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32C067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25F74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68D5186">
      <w:pPr>
        <w:pStyle w:val="2"/>
        <w:rPr>
          <w:rFonts w:hint="eastAsia" w:ascii="宋体" w:hAnsi="宋体" w:eastAsia="宋体" w:cs="宋体"/>
          <w:b w:val="0"/>
          <w:bCs w:val="0"/>
          <w:color w:val="auto"/>
          <w:kern w:val="0"/>
          <w:sz w:val="24"/>
          <w:szCs w:val="24"/>
          <w:highlight w:val="none"/>
        </w:rPr>
      </w:pPr>
    </w:p>
    <w:p w14:paraId="5D3056E1">
      <w:pPr>
        <w:pStyle w:val="2"/>
        <w:rPr>
          <w:rFonts w:hint="eastAsia" w:ascii="宋体" w:hAnsi="宋体" w:eastAsia="宋体" w:cs="宋体"/>
          <w:b w:val="0"/>
          <w:bCs w:val="0"/>
          <w:color w:val="auto"/>
          <w:kern w:val="0"/>
          <w:sz w:val="24"/>
          <w:szCs w:val="24"/>
          <w:highlight w:val="none"/>
        </w:rPr>
      </w:pPr>
    </w:p>
    <w:p w14:paraId="34238347">
      <w:pPr>
        <w:pStyle w:val="2"/>
        <w:rPr>
          <w:rFonts w:hint="eastAsia" w:ascii="宋体" w:hAnsi="宋体" w:eastAsia="宋体" w:cs="宋体"/>
          <w:b w:val="0"/>
          <w:bCs w:val="0"/>
          <w:color w:val="auto"/>
          <w:kern w:val="0"/>
          <w:sz w:val="24"/>
          <w:szCs w:val="24"/>
          <w:highlight w:val="none"/>
          <w:lang w:val="en-US" w:eastAsia="zh-CN"/>
        </w:rPr>
      </w:pPr>
    </w:p>
    <w:p w14:paraId="755A2C09">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0" w:name="_Toc29878"/>
      <w:bookmarkStart w:id="291" w:name="_Toc4383"/>
      <w:bookmarkStart w:id="292" w:name="_Toc2226"/>
      <w:bookmarkStart w:id="293" w:name="_Toc30136"/>
      <w:r>
        <w:rPr>
          <w:rFonts w:hint="eastAsia" w:ascii="Times New Roman" w:hAnsi="Times New Roman" w:eastAsia="宋体" w:cs="Times New Roman"/>
          <w:color w:val="auto"/>
          <w:sz w:val="24"/>
          <w:szCs w:val="24"/>
          <w:highlight w:val="none"/>
          <w:lang w:eastAsia="zh-CN"/>
        </w:rPr>
        <w:t>（三）所投产品的相关技术、证明资料</w:t>
      </w:r>
      <w:bookmarkEnd w:id="290"/>
      <w:bookmarkEnd w:id="291"/>
      <w:bookmarkEnd w:id="292"/>
      <w:bookmarkEnd w:id="293"/>
    </w:p>
    <w:p w14:paraId="2074842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eastAsia="zh-CN"/>
        </w:rPr>
        <w:t>检测报告</w:t>
      </w:r>
      <w:r>
        <w:rPr>
          <w:rFonts w:hint="eastAsia" w:ascii="宋体" w:hAnsi="宋体" w:cs="宋体"/>
          <w:color w:val="auto"/>
          <w:sz w:val="24"/>
          <w:szCs w:val="24"/>
          <w:highlight w:val="none"/>
          <w:lang w:val="en-US" w:eastAsia="zh-CN"/>
        </w:rPr>
        <w:t>或技术白皮书等</w:t>
      </w:r>
      <w:r>
        <w:rPr>
          <w:rFonts w:hint="eastAsia" w:ascii="宋体" w:hAnsi="宋体" w:eastAsia="宋体" w:cs="宋体"/>
          <w:color w:val="auto"/>
          <w:sz w:val="24"/>
          <w:szCs w:val="24"/>
          <w:highlight w:val="none"/>
          <w:lang w:eastAsia="zh-CN"/>
        </w:rPr>
        <w:t>）</w:t>
      </w:r>
    </w:p>
    <w:p w14:paraId="57F200F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B777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9E53FA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16282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CA1530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DAFCD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EDBA5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DA2AD3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0CF5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57B2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5BCA45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2FD6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81FC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5D98A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E1B3B9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38D9A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89327A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D58E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0F69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2047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10D5C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F2215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4AD7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C047BF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F205E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062A6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F0A582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EC9ED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7D6BF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04E4D4D">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4" w:name="_Toc15668"/>
      <w:bookmarkStart w:id="295" w:name="_Toc12357"/>
      <w:bookmarkStart w:id="296" w:name="_Toc3019"/>
      <w:bookmarkStart w:id="297" w:name="_Toc28299"/>
      <w:r>
        <w:rPr>
          <w:rFonts w:hint="eastAsia" w:ascii="Times New Roman" w:hAnsi="Times New Roman" w:eastAsia="宋体" w:cs="Times New Roman"/>
          <w:color w:val="auto"/>
          <w:sz w:val="24"/>
          <w:szCs w:val="24"/>
          <w:highlight w:val="none"/>
          <w:lang w:eastAsia="zh-CN"/>
        </w:rPr>
        <w:t>（四）技术参数偏离表</w:t>
      </w:r>
      <w:bookmarkEnd w:id="294"/>
      <w:bookmarkEnd w:id="295"/>
      <w:bookmarkEnd w:id="296"/>
      <w:bookmarkEnd w:id="297"/>
    </w:p>
    <w:p w14:paraId="7C38A035">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吐鲁番市鄯善县人民医院临床心理科、康复医学科、肾病血液科医疗设备采购项目（标项X）</w:t>
      </w:r>
      <w:r>
        <w:rPr>
          <w:rFonts w:hint="eastAsia" w:ascii="宋体" w:hAnsi="宋体" w:cs="宋体"/>
          <w:color w:val="auto"/>
          <w:sz w:val="24"/>
          <w:highlight w:val="none"/>
          <w:u w:val="single"/>
        </w:rPr>
        <w:t xml:space="preserve"> </w:t>
      </w:r>
    </w:p>
    <w:p w14:paraId="114FCD54">
      <w:pPr>
        <w:spacing w:line="400" w:lineRule="atLeast"/>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XJZN-2025-03104</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259A5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noWrap w:val="0"/>
            <w:vAlign w:val="center"/>
          </w:tcPr>
          <w:p w14:paraId="1035072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43" w:type="dxa"/>
            <w:noWrap w:val="0"/>
            <w:vAlign w:val="center"/>
          </w:tcPr>
          <w:p w14:paraId="05162707">
            <w:pPr>
              <w:spacing w:line="400" w:lineRule="atLeast"/>
              <w:jc w:val="cente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技术参数</w:t>
            </w:r>
          </w:p>
          <w:p w14:paraId="4EF2F9AC">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条目号</w:t>
            </w:r>
          </w:p>
        </w:tc>
        <w:tc>
          <w:tcPr>
            <w:tcW w:w="1670" w:type="dxa"/>
            <w:noWrap w:val="0"/>
            <w:vAlign w:val="center"/>
          </w:tcPr>
          <w:p w14:paraId="656937E0">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p>
          <w:p w14:paraId="1C5454D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要求规格</w:t>
            </w:r>
          </w:p>
        </w:tc>
        <w:tc>
          <w:tcPr>
            <w:tcW w:w="1544" w:type="dxa"/>
            <w:noWrap w:val="0"/>
            <w:vAlign w:val="center"/>
          </w:tcPr>
          <w:p w14:paraId="72C52185">
            <w:pPr>
              <w:spacing w:line="400" w:lineRule="atLeast"/>
              <w:jc w:val="center"/>
              <w:rPr>
                <w:rFonts w:hint="eastAsia" w:ascii="宋体" w:hAnsi="宋体" w:cs="宋体"/>
                <w:color w:val="auto"/>
                <w:sz w:val="24"/>
                <w:highlight w:val="none"/>
                <w:lang w:eastAsia="zh-CN"/>
              </w:rPr>
            </w:pPr>
            <w:r>
              <w:rPr>
                <w:rFonts w:hint="eastAsia" w:ascii="宋体" w:hAnsi="宋体" w:cs="宋体"/>
                <w:color w:val="auto"/>
                <w:sz w:val="24"/>
                <w:highlight w:val="none"/>
                <w:lang w:val="en-US" w:eastAsia="zh-CN"/>
              </w:rPr>
              <w:t>投标</w:t>
            </w:r>
            <w:r>
              <w:rPr>
                <w:rFonts w:hint="eastAsia" w:ascii="宋体" w:hAnsi="宋体" w:cs="宋体"/>
                <w:color w:val="auto"/>
                <w:sz w:val="24"/>
                <w:highlight w:val="none"/>
                <w:lang w:eastAsia="zh-CN"/>
              </w:rPr>
              <w:t>文件</w:t>
            </w:r>
          </w:p>
          <w:p w14:paraId="013BC5C2">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规格</w:t>
            </w:r>
          </w:p>
        </w:tc>
        <w:tc>
          <w:tcPr>
            <w:tcW w:w="1678" w:type="dxa"/>
            <w:noWrap w:val="0"/>
            <w:vAlign w:val="center"/>
          </w:tcPr>
          <w:p w14:paraId="6EFB2C18">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c>
          <w:tcPr>
            <w:tcW w:w="1075" w:type="dxa"/>
            <w:noWrap w:val="0"/>
            <w:vAlign w:val="center"/>
          </w:tcPr>
          <w:p w14:paraId="78378EC1">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说明</w:t>
            </w:r>
          </w:p>
        </w:tc>
        <w:tc>
          <w:tcPr>
            <w:tcW w:w="1180" w:type="dxa"/>
            <w:noWrap w:val="0"/>
            <w:vAlign w:val="center"/>
          </w:tcPr>
          <w:p w14:paraId="2C9E4619">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对应页码</w:t>
            </w:r>
          </w:p>
        </w:tc>
      </w:tr>
      <w:tr w14:paraId="5C3DB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6B4F3519">
            <w:pPr>
              <w:spacing w:line="400" w:lineRule="atLeast"/>
              <w:jc w:val="center"/>
              <w:rPr>
                <w:rFonts w:hint="eastAsia" w:ascii="宋体" w:hAnsi="宋体" w:cs="宋体"/>
                <w:color w:val="auto"/>
                <w:sz w:val="24"/>
                <w:highlight w:val="none"/>
              </w:rPr>
            </w:pPr>
          </w:p>
        </w:tc>
        <w:tc>
          <w:tcPr>
            <w:tcW w:w="1643" w:type="dxa"/>
            <w:noWrap w:val="0"/>
            <w:vAlign w:val="top"/>
          </w:tcPr>
          <w:p w14:paraId="2D4A2180">
            <w:pPr>
              <w:spacing w:line="400" w:lineRule="atLeast"/>
              <w:jc w:val="center"/>
              <w:rPr>
                <w:rFonts w:hint="eastAsia" w:ascii="宋体" w:hAnsi="宋体" w:cs="宋体"/>
                <w:color w:val="auto"/>
                <w:sz w:val="24"/>
                <w:highlight w:val="none"/>
              </w:rPr>
            </w:pPr>
          </w:p>
        </w:tc>
        <w:tc>
          <w:tcPr>
            <w:tcW w:w="1670" w:type="dxa"/>
            <w:noWrap w:val="0"/>
            <w:vAlign w:val="top"/>
          </w:tcPr>
          <w:p w14:paraId="653391A4">
            <w:pPr>
              <w:spacing w:line="400" w:lineRule="atLeast"/>
              <w:jc w:val="center"/>
              <w:rPr>
                <w:rFonts w:hint="eastAsia" w:ascii="宋体" w:hAnsi="宋体" w:cs="宋体"/>
                <w:color w:val="auto"/>
                <w:sz w:val="24"/>
                <w:highlight w:val="none"/>
              </w:rPr>
            </w:pPr>
          </w:p>
        </w:tc>
        <w:tc>
          <w:tcPr>
            <w:tcW w:w="1544" w:type="dxa"/>
            <w:noWrap w:val="0"/>
            <w:vAlign w:val="top"/>
          </w:tcPr>
          <w:p w14:paraId="6A1C5254">
            <w:pPr>
              <w:spacing w:line="400" w:lineRule="atLeast"/>
              <w:jc w:val="center"/>
              <w:rPr>
                <w:rFonts w:hint="eastAsia" w:ascii="宋体" w:hAnsi="宋体" w:cs="宋体"/>
                <w:color w:val="auto"/>
                <w:sz w:val="24"/>
                <w:highlight w:val="none"/>
              </w:rPr>
            </w:pPr>
          </w:p>
        </w:tc>
        <w:tc>
          <w:tcPr>
            <w:tcW w:w="1678" w:type="dxa"/>
            <w:noWrap w:val="0"/>
            <w:vAlign w:val="top"/>
          </w:tcPr>
          <w:p w14:paraId="2ADE07C2">
            <w:pPr>
              <w:spacing w:line="400" w:lineRule="atLeast"/>
              <w:jc w:val="center"/>
              <w:rPr>
                <w:rFonts w:hint="eastAsia" w:ascii="宋体" w:hAnsi="宋体" w:cs="宋体"/>
                <w:color w:val="auto"/>
                <w:sz w:val="24"/>
                <w:highlight w:val="none"/>
              </w:rPr>
            </w:pPr>
          </w:p>
        </w:tc>
        <w:tc>
          <w:tcPr>
            <w:tcW w:w="1075" w:type="dxa"/>
            <w:noWrap w:val="0"/>
            <w:vAlign w:val="top"/>
          </w:tcPr>
          <w:p w14:paraId="1ED18141">
            <w:pPr>
              <w:spacing w:line="400" w:lineRule="atLeast"/>
              <w:jc w:val="center"/>
              <w:rPr>
                <w:rFonts w:hint="eastAsia" w:ascii="宋体" w:hAnsi="宋体" w:cs="宋体"/>
                <w:color w:val="auto"/>
                <w:sz w:val="24"/>
                <w:highlight w:val="none"/>
              </w:rPr>
            </w:pPr>
          </w:p>
        </w:tc>
        <w:tc>
          <w:tcPr>
            <w:tcW w:w="1180" w:type="dxa"/>
            <w:noWrap w:val="0"/>
            <w:vAlign w:val="top"/>
          </w:tcPr>
          <w:p w14:paraId="5FF63BD5">
            <w:pPr>
              <w:spacing w:line="400" w:lineRule="atLeast"/>
              <w:jc w:val="center"/>
              <w:rPr>
                <w:rFonts w:hint="eastAsia" w:ascii="宋体" w:hAnsi="宋体" w:cs="宋体"/>
                <w:color w:val="auto"/>
                <w:sz w:val="24"/>
                <w:highlight w:val="none"/>
              </w:rPr>
            </w:pPr>
          </w:p>
        </w:tc>
      </w:tr>
      <w:tr w14:paraId="3A158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09CE39EC">
            <w:pPr>
              <w:spacing w:line="400" w:lineRule="atLeast"/>
              <w:jc w:val="center"/>
              <w:rPr>
                <w:rFonts w:hint="eastAsia" w:ascii="宋体" w:hAnsi="宋体" w:cs="宋体"/>
                <w:color w:val="auto"/>
                <w:sz w:val="24"/>
                <w:highlight w:val="none"/>
              </w:rPr>
            </w:pPr>
          </w:p>
        </w:tc>
        <w:tc>
          <w:tcPr>
            <w:tcW w:w="1643" w:type="dxa"/>
            <w:noWrap w:val="0"/>
            <w:vAlign w:val="top"/>
          </w:tcPr>
          <w:p w14:paraId="5738D682">
            <w:pPr>
              <w:spacing w:line="400" w:lineRule="atLeast"/>
              <w:jc w:val="center"/>
              <w:rPr>
                <w:rFonts w:hint="eastAsia" w:ascii="宋体" w:hAnsi="宋体" w:cs="宋体"/>
                <w:color w:val="auto"/>
                <w:sz w:val="24"/>
                <w:highlight w:val="none"/>
              </w:rPr>
            </w:pPr>
          </w:p>
        </w:tc>
        <w:tc>
          <w:tcPr>
            <w:tcW w:w="1670" w:type="dxa"/>
            <w:noWrap w:val="0"/>
            <w:vAlign w:val="top"/>
          </w:tcPr>
          <w:p w14:paraId="69740A07">
            <w:pPr>
              <w:spacing w:line="400" w:lineRule="atLeast"/>
              <w:jc w:val="center"/>
              <w:rPr>
                <w:rFonts w:hint="eastAsia" w:ascii="宋体" w:hAnsi="宋体" w:cs="宋体"/>
                <w:color w:val="auto"/>
                <w:sz w:val="24"/>
                <w:highlight w:val="none"/>
              </w:rPr>
            </w:pPr>
          </w:p>
        </w:tc>
        <w:tc>
          <w:tcPr>
            <w:tcW w:w="1544" w:type="dxa"/>
            <w:noWrap w:val="0"/>
            <w:vAlign w:val="top"/>
          </w:tcPr>
          <w:p w14:paraId="45F2E39D">
            <w:pPr>
              <w:spacing w:line="400" w:lineRule="atLeast"/>
              <w:jc w:val="center"/>
              <w:rPr>
                <w:rFonts w:hint="eastAsia" w:ascii="宋体" w:hAnsi="宋体" w:cs="宋体"/>
                <w:color w:val="auto"/>
                <w:sz w:val="24"/>
                <w:highlight w:val="none"/>
              </w:rPr>
            </w:pPr>
          </w:p>
        </w:tc>
        <w:tc>
          <w:tcPr>
            <w:tcW w:w="1678" w:type="dxa"/>
            <w:noWrap w:val="0"/>
            <w:vAlign w:val="top"/>
          </w:tcPr>
          <w:p w14:paraId="39FF70FB">
            <w:pPr>
              <w:spacing w:line="400" w:lineRule="atLeast"/>
              <w:jc w:val="center"/>
              <w:rPr>
                <w:rFonts w:hint="eastAsia" w:ascii="宋体" w:hAnsi="宋体" w:cs="宋体"/>
                <w:color w:val="auto"/>
                <w:sz w:val="24"/>
                <w:highlight w:val="none"/>
              </w:rPr>
            </w:pPr>
          </w:p>
        </w:tc>
        <w:tc>
          <w:tcPr>
            <w:tcW w:w="1075" w:type="dxa"/>
            <w:noWrap w:val="0"/>
            <w:vAlign w:val="top"/>
          </w:tcPr>
          <w:p w14:paraId="59553254">
            <w:pPr>
              <w:spacing w:line="400" w:lineRule="atLeast"/>
              <w:jc w:val="center"/>
              <w:rPr>
                <w:rFonts w:hint="eastAsia" w:ascii="宋体" w:hAnsi="宋体" w:cs="宋体"/>
                <w:color w:val="auto"/>
                <w:sz w:val="24"/>
                <w:highlight w:val="none"/>
              </w:rPr>
            </w:pPr>
          </w:p>
        </w:tc>
        <w:tc>
          <w:tcPr>
            <w:tcW w:w="1180" w:type="dxa"/>
            <w:noWrap w:val="0"/>
            <w:vAlign w:val="top"/>
          </w:tcPr>
          <w:p w14:paraId="2BE12839">
            <w:pPr>
              <w:spacing w:line="400" w:lineRule="atLeast"/>
              <w:jc w:val="center"/>
              <w:rPr>
                <w:rFonts w:hint="eastAsia" w:ascii="宋体" w:hAnsi="宋体" w:cs="宋体"/>
                <w:color w:val="auto"/>
                <w:sz w:val="24"/>
                <w:highlight w:val="none"/>
              </w:rPr>
            </w:pPr>
          </w:p>
        </w:tc>
      </w:tr>
      <w:tr w14:paraId="23FC1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72E32E1F">
            <w:pPr>
              <w:spacing w:line="400" w:lineRule="atLeast"/>
              <w:jc w:val="center"/>
              <w:rPr>
                <w:rFonts w:hint="eastAsia" w:ascii="宋体" w:hAnsi="宋体" w:cs="宋体"/>
                <w:color w:val="auto"/>
                <w:sz w:val="24"/>
                <w:highlight w:val="none"/>
              </w:rPr>
            </w:pPr>
          </w:p>
        </w:tc>
        <w:tc>
          <w:tcPr>
            <w:tcW w:w="1643" w:type="dxa"/>
            <w:noWrap w:val="0"/>
            <w:vAlign w:val="top"/>
          </w:tcPr>
          <w:p w14:paraId="46B615BD">
            <w:pPr>
              <w:spacing w:line="400" w:lineRule="atLeast"/>
              <w:jc w:val="center"/>
              <w:rPr>
                <w:rFonts w:hint="eastAsia" w:ascii="宋体" w:hAnsi="宋体" w:cs="宋体"/>
                <w:color w:val="auto"/>
                <w:sz w:val="24"/>
                <w:highlight w:val="none"/>
              </w:rPr>
            </w:pPr>
          </w:p>
        </w:tc>
        <w:tc>
          <w:tcPr>
            <w:tcW w:w="1670" w:type="dxa"/>
            <w:noWrap w:val="0"/>
            <w:vAlign w:val="top"/>
          </w:tcPr>
          <w:p w14:paraId="68E60B27">
            <w:pPr>
              <w:spacing w:line="400" w:lineRule="atLeast"/>
              <w:jc w:val="center"/>
              <w:rPr>
                <w:rFonts w:hint="eastAsia" w:ascii="宋体" w:hAnsi="宋体" w:cs="宋体"/>
                <w:color w:val="auto"/>
                <w:sz w:val="24"/>
                <w:highlight w:val="none"/>
              </w:rPr>
            </w:pPr>
          </w:p>
        </w:tc>
        <w:tc>
          <w:tcPr>
            <w:tcW w:w="1544" w:type="dxa"/>
            <w:noWrap w:val="0"/>
            <w:vAlign w:val="top"/>
          </w:tcPr>
          <w:p w14:paraId="35273B9A">
            <w:pPr>
              <w:spacing w:line="400" w:lineRule="atLeast"/>
              <w:jc w:val="center"/>
              <w:rPr>
                <w:rFonts w:hint="eastAsia" w:ascii="宋体" w:hAnsi="宋体" w:cs="宋体"/>
                <w:color w:val="auto"/>
                <w:sz w:val="24"/>
                <w:highlight w:val="none"/>
              </w:rPr>
            </w:pPr>
          </w:p>
        </w:tc>
        <w:tc>
          <w:tcPr>
            <w:tcW w:w="1678" w:type="dxa"/>
            <w:noWrap w:val="0"/>
            <w:vAlign w:val="top"/>
          </w:tcPr>
          <w:p w14:paraId="0E5C108B">
            <w:pPr>
              <w:spacing w:line="400" w:lineRule="atLeast"/>
              <w:jc w:val="center"/>
              <w:rPr>
                <w:rFonts w:hint="eastAsia" w:ascii="宋体" w:hAnsi="宋体" w:cs="宋体"/>
                <w:color w:val="auto"/>
                <w:sz w:val="24"/>
                <w:highlight w:val="none"/>
              </w:rPr>
            </w:pPr>
          </w:p>
        </w:tc>
        <w:tc>
          <w:tcPr>
            <w:tcW w:w="1075" w:type="dxa"/>
            <w:noWrap w:val="0"/>
            <w:vAlign w:val="top"/>
          </w:tcPr>
          <w:p w14:paraId="1EAE9545">
            <w:pPr>
              <w:spacing w:line="400" w:lineRule="atLeast"/>
              <w:jc w:val="center"/>
              <w:rPr>
                <w:rFonts w:hint="eastAsia" w:ascii="宋体" w:hAnsi="宋体" w:cs="宋体"/>
                <w:color w:val="auto"/>
                <w:sz w:val="24"/>
                <w:highlight w:val="none"/>
              </w:rPr>
            </w:pPr>
          </w:p>
        </w:tc>
        <w:tc>
          <w:tcPr>
            <w:tcW w:w="1180" w:type="dxa"/>
            <w:noWrap w:val="0"/>
            <w:vAlign w:val="top"/>
          </w:tcPr>
          <w:p w14:paraId="7D6659BE">
            <w:pPr>
              <w:spacing w:line="400" w:lineRule="atLeast"/>
              <w:jc w:val="center"/>
              <w:rPr>
                <w:rFonts w:hint="eastAsia" w:ascii="宋体" w:hAnsi="宋体" w:cs="宋体"/>
                <w:color w:val="auto"/>
                <w:sz w:val="24"/>
                <w:highlight w:val="none"/>
              </w:rPr>
            </w:pPr>
          </w:p>
        </w:tc>
      </w:tr>
      <w:tr w14:paraId="38FC5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401F3755">
            <w:pPr>
              <w:spacing w:line="400" w:lineRule="atLeast"/>
              <w:jc w:val="center"/>
              <w:rPr>
                <w:rFonts w:hint="eastAsia" w:ascii="宋体" w:hAnsi="宋体" w:cs="宋体"/>
                <w:color w:val="auto"/>
                <w:sz w:val="24"/>
                <w:highlight w:val="none"/>
              </w:rPr>
            </w:pPr>
          </w:p>
        </w:tc>
        <w:tc>
          <w:tcPr>
            <w:tcW w:w="1643" w:type="dxa"/>
            <w:noWrap w:val="0"/>
            <w:vAlign w:val="top"/>
          </w:tcPr>
          <w:p w14:paraId="166B79F5">
            <w:pPr>
              <w:spacing w:line="400" w:lineRule="atLeast"/>
              <w:jc w:val="center"/>
              <w:rPr>
                <w:rFonts w:hint="eastAsia" w:ascii="宋体" w:hAnsi="宋体" w:cs="宋体"/>
                <w:color w:val="auto"/>
                <w:sz w:val="24"/>
                <w:highlight w:val="none"/>
              </w:rPr>
            </w:pPr>
          </w:p>
        </w:tc>
        <w:tc>
          <w:tcPr>
            <w:tcW w:w="1670" w:type="dxa"/>
            <w:noWrap w:val="0"/>
            <w:vAlign w:val="top"/>
          </w:tcPr>
          <w:p w14:paraId="0D5281ED">
            <w:pPr>
              <w:spacing w:line="400" w:lineRule="atLeast"/>
              <w:jc w:val="center"/>
              <w:rPr>
                <w:rFonts w:hint="eastAsia" w:ascii="宋体" w:hAnsi="宋体" w:cs="宋体"/>
                <w:color w:val="auto"/>
                <w:sz w:val="24"/>
                <w:highlight w:val="none"/>
              </w:rPr>
            </w:pPr>
          </w:p>
        </w:tc>
        <w:tc>
          <w:tcPr>
            <w:tcW w:w="1544" w:type="dxa"/>
            <w:noWrap w:val="0"/>
            <w:vAlign w:val="top"/>
          </w:tcPr>
          <w:p w14:paraId="618A278A">
            <w:pPr>
              <w:spacing w:line="400" w:lineRule="atLeast"/>
              <w:jc w:val="center"/>
              <w:rPr>
                <w:rFonts w:hint="eastAsia" w:ascii="宋体" w:hAnsi="宋体" w:cs="宋体"/>
                <w:color w:val="auto"/>
                <w:sz w:val="24"/>
                <w:highlight w:val="none"/>
              </w:rPr>
            </w:pPr>
          </w:p>
        </w:tc>
        <w:tc>
          <w:tcPr>
            <w:tcW w:w="1678" w:type="dxa"/>
            <w:noWrap w:val="0"/>
            <w:vAlign w:val="top"/>
          </w:tcPr>
          <w:p w14:paraId="6B552685">
            <w:pPr>
              <w:spacing w:line="400" w:lineRule="atLeast"/>
              <w:jc w:val="center"/>
              <w:rPr>
                <w:rFonts w:hint="eastAsia" w:ascii="宋体" w:hAnsi="宋体" w:cs="宋体"/>
                <w:color w:val="auto"/>
                <w:sz w:val="24"/>
                <w:highlight w:val="none"/>
              </w:rPr>
            </w:pPr>
          </w:p>
        </w:tc>
        <w:tc>
          <w:tcPr>
            <w:tcW w:w="1075" w:type="dxa"/>
            <w:noWrap w:val="0"/>
            <w:vAlign w:val="top"/>
          </w:tcPr>
          <w:p w14:paraId="732B3EF9">
            <w:pPr>
              <w:spacing w:line="400" w:lineRule="atLeast"/>
              <w:jc w:val="center"/>
              <w:rPr>
                <w:rFonts w:hint="eastAsia" w:ascii="宋体" w:hAnsi="宋体" w:cs="宋体"/>
                <w:color w:val="auto"/>
                <w:sz w:val="24"/>
                <w:highlight w:val="none"/>
              </w:rPr>
            </w:pPr>
          </w:p>
        </w:tc>
        <w:tc>
          <w:tcPr>
            <w:tcW w:w="1180" w:type="dxa"/>
            <w:noWrap w:val="0"/>
            <w:vAlign w:val="top"/>
          </w:tcPr>
          <w:p w14:paraId="79FBFDCF">
            <w:pPr>
              <w:spacing w:line="400" w:lineRule="atLeast"/>
              <w:jc w:val="center"/>
              <w:rPr>
                <w:rFonts w:hint="eastAsia" w:ascii="宋体" w:hAnsi="宋体" w:cs="宋体"/>
                <w:color w:val="auto"/>
                <w:sz w:val="24"/>
                <w:highlight w:val="none"/>
              </w:rPr>
            </w:pPr>
          </w:p>
        </w:tc>
      </w:tr>
      <w:tr w14:paraId="4322E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6607996">
            <w:pPr>
              <w:spacing w:line="400" w:lineRule="atLeast"/>
              <w:jc w:val="center"/>
              <w:rPr>
                <w:rFonts w:hint="eastAsia" w:ascii="宋体" w:hAnsi="宋体" w:cs="宋体"/>
                <w:color w:val="auto"/>
                <w:sz w:val="24"/>
                <w:highlight w:val="none"/>
              </w:rPr>
            </w:pPr>
          </w:p>
        </w:tc>
        <w:tc>
          <w:tcPr>
            <w:tcW w:w="1643" w:type="dxa"/>
            <w:noWrap w:val="0"/>
            <w:vAlign w:val="top"/>
          </w:tcPr>
          <w:p w14:paraId="3B54B1E9">
            <w:pPr>
              <w:spacing w:line="400" w:lineRule="atLeast"/>
              <w:jc w:val="center"/>
              <w:rPr>
                <w:rFonts w:hint="eastAsia" w:ascii="宋体" w:hAnsi="宋体" w:cs="宋体"/>
                <w:color w:val="auto"/>
                <w:sz w:val="24"/>
                <w:highlight w:val="none"/>
              </w:rPr>
            </w:pPr>
          </w:p>
        </w:tc>
        <w:tc>
          <w:tcPr>
            <w:tcW w:w="1670" w:type="dxa"/>
            <w:noWrap w:val="0"/>
            <w:vAlign w:val="top"/>
          </w:tcPr>
          <w:p w14:paraId="1D328460">
            <w:pPr>
              <w:spacing w:line="400" w:lineRule="atLeast"/>
              <w:jc w:val="center"/>
              <w:rPr>
                <w:rFonts w:hint="eastAsia" w:ascii="宋体" w:hAnsi="宋体" w:cs="宋体"/>
                <w:color w:val="auto"/>
                <w:sz w:val="24"/>
                <w:highlight w:val="none"/>
              </w:rPr>
            </w:pPr>
          </w:p>
        </w:tc>
        <w:tc>
          <w:tcPr>
            <w:tcW w:w="1544" w:type="dxa"/>
            <w:noWrap w:val="0"/>
            <w:vAlign w:val="top"/>
          </w:tcPr>
          <w:p w14:paraId="1708A5CD">
            <w:pPr>
              <w:spacing w:line="400" w:lineRule="atLeast"/>
              <w:jc w:val="center"/>
              <w:rPr>
                <w:rFonts w:hint="eastAsia" w:ascii="宋体" w:hAnsi="宋体" w:cs="宋体"/>
                <w:color w:val="auto"/>
                <w:sz w:val="24"/>
                <w:highlight w:val="none"/>
              </w:rPr>
            </w:pPr>
          </w:p>
        </w:tc>
        <w:tc>
          <w:tcPr>
            <w:tcW w:w="1678" w:type="dxa"/>
            <w:noWrap w:val="0"/>
            <w:vAlign w:val="top"/>
          </w:tcPr>
          <w:p w14:paraId="61B8051A">
            <w:pPr>
              <w:spacing w:line="400" w:lineRule="atLeast"/>
              <w:jc w:val="center"/>
              <w:rPr>
                <w:rFonts w:hint="eastAsia" w:ascii="宋体" w:hAnsi="宋体" w:cs="宋体"/>
                <w:color w:val="auto"/>
                <w:sz w:val="24"/>
                <w:highlight w:val="none"/>
              </w:rPr>
            </w:pPr>
          </w:p>
        </w:tc>
        <w:tc>
          <w:tcPr>
            <w:tcW w:w="1075" w:type="dxa"/>
            <w:noWrap w:val="0"/>
            <w:vAlign w:val="top"/>
          </w:tcPr>
          <w:p w14:paraId="03DDF354">
            <w:pPr>
              <w:spacing w:line="400" w:lineRule="atLeast"/>
              <w:jc w:val="center"/>
              <w:rPr>
                <w:rFonts w:hint="eastAsia" w:ascii="宋体" w:hAnsi="宋体" w:cs="宋体"/>
                <w:color w:val="auto"/>
                <w:sz w:val="24"/>
                <w:highlight w:val="none"/>
              </w:rPr>
            </w:pPr>
          </w:p>
        </w:tc>
        <w:tc>
          <w:tcPr>
            <w:tcW w:w="1180" w:type="dxa"/>
            <w:noWrap w:val="0"/>
            <w:vAlign w:val="top"/>
          </w:tcPr>
          <w:p w14:paraId="208A9FEC">
            <w:pPr>
              <w:spacing w:line="400" w:lineRule="atLeast"/>
              <w:jc w:val="center"/>
              <w:rPr>
                <w:rFonts w:hint="eastAsia" w:ascii="宋体" w:hAnsi="宋体" w:cs="宋体"/>
                <w:color w:val="auto"/>
                <w:sz w:val="24"/>
                <w:highlight w:val="none"/>
              </w:rPr>
            </w:pPr>
          </w:p>
        </w:tc>
      </w:tr>
      <w:tr w14:paraId="42435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96B62EE">
            <w:pPr>
              <w:spacing w:line="400" w:lineRule="atLeast"/>
              <w:jc w:val="center"/>
              <w:rPr>
                <w:rFonts w:hint="eastAsia" w:ascii="宋体" w:hAnsi="宋体" w:cs="宋体"/>
                <w:color w:val="auto"/>
                <w:sz w:val="24"/>
                <w:highlight w:val="none"/>
              </w:rPr>
            </w:pPr>
          </w:p>
        </w:tc>
        <w:tc>
          <w:tcPr>
            <w:tcW w:w="1643" w:type="dxa"/>
            <w:noWrap w:val="0"/>
            <w:vAlign w:val="top"/>
          </w:tcPr>
          <w:p w14:paraId="4EACD100">
            <w:pPr>
              <w:spacing w:line="400" w:lineRule="atLeast"/>
              <w:jc w:val="center"/>
              <w:rPr>
                <w:rFonts w:hint="eastAsia" w:ascii="宋体" w:hAnsi="宋体" w:cs="宋体"/>
                <w:color w:val="auto"/>
                <w:sz w:val="24"/>
                <w:highlight w:val="none"/>
              </w:rPr>
            </w:pPr>
          </w:p>
        </w:tc>
        <w:tc>
          <w:tcPr>
            <w:tcW w:w="1670" w:type="dxa"/>
            <w:noWrap w:val="0"/>
            <w:vAlign w:val="top"/>
          </w:tcPr>
          <w:p w14:paraId="7E5D2F8F">
            <w:pPr>
              <w:spacing w:line="400" w:lineRule="atLeast"/>
              <w:jc w:val="center"/>
              <w:rPr>
                <w:rFonts w:hint="eastAsia" w:ascii="宋体" w:hAnsi="宋体" w:cs="宋体"/>
                <w:color w:val="auto"/>
                <w:sz w:val="24"/>
                <w:highlight w:val="none"/>
              </w:rPr>
            </w:pPr>
          </w:p>
        </w:tc>
        <w:tc>
          <w:tcPr>
            <w:tcW w:w="1544" w:type="dxa"/>
            <w:noWrap w:val="0"/>
            <w:vAlign w:val="top"/>
          </w:tcPr>
          <w:p w14:paraId="5914DBFD">
            <w:pPr>
              <w:spacing w:line="400" w:lineRule="atLeast"/>
              <w:jc w:val="center"/>
              <w:rPr>
                <w:rFonts w:hint="eastAsia" w:ascii="宋体" w:hAnsi="宋体" w:cs="宋体"/>
                <w:color w:val="auto"/>
                <w:sz w:val="24"/>
                <w:highlight w:val="none"/>
              </w:rPr>
            </w:pPr>
          </w:p>
        </w:tc>
        <w:tc>
          <w:tcPr>
            <w:tcW w:w="1678" w:type="dxa"/>
            <w:noWrap w:val="0"/>
            <w:vAlign w:val="top"/>
          </w:tcPr>
          <w:p w14:paraId="4099E099">
            <w:pPr>
              <w:spacing w:line="400" w:lineRule="atLeast"/>
              <w:jc w:val="center"/>
              <w:rPr>
                <w:rFonts w:hint="eastAsia" w:ascii="宋体" w:hAnsi="宋体" w:cs="宋体"/>
                <w:color w:val="auto"/>
                <w:sz w:val="24"/>
                <w:highlight w:val="none"/>
              </w:rPr>
            </w:pPr>
          </w:p>
        </w:tc>
        <w:tc>
          <w:tcPr>
            <w:tcW w:w="1075" w:type="dxa"/>
            <w:noWrap w:val="0"/>
            <w:vAlign w:val="top"/>
          </w:tcPr>
          <w:p w14:paraId="0EE29A54">
            <w:pPr>
              <w:spacing w:line="400" w:lineRule="atLeast"/>
              <w:jc w:val="center"/>
              <w:rPr>
                <w:rFonts w:hint="eastAsia" w:ascii="宋体" w:hAnsi="宋体" w:cs="宋体"/>
                <w:color w:val="auto"/>
                <w:sz w:val="24"/>
                <w:highlight w:val="none"/>
              </w:rPr>
            </w:pPr>
          </w:p>
        </w:tc>
        <w:tc>
          <w:tcPr>
            <w:tcW w:w="1180" w:type="dxa"/>
            <w:noWrap w:val="0"/>
            <w:vAlign w:val="top"/>
          </w:tcPr>
          <w:p w14:paraId="445B808E">
            <w:pPr>
              <w:spacing w:line="400" w:lineRule="atLeast"/>
              <w:jc w:val="center"/>
              <w:rPr>
                <w:rFonts w:hint="eastAsia" w:ascii="宋体" w:hAnsi="宋体" w:cs="宋体"/>
                <w:color w:val="auto"/>
                <w:sz w:val="24"/>
                <w:highlight w:val="none"/>
              </w:rPr>
            </w:pPr>
          </w:p>
        </w:tc>
      </w:tr>
      <w:tr w14:paraId="59801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1D66748F">
            <w:pPr>
              <w:spacing w:line="400" w:lineRule="atLeast"/>
              <w:jc w:val="center"/>
              <w:rPr>
                <w:rFonts w:hint="eastAsia" w:ascii="宋体" w:hAnsi="宋体" w:cs="宋体"/>
                <w:color w:val="auto"/>
                <w:sz w:val="24"/>
                <w:highlight w:val="none"/>
              </w:rPr>
            </w:pPr>
          </w:p>
        </w:tc>
        <w:tc>
          <w:tcPr>
            <w:tcW w:w="1643" w:type="dxa"/>
            <w:noWrap w:val="0"/>
            <w:vAlign w:val="top"/>
          </w:tcPr>
          <w:p w14:paraId="6DDE8379">
            <w:pPr>
              <w:spacing w:line="400" w:lineRule="atLeast"/>
              <w:jc w:val="center"/>
              <w:rPr>
                <w:rFonts w:hint="eastAsia" w:ascii="宋体" w:hAnsi="宋体" w:cs="宋体"/>
                <w:color w:val="auto"/>
                <w:sz w:val="24"/>
                <w:highlight w:val="none"/>
              </w:rPr>
            </w:pPr>
          </w:p>
        </w:tc>
        <w:tc>
          <w:tcPr>
            <w:tcW w:w="1670" w:type="dxa"/>
            <w:noWrap w:val="0"/>
            <w:vAlign w:val="top"/>
          </w:tcPr>
          <w:p w14:paraId="06C7C381">
            <w:pPr>
              <w:spacing w:line="400" w:lineRule="atLeast"/>
              <w:jc w:val="center"/>
              <w:rPr>
                <w:rFonts w:hint="eastAsia" w:ascii="宋体" w:hAnsi="宋体" w:cs="宋体"/>
                <w:color w:val="auto"/>
                <w:sz w:val="24"/>
                <w:highlight w:val="none"/>
              </w:rPr>
            </w:pPr>
          </w:p>
        </w:tc>
        <w:tc>
          <w:tcPr>
            <w:tcW w:w="1544" w:type="dxa"/>
            <w:noWrap w:val="0"/>
            <w:vAlign w:val="top"/>
          </w:tcPr>
          <w:p w14:paraId="6C2EF6AF">
            <w:pPr>
              <w:spacing w:line="400" w:lineRule="atLeast"/>
              <w:jc w:val="center"/>
              <w:rPr>
                <w:rFonts w:hint="eastAsia" w:ascii="宋体" w:hAnsi="宋体" w:cs="宋体"/>
                <w:color w:val="auto"/>
                <w:sz w:val="24"/>
                <w:highlight w:val="none"/>
              </w:rPr>
            </w:pPr>
          </w:p>
        </w:tc>
        <w:tc>
          <w:tcPr>
            <w:tcW w:w="1678" w:type="dxa"/>
            <w:noWrap w:val="0"/>
            <w:vAlign w:val="top"/>
          </w:tcPr>
          <w:p w14:paraId="35087AC2">
            <w:pPr>
              <w:spacing w:line="400" w:lineRule="atLeast"/>
              <w:jc w:val="center"/>
              <w:rPr>
                <w:rFonts w:hint="eastAsia" w:ascii="宋体" w:hAnsi="宋体" w:cs="宋体"/>
                <w:color w:val="auto"/>
                <w:sz w:val="24"/>
                <w:highlight w:val="none"/>
              </w:rPr>
            </w:pPr>
          </w:p>
        </w:tc>
        <w:tc>
          <w:tcPr>
            <w:tcW w:w="1075" w:type="dxa"/>
            <w:noWrap w:val="0"/>
            <w:vAlign w:val="top"/>
          </w:tcPr>
          <w:p w14:paraId="3E72A8DC">
            <w:pPr>
              <w:spacing w:line="400" w:lineRule="atLeast"/>
              <w:jc w:val="center"/>
              <w:rPr>
                <w:rFonts w:hint="eastAsia" w:ascii="宋体" w:hAnsi="宋体" w:cs="宋体"/>
                <w:color w:val="auto"/>
                <w:sz w:val="24"/>
                <w:highlight w:val="none"/>
              </w:rPr>
            </w:pPr>
          </w:p>
        </w:tc>
        <w:tc>
          <w:tcPr>
            <w:tcW w:w="1180" w:type="dxa"/>
            <w:noWrap w:val="0"/>
            <w:vAlign w:val="top"/>
          </w:tcPr>
          <w:p w14:paraId="644D498D">
            <w:pPr>
              <w:spacing w:line="400" w:lineRule="atLeast"/>
              <w:jc w:val="center"/>
              <w:rPr>
                <w:rFonts w:hint="eastAsia" w:ascii="宋体" w:hAnsi="宋体" w:cs="宋体"/>
                <w:color w:val="auto"/>
                <w:sz w:val="24"/>
                <w:highlight w:val="none"/>
              </w:rPr>
            </w:pPr>
          </w:p>
        </w:tc>
      </w:tr>
      <w:tr w14:paraId="3DD00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040A9920">
            <w:pPr>
              <w:spacing w:line="400" w:lineRule="atLeast"/>
              <w:jc w:val="center"/>
              <w:rPr>
                <w:rFonts w:hint="eastAsia" w:ascii="宋体" w:hAnsi="宋体" w:cs="宋体"/>
                <w:color w:val="auto"/>
                <w:sz w:val="24"/>
                <w:highlight w:val="none"/>
              </w:rPr>
            </w:pPr>
          </w:p>
        </w:tc>
        <w:tc>
          <w:tcPr>
            <w:tcW w:w="1643" w:type="dxa"/>
            <w:noWrap w:val="0"/>
            <w:vAlign w:val="top"/>
          </w:tcPr>
          <w:p w14:paraId="03885010">
            <w:pPr>
              <w:spacing w:line="400" w:lineRule="atLeast"/>
              <w:jc w:val="center"/>
              <w:rPr>
                <w:rFonts w:hint="eastAsia" w:ascii="宋体" w:hAnsi="宋体" w:cs="宋体"/>
                <w:color w:val="auto"/>
                <w:sz w:val="24"/>
                <w:highlight w:val="none"/>
              </w:rPr>
            </w:pPr>
          </w:p>
        </w:tc>
        <w:tc>
          <w:tcPr>
            <w:tcW w:w="1670" w:type="dxa"/>
            <w:noWrap w:val="0"/>
            <w:vAlign w:val="top"/>
          </w:tcPr>
          <w:p w14:paraId="400A7372">
            <w:pPr>
              <w:spacing w:line="400" w:lineRule="atLeast"/>
              <w:jc w:val="center"/>
              <w:rPr>
                <w:rFonts w:hint="eastAsia" w:ascii="宋体" w:hAnsi="宋体" w:cs="宋体"/>
                <w:color w:val="auto"/>
                <w:sz w:val="24"/>
                <w:highlight w:val="none"/>
              </w:rPr>
            </w:pPr>
          </w:p>
        </w:tc>
        <w:tc>
          <w:tcPr>
            <w:tcW w:w="1544" w:type="dxa"/>
            <w:noWrap w:val="0"/>
            <w:vAlign w:val="top"/>
          </w:tcPr>
          <w:p w14:paraId="5716B618">
            <w:pPr>
              <w:spacing w:line="400" w:lineRule="atLeast"/>
              <w:jc w:val="center"/>
              <w:rPr>
                <w:rFonts w:hint="eastAsia" w:ascii="宋体" w:hAnsi="宋体" w:cs="宋体"/>
                <w:color w:val="auto"/>
                <w:sz w:val="24"/>
                <w:highlight w:val="none"/>
              </w:rPr>
            </w:pPr>
          </w:p>
        </w:tc>
        <w:tc>
          <w:tcPr>
            <w:tcW w:w="1678" w:type="dxa"/>
            <w:noWrap w:val="0"/>
            <w:vAlign w:val="top"/>
          </w:tcPr>
          <w:p w14:paraId="626632E0">
            <w:pPr>
              <w:spacing w:line="400" w:lineRule="atLeast"/>
              <w:jc w:val="center"/>
              <w:rPr>
                <w:rFonts w:hint="eastAsia" w:ascii="宋体" w:hAnsi="宋体" w:cs="宋体"/>
                <w:color w:val="auto"/>
                <w:sz w:val="24"/>
                <w:highlight w:val="none"/>
              </w:rPr>
            </w:pPr>
          </w:p>
        </w:tc>
        <w:tc>
          <w:tcPr>
            <w:tcW w:w="1075" w:type="dxa"/>
            <w:noWrap w:val="0"/>
            <w:vAlign w:val="top"/>
          </w:tcPr>
          <w:p w14:paraId="16980C13">
            <w:pPr>
              <w:spacing w:line="400" w:lineRule="atLeast"/>
              <w:jc w:val="center"/>
              <w:rPr>
                <w:rFonts w:hint="eastAsia" w:ascii="宋体" w:hAnsi="宋体" w:cs="宋体"/>
                <w:color w:val="auto"/>
                <w:sz w:val="24"/>
                <w:highlight w:val="none"/>
              </w:rPr>
            </w:pPr>
          </w:p>
        </w:tc>
        <w:tc>
          <w:tcPr>
            <w:tcW w:w="1180" w:type="dxa"/>
            <w:noWrap w:val="0"/>
            <w:vAlign w:val="top"/>
          </w:tcPr>
          <w:p w14:paraId="6C5E2B18">
            <w:pPr>
              <w:spacing w:line="400" w:lineRule="atLeast"/>
              <w:jc w:val="center"/>
              <w:rPr>
                <w:rFonts w:hint="eastAsia" w:ascii="宋体" w:hAnsi="宋体" w:cs="宋体"/>
                <w:color w:val="auto"/>
                <w:sz w:val="24"/>
                <w:highlight w:val="none"/>
              </w:rPr>
            </w:pPr>
          </w:p>
        </w:tc>
      </w:tr>
      <w:tr w14:paraId="70260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C063FF7">
            <w:pPr>
              <w:spacing w:line="400" w:lineRule="atLeast"/>
              <w:jc w:val="center"/>
              <w:rPr>
                <w:rFonts w:hint="eastAsia" w:ascii="宋体" w:hAnsi="宋体" w:cs="宋体"/>
                <w:color w:val="auto"/>
                <w:sz w:val="24"/>
                <w:highlight w:val="none"/>
              </w:rPr>
            </w:pPr>
          </w:p>
        </w:tc>
        <w:tc>
          <w:tcPr>
            <w:tcW w:w="1643" w:type="dxa"/>
            <w:noWrap w:val="0"/>
            <w:vAlign w:val="top"/>
          </w:tcPr>
          <w:p w14:paraId="4F6999CC">
            <w:pPr>
              <w:spacing w:line="400" w:lineRule="atLeast"/>
              <w:jc w:val="center"/>
              <w:rPr>
                <w:rFonts w:hint="eastAsia" w:ascii="宋体" w:hAnsi="宋体" w:cs="宋体"/>
                <w:color w:val="auto"/>
                <w:sz w:val="24"/>
                <w:highlight w:val="none"/>
              </w:rPr>
            </w:pPr>
          </w:p>
        </w:tc>
        <w:tc>
          <w:tcPr>
            <w:tcW w:w="1670" w:type="dxa"/>
            <w:noWrap w:val="0"/>
            <w:vAlign w:val="top"/>
          </w:tcPr>
          <w:p w14:paraId="4F7795CC">
            <w:pPr>
              <w:spacing w:line="400" w:lineRule="atLeast"/>
              <w:jc w:val="center"/>
              <w:rPr>
                <w:rFonts w:hint="eastAsia" w:ascii="宋体" w:hAnsi="宋体" w:cs="宋体"/>
                <w:color w:val="auto"/>
                <w:sz w:val="24"/>
                <w:highlight w:val="none"/>
              </w:rPr>
            </w:pPr>
          </w:p>
        </w:tc>
        <w:tc>
          <w:tcPr>
            <w:tcW w:w="1544" w:type="dxa"/>
            <w:noWrap w:val="0"/>
            <w:vAlign w:val="top"/>
          </w:tcPr>
          <w:p w14:paraId="481BB4C0">
            <w:pPr>
              <w:spacing w:line="400" w:lineRule="atLeast"/>
              <w:jc w:val="center"/>
              <w:rPr>
                <w:rFonts w:hint="eastAsia" w:ascii="宋体" w:hAnsi="宋体" w:cs="宋体"/>
                <w:color w:val="auto"/>
                <w:sz w:val="24"/>
                <w:highlight w:val="none"/>
              </w:rPr>
            </w:pPr>
          </w:p>
        </w:tc>
        <w:tc>
          <w:tcPr>
            <w:tcW w:w="1678" w:type="dxa"/>
            <w:noWrap w:val="0"/>
            <w:vAlign w:val="top"/>
          </w:tcPr>
          <w:p w14:paraId="1DE37CC4">
            <w:pPr>
              <w:spacing w:line="400" w:lineRule="atLeast"/>
              <w:jc w:val="center"/>
              <w:rPr>
                <w:rFonts w:hint="eastAsia" w:ascii="宋体" w:hAnsi="宋体" w:cs="宋体"/>
                <w:color w:val="auto"/>
                <w:sz w:val="24"/>
                <w:highlight w:val="none"/>
              </w:rPr>
            </w:pPr>
          </w:p>
        </w:tc>
        <w:tc>
          <w:tcPr>
            <w:tcW w:w="1075" w:type="dxa"/>
            <w:noWrap w:val="0"/>
            <w:vAlign w:val="top"/>
          </w:tcPr>
          <w:p w14:paraId="2C30E5DD">
            <w:pPr>
              <w:spacing w:line="400" w:lineRule="atLeast"/>
              <w:jc w:val="center"/>
              <w:rPr>
                <w:rFonts w:hint="eastAsia" w:ascii="宋体" w:hAnsi="宋体" w:cs="宋体"/>
                <w:color w:val="auto"/>
                <w:sz w:val="24"/>
                <w:highlight w:val="none"/>
              </w:rPr>
            </w:pPr>
          </w:p>
        </w:tc>
        <w:tc>
          <w:tcPr>
            <w:tcW w:w="1180" w:type="dxa"/>
            <w:noWrap w:val="0"/>
            <w:vAlign w:val="top"/>
          </w:tcPr>
          <w:p w14:paraId="2230CA51">
            <w:pPr>
              <w:spacing w:line="400" w:lineRule="atLeast"/>
              <w:jc w:val="center"/>
              <w:rPr>
                <w:rFonts w:hint="eastAsia" w:ascii="宋体" w:hAnsi="宋体" w:cs="宋体"/>
                <w:color w:val="auto"/>
                <w:sz w:val="24"/>
                <w:highlight w:val="none"/>
              </w:rPr>
            </w:pPr>
          </w:p>
        </w:tc>
      </w:tr>
      <w:tr w14:paraId="7F1FA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57B02F5">
            <w:pPr>
              <w:spacing w:line="400" w:lineRule="atLeast"/>
              <w:jc w:val="center"/>
              <w:rPr>
                <w:rFonts w:hint="eastAsia" w:ascii="宋体" w:hAnsi="宋体" w:cs="宋体"/>
                <w:color w:val="auto"/>
                <w:sz w:val="24"/>
                <w:highlight w:val="none"/>
              </w:rPr>
            </w:pPr>
          </w:p>
        </w:tc>
        <w:tc>
          <w:tcPr>
            <w:tcW w:w="1643" w:type="dxa"/>
            <w:noWrap w:val="0"/>
            <w:vAlign w:val="top"/>
          </w:tcPr>
          <w:p w14:paraId="6FC17E6A">
            <w:pPr>
              <w:spacing w:line="400" w:lineRule="atLeast"/>
              <w:jc w:val="center"/>
              <w:rPr>
                <w:rFonts w:hint="eastAsia" w:ascii="宋体" w:hAnsi="宋体" w:cs="宋体"/>
                <w:color w:val="auto"/>
                <w:sz w:val="24"/>
                <w:highlight w:val="none"/>
              </w:rPr>
            </w:pPr>
          </w:p>
        </w:tc>
        <w:tc>
          <w:tcPr>
            <w:tcW w:w="1670" w:type="dxa"/>
            <w:noWrap w:val="0"/>
            <w:vAlign w:val="top"/>
          </w:tcPr>
          <w:p w14:paraId="18AA6E52">
            <w:pPr>
              <w:spacing w:line="400" w:lineRule="atLeast"/>
              <w:jc w:val="center"/>
              <w:rPr>
                <w:rFonts w:hint="eastAsia" w:ascii="宋体" w:hAnsi="宋体" w:cs="宋体"/>
                <w:color w:val="auto"/>
                <w:sz w:val="24"/>
                <w:highlight w:val="none"/>
              </w:rPr>
            </w:pPr>
          </w:p>
        </w:tc>
        <w:tc>
          <w:tcPr>
            <w:tcW w:w="1544" w:type="dxa"/>
            <w:noWrap w:val="0"/>
            <w:vAlign w:val="top"/>
          </w:tcPr>
          <w:p w14:paraId="10BE7C76">
            <w:pPr>
              <w:spacing w:line="400" w:lineRule="atLeast"/>
              <w:jc w:val="center"/>
              <w:rPr>
                <w:rFonts w:hint="eastAsia" w:ascii="宋体" w:hAnsi="宋体" w:cs="宋体"/>
                <w:color w:val="auto"/>
                <w:sz w:val="24"/>
                <w:highlight w:val="none"/>
              </w:rPr>
            </w:pPr>
          </w:p>
        </w:tc>
        <w:tc>
          <w:tcPr>
            <w:tcW w:w="1678" w:type="dxa"/>
            <w:noWrap w:val="0"/>
            <w:vAlign w:val="top"/>
          </w:tcPr>
          <w:p w14:paraId="2F27C6B2">
            <w:pPr>
              <w:spacing w:line="400" w:lineRule="atLeast"/>
              <w:jc w:val="center"/>
              <w:rPr>
                <w:rFonts w:hint="eastAsia" w:ascii="宋体" w:hAnsi="宋体" w:cs="宋体"/>
                <w:color w:val="auto"/>
                <w:sz w:val="24"/>
                <w:highlight w:val="none"/>
              </w:rPr>
            </w:pPr>
          </w:p>
        </w:tc>
        <w:tc>
          <w:tcPr>
            <w:tcW w:w="1075" w:type="dxa"/>
            <w:noWrap w:val="0"/>
            <w:vAlign w:val="top"/>
          </w:tcPr>
          <w:p w14:paraId="2B887F63">
            <w:pPr>
              <w:spacing w:line="400" w:lineRule="atLeast"/>
              <w:jc w:val="center"/>
              <w:rPr>
                <w:rFonts w:hint="eastAsia" w:ascii="宋体" w:hAnsi="宋体" w:cs="宋体"/>
                <w:color w:val="auto"/>
                <w:sz w:val="24"/>
                <w:highlight w:val="none"/>
              </w:rPr>
            </w:pPr>
          </w:p>
        </w:tc>
        <w:tc>
          <w:tcPr>
            <w:tcW w:w="1180" w:type="dxa"/>
            <w:noWrap w:val="0"/>
            <w:vAlign w:val="top"/>
          </w:tcPr>
          <w:p w14:paraId="2904C424">
            <w:pPr>
              <w:spacing w:line="400" w:lineRule="atLeast"/>
              <w:jc w:val="center"/>
              <w:rPr>
                <w:rFonts w:hint="eastAsia" w:ascii="宋体" w:hAnsi="宋体" w:cs="宋体"/>
                <w:color w:val="auto"/>
                <w:sz w:val="24"/>
                <w:highlight w:val="none"/>
              </w:rPr>
            </w:pPr>
          </w:p>
        </w:tc>
      </w:tr>
    </w:tbl>
    <w:p w14:paraId="08F120C9">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文件中“第三部分</w:t>
      </w:r>
      <w:r>
        <w:rPr>
          <w:rFonts w:hint="eastAsia" w:ascii="宋体" w:hAnsi="宋体" w:cs="宋体"/>
          <w:color w:val="auto"/>
          <w:sz w:val="24"/>
          <w:highlight w:val="none"/>
          <w:lang w:eastAsia="zh-CN"/>
        </w:rPr>
        <w:t>采购</w:t>
      </w:r>
      <w:r>
        <w:rPr>
          <w:rFonts w:hint="eastAsia" w:ascii="宋体" w:hAnsi="宋体" w:cs="宋体"/>
          <w:color w:val="auto"/>
          <w:sz w:val="24"/>
          <w:highlight w:val="none"/>
          <w:lang w:val="en-US" w:eastAsia="zh-CN"/>
        </w:rPr>
        <w:t>需求</w:t>
      </w:r>
      <w:r>
        <w:rPr>
          <w:rFonts w:hint="eastAsia" w:ascii="宋体" w:hAnsi="宋体" w:cs="宋体"/>
          <w:color w:val="auto"/>
          <w:sz w:val="24"/>
          <w:highlight w:val="none"/>
        </w:rPr>
        <w:t>”逐条对应填写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477011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E837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DB6F2C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7E81E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613138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649F9A7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475C8B2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59746EB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191DBD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0FFF0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C8BEBD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D2F83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5709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3A4B5C">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8" w:name="_Toc12504"/>
      <w:bookmarkStart w:id="299" w:name="_Toc24650"/>
      <w:bookmarkStart w:id="300" w:name="_Toc23254"/>
      <w:bookmarkStart w:id="301" w:name="_Toc3983"/>
      <w:r>
        <w:rPr>
          <w:rFonts w:hint="eastAsia" w:ascii="Times New Roman" w:hAnsi="Times New Roman" w:eastAsia="宋体" w:cs="Times New Roman"/>
          <w:color w:val="auto"/>
          <w:sz w:val="24"/>
          <w:szCs w:val="24"/>
          <w:highlight w:val="none"/>
          <w:lang w:eastAsia="zh-CN"/>
        </w:rPr>
        <w:t>（五）商务条款偏离表</w:t>
      </w:r>
      <w:bookmarkEnd w:id="298"/>
      <w:bookmarkEnd w:id="299"/>
      <w:bookmarkEnd w:id="300"/>
      <w:bookmarkEnd w:id="301"/>
    </w:p>
    <w:p w14:paraId="4809F44E">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吐鲁番市鄯善县人民医院临床心理科、康复医学科、肾病血液科医疗设备采购项目（标项X）</w:t>
      </w:r>
      <w:r>
        <w:rPr>
          <w:rFonts w:hint="eastAsia" w:ascii="宋体" w:hAnsi="宋体" w:cs="宋体"/>
          <w:color w:val="auto"/>
          <w:sz w:val="24"/>
          <w:highlight w:val="none"/>
          <w:u w:val="single"/>
        </w:rPr>
        <w:t xml:space="preserve"> </w:t>
      </w:r>
    </w:p>
    <w:p w14:paraId="6A2E3409">
      <w:pPr>
        <w:spacing w:line="400" w:lineRule="atLeast"/>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XJZN-2025-03104</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866"/>
        <w:gridCol w:w="1319"/>
      </w:tblGrid>
      <w:tr w14:paraId="5EB6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noWrap w:val="0"/>
            <w:vAlign w:val="center"/>
          </w:tcPr>
          <w:p w14:paraId="35B97738">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976" w:type="dxa"/>
            <w:noWrap w:val="0"/>
            <w:vAlign w:val="center"/>
          </w:tcPr>
          <w:p w14:paraId="5B6700C4">
            <w:pPr>
              <w:spacing w:line="400" w:lineRule="atLeast"/>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eastAsia="zh-CN"/>
              </w:rPr>
              <w:t>商务</w:t>
            </w:r>
            <w:r>
              <w:rPr>
                <w:rFonts w:hint="eastAsia" w:ascii="宋体" w:hAnsi="宋体" w:cs="宋体"/>
                <w:color w:val="auto"/>
                <w:sz w:val="24"/>
                <w:highlight w:val="none"/>
                <w:lang w:val="en-US" w:eastAsia="zh-CN"/>
              </w:rPr>
              <w:t>要求</w:t>
            </w:r>
          </w:p>
          <w:p w14:paraId="476A3499">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条目号</w:t>
            </w:r>
          </w:p>
        </w:tc>
        <w:tc>
          <w:tcPr>
            <w:tcW w:w="2659" w:type="dxa"/>
            <w:noWrap w:val="0"/>
            <w:vAlign w:val="center"/>
          </w:tcPr>
          <w:p w14:paraId="431C3C56">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r>
              <w:rPr>
                <w:rFonts w:hint="eastAsia" w:ascii="宋体" w:hAnsi="宋体" w:cs="宋体"/>
                <w:color w:val="auto"/>
                <w:sz w:val="24"/>
                <w:highlight w:val="none"/>
                <w:lang w:val="en-US" w:eastAsia="zh-CN"/>
              </w:rPr>
              <w:t>要求</w:t>
            </w:r>
            <w:r>
              <w:rPr>
                <w:rFonts w:hint="eastAsia" w:ascii="宋体" w:hAnsi="宋体" w:cs="宋体"/>
                <w:color w:val="auto"/>
                <w:sz w:val="24"/>
                <w:highlight w:val="none"/>
              </w:rPr>
              <w:t>的</w:t>
            </w:r>
          </w:p>
          <w:p w14:paraId="0A1E529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商务条款</w:t>
            </w:r>
          </w:p>
        </w:tc>
        <w:tc>
          <w:tcPr>
            <w:tcW w:w="2866" w:type="dxa"/>
            <w:noWrap w:val="0"/>
            <w:vAlign w:val="center"/>
          </w:tcPr>
          <w:p w14:paraId="1D4325F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w:t>
            </w:r>
            <w:r>
              <w:rPr>
                <w:rFonts w:hint="eastAsia" w:ascii="宋体" w:hAnsi="宋体" w:cs="宋体"/>
                <w:color w:val="auto"/>
                <w:sz w:val="24"/>
                <w:highlight w:val="none"/>
                <w:lang w:eastAsia="zh-CN"/>
              </w:rPr>
              <w:t>响应</w:t>
            </w:r>
            <w:r>
              <w:rPr>
                <w:rFonts w:hint="eastAsia" w:ascii="宋体" w:hAnsi="宋体" w:cs="宋体"/>
                <w:color w:val="auto"/>
                <w:sz w:val="24"/>
                <w:highlight w:val="none"/>
              </w:rPr>
              <w:t>的</w:t>
            </w:r>
          </w:p>
          <w:p w14:paraId="5ACD982D">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商务条款</w:t>
            </w:r>
          </w:p>
        </w:tc>
        <w:tc>
          <w:tcPr>
            <w:tcW w:w="1319" w:type="dxa"/>
            <w:noWrap w:val="0"/>
            <w:vAlign w:val="center"/>
          </w:tcPr>
          <w:p w14:paraId="272C1084">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偏离情况</w:t>
            </w:r>
          </w:p>
        </w:tc>
      </w:tr>
      <w:tr w14:paraId="0B6C2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071AD39">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976" w:type="dxa"/>
            <w:noWrap w:val="0"/>
            <w:vAlign w:val="top"/>
          </w:tcPr>
          <w:p w14:paraId="22A57E86">
            <w:pPr>
              <w:spacing w:line="400" w:lineRule="atLeast"/>
              <w:jc w:val="center"/>
              <w:rPr>
                <w:rFonts w:hint="eastAsia" w:ascii="宋体" w:hAnsi="宋体" w:cs="宋体"/>
                <w:color w:val="auto"/>
                <w:sz w:val="24"/>
                <w:highlight w:val="none"/>
              </w:rPr>
            </w:pPr>
          </w:p>
        </w:tc>
        <w:tc>
          <w:tcPr>
            <w:tcW w:w="2659" w:type="dxa"/>
            <w:noWrap w:val="0"/>
            <w:vAlign w:val="top"/>
          </w:tcPr>
          <w:p w14:paraId="38B8A851">
            <w:pPr>
              <w:spacing w:line="400" w:lineRule="atLeast"/>
              <w:jc w:val="center"/>
              <w:rPr>
                <w:rFonts w:hint="eastAsia" w:ascii="宋体" w:hAnsi="宋体" w:cs="宋体"/>
                <w:color w:val="auto"/>
                <w:sz w:val="24"/>
                <w:highlight w:val="none"/>
              </w:rPr>
            </w:pPr>
          </w:p>
        </w:tc>
        <w:tc>
          <w:tcPr>
            <w:tcW w:w="2866" w:type="dxa"/>
            <w:noWrap w:val="0"/>
            <w:vAlign w:val="top"/>
          </w:tcPr>
          <w:p w14:paraId="31A12FB8">
            <w:pPr>
              <w:spacing w:line="400" w:lineRule="atLeast"/>
              <w:jc w:val="center"/>
              <w:rPr>
                <w:rFonts w:hint="eastAsia" w:ascii="宋体" w:hAnsi="宋体" w:cs="宋体"/>
                <w:color w:val="auto"/>
                <w:sz w:val="24"/>
                <w:highlight w:val="none"/>
              </w:rPr>
            </w:pPr>
          </w:p>
        </w:tc>
        <w:tc>
          <w:tcPr>
            <w:tcW w:w="1319" w:type="dxa"/>
            <w:noWrap w:val="0"/>
            <w:vAlign w:val="top"/>
          </w:tcPr>
          <w:p w14:paraId="5ACCEBEF">
            <w:pPr>
              <w:spacing w:line="400" w:lineRule="atLeast"/>
              <w:jc w:val="center"/>
              <w:rPr>
                <w:rFonts w:hint="eastAsia" w:ascii="宋体" w:hAnsi="宋体" w:cs="宋体"/>
                <w:color w:val="auto"/>
                <w:sz w:val="24"/>
                <w:highlight w:val="none"/>
              </w:rPr>
            </w:pPr>
          </w:p>
        </w:tc>
      </w:tr>
      <w:tr w14:paraId="0FE3B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29DB4D7">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976" w:type="dxa"/>
            <w:noWrap w:val="0"/>
            <w:vAlign w:val="top"/>
          </w:tcPr>
          <w:p w14:paraId="595286C5">
            <w:pPr>
              <w:spacing w:line="400" w:lineRule="atLeast"/>
              <w:jc w:val="center"/>
              <w:rPr>
                <w:rFonts w:hint="eastAsia" w:ascii="宋体" w:hAnsi="宋体" w:cs="宋体"/>
                <w:color w:val="auto"/>
                <w:sz w:val="24"/>
                <w:highlight w:val="none"/>
              </w:rPr>
            </w:pPr>
          </w:p>
        </w:tc>
        <w:tc>
          <w:tcPr>
            <w:tcW w:w="2659" w:type="dxa"/>
            <w:noWrap w:val="0"/>
            <w:vAlign w:val="top"/>
          </w:tcPr>
          <w:p w14:paraId="16FB83DB">
            <w:pPr>
              <w:spacing w:line="400" w:lineRule="atLeast"/>
              <w:jc w:val="center"/>
              <w:rPr>
                <w:rFonts w:hint="eastAsia" w:ascii="宋体" w:hAnsi="宋体" w:cs="宋体"/>
                <w:color w:val="auto"/>
                <w:sz w:val="24"/>
                <w:highlight w:val="none"/>
              </w:rPr>
            </w:pPr>
          </w:p>
        </w:tc>
        <w:tc>
          <w:tcPr>
            <w:tcW w:w="2866" w:type="dxa"/>
            <w:noWrap w:val="0"/>
            <w:vAlign w:val="top"/>
          </w:tcPr>
          <w:p w14:paraId="4CA9448D">
            <w:pPr>
              <w:spacing w:line="400" w:lineRule="atLeast"/>
              <w:jc w:val="center"/>
              <w:rPr>
                <w:rFonts w:hint="eastAsia" w:ascii="宋体" w:hAnsi="宋体" w:cs="宋体"/>
                <w:color w:val="auto"/>
                <w:sz w:val="24"/>
                <w:highlight w:val="none"/>
              </w:rPr>
            </w:pPr>
          </w:p>
        </w:tc>
        <w:tc>
          <w:tcPr>
            <w:tcW w:w="1319" w:type="dxa"/>
            <w:noWrap w:val="0"/>
            <w:vAlign w:val="top"/>
          </w:tcPr>
          <w:p w14:paraId="073E8F1F">
            <w:pPr>
              <w:spacing w:line="400" w:lineRule="atLeast"/>
              <w:jc w:val="center"/>
              <w:rPr>
                <w:rFonts w:hint="eastAsia" w:ascii="宋体" w:hAnsi="宋体" w:cs="宋体"/>
                <w:color w:val="auto"/>
                <w:sz w:val="24"/>
                <w:highlight w:val="none"/>
              </w:rPr>
            </w:pPr>
          </w:p>
        </w:tc>
      </w:tr>
      <w:tr w14:paraId="77842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9F066EC">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976" w:type="dxa"/>
            <w:noWrap w:val="0"/>
            <w:vAlign w:val="top"/>
          </w:tcPr>
          <w:p w14:paraId="6B00F3DD">
            <w:pPr>
              <w:spacing w:line="400" w:lineRule="atLeast"/>
              <w:jc w:val="center"/>
              <w:rPr>
                <w:rFonts w:hint="eastAsia" w:ascii="宋体" w:hAnsi="宋体" w:cs="宋体"/>
                <w:color w:val="auto"/>
                <w:sz w:val="24"/>
                <w:highlight w:val="none"/>
              </w:rPr>
            </w:pPr>
          </w:p>
        </w:tc>
        <w:tc>
          <w:tcPr>
            <w:tcW w:w="2659" w:type="dxa"/>
            <w:noWrap w:val="0"/>
            <w:vAlign w:val="top"/>
          </w:tcPr>
          <w:p w14:paraId="66AF72E3">
            <w:pPr>
              <w:spacing w:line="400" w:lineRule="atLeast"/>
              <w:jc w:val="center"/>
              <w:rPr>
                <w:rFonts w:hint="eastAsia" w:ascii="宋体" w:hAnsi="宋体" w:cs="宋体"/>
                <w:color w:val="auto"/>
                <w:sz w:val="24"/>
                <w:highlight w:val="none"/>
              </w:rPr>
            </w:pPr>
          </w:p>
        </w:tc>
        <w:tc>
          <w:tcPr>
            <w:tcW w:w="2866" w:type="dxa"/>
            <w:noWrap w:val="0"/>
            <w:vAlign w:val="top"/>
          </w:tcPr>
          <w:p w14:paraId="239DAC21">
            <w:pPr>
              <w:spacing w:line="400" w:lineRule="atLeast"/>
              <w:jc w:val="center"/>
              <w:rPr>
                <w:rFonts w:hint="eastAsia" w:ascii="宋体" w:hAnsi="宋体" w:cs="宋体"/>
                <w:color w:val="auto"/>
                <w:sz w:val="24"/>
                <w:highlight w:val="none"/>
              </w:rPr>
            </w:pPr>
          </w:p>
        </w:tc>
        <w:tc>
          <w:tcPr>
            <w:tcW w:w="1319" w:type="dxa"/>
            <w:noWrap w:val="0"/>
            <w:vAlign w:val="top"/>
          </w:tcPr>
          <w:p w14:paraId="7D2D83D3">
            <w:pPr>
              <w:spacing w:line="400" w:lineRule="atLeast"/>
              <w:jc w:val="center"/>
              <w:rPr>
                <w:rFonts w:hint="eastAsia" w:ascii="宋体" w:hAnsi="宋体" w:cs="宋体"/>
                <w:color w:val="auto"/>
                <w:sz w:val="24"/>
                <w:highlight w:val="none"/>
              </w:rPr>
            </w:pPr>
          </w:p>
        </w:tc>
      </w:tr>
      <w:tr w14:paraId="7D29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48FE116">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w:t>
            </w:r>
          </w:p>
        </w:tc>
        <w:tc>
          <w:tcPr>
            <w:tcW w:w="1976" w:type="dxa"/>
            <w:noWrap w:val="0"/>
            <w:vAlign w:val="top"/>
          </w:tcPr>
          <w:p w14:paraId="31161BE9">
            <w:pPr>
              <w:spacing w:line="400" w:lineRule="atLeast"/>
              <w:jc w:val="center"/>
              <w:rPr>
                <w:rFonts w:hint="eastAsia" w:ascii="宋体" w:hAnsi="宋体" w:cs="宋体"/>
                <w:color w:val="auto"/>
                <w:sz w:val="24"/>
                <w:highlight w:val="none"/>
              </w:rPr>
            </w:pPr>
          </w:p>
        </w:tc>
        <w:tc>
          <w:tcPr>
            <w:tcW w:w="2659" w:type="dxa"/>
            <w:noWrap w:val="0"/>
            <w:vAlign w:val="top"/>
          </w:tcPr>
          <w:p w14:paraId="7EE4753E">
            <w:pPr>
              <w:spacing w:line="400" w:lineRule="atLeast"/>
              <w:jc w:val="center"/>
              <w:rPr>
                <w:rFonts w:hint="eastAsia" w:ascii="宋体" w:hAnsi="宋体" w:cs="宋体"/>
                <w:color w:val="auto"/>
                <w:sz w:val="24"/>
                <w:highlight w:val="none"/>
              </w:rPr>
            </w:pPr>
          </w:p>
        </w:tc>
        <w:tc>
          <w:tcPr>
            <w:tcW w:w="2866" w:type="dxa"/>
            <w:noWrap w:val="0"/>
            <w:vAlign w:val="top"/>
          </w:tcPr>
          <w:p w14:paraId="0702671B">
            <w:pPr>
              <w:spacing w:line="400" w:lineRule="atLeast"/>
              <w:jc w:val="center"/>
              <w:rPr>
                <w:rFonts w:hint="eastAsia" w:ascii="宋体" w:hAnsi="宋体" w:cs="宋体"/>
                <w:color w:val="auto"/>
                <w:sz w:val="24"/>
                <w:highlight w:val="none"/>
              </w:rPr>
            </w:pPr>
          </w:p>
        </w:tc>
        <w:tc>
          <w:tcPr>
            <w:tcW w:w="1319" w:type="dxa"/>
            <w:noWrap w:val="0"/>
            <w:vAlign w:val="top"/>
          </w:tcPr>
          <w:p w14:paraId="6C4B7A95">
            <w:pPr>
              <w:spacing w:line="400" w:lineRule="atLeast"/>
              <w:jc w:val="center"/>
              <w:rPr>
                <w:rFonts w:hint="eastAsia" w:ascii="宋体" w:hAnsi="宋体" w:cs="宋体"/>
                <w:color w:val="auto"/>
                <w:sz w:val="24"/>
                <w:highlight w:val="none"/>
              </w:rPr>
            </w:pPr>
          </w:p>
        </w:tc>
      </w:tr>
      <w:tr w14:paraId="5196D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59E9D36">
            <w:pPr>
              <w:spacing w:line="400" w:lineRule="atLeast"/>
              <w:jc w:val="center"/>
              <w:rPr>
                <w:rFonts w:hint="eastAsia" w:ascii="宋体" w:hAnsi="宋体" w:cs="宋体"/>
                <w:color w:val="auto"/>
                <w:sz w:val="24"/>
                <w:highlight w:val="none"/>
              </w:rPr>
            </w:pPr>
          </w:p>
        </w:tc>
        <w:tc>
          <w:tcPr>
            <w:tcW w:w="1976" w:type="dxa"/>
            <w:noWrap w:val="0"/>
            <w:vAlign w:val="top"/>
          </w:tcPr>
          <w:p w14:paraId="418CD7DF">
            <w:pPr>
              <w:spacing w:line="400" w:lineRule="atLeast"/>
              <w:jc w:val="center"/>
              <w:rPr>
                <w:rFonts w:hint="eastAsia" w:ascii="宋体" w:hAnsi="宋体" w:cs="宋体"/>
                <w:color w:val="auto"/>
                <w:sz w:val="24"/>
                <w:highlight w:val="none"/>
              </w:rPr>
            </w:pPr>
          </w:p>
        </w:tc>
        <w:tc>
          <w:tcPr>
            <w:tcW w:w="2659" w:type="dxa"/>
            <w:noWrap w:val="0"/>
            <w:vAlign w:val="top"/>
          </w:tcPr>
          <w:p w14:paraId="421FF699">
            <w:pPr>
              <w:spacing w:line="400" w:lineRule="atLeast"/>
              <w:jc w:val="center"/>
              <w:rPr>
                <w:rFonts w:hint="eastAsia" w:ascii="宋体" w:hAnsi="宋体" w:cs="宋体"/>
                <w:color w:val="auto"/>
                <w:sz w:val="24"/>
                <w:highlight w:val="none"/>
              </w:rPr>
            </w:pPr>
          </w:p>
        </w:tc>
        <w:tc>
          <w:tcPr>
            <w:tcW w:w="2866" w:type="dxa"/>
            <w:noWrap w:val="0"/>
            <w:vAlign w:val="top"/>
          </w:tcPr>
          <w:p w14:paraId="12E6E651">
            <w:pPr>
              <w:spacing w:line="400" w:lineRule="atLeast"/>
              <w:jc w:val="center"/>
              <w:rPr>
                <w:rFonts w:hint="eastAsia" w:ascii="宋体" w:hAnsi="宋体" w:cs="宋体"/>
                <w:color w:val="auto"/>
                <w:sz w:val="24"/>
                <w:highlight w:val="none"/>
              </w:rPr>
            </w:pPr>
          </w:p>
        </w:tc>
        <w:tc>
          <w:tcPr>
            <w:tcW w:w="1319" w:type="dxa"/>
            <w:noWrap w:val="0"/>
            <w:vAlign w:val="top"/>
          </w:tcPr>
          <w:p w14:paraId="76988170">
            <w:pPr>
              <w:spacing w:line="400" w:lineRule="atLeast"/>
              <w:jc w:val="center"/>
              <w:rPr>
                <w:rFonts w:hint="eastAsia" w:ascii="宋体" w:hAnsi="宋体" w:cs="宋体"/>
                <w:color w:val="auto"/>
                <w:sz w:val="24"/>
                <w:highlight w:val="none"/>
              </w:rPr>
            </w:pPr>
          </w:p>
        </w:tc>
      </w:tr>
      <w:tr w14:paraId="4F710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EC56714">
            <w:pPr>
              <w:spacing w:line="400" w:lineRule="atLeast"/>
              <w:jc w:val="center"/>
              <w:rPr>
                <w:rFonts w:hint="eastAsia" w:ascii="宋体" w:hAnsi="宋体" w:cs="宋体"/>
                <w:color w:val="auto"/>
                <w:sz w:val="24"/>
                <w:highlight w:val="none"/>
              </w:rPr>
            </w:pPr>
          </w:p>
        </w:tc>
        <w:tc>
          <w:tcPr>
            <w:tcW w:w="1976" w:type="dxa"/>
            <w:noWrap w:val="0"/>
            <w:vAlign w:val="top"/>
          </w:tcPr>
          <w:p w14:paraId="771E6722">
            <w:pPr>
              <w:spacing w:line="400" w:lineRule="atLeast"/>
              <w:jc w:val="center"/>
              <w:rPr>
                <w:rFonts w:hint="eastAsia" w:ascii="宋体" w:hAnsi="宋体" w:cs="宋体"/>
                <w:color w:val="auto"/>
                <w:sz w:val="24"/>
                <w:highlight w:val="none"/>
              </w:rPr>
            </w:pPr>
          </w:p>
        </w:tc>
        <w:tc>
          <w:tcPr>
            <w:tcW w:w="2659" w:type="dxa"/>
            <w:noWrap w:val="0"/>
            <w:vAlign w:val="top"/>
          </w:tcPr>
          <w:p w14:paraId="38822C62">
            <w:pPr>
              <w:spacing w:line="400" w:lineRule="atLeast"/>
              <w:jc w:val="center"/>
              <w:rPr>
                <w:rFonts w:hint="eastAsia" w:ascii="宋体" w:hAnsi="宋体" w:cs="宋体"/>
                <w:color w:val="auto"/>
                <w:sz w:val="24"/>
                <w:highlight w:val="none"/>
              </w:rPr>
            </w:pPr>
          </w:p>
        </w:tc>
        <w:tc>
          <w:tcPr>
            <w:tcW w:w="2866" w:type="dxa"/>
            <w:noWrap w:val="0"/>
            <w:vAlign w:val="top"/>
          </w:tcPr>
          <w:p w14:paraId="2A3CE1E7">
            <w:pPr>
              <w:spacing w:line="400" w:lineRule="atLeast"/>
              <w:jc w:val="center"/>
              <w:rPr>
                <w:rFonts w:hint="eastAsia" w:ascii="宋体" w:hAnsi="宋体" w:cs="宋体"/>
                <w:color w:val="auto"/>
                <w:sz w:val="24"/>
                <w:highlight w:val="none"/>
              </w:rPr>
            </w:pPr>
          </w:p>
        </w:tc>
        <w:tc>
          <w:tcPr>
            <w:tcW w:w="1319" w:type="dxa"/>
            <w:noWrap w:val="0"/>
            <w:vAlign w:val="top"/>
          </w:tcPr>
          <w:p w14:paraId="05574833">
            <w:pPr>
              <w:spacing w:line="400" w:lineRule="atLeast"/>
              <w:jc w:val="center"/>
              <w:rPr>
                <w:rFonts w:hint="eastAsia" w:ascii="宋体" w:hAnsi="宋体" w:cs="宋体"/>
                <w:color w:val="auto"/>
                <w:sz w:val="24"/>
                <w:highlight w:val="none"/>
              </w:rPr>
            </w:pPr>
          </w:p>
        </w:tc>
      </w:tr>
      <w:tr w14:paraId="39A76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72B57242">
            <w:pPr>
              <w:spacing w:line="400" w:lineRule="atLeast"/>
              <w:jc w:val="center"/>
              <w:rPr>
                <w:rFonts w:hint="eastAsia" w:ascii="宋体" w:hAnsi="宋体" w:cs="宋体"/>
                <w:color w:val="auto"/>
                <w:sz w:val="24"/>
                <w:highlight w:val="none"/>
              </w:rPr>
            </w:pPr>
          </w:p>
        </w:tc>
        <w:tc>
          <w:tcPr>
            <w:tcW w:w="1976" w:type="dxa"/>
            <w:noWrap w:val="0"/>
            <w:vAlign w:val="top"/>
          </w:tcPr>
          <w:p w14:paraId="5F9FF72B">
            <w:pPr>
              <w:spacing w:line="400" w:lineRule="atLeast"/>
              <w:jc w:val="center"/>
              <w:rPr>
                <w:rFonts w:hint="eastAsia" w:ascii="宋体" w:hAnsi="宋体" w:cs="宋体"/>
                <w:color w:val="auto"/>
                <w:sz w:val="24"/>
                <w:highlight w:val="none"/>
              </w:rPr>
            </w:pPr>
          </w:p>
        </w:tc>
        <w:tc>
          <w:tcPr>
            <w:tcW w:w="2659" w:type="dxa"/>
            <w:noWrap w:val="0"/>
            <w:vAlign w:val="top"/>
          </w:tcPr>
          <w:p w14:paraId="1E1CE0B0">
            <w:pPr>
              <w:spacing w:line="400" w:lineRule="atLeast"/>
              <w:jc w:val="center"/>
              <w:rPr>
                <w:rFonts w:hint="eastAsia" w:ascii="宋体" w:hAnsi="宋体" w:cs="宋体"/>
                <w:color w:val="auto"/>
                <w:sz w:val="24"/>
                <w:highlight w:val="none"/>
              </w:rPr>
            </w:pPr>
          </w:p>
        </w:tc>
        <w:tc>
          <w:tcPr>
            <w:tcW w:w="2866" w:type="dxa"/>
            <w:noWrap w:val="0"/>
            <w:vAlign w:val="top"/>
          </w:tcPr>
          <w:p w14:paraId="39DDB3A5">
            <w:pPr>
              <w:spacing w:line="400" w:lineRule="atLeast"/>
              <w:jc w:val="center"/>
              <w:rPr>
                <w:rFonts w:hint="eastAsia" w:ascii="宋体" w:hAnsi="宋体" w:cs="宋体"/>
                <w:color w:val="auto"/>
                <w:sz w:val="24"/>
                <w:highlight w:val="none"/>
              </w:rPr>
            </w:pPr>
          </w:p>
        </w:tc>
        <w:tc>
          <w:tcPr>
            <w:tcW w:w="1319" w:type="dxa"/>
            <w:noWrap w:val="0"/>
            <w:vAlign w:val="top"/>
          </w:tcPr>
          <w:p w14:paraId="5B4A6BF7">
            <w:pPr>
              <w:spacing w:line="400" w:lineRule="atLeast"/>
              <w:jc w:val="center"/>
              <w:rPr>
                <w:rFonts w:hint="eastAsia" w:ascii="宋体" w:hAnsi="宋体" w:cs="宋体"/>
                <w:color w:val="auto"/>
                <w:sz w:val="24"/>
                <w:highlight w:val="none"/>
              </w:rPr>
            </w:pPr>
          </w:p>
        </w:tc>
      </w:tr>
    </w:tbl>
    <w:p w14:paraId="72E8560C">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文件中“第三部分</w:t>
      </w:r>
      <w:r>
        <w:rPr>
          <w:rFonts w:hint="eastAsia" w:ascii="宋体" w:hAnsi="宋体" w:cs="宋体"/>
          <w:color w:val="auto"/>
          <w:sz w:val="24"/>
          <w:highlight w:val="none"/>
          <w:lang w:eastAsia="zh-CN"/>
        </w:rPr>
        <w:t>采购</w:t>
      </w:r>
      <w:r>
        <w:rPr>
          <w:rFonts w:hint="eastAsia" w:ascii="宋体" w:hAnsi="宋体" w:cs="宋体"/>
          <w:color w:val="auto"/>
          <w:sz w:val="24"/>
          <w:highlight w:val="none"/>
          <w:lang w:val="en-US" w:eastAsia="zh-CN"/>
        </w:rPr>
        <w:t>需求</w:t>
      </w:r>
      <w:r>
        <w:rPr>
          <w:rFonts w:hint="eastAsia" w:ascii="宋体" w:hAnsi="宋体" w:cs="宋体"/>
          <w:color w:val="auto"/>
          <w:sz w:val="24"/>
          <w:highlight w:val="none"/>
        </w:rPr>
        <w:t>”</w:t>
      </w:r>
      <w:r>
        <w:rPr>
          <w:rFonts w:hint="eastAsia" w:ascii="宋体" w:hAnsi="宋体" w:cs="宋体"/>
          <w:color w:val="auto"/>
          <w:sz w:val="24"/>
          <w:highlight w:val="none"/>
          <w:lang w:eastAsia="zh-CN"/>
        </w:rPr>
        <w:t>商务要求</w:t>
      </w:r>
      <w:r>
        <w:rPr>
          <w:rFonts w:hint="eastAsia" w:ascii="宋体" w:hAnsi="宋体" w:cs="宋体"/>
          <w:color w:val="auto"/>
          <w:sz w:val="24"/>
          <w:highlight w:val="none"/>
        </w:rPr>
        <w:t>中“商务条款”逐条对应填写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“商务条款”</w:t>
      </w:r>
      <w:r>
        <w:rPr>
          <w:rFonts w:hint="eastAsia" w:ascii="宋体" w:hAnsi="宋体" w:cs="宋体"/>
          <w:color w:val="auto"/>
          <w:sz w:val="24"/>
          <w:highlight w:val="none"/>
          <w:lang w:eastAsia="zh-CN"/>
        </w:rPr>
        <w:t>为实质性响应条款，“</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0D5728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DDE86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7F4C3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728313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465A5E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6FAE0D0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1A494E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68D98BF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E2CF83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0DD35DA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4F078F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1DEDA89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79BF748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DFCA33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52902DC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7CAA39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p>
    <w:p w14:paraId="3AC6BF85">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cs="宋体"/>
          <w:color w:val="auto"/>
          <w:sz w:val="24"/>
          <w:highlight w:val="none"/>
        </w:rPr>
      </w:pPr>
      <w:bookmarkStart w:id="302" w:name="_Toc3245"/>
      <w:bookmarkStart w:id="303" w:name="_Toc28819"/>
      <w:bookmarkStart w:id="304" w:name="_Toc27634"/>
      <w:bookmarkStart w:id="305" w:name="_Toc29369"/>
      <w:r>
        <w:rPr>
          <w:rFonts w:hint="eastAsia" w:ascii="Times New Roman" w:hAnsi="Times New Roman" w:eastAsia="宋体" w:cs="Times New Roman"/>
          <w:color w:val="auto"/>
          <w:sz w:val="24"/>
          <w:szCs w:val="24"/>
          <w:highlight w:val="none"/>
          <w:lang w:eastAsia="zh-CN"/>
        </w:rPr>
        <w:t>（六）</w:t>
      </w:r>
      <w:bookmarkEnd w:id="302"/>
      <w:bookmarkEnd w:id="303"/>
      <w:bookmarkEnd w:id="304"/>
      <w:bookmarkEnd w:id="305"/>
      <w:r>
        <w:rPr>
          <w:rFonts w:hint="eastAsia" w:cs="Times New Roman"/>
          <w:color w:val="auto"/>
          <w:sz w:val="24"/>
          <w:szCs w:val="24"/>
          <w:highlight w:val="none"/>
          <w:lang w:eastAsia="zh-CN"/>
        </w:rPr>
        <w:t>近三年同类业绩</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11A25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30F536E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3026" w:type="dxa"/>
            <w:noWrap w:val="0"/>
            <w:vAlign w:val="center"/>
          </w:tcPr>
          <w:p w14:paraId="2F8FDA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tc>
        <w:tc>
          <w:tcPr>
            <w:tcW w:w="1306" w:type="dxa"/>
            <w:noWrap w:val="0"/>
            <w:vAlign w:val="center"/>
          </w:tcPr>
          <w:p w14:paraId="43B7634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合同金额</w:t>
            </w:r>
          </w:p>
        </w:tc>
        <w:tc>
          <w:tcPr>
            <w:tcW w:w="1429" w:type="dxa"/>
            <w:noWrap w:val="0"/>
            <w:vAlign w:val="center"/>
          </w:tcPr>
          <w:p w14:paraId="7624423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lang w:eastAsia="zh-CN"/>
              </w:rPr>
              <w:t>项目</w:t>
            </w:r>
            <w:r>
              <w:rPr>
                <w:rFonts w:hint="eastAsia" w:ascii="宋体" w:hAnsi="宋体" w:eastAsia="宋体" w:cs="宋体"/>
                <w:b/>
                <w:color w:val="auto"/>
                <w:sz w:val="24"/>
                <w:szCs w:val="24"/>
                <w:highlight w:val="none"/>
              </w:rPr>
              <w:t>时间</w:t>
            </w:r>
          </w:p>
        </w:tc>
        <w:tc>
          <w:tcPr>
            <w:tcW w:w="1546" w:type="dxa"/>
            <w:noWrap w:val="0"/>
            <w:vAlign w:val="center"/>
          </w:tcPr>
          <w:p w14:paraId="3521DD7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采购</w:t>
            </w:r>
            <w:r>
              <w:rPr>
                <w:rFonts w:hint="eastAsia" w:ascii="宋体" w:hAnsi="宋体" w:cs="宋体"/>
                <w:b/>
                <w:color w:val="auto"/>
                <w:sz w:val="24"/>
                <w:szCs w:val="24"/>
                <w:highlight w:val="none"/>
                <w:lang w:val="en-US" w:eastAsia="zh-CN"/>
              </w:rPr>
              <w:t>人</w:t>
            </w:r>
          </w:p>
        </w:tc>
        <w:tc>
          <w:tcPr>
            <w:tcW w:w="1546" w:type="dxa"/>
            <w:noWrap w:val="0"/>
            <w:vAlign w:val="center"/>
          </w:tcPr>
          <w:p w14:paraId="3297946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采购人</w:t>
            </w:r>
          </w:p>
          <w:p w14:paraId="56983F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联系方式</w:t>
            </w:r>
          </w:p>
        </w:tc>
      </w:tr>
      <w:tr w14:paraId="25EA3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4066806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3026" w:type="dxa"/>
            <w:noWrap w:val="0"/>
            <w:vAlign w:val="center"/>
          </w:tcPr>
          <w:p w14:paraId="1975A6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78593A8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3292748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40DECCD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DE0AA6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eastAsia="zh-CN"/>
              </w:rPr>
            </w:pPr>
            <w:r>
              <w:rPr>
                <w:rFonts w:hint="eastAsia" w:ascii="宋体" w:hAnsi="宋体" w:eastAsia="宋体" w:cs="宋体"/>
                <w:i/>
                <w:iCs/>
                <w:color w:val="auto"/>
                <w:highlight w:val="none"/>
                <w:lang w:eastAsia="zh-CN"/>
              </w:rPr>
              <w:t>姓名及电话</w:t>
            </w:r>
          </w:p>
        </w:tc>
      </w:tr>
      <w:tr w14:paraId="7EEB4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547F93B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3026" w:type="dxa"/>
            <w:noWrap w:val="0"/>
            <w:vAlign w:val="center"/>
          </w:tcPr>
          <w:p w14:paraId="009196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45C0AB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5CDD0B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31FD6C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B567B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27444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07E0C5B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3</w:t>
            </w:r>
          </w:p>
        </w:tc>
        <w:tc>
          <w:tcPr>
            <w:tcW w:w="3026" w:type="dxa"/>
            <w:noWrap w:val="0"/>
            <w:vAlign w:val="center"/>
          </w:tcPr>
          <w:p w14:paraId="5083BE4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12A773B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26B464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7F74924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366D868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A3D5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AD683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p>
        </w:tc>
        <w:tc>
          <w:tcPr>
            <w:tcW w:w="3026" w:type="dxa"/>
            <w:noWrap w:val="0"/>
            <w:vAlign w:val="center"/>
          </w:tcPr>
          <w:p w14:paraId="69E5E65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7716D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0A31CCB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95D46A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7E7C608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F779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B5089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7C19FE7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E4A460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004D26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5CB251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59764C1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690EC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6E768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6EF40D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62DF8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610F229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29D69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F02AF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bl>
    <w:p w14:paraId="105171CB">
      <w:pPr>
        <w:spacing w:line="400" w:lineRule="atLeast"/>
        <w:rPr>
          <w:rFonts w:hint="eastAsia" w:ascii="宋体" w:hAnsi="宋体" w:cs="宋体"/>
          <w:color w:val="auto"/>
          <w:sz w:val="24"/>
          <w:highlight w:val="none"/>
        </w:rPr>
      </w:pPr>
    </w:p>
    <w:p w14:paraId="6B7D0D58">
      <w:pPr>
        <w:rPr>
          <w:rFonts w:hint="eastAsia" w:ascii="宋体" w:hAnsi="宋体" w:eastAsia="宋体" w:cs="宋体"/>
          <w:color w:val="auto"/>
          <w:szCs w:val="21"/>
          <w:highlight w:val="none"/>
          <w:lang w:eastAsia="zh-CN"/>
        </w:rPr>
      </w:pPr>
      <w:r>
        <w:rPr>
          <w:rFonts w:hint="eastAsia" w:ascii="宋体" w:hAnsi="宋体" w:cs="宋体"/>
          <w:b/>
          <w:color w:val="auto"/>
          <w:szCs w:val="21"/>
          <w:highlight w:val="none"/>
        </w:rPr>
        <w:t>注：</w:t>
      </w:r>
      <w:r>
        <w:rPr>
          <w:rFonts w:hint="eastAsia" w:ascii="宋体" w:hAnsi="宋体" w:cs="宋体"/>
          <w:b/>
          <w:color w:val="auto"/>
          <w:szCs w:val="21"/>
          <w:highlight w:val="none"/>
          <w:lang w:val="en-US" w:eastAsia="zh-CN"/>
        </w:rPr>
        <w:t>近三年有效业绩</w:t>
      </w:r>
      <w:r>
        <w:rPr>
          <w:rFonts w:hint="eastAsia" w:ascii="宋体" w:hAnsi="宋体" w:cs="宋体"/>
          <w:b/>
          <w:color w:val="auto"/>
          <w:szCs w:val="21"/>
          <w:highlight w:val="none"/>
        </w:rPr>
        <w:t>，提供中标通知书或</w:t>
      </w:r>
      <w:r>
        <w:rPr>
          <w:rFonts w:hint="eastAsia" w:ascii="宋体" w:hAnsi="宋体" w:cs="宋体"/>
          <w:b/>
          <w:color w:val="auto"/>
          <w:szCs w:val="21"/>
          <w:highlight w:val="none"/>
          <w:lang w:eastAsia="zh-CN"/>
        </w:rPr>
        <w:t>采购</w:t>
      </w:r>
      <w:r>
        <w:rPr>
          <w:rFonts w:hint="eastAsia" w:ascii="宋体" w:hAnsi="宋体" w:cs="宋体"/>
          <w:b/>
          <w:color w:val="auto"/>
          <w:szCs w:val="21"/>
          <w:highlight w:val="none"/>
        </w:rPr>
        <w:t>合同复印件（</w:t>
      </w:r>
      <w:r>
        <w:rPr>
          <w:rFonts w:hint="eastAsia" w:ascii="宋体" w:hAnsi="宋体" w:cs="宋体"/>
          <w:b/>
          <w:color w:val="auto"/>
          <w:szCs w:val="21"/>
          <w:highlight w:val="none"/>
          <w:lang w:eastAsia="zh-CN"/>
        </w:rPr>
        <w:t>采购合同至少提供</w:t>
      </w:r>
      <w:r>
        <w:rPr>
          <w:rFonts w:hint="eastAsia" w:ascii="宋体" w:hAnsi="宋体" w:cs="宋体"/>
          <w:b/>
          <w:color w:val="auto"/>
          <w:szCs w:val="21"/>
          <w:highlight w:val="none"/>
        </w:rPr>
        <w:t>合同首页、合同金额页、双方签字盖章页</w:t>
      </w:r>
      <w:r>
        <w:rPr>
          <w:rFonts w:hint="eastAsia" w:ascii="宋体" w:hAnsi="宋体" w:cs="宋体"/>
          <w:b/>
          <w:color w:val="auto"/>
          <w:szCs w:val="21"/>
          <w:highlight w:val="none"/>
          <w:lang w:eastAsia="zh-CN"/>
        </w:rPr>
        <w:t>；相关证明材料如有虚假，供应商自行承担相关法律责任</w:t>
      </w:r>
      <w:r>
        <w:rPr>
          <w:rFonts w:hint="eastAsia" w:ascii="宋体" w:hAnsi="宋体" w:cs="宋体"/>
          <w:b/>
          <w:color w:val="auto"/>
          <w:szCs w:val="21"/>
          <w:highlight w:val="none"/>
        </w:rPr>
        <w:t>）</w:t>
      </w:r>
      <w:bookmarkStart w:id="306" w:name="_Toc7097287"/>
      <w:bookmarkStart w:id="307" w:name="_Toc361398097"/>
    </w:p>
    <w:p w14:paraId="0182344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93AAFF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CCF7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526E8F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2AA8E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0EAC8F3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3368E97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BB9C25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CC6EB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4442D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12151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AEF8B8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70C9D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05F88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65DAC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3047CB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32611A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92513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19A8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bookmarkEnd w:id="306"/>
    <w:bookmarkEnd w:id="307"/>
    <w:p w14:paraId="37E267E6">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8" w:name="_Toc16259"/>
      <w:bookmarkStart w:id="309" w:name="_Toc31130"/>
      <w:bookmarkStart w:id="310" w:name="_Toc4549"/>
      <w:bookmarkStart w:id="311" w:name="_Toc12795"/>
      <w:bookmarkStart w:id="312" w:name="_Toc7097293"/>
      <w:bookmarkStart w:id="313" w:name="_Toc361398098"/>
      <w:bookmarkStart w:id="314" w:name="_Toc7097288"/>
      <w:bookmarkStart w:id="315" w:name="_Toc217714332"/>
      <w:r>
        <w:rPr>
          <w:rFonts w:hint="eastAsia" w:ascii="Times New Roman" w:hAnsi="Times New Roman" w:eastAsia="宋体" w:cs="Times New Roman"/>
          <w:color w:val="auto"/>
          <w:sz w:val="24"/>
          <w:szCs w:val="24"/>
          <w:highlight w:val="none"/>
          <w:lang w:eastAsia="zh-CN"/>
        </w:rPr>
        <w:t>（七）项目实施（服务）方案</w:t>
      </w:r>
      <w:bookmarkEnd w:id="308"/>
      <w:bookmarkEnd w:id="309"/>
      <w:bookmarkEnd w:id="310"/>
      <w:bookmarkEnd w:id="311"/>
    </w:p>
    <w:p w14:paraId="71CBE976">
      <w:pPr>
        <w:jc w:val="center"/>
        <w:rPr>
          <w:rFonts w:hint="eastAsia"/>
          <w:color w:val="auto"/>
          <w:sz w:val="24"/>
          <w:szCs w:val="24"/>
          <w:highlight w:val="none"/>
        </w:rPr>
      </w:pPr>
      <w:r>
        <w:rPr>
          <w:rFonts w:hint="eastAsia"/>
          <w:color w:val="auto"/>
          <w:sz w:val="24"/>
          <w:szCs w:val="24"/>
          <w:highlight w:val="none"/>
        </w:rPr>
        <w:t>（格式自拟）</w:t>
      </w:r>
      <w:bookmarkEnd w:id="312"/>
    </w:p>
    <w:p w14:paraId="23E28216">
      <w:pPr>
        <w:pStyle w:val="113"/>
        <w:ind w:firstLine="480" w:firstLineChars="200"/>
        <w:jc w:val="both"/>
        <w:rPr>
          <w:rFonts w:hint="eastAsia" w:ascii="宋体" w:hAnsi="宋体" w:eastAsia="宋体" w:cs="宋体"/>
          <w:color w:val="auto"/>
          <w:sz w:val="24"/>
          <w:szCs w:val="24"/>
          <w:highlight w:val="none"/>
        </w:rPr>
      </w:pPr>
    </w:p>
    <w:p w14:paraId="622D8DD4">
      <w:pPr>
        <w:pStyle w:val="113"/>
        <w:ind w:firstLine="480" w:firstLineChars="200"/>
        <w:jc w:val="both"/>
        <w:rPr>
          <w:rFonts w:hint="eastAsia" w:ascii="宋体" w:hAnsi="宋体" w:eastAsia="宋体" w:cs="宋体"/>
          <w:color w:val="auto"/>
          <w:sz w:val="36"/>
          <w:highlight w:val="none"/>
        </w:rPr>
      </w:pPr>
      <w:r>
        <w:rPr>
          <w:rFonts w:hint="eastAsia" w:ascii="宋体" w:hAnsi="宋体" w:eastAsia="宋体" w:cs="宋体"/>
          <w:color w:val="auto"/>
          <w:sz w:val="24"/>
          <w:szCs w:val="24"/>
          <w:highlight w:val="none"/>
        </w:rPr>
        <w:t>由各供应商自行编写。内容详尽、易于理解和评审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2E1B19E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A2D20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FAE74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85E0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A3903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42BBD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5858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A12C72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B1036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2C8BB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4BDEE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B9DB5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F4771D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8206E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695D7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D13664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97F41B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B81DD8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417996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BA983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33BDA3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0AC11E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F1838D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5FA565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FDB60C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85743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A9102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1F3B2A">
      <w:pPr>
        <w:pStyle w:val="6"/>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16" w:name="_Toc20559"/>
      <w:bookmarkStart w:id="317" w:name="_Toc8542"/>
      <w:bookmarkStart w:id="318" w:name="_Toc3091"/>
      <w:bookmarkStart w:id="319" w:name="_Toc13930"/>
      <w:r>
        <w:rPr>
          <w:rFonts w:hint="eastAsia" w:ascii="Times New Roman" w:hAnsi="Times New Roman" w:eastAsia="宋体" w:cs="Times New Roman"/>
          <w:color w:val="auto"/>
          <w:sz w:val="24"/>
          <w:szCs w:val="24"/>
          <w:highlight w:val="none"/>
          <w:lang w:eastAsia="zh-CN"/>
        </w:rPr>
        <w:t>（八）售后服务方案及承诺</w:t>
      </w:r>
      <w:bookmarkEnd w:id="316"/>
      <w:bookmarkEnd w:id="317"/>
      <w:bookmarkEnd w:id="318"/>
      <w:bookmarkEnd w:id="319"/>
    </w:p>
    <w:p w14:paraId="6220E63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611210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1A6869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4223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324478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85CD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8AB4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652FA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1A7D4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D337C3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0AB5C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08D5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F4E83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F5DF75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97D2E3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30B02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2066E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9000DF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B4720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BB78E9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5477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1E01A6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96AD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7B656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0665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175E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81BD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E57E92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2AC7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C96A2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19ED34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0" w:name="_Toc4150"/>
      <w:bookmarkStart w:id="321" w:name="_Toc25751"/>
      <w:bookmarkStart w:id="322" w:name="_Toc7598"/>
      <w:bookmarkStart w:id="323" w:name="_Toc17301"/>
      <w:r>
        <w:rPr>
          <w:rFonts w:hint="eastAsia" w:ascii="Times New Roman" w:hAnsi="Times New Roman" w:eastAsia="宋体" w:cs="Times New Roman"/>
          <w:color w:val="auto"/>
          <w:sz w:val="24"/>
          <w:szCs w:val="24"/>
          <w:highlight w:val="none"/>
          <w:lang w:eastAsia="zh-CN"/>
        </w:rPr>
        <w:t>（九）售后服务人员</w:t>
      </w:r>
      <w:bookmarkEnd w:id="313"/>
      <w:bookmarkEnd w:id="314"/>
      <w:bookmarkEnd w:id="315"/>
      <w:bookmarkEnd w:id="320"/>
      <w:bookmarkEnd w:id="321"/>
      <w:bookmarkEnd w:id="322"/>
      <w:bookmarkEnd w:id="323"/>
    </w:p>
    <w:p w14:paraId="5CD3CB0E">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Cs w:val="21"/>
          <w:highlight w:val="none"/>
        </w:rPr>
      </w:pPr>
    </w:p>
    <w:p w14:paraId="02C3154A">
      <w:pPr>
        <w:keepNext w:val="0"/>
        <w:keepLines w:val="0"/>
        <w:pageBreakBefore w:val="0"/>
        <w:widowControl w:val="0"/>
        <w:kinsoku/>
        <w:wordWrap/>
        <w:overflowPunct/>
        <w:topLinePunct w:val="0"/>
        <w:autoSpaceDE/>
        <w:autoSpaceDN/>
        <w:bidi w:val="0"/>
        <w:adjustRightInd/>
        <w:snapToGrid/>
        <w:spacing w:line="360" w:lineRule="auto"/>
        <w:ind w:left="2880" w:hanging="2880"/>
        <w:textAlignment w:val="auto"/>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rPr>
        <w:t>项目名称：</w:t>
      </w:r>
      <w:r>
        <w:rPr>
          <w:rFonts w:hint="eastAsia" w:ascii="宋体" w:hAnsi="宋体" w:cs="宋体"/>
          <w:color w:val="auto"/>
          <w:sz w:val="21"/>
          <w:szCs w:val="21"/>
          <w:highlight w:val="none"/>
          <w:u w:val="single"/>
          <w:lang w:val="en-US" w:eastAsia="zh-CN"/>
        </w:rPr>
        <w:t>吐鲁番市鄯善县人民医院临床心理科、康复医学科、肾病血液科医疗设备采购项目（标项X）</w:t>
      </w:r>
    </w:p>
    <w:p w14:paraId="66994330">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XJZN-2025-03104</w:t>
      </w:r>
      <w:r>
        <w:rPr>
          <w:rFonts w:hint="eastAsia" w:ascii="宋体" w:hAnsi="宋体" w:cs="宋体"/>
          <w:color w:val="auto"/>
          <w:sz w:val="21"/>
          <w:szCs w:val="21"/>
          <w:highlight w:val="none"/>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3FDAC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08" w:type="dxa"/>
            <w:noWrap w:val="0"/>
            <w:vAlign w:val="center"/>
          </w:tcPr>
          <w:p w14:paraId="56E03EA0">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noWrap w:val="0"/>
            <w:vAlign w:val="center"/>
          </w:tcPr>
          <w:p w14:paraId="6DDFCF30">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noWrap w:val="0"/>
            <w:vAlign w:val="center"/>
          </w:tcPr>
          <w:p w14:paraId="07EE7B03">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noWrap w:val="0"/>
            <w:vAlign w:val="center"/>
          </w:tcPr>
          <w:p w14:paraId="0523272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noWrap w:val="0"/>
            <w:vAlign w:val="center"/>
          </w:tcPr>
          <w:p w14:paraId="318355F1">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noWrap w:val="0"/>
            <w:vAlign w:val="center"/>
          </w:tcPr>
          <w:p w14:paraId="378190C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noWrap w:val="0"/>
            <w:vAlign w:val="center"/>
          </w:tcPr>
          <w:p w14:paraId="55DD4729">
            <w:pPr>
              <w:jc w:val="center"/>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曾</w:t>
            </w:r>
            <w:r>
              <w:rPr>
                <w:rFonts w:hint="eastAsia" w:ascii="宋体" w:hAnsi="宋体" w:cs="宋体"/>
                <w:b/>
                <w:bCs/>
                <w:color w:val="auto"/>
                <w:szCs w:val="21"/>
                <w:highlight w:val="none"/>
              </w:rPr>
              <w:t>承担过</w:t>
            </w:r>
            <w:r>
              <w:rPr>
                <w:rFonts w:hint="eastAsia" w:ascii="宋体" w:hAnsi="宋体" w:cs="宋体"/>
                <w:b/>
                <w:bCs/>
                <w:color w:val="auto"/>
                <w:szCs w:val="21"/>
                <w:highlight w:val="none"/>
                <w:lang w:val="en-US" w:eastAsia="zh-CN"/>
              </w:rPr>
              <w:t>的</w:t>
            </w:r>
            <w:r>
              <w:rPr>
                <w:rFonts w:hint="eastAsia" w:ascii="宋体" w:hAnsi="宋体" w:cs="宋体"/>
                <w:b/>
                <w:bCs/>
                <w:color w:val="auto"/>
                <w:szCs w:val="21"/>
                <w:highlight w:val="none"/>
              </w:rPr>
              <w:t>项目</w:t>
            </w:r>
          </w:p>
          <w:p w14:paraId="14F0F0BB">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347EB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1161995E">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257" w:type="dxa"/>
            <w:noWrap w:val="0"/>
            <w:vAlign w:val="center"/>
          </w:tcPr>
          <w:p w14:paraId="3AA256B5">
            <w:pPr>
              <w:spacing w:line="360" w:lineRule="auto"/>
              <w:jc w:val="center"/>
              <w:rPr>
                <w:rFonts w:hint="eastAsia" w:ascii="宋体" w:hAnsi="宋体" w:cs="宋体"/>
                <w:color w:val="auto"/>
                <w:szCs w:val="21"/>
                <w:highlight w:val="none"/>
              </w:rPr>
            </w:pPr>
          </w:p>
        </w:tc>
        <w:tc>
          <w:tcPr>
            <w:tcW w:w="938" w:type="dxa"/>
            <w:noWrap w:val="0"/>
            <w:vAlign w:val="center"/>
          </w:tcPr>
          <w:p w14:paraId="2575128D">
            <w:pPr>
              <w:spacing w:line="360" w:lineRule="auto"/>
              <w:jc w:val="center"/>
              <w:rPr>
                <w:rFonts w:hint="eastAsia" w:ascii="宋体" w:hAnsi="宋体" w:cs="宋体"/>
                <w:color w:val="auto"/>
                <w:szCs w:val="21"/>
                <w:highlight w:val="none"/>
              </w:rPr>
            </w:pPr>
          </w:p>
        </w:tc>
        <w:tc>
          <w:tcPr>
            <w:tcW w:w="1030" w:type="dxa"/>
            <w:noWrap w:val="0"/>
            <w:vAlign w:val="center"/>
          </w:tcPr>
          <w:p w14:paraId="6CABE1EB">
            <w:pPr>
              <w:spacing w:line="360" w:lineRule="auto"/>
              <w:jc w:val="center"/>
              <w:rPr>
                <w:rFonts w:hint="eastAsia" w:ascii="宋体" w:hAnsi="宋体" w:cs="宋体"/>
                <w:color w:val="auto"/>
                <w:szCs w:val="21"/>
                <w:highlight w:val="none"/>
              </w:rPr>
            </w:pPr>
          </w:p>
        </w:tc>
        <w:tc>
          <w:tcPr>
            <w:tcW w:w="1550" w:type="dxa"/>
            <w:noWrap w:val="0"/>
            <w:vAlign w:val="center"/>
          </w:tcPr>
          <w:p w14:paraId="3C1FC3B6">
            <w:pPr>
              <w:spacing w:line="360" w:lineRule="auto"/>
              <w:jc w:val="center"/>
              <w:rPr>
                <w:rFonts w:hint="eastAsia" w:ascii="宋体" w:hAnsi="宋体" w:cs="宋体"/>
                <w:color w:val="auto"/>
                <w:szCs w:val="21"/>
                <w:highlight w:val="none"/>
              </w:rPr>
            </w:pPr>
          </w:p>
        </w:tc>
        <w:tc>
          <w:tcPr>
            <w:tcW w:w="1282" w:type="dxa"/>
            <w:noWrap w:val="0"/>
            <w:vAlign w:val="center"/>
          </w:tcPr>
          <w:p w14:paraId="10C9B76E">
            <w:pPr>
              <w:spacing w:line="360" w:lineRule="auto"/>
              <w:jc w:val="center"/>
              <w:rPr>
                <w:rFonts w:hint="eastAsia" w:ascii="宋体" w:hAnsi="宋体" w:cs="宋体"/>
                <w:color w:val="auto"/>
                <w:szCs w:val="21"/>
                <w:highlight w:val="none"/>
              </w:rPr>
            </w:pPr>
          </w:p>
        </w:tc>
        <w:tc>
          <w:tcPr>
            <w:tcW w:w="3012" w:type="dxa"/>
            <w:noWrap w:val="0"/>
            <w:vAlign w:val="center"/>
          </w:tcPr>
          <w:p w14:paraId="7B584569">
            <w:pPr>
              <w:spacing w:line="360" w:lineRule="auto"/>
              <w:jc w:val="center"/>
              <w:rPr>
                <w:rFonts w:hint="eastAsia" w:ascii="宋体" w:hAnsi="宋体" w:cs="宋体"/>
                <w:color w:val="auto"/>
                <w:szCs w:val="21"/>
                <w:highlight w:val="none"/>
              </w:rPr>
            </w:pPr>
          </w:p>
        </w:tc>
      </w:tr>
      <w:tr w14:paraId="096C2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6577A899">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257" w:type="dxa"/>
            <w:noWrap w:val="0"/>
            <w:vAlign w:val="center"/>
          </w:tcPr>
          <w:p w14:paraId="50FFC953">
            <w:pPr>
              <w:spacing w:line="360" w:lineRule="auto"/>
              <w:jc w:val="center"/>
              <w:rPr>
                <w:rFonts w:hint="eastAsia" w:ascii="宋体" w:hAnsi="宋体" w:cs="宋体"/>
                <w:color w:val="auto"/>
                <w:szCs w:val="21"/>
                <w:highlight w:val="none"/>
              </w:rPr>
            </w:pPr>
          </w:p>
        </w:tc>
        <w:tc>
          <w:tcPr>
            <w:tcW w:w="938" w:type="dxa"/>
            <w:noWrap w:val="0"/>
            <w:vAlign w:val="center"/>
          </w:tcPr>
          <w:p w14:paraId="214E2EB3">
            <w:pPr>
              <w:spacing w:line="360" w:lineRule="auto"/>
              <w:jc w:val="center"/>
              <w:rPr>
                <w:rFonts w:hint="eastAsia" w:ascii="宋体" w:hAnsi="宋体" w:cs="宋体"/>
                <w:color w:val="auto"/>
                <w:szCs w:val="21"/>
                <w:highlight w:val="none"/>
              </w:rPr>
            </w:pPr>
          </w:p>
        </w:tc>
        <w:tc>
          <w:tcPr>
            <w:tcW w:w="1030" w:type="dxa"/>
            <w:noWrap w:val="0"/>
            <w:vAlign w:val="center"/>
          </w:tcPr>
          <w:p w14:paraId="434D5D18">
            <w:pPr>
              <w:spacing w:line="360" w:lineRule="auto"/>
              <w:jc w:val="center"/>
              <w:rPr>
                <w:rFonts w:hint="eastAsia" w:ascii="宋体" w:hAnsi="宋体" w:cs="宋体"/>
                <w:color w:val="auto"/>
                <w:szCs w:val="21"/>
                <w:highlight w:val="none"/>
              </w:rPr>
            </w:pPr>
          </w:p>
        </w:tc>
        <w:tc>
          <w:tcPr>
            <w:tcW w:w="1550" w:type="dxa"/>
            <w:noWrap w:val="0"/>
            <w:vAlign w:val="center"/>
          </w:tcPr>
          <w:p w14:paraId="1E795874">
            <w:pPr>
              <w:spacing w:line="360" w:lineRule="auto"/>
              <w:jc w:val="center"/>
              <w:rPr>
                <w:rFonts w:hint="eastAsia" w:ascii="宋体" w:hAnsi="宋体" w:cs="宋体"/>
                <w:color w:val="auto"/>
                <w:szCs w:val="21"/>
                <w:highlight w:val="none"/>
              </w:rPr>
            </w:pPr>
          </w:p>
        </w:tc>
        <w:tc>
          <w:tcPr>
            <w:tcW w:w="1282" w:type="dxa"/>
            <w:noWrap w:val="0"/>
            <w:vAlign w:val="center"/>
          </w:tcPr>
          <w:p w14:paraId="77300091">
            <w:pPr>
              <w:spacing w:line="360" w:lineRule="auto"/>
              <w:jc w:val="center"/>
              <w:rPr>
                <w:rFonts w:hint="eastAsia" w:ascii="宋体" w:hAnsi="宋体" w:cs="宋体"/>
                <w:color w:val="auto"/>
                <w:szCs w:val="21"/>
                <w:highlight w:val="none"/>
              </w:rPr>
            </w:pPr>
          </w:p>
        </w:tc>
        <w:tc>
          <w:tcPr>
            <w:tcW w:w="3012" w:type="dxa"/>
            <w:noWrap w:val="0"/>
            <w:vAlign w:val="center"/>
          </w:tcPr>
          <w:p w14:paraId="06A461F0">
            <w:pPr>
              <w:spacing w:line="360" w:lineRule="auto"/>
              <w:jc w:val="center"/>
              <w:rPr>
                <w:rFonts w:hint="eastAsia" w:ascii="宋体" w:hAnsi="宋体" w:cs="宋体"/>
                <w:color w:val="auto"/>
                <w:szCs w:val="21"/>
                <w:highlight w:val="none"/>
              </w:rPr>
            </w:pPr>
          </w:p>
        </w:tc>
      </w:tr>
      <w:tr w14:paraId="5B618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4872CB39">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57" w:type="dxa"/>
            <w:noWrap w:val="0"/>
            <w:vAlign w:val="center"/>
          </w:tcPr>
          <w:p w14:paraId="1182C612">
            <w:pPr>
              <w:spacing w:line="360" w:lineRule="auto"/>
              <w:jc w:val="center"/>
              <w:rPr>
                <w:rFonts w:hint="eastAsia" w:ascii="宋体" w:hAnsi="宋体" w:cs="宋体"/>
                <w:color w:val="auto"/>
                <w:szCs w:val="21"/>
                <w:highlight w:val="none"/>
              </w:rPr>
            </w:pPr>
          </w:p>
        </w:tc>
        <w:tc>
          <w:tcPr>
            <w:tcW w:w="938" w:type="dxa"/>
            <w:noWrap w:val="0"/>
            <w:vAlign w:val="center"/>
          </w:tcPr>
          <w:p w14:paraId="35C244D7">
            <w:pPr>
              <w:spacing w:line="360" w:lineRule="auto"/>
              <w:jc w:val="center"/>
              <w:rPr>
                <w:rFonts w:hint="eastAsia" w:ascii="宋体" w:hAnsi="宋体" w:cs="宋体"/>
                <w:color w:val="auto"/>
                <w:szCs w:val="21"/>
                <w:highlight w:val="none"/>
              </w:rPr>
            </w:pPr>
          </w:p>
        </w:tc>
        <w:tc>
          <w:tcPr>
            <w:tcW w:w="1030" w:type="dxa"/>
            <w:noWrap w:val="0"/>
            <w:vAlign w:val="center"/>
          </w:tcPr>
          <w:p w14:paraId="45C68011">
            <w:pPr>
              <w:spacing w:line="360" w:lineRule="auto"/>
              <w:jc w:val="center"/>
              <w:rPr>
                <w:rFonts w:hint="eastAsia" w:ascii="宋体" w:hAnsi="宋体" w:cs="宋体"/>
                <w:color w:val="auto"/>
                <w:szCs w:val="21"/>
                <w:highlight w:val="none"/>
              </w:rPr>
            </w:pPr>
          </w:p>
        </w:tc>
        <w:tc>
          <w:tcPr>
            <w:tcW w:w="1550" w:type="dxa"/>
            <w:noWrap w:val="0"/>
            <w:vAlign w:val="center"/>
          </w:tcPr>
          <w:p w14:paraId="47CDA9E7">
            <w:pPr>
              <w:spacing w:line="360" w:lineRule="auto"/>
              <w:jc w:val="center"/>
              <w:rPr>
                <w:rFonts w:hint="eastAsia" w:ascii="宋体" w:hAnsi="宋体" w:cs="宋体"/>
                <w:color w:val="auto"/>
                <w:szCs w:val="21"/>
                <w:highlight w:val="none"/>
              </w:rPr>
            </w:pPr>
          </w:p>
        </w:tc>
        <w:tc>
          <w:tcPr>
            <w:tcW w:w="1282" w:type="dxa"/>
            <w:noWrap w:val="0"/>
            <w:vAlign w:val="center"/>
          </w:tcPr>
          <w:p w14:paraId="5BC49D64">
            <w:pPr>
              <w:spacing w:line="360" w:lineRule="auto"/>
              <w:jc w:val="center"/>
              <w:rPr>
                <w:rFonts w:hint="eastAsia" w:ascii="宋体" w:hAnsi="宋体" w:cs="宋体"/>
                <w:color w:val="auto"/>
                <w:szCs w:val="21"/>
                <w:highlight w:val="none"/>
              </w:rPr>
            </w:pPr>
          </w:p>
        </w:tc>
        <w:tc>
          <w:tcPr>
            <w:tcW w:w="3012" w:type="dxa"/>
            <w:noWrap w:val="0"/>
            <w:vAlign w:val="center"/>
          </w:tcPr>
          <w:p w14:paraId="315A7E1B">
            <w:pPr>
              <w:spacing w:line="360" w:lineRule="auto"/>
              <w:jc w:val="center"/>
              <w:rPr>
                <w:rFonts w:hint="eastAsia" w:ascii="宋体" w:hAnsi="宋体" w:cs="宋体"/>
                <w:color w:val="auto"/>
                <w:szCs w:val="21"/>
                <w:highlight w:val="none"/>
              </w:rPr>
            </w:pPr>
          </w:p>
        </w:tc>
      </w:tr>
      <w:tr w14:paraId="0AD0E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5E1F9FD7">
            <w:pPr>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p>
        </w:tc>
        <w:tc>
          <w:tcPr>
            <w:tcW w:w="1257" w:type="dxa"/>
            <w:noWrap w:val="0"/>
            <w:vAlign w:val="center"/>
          </w:tcPr>
          <w:p w14:paraId="4E331470">
            <w:pPr>
              <w:spacing w:line="360" w:lineRule="auto"/>
              <w:jc w:val="center"/>
              <w:rPr>
                <w:rFonts w:hint="eastAsia" w:ascii="宋体" w:hAnsi="宋体" w:cs="宋体"/>
                <w:color w:val="auto"/>
                <w:szCs w:val="21"/>
                <w:highlight w:val="none"/>
              </w:rPr>
            </w:pPr>
          </w:p>
        </w:tc>
        <w:tc>
          <w:tcPr>
            <w:tcW w:w="938" w:type="dxa"/>
            <w:noWrap w:val="0"/>
            <w:vAlign w:val="center"/>
          </w:tcPr>
          <w:p w14:paraId="3B2C3DB5">
            <w:pPr>
              <w:spacing w:line="360" w:lineRule="auto"/>
              <w:jc w:val="center"/>
              <w:rPr>
                <w:rFonts w:hint="eastAsia" w:ascii="宋体" w:hAnsi="宋体" w:cs="宋体"/>
                <w:color w:val="auto"/>
                <w:szCs w:val="21"/>
                <w:highlight w:val="none"/>
              </w:rPr>
            </w:pPr>
          </w:p>
        </w:tc>
        <w:tc>
          <w:tcPr>
            <w:tcW w:w="1030" w:type="dxa"/>
            <w:noWrap w:val="0"/>
            <w:vAlign w:val="center"/>
          </w:tcPr>
          <w:p w14:paraId="41BA0C31">
            <w:pPr>
              <w:spacing w:line="360" w:lineRule="auto"/>
              <w:jc w:val="center"/>
              <w:rPr>
                <w:rFonts w:hint="eastAsia" w:ascii="宋体" w:hAnsi="宋体" w:cs="宋体"/>
                <w:color w:val="auto"/>
                <w:szCs w:val="21"/>
                <w:highlight w:val="none"/>
              </w:rPr>
            </w:pPr>
          </w:p>
        </w:tc>
        <w:tc>
          <w:tcPr>
            <w:tcW w:w="1550" w:type="dxa"/>
            <w:noWrap w:val="0"/>
            <w:vAlign w:val="center"/>
          </w:tcPr>
          <w:p w14:paraId="0D7C6003">
            <w:pPr>
              <w:spacing w:line="360" w:lineRule="auto"/>
              <w:jc w:val="center"/>
              <w:rPr>
                <w:rFonts w:hint="eastAsia" w:ascii="宋体" w:hAnsi="宋体" w:cs="宋体"/>
                <w:color w:val="auto"/>
                <w:szCs w:val="21"/>
                <w:highlight w:val="none"/>
              </w:rPr>
            </w:pPr>
          </w:p>
        </w:tc>
        <w:tc>
          <w:tcPr>
            <w:tcW w:w="1282" w:type="dxa"/>
            <w:noWrap w:val="0"/>
            <w:vAlign w:val="center"/>
          </w:tcPr>
          <w:p w14:paraId="43969819">
            <w:pPr>
              <w:spacing w:line="360" w:lineRule="auto"/>
              <w:jc w:val="center"/>
              <w:rPr>
                <w:rFonts w:hint="eastAsia" w:ascii="宋体" w:hAnsi="宋体" w:cs="宋体"/>
                <w:color w:val="auto"/>
                <w:szCs w:val="21"/>
                <w:highlight w:val="none"/>
              </w:rPr>
            </w:pPr>
          </w:p>
        </w:tc>
        <w:tc>
          <w:tcPr>
            <w:tcW w:w="3012" w:type="dxa"/>
            <w:noWrap w:val="0"/>
            <w:vAlign w:val="center"/>
          </w:tcPr>
          <w:p w14:paraId="0EFB349A">
            <w:pPr>
              <w:spacing w:line="360" w:lineRule="auto"/>
              <w:jc w:val="center"/>
              <w:rPr>
                <w:rFonts w:hint="eastAsia" w:ascii="宋体" w:hAnsi="宋体" w:cs="宋体"/>
                <w:color w:val="auto"/>
                <w:szCs w:val="21"/>
                <w:highlight w:val="none"/>
              </w:rPr>
            </w:pPr>
          </w:p>
        </w:tc>
      </w:tr>
    </w:tbl>
    <w:p w14:paraId="7D6BCCA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(此表可延长)</w:t>
      </w:r>
    </w:p>
    <w:p w14:paraId="07BF9A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0022F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12FE95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05D8A2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0CCBE4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7313904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FA2EE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6F0DC70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9ED6E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50B2C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17A42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E5B9EB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07631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E6A95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718E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BF59F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E1658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E9B4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AE7D84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40174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61C2D4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sectPr>
          <w:headerReference r:id="rId5" w:type="default"/>
          <w:footerReference r:id="rId6" w:type="default"/>
          <w:pgSz w:w="11900" w:h="16838"/>
          <w:pgMar w:top="1134" w:right="1134" w:bottom="1134" w:left="1134" w:header="624" w:footer="624" w:gutter="0"/>
          <w:pgNumType w:fmt="decimal" w:start="2"/>
          <w:cols w:space="0" w:num="1"/>
          <w:rtlGutter w:val="0"/>
          <w:docGrid w:linePitch="317" w:charSpace="0"/>
        </w:sectPr>
      </w:pPr>
    </w:p>
    <w:p w14:paraId="1E378EC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4" w:name="_Toc6302"/>
      <w:bookmarkStart w:id="325" w:name="_Toc9536"/>
      <w:bookmarkStart w:id="326" w:name="_Toc18654"/>
      <w:bookmarkStart w:id="327" w:name="_Toc8254"/>
      <w:bookmarkStart w:id="328" w:name="_Toc16135"/>
      <w:r>
        <w:rPr>
          <w:rFonts w:hint="eastAsia" w:ascii="Times New Roman" w:hAnsi="Times New Roman" w:eastAsia="宋体" w:cs="Times New Roman"/>
          <w:color w:val="auto"/>
          <w:sz w:val="24"/>
          <w:szCs w:val="24"/>
          <w:highlight w:val="none"/>
          <w:lang w:eastAsia="zh-CN"/>
        </w:rPr>
        <w:t>（十）其他有利于投标的资料及证明文件等</w:t>
      </w:r>
      <w:bookmarkEnd w:id="324"/>
      <w:bookmarkEnd w:id="325"/>
      <w:bookmarkEnd w:id="326"/>
      <w:bookmarkEnd w:id="327"/>
    </w:p>
    <w:p w14:paraId="460104E7">
      <w:pPr>
        <w:jc w:val="center"/>
        <w:rPr>
          <w:rFonts w:hint="eastAsia"/>
          <w:color w:val="auto"/>
          <w:highlight w:val="none"/>
        </w:rPr>
      </w:pPr>
      <w:r>
        <w:rPr>
          <w:rFonts w:hint="eastAsia"/>
          <w:color w:val="auto"/>
          <w:highlight w:val="none"/>
        </w:rPr>
        <w:t>（如有）</w:t>
      </w:r>
      <w:bookmarkEnd w:id="328"/>
    </w:p>
    <w:p w14:paraId="07352FD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483A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59DD6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A74287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D060C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25A9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B4700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74786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EF0E02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3B601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BABB3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E69E0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91CC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1B78E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23F9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8D1DE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573C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A061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9074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51F33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62F12D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E44FF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AA60F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E203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FC34C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0C825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C488F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97EC8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91577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25A32E9">
      <w:pPr>
        <w:pStyle w:val="4"/>
        <w:keepNext/>
        <w:keepLines/>
        <w:pageBreakBefore w:val="0"/>
        <w:widowControl w:val="0"/>
        <w:numPr>
          <w:ilvl w:val="0"/>
          <w:numId w:val="0"/>
        </w:numPr>
        <w:tabs>
          <w:tab w:val="left" w:pos="4701"/>
        </w:tabs>
        <w:kinsoku/>
        <w:wordWrap/>
        <w:overflowPunct/>
        <w:topLinePunct w:val="0"/>
        <w:autoSpaceDE/>
        <w:autoSpaceDN/>
        <w:bidi w:val="0"/>
        <w:adjustRightInd w:val="0"/>
        <w:snapToGrid w:val="0"/>
        <w:spacing w:beforeAutospacing="0" w:afterAutospacing="0" w:line="360" w:lineRule="auto"/>
        <w:jc w:val="center"/>
        <w:textAlignment w:val="auto"/>
        <w:rPr>
          <w:rFonts w:hint="eastAsia" w:ascii="宋体" w:hAnsi="宋体" w:cs="宋体"/>
          <w:b/>
          <w:bCs w:val="0"/>
          <w:color w:val="auto"/>
          <w:sz w:val="32"/>
          <w:szCs w:val="32"/>
          <w:highlight w:val="none"/>
        </w:rPr>
      </w:pPr>
      <w:bookmarkStart w:id="329" w:name="_Toc10365"/>
      <w:bookmarkStart w:id="330" w:name="_Toc10821"/>
      <w:r>
        <w:rPr>
          <w:rFonts w:hint="eastAsia" w:ascii="宋体" w:hAnsi="宋体" w:cs="宋体"/>
          <w:b/>
          <w:bCs w:val="0"/>
          <w:color w:val="auto"/>
          <w:sz w:val="32"/>
          <w:szCs w:val="32"/>
          <w:highlight w:val="none"/>
        </w:rPr>
        <w:t>第</w:t>
      </w:r>
      <w:r>
        <w:rPr>
          <w:rFonts w:hint="eastAsia" w:ascii="宋体" w:hAnsi="宋体" w:cs="宋体"/>
          <w:b/>
          <w:bCs w:val="0"/>
          <w:color w:val="auto"/>
          <w:sz w:val="32"/>
          <w:szCs w:val="32"/>
          <w:highlight w:val="none"/>
          <w:lang w:eastAsia="zh-CN"/>
        </w:rPr>
        <w:t>七</w:t>
      </w:r>
      <w:r>
        <w:rPr>
          <w:rFonts w:hint="eastAsia" w:ascii="宋体" w:hAnsi="宋体" w:cs="宋体"/>
          <w:b/>
          <w:bCs w:val="0"/>
          <w:color w:val="auto"/>
          <w:sz w:val="32"/>
          <w:szCs w:val="32"/>
          <w:highlight w:val="none"/>
        </w:rPr>
        <w:t>部分 附件</w:t>
      </w:r>
      <w:bookmarkEnd w:id="175"/>
      <w:bookmarkEnd w:id="176"/>
      <w:bookmarkEnd w:id="177"/>
      <w:bookmarkEnd w:id="178"/>
      <w:bookmarkEnd w:id="329"/>
      <w:bookmarkEnd w:id="330"/>
    </w:p>
    <w:p w14:paraId="6FD9CA45">
      <w:pPr>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eastAsia="zh-CN"/>
        </w:rPr>
        <w:t>：</w:t>
      </w:r>
    </w:p>
    <w:p w14:paraId="5FAAC00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632BC2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8F4EA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663A2F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408C31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AB295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13C731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337DC56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1532E3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C877A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B075EE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187ED0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06342A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E4B902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FC9F3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F94C4A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87521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3C3D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A02BE5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CBE009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BF2411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6A501C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5B5B07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3BC6C04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290A92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75D40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2365C7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599B21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p w14:paraId="4C679BCC">
      <w:pPr>
        <w:rPr>
          <w:rFonts w:hint="eastAsia"/>
          <w:highlight w:val="none"/>
          <w:lang w:eastAsia="zh-CN"/>
        </w:rPr>
      </w:pPr>
    </w:p>
    <w:sectPr>
      <w:headerReference r:id="rId7" w:type="default"/>
      <w:footerReference r:id="rId8" w:type="default"/>
      <w:type w:val="continuous"/>
      <w:pgSz w:w="11900" w:h="16838"/>
      <w:pgMar w:top="1134" w:right="1134" w:bottom="1134" w:left="1134" w:header="624" w:footer="624" w:gutter="0"/>
      <w:pgNumType w:fmt="decimal"/>
      <w:cols w:space="0" w:num="1"/>
      <w:rtlGutter w:val="0"/>
      <w:docGrid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ms Rmn">
    <w:altName w:val="Segoe Print"/>
    <w:panose1 w:val="020206030400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155F8">
    <w:pPr>
      <w:pStyle w:val="24"/>
      <w:tabs>
        <w:tab w:val="center" w:pos="4818"/>
        <w:tab w:val="clear" w:pos="4153"/>
      </w:tabs>
    </w:pPr>
    <w:r>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B775B">
    <w:pPr>
      <w:pStyle w:val="24"/>
      <w:tabs>
        <w:tab w:val="center" w:pos="481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39F4C">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6B39F4C">
                    <w:pPr>
                      <w:pStyle w:val="24"/>
                    </w:pPr>
                    <w:r>
                      <w:fldChar w:fldCharType="begin"/>
                    </w:r>
                    <w:r>
                      <w:instrText xml:space="preserve"> PAGE  \* MERGEFORMAT </w:instrText>
                    </w:r>
                    <w:r>
                      <w:fldChar w:fldCharType="separate"/>
                    </w:r>
                    <w:r>
                      <w:t>2</w:t>
                    </w:r>
                    <w:r>
                      <w:fldChar w:fldCharType="end"/>
                    </w:r>
                  </w:p>
                </w:txbxContent>
              </v:textbox>
            </v:shape>
          </w:pict>
        </mc:Fallback>
      </mc:AlternateContent>
    </w:r>
    <w:r>
      <w:rPr>
        <w:lang w:val="en-US"/>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DEDF2">
    <w:pPr>
      <w:tabs>
        <w:tab w:val="center" w:pos="4819"/>
      </w:tabs>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D70643">
                          <w:pPr>
                            <w:pStyle w:val="2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CD70643">
                    <w:pPr>
                      <w:pStyle w:val="24"/>
                    </w:pPr>
                    <w:r>
                      <w:fldChar w:fldCharType="begin"/>
                    </w:r>
                    <w:r>
                      <w:instrText xml:space="preserve"> PAGE  \* MERGEFORMAT </w:instrText>
                    </w:r>
                    <w:r>
                      <w:fldChar w:fldCharType="separate"/>
                    </w:r>
                    <w:r>
                      <w:t>75</w:t>
                    </w:r>
                    <w:r>
                      <w:fldChar w:fldCharType="end"/>
                    </w:r>
                  </w:p>
                </w:txbxContent>
              </v:textbox>
            </v:shape>
          </w:pict>
        </mc:Fallback>
      </mc:AlternateContent>
    </w:r>
    <w:r>
      <w:rPr>
        <w:lang w:val="en-US"/>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AE513">
    <w:pPr>
      <w:pStyle w:val="25"/>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2B73E">
    <w:pPr>
      <w:pStyle w:val="25"/>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2072A">
    <w:pPr>
      <w:pStyle w:val="25"/>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4"/>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
    <w:nsid w:val="255C5093"/>
    <w:multiLevelType w:val="singleLevel"/>
    <w:tmpl w:val="255C5093"/>
    <w:lvl w:ilvl="0" w:tentative="0">
      <w:start w:val="2"/>
      <w:numFmt w:val="chineseCounting"/>
      <w:suff w:val="nothing"/>
      <w:lvlText w:val="%1、"/>
      <w:lvlJc w:val="left"/>
      <w:rPr>
        <w:rFonts w:hint="eastAsia"/>
      </w:rPr>
    </w:lvl>
  </w:abstractNum>
  <w:abstractNum w:abstractNumId="2">
    <w:nsid w:val="640C89FD"/>
    <w:multiLevelType w:val="singleLevel"/>
    <w:tmpl w:val="640C89FD"/>
    <w:lvl w:ilvl="0" w:tentative="0">
      <w:start w:val="2"/>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99999990"/>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kZjI2YWU3NWEyYTY5NmMzZmQ3MDM4NmI4YzdmNjgifQ=="/>
  </w:docVars>
  <w:rsids>
    <w:rsidRoot w:val="00172A27"/>
    <w:rsid w:val="00070C9A"/>
    <w:rsid w:val="00372762"/>
    <w:rsid w:val="00375912"/>
    <w:rsid w:val="003A3B8D"/>
    <w:rsid w:val="003D1318"/>
    <w:rsid w:val="003D64C6"/>
    <w:rsid w:val="0044587C"/>
    <w:rsid w:val="0049300C"/>
    <w:rsid w:val="004E2611"/>
    <w:rsid w:val="00550768"/>
    <w:rsid w:val="00552838"/>
    <w:rsid w:val="00564D94"/>
    <w:rsid w:val="0059742D"/>
    <w:rsid w:val="005F37BB"/>
    <w:rsid w:val="00655ACF"/>
    <w:rsid w:val="006634B6"/>
    <w:rsid w:val="007C0F2D"/>
    <w:rsid w:val="0081553F"/>
    <w:rsid w:val="00880D6E"/>
    <w:rsid w:val="008930FE"/>
    <w:rsid w:val="008B6379"/>
    <w:rsid w:val="008C1CB9"/>
    <w:rsid w:val="008C6C96"/>
    <w:rsid w:val="00A64976"/>
    <w:rsid w:val="00AB652D"/>
    <w:rsid w:val="00B30A5B"/>
    <w:rsid w:val="00CF4A2D"/>
    <w:rsid w:val="00D456F3"/>
    <w:rsid w:val="00DE0E12"/>
    <w:rsid w:val="00DF07E1"/>
    <w:rsid w:val="00EC2532"/>
    <w:rsid w:val="00FB6A78"/>
    <w:rsid w:val="01395070"/>
    <w:rsid w:val="01441350"/>
    <w:rsid w:val="01516055"/>
    <w:rsid w:val="018722F8"/>
    <w:rsid w:val="01905CB7"/>
    <w:rsid w:val="019404F8"/>
    <w:rsid w:val="01956EB1"/>
    <w:rsid w:val="019F2B3A"/>
    <w:rsid w:val="01AB4B73"/>
    <w:rsid w:val="01B67A7D"/>
    <w:rsid w:val="01BF4BBF"/>
    <w:rsid w:val="01DB7ED5"/>
    <w:rsid w:val="01EE2FD6"/>
    <w:rsid w:val="01EF37B4"/>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F879D0"/>
    <w:rsid w:val="030160F0"/>
    <w:rsid w:val="03035935"/>
    <w:rsid w:val="03045209"/>
    <w:rsid w:val="03174F3D"/>
    <w:rsid w:val="031C2927"/>
    <w:rsid w:val="032D650E"/>
    <w:rsid w:val="032E14A4"/>
    <w:rsid w:val="033700FD"/>
    <w:rsid w:val="03806847"/>
    <w:rsid w:val="038727F6"/>
    <w:rsid w:val="0397592C"/>
    <w:rsid w:val="03C5064A"/>
    <w:rsid w:val="041D4256"/>
    <w:rsid w:val="044E498E"/>
    <w:rsid w:val="045158CF"/>
    <w:rsid w:val="0458421C"/>
    <w:rsid w:val="045B5DD4"/>
    <w:rsid w:val="0463595F"/>
    <w:rsid w:val="046C361A"/>
    <w:rsid w:val="047A5986"/>
    <w:rsid w:val="047A616D"/>
    <w:rsid w:val="048077BB"/>
    <w:rsid w:val="048A1193"/>
    <w:rsid w:val="048A4261"/>
    <w:rsid w:val="048B6AA2"/>
    <w:rsid w:val="04912ACD"/>
    <w:rsid w:val="049701B6"/>
    <w:rsid w:val="04992E63"/>
    <w:rsid w:val="04C9670A"/>
    <w:rsid w:val="04D07A99"/>
    <w:rsid w:val="04E90B5B"/>
    <w:rsid w:val="04EF0559"/>
    <w:rsid w:val="05191990"/>
    <w:rsid w:val="051E5B03"/>
    <w:rsid w:val="05280493"/>
    <w:rsid w:val="052A7EFB"/>
    <w:rsid w:val="054162A1"/>
    <w:rsid w:val="05466333"/>
    <w:rsid w:val="05684659"/>
    <w:rsid w:val="056F4375"/>
    <w:rsid w:val="058058AC"/>
    <w:rsid w:val="058B7F85"/>
    <w:rsid w:val="058C5071"/>
    <w:rsid w:val="05A679C7"/>
    <w:rsid w:val="05A71A95"/>
    <w:rsid w:val="05C426B9"/>
    <w:rsid w:val="05C73B1A"/>
    <w:rsid w:val="05D443DF"/>
    <w:rsid w:val="05F7737D"/>
    <w:rsid w:val="061E3339"/>
    <w:rsid w:val="062C0CFF"/>
    <w:rsid w:val="063324E8"/>
    <w:rsid w:val="06450013"/>
    <w:rsid w:val="069C62F3"/>
    <w:rsid w:val="06A917A9"/>
    <w:rsid w:val="06CF61FF"/>
    <w:rsid w:val="06E743BD"/>
    <w:rsid w:val="06FE7850"/>
    <w:rsid w:val="07026A9C"/>
    <w:rsid w:val="07055B02"/>
    <w:rsid w:val="07200622"/>
    <w:rsid w:val="072E2BDA"/>
    <w:rsid w:val="073410EE"/>
    <w:rsid w:val="07375BAD"/>
    <w:rsid w:val="073A25C9"/>
    <w:rsid w:val="074443FC"/>
    <w:rsid w:val="07666BB9"/>
    <w:rsid w:val="07842398"/>
    <w:rsid w:val="078F42A9"/>
    <w:rsid w:val="079B55D5"/>
    <w:rsid w:val="079C2F47"/>
    <w:rsid w:val="079C3C62"/>
    <w:rsid w:val="07B76CEE"/>
    <w:rsid w:val="07CC09EB"/>
    <w:rsid w:val="07E51AAD"/>
    <w:rsid w:val="07F94C6F"/>
    <w:rsid w:val="081E6D6D"/>
    <w:rsid w:val="08431A06"/>
    <w:rsid w:val="085A5376"/>
    <w:rsid w:val="085F4CBA"/>
    <w:rsid w:val="0879522B"/>
    <w:rsid w:val="08A26026"/>
    <w:rsid w:val="08A2799E"/>
    <w:rsid w:val="08A35177"/>
    <w:rsid w:val="08A74D92"/>
    <w:rsid w:val="08B2363B"/>
    <w:rsid w:val="08D77648"/>
    <w:rsid w:val="08E43160"/>
    <w:rsid w:val="08E6788B"/>
    <w:rsid w:val="08ED43F5"/>
    <w:rsid w:val="08F20D38"/>
    <w:rsid w:val="08FC0E5C"/>
    <w:rsid w:val="09037AD8"/>
    <w:rsid w:val="09087992"/>
    <w:rsid w:val="091B2D32"/>
    <w:rsid w:val="09291595"/>
    <w:rsid w:val="0935436E"/>
    <w:rsid w:val="09561F72"/>
    <w:rsid w:val="096B4096"/>
    <w:rsid w:val="097D2346"/>
    <w:rsid w:val="09864BCA"/>
    <w:rsid w:val="09885D9B"/>
    <w:rsid w:val="09887DDF"/>
    <w:rsid w:val="099C43EE"/>
    <w:rsid w:val="09BB1C1D"/>
    <w:rsid w:val="0A283ED3"/>
    <w:rsid w:val="0A3449EF"/>
    <w:rsid w:val="0A3757B8"/>
    <w:rsid w:val="0A5B1BB3"/>
    <w:rsid w:val="0A92566F"/>
    <w:rsid w:val="0A92725D"/>
    <w:rsid w:val="0A9F4E7B"/>
    <w:rsid w:val="0AAB7859"/>
    <w:rsid w:val="0AC054F0"/>
    <w:rsid w:val="0AC22443"/>
    <w:rsid w:val="0AC97A2B"/>
    <w:rsid w:val="0AD57BB7"/>
    <w:rsid w:val="0AD71C9D"/>
    <w:rsid w:val="0AD71ECB"/>
    <w:rsid w:val="0AD91265"/>
    <w:rsid w:val="0ADF3032"/>
    <w:rsid w:val="0AE43636"/>
    <w:rsid w:val="0AF05CC3"/>
    <w:rsid w:val="0AF16211"/>
    <w:rsid w:val="0AFD0EBC"/>
    <w:rsid w:val="0B1A5DFD"/>
    <w:rsid w:val="0B6F0576"/>
    <w:rsid w:val="0B760061"/>
    <w:rsid w:val="0B7C0033"/>
    <w:rsid w:val="0B82348B"/>
    <w:rsid w:val="0B885626"/>
    <w:rsid w:val="0B9510F4"/>
    <w:rsid w:val="0B9F55F2"/>
    <w:rsid w:val="0BA53A2D"/>
    <w:rsid w:val="0BA927BE"/>
    <w:rsid w:val="0BB6346A"/>
    <w:rsid w:val="0BC419DA"/>
    <w:rsid w:val="0BD66878"/>
    <w:rsid w:val="0BE67BA2"/>
    <w:rsid w:val="0BF24799"/>
    <w:rsid w:val="0C0319FE"/>
    <w:rsid w:val="0C28640C"/>
    <w:rsid w:val="0C33219C"/>
    <w:rsid w:val="0C3B3AD8"/>
    <w:rsid w:val="0C4B588B"/>
    <w:rsid w:val="0C62191E"/>
    <w:rsid w:val="0C6272E4"/>
    <w:rsid w:val="0C6D2071"/>
    <w:rsid w:val="0C7173AF"/>
    <w:rsid w:val="0C7209BF"/>
    <w:rsid w:val="0C740124"/>
    <w:rsid w:val="0C7B4D47"/>
    <w:rsid w:val="0C9431DA"/>
    <w:rsid w:val="0C9870EE"/>
    <w:rsid w:val="0CAE505C"/>
    <w:rsid w:val="0CB531DB"/>
    <w:rsid w:val="0CB626E8"/>
    <w:rsid w:val="0CD81BE1"/>
    <w:rsid w:val="0CE01A37"/>
    <w:rsid w:val="0CE92AC3"/>
    <w:rsid w:val="0CEB671D"/>
    <w:rsid w:val="0D0765FA"/>
    <w:rsid w:val="0D0B1DAE"/>
    <w:rsid w:val="0D2E7A52"/>
    <w:rsid w:val="0D410109"/>
    <w:rsid w:val="0D565429"/>
    <w:rsid w:val="0D57004B"/>
    <w:rsid w:val="0D7F3E0A"/>
    <w:rsid w:val="0D841421"/>
    <w:rsid w:val="0D872355"/>
    <w:rsid w:val="0D9652D2"/>
    <w:rsid w:val="0D9B4506"/>
    <w:rsid w:val="0DA03F2B"/>
    <w:rsid w:val="0DF35649"/>
    <w:rsid w:val="0E113A26"/>
    <w:rsid w:val="0E1F006C"/>
    <w:rsid w:val="0E265FE7"/>
    <w:rsid w:val="0E296EAC"/>
    <w:rsid w:val="0E43752E"/>
    <w:rsid w:val="0E572FD9"/>
    <w:rsid w:val="0E713F8B"/>
    <w:rsid w:val="0E7E359A"/>
    <w:rsid w:val="0E9C279A"/>
    <w:rsid w:val="0E9D6C3E"/>
    <w:rsid w:val="0E9F498E"/>
    <w:rsid w:val="0EAF071F"/>
    <w:rsid w:val="0EB5462F"/>
    <w:rsid w:val="0EB77150"/>
    <w:rsid w:val="0ED36852"/>
    <w:rsid w:val="0EEF3DE0"/>
    <w:rsid w:val="0EF97B08"/>
    <w:rsid w:val="0EF97BEC"/>
    <w:rsid w:val="0EFD1328"/>
    <w:rsid w:val="0F1B72CD"/>
    <w:rsid w:val="0F285D0A"/>
    <w:rsid w:val="0F325853"/>
    <w:rsid w:val="0F34137B"/>
    <w:rsid w:val="0F3B55DE"/>
    <w:rsid w:val="0F410A6C"/>
    <w:rsid w:val="0F450BDC"/>
    <w:rsid w:val="0F503516"/>
    <w:rsid w:val="0F6100E7"/>
    <w:rsid w:val="0F6F577A"/>
    <w:rsid w:val="0F7D4D51"/>
    <w:rsid w:val="0F855C71"/>
    <w:rsid w:val="0F9B0CA3"/>
    <w:rsid w:val="0F9B4836"/>
    <w:rsid w:val="0FBF0E36"/>
    <w:rsid w:val="0FCB1150"/>
    <w:rsid w:val="0FD77F2D"/>
    <w:rsid w:val="0FD83CA6"/>
    <w:rsid w:val="0FE812B5"/>
    <w:rsid w:val="0FEE6F54"/>
    <w:rsid w:val="0FF60A41"/>
    <w:rsid w:val="0FF80688"/>
    <w:rsid w:val="0FFF1F71"/>
    <w:rsid w:val="100D6112"/>
    <w:rsid w:val="10196798"/>
    <w:rsid w:val="102A5204"/>
    <w:rsid w:val="102F20C9"/>
    <w:rsid w:val="10615A49"/>
    <w:rsid w:val="106531E4"/>
    <w:rsid w:val="106B4B1A"/>
    <w:rsid w:val="1087314D"/>
    <w:rsid w:val="108C51BC"/>
    <w:rsid w:val="108D54EB"/>
    <w:rsid w:val="10A73DA4"/>
    <w:rsid w:val="10B262A5"/>
    <w:rsid w:val="10C250EC"/>
    <w:rsid w:val="10D12696"/>
    <w:rsid w:val="10D42FEE"/>
    <w:rsid w:val="10DB3A4D"/>
    <w:rsid w:val="10DF0024"/>
    <w:rsid w:val="10F670C6"/>
    <w:rsid w:val="1126243E"/>
    <w:rsid w:val="112D2C32"/>
    <w:rsid w:val="113B0990"/>
    <w:rsid w:val="113E2750"/>
    <w:rsid w:val="115438B3"/>
    <w:rsid w:val="11660E72"/>
    <w:rsid w:val="11722D65"/>
    <w:rsid w:val="118641D2"/>
    <w:rsid w:val="11884BA9"/>
    <w:rsid w:val="118E7C9A"/>
    <w:rsid w:val="11AF29A7"/>
    <w:rsid w:val="11AF371E"/>
    <w:rsid w:val="11B81FE1"/>
    <w:rsid w:val="11BE371C"/>
    <w:rsid w:val="11E22BBA"/>
    <w:rsid w:val="11F94920"/>
    <w:rsid w:val="120945EA"/>
    <w:rsid w:val="12216F0B"/>
    <w:rsid w:val="122C141F"/>
    <w:rsid w:val="123563C8"/>
    <w:rsid w:val="123622F2"/>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54EEB"/>
    <w:rsid w:val="13685FEC"/>
    <w:rsid w:val="1371171F"/>
    <w:rsid w:val="137A57A0"/>
    <w:rsid w:val="139121A4"/>
    <w:rsid w:val="139B2D92"/>
    <w:rsid w:val="13A5113C"/>
    <w:rsid w:val="13AE5449"/>
    <w:rsid w:val="13B63B68"/>
    <w:rsid w:val="13BA68E2"/>
    <w:rsid w:val="13DA67BB"/>
    <w:rsid w:val="13E7462D"/>
    <w:rsid w:val="13E93C38"/>
    <w:rsid w:val="13F5732B"/>
    <w:rsid w:val="13FD056E"/>
    <w:rsid w:val="1409659F"/>
    <w:rsid w:val="1410170C"/>
    <w:rsid w:val="14151024"/>
    <w:rsid w:val="142F79EE"/>
    <w:rsid w:val="143A0EF1"/>
    <w:rsid w:val="146B158C"/>
    <w:rsid w:val="146B5AD1"/>
    <w:rsid w:val="14754401"/>
    <w:rsid w:val="14771FC1"/>
    <w:rsid w:val="14847F08"/>
    <w:rsid w:val="14903006"/>
    <w:rsid w:val="149B0031"/>
    <w:rsid w:val="14A322C1"/>
    <w:rsid w:val="14B60A59"/>
    <w:rsid w:val="14CB05BE"/>
    <w:rsid w:val="14D47A52"/>
    <w:rsid w:val="14F15014"/>
    <w:rsid w:val="14F9337C"/>
    <w:rsid w:val="14FC0436"/>
    <w:rsid w:val="1504469A"/>
    <w:rsid w:val="1512624C"/>
    <w:rsid w:val="151D3723"/>
    <w:rsid w:val="151E65FF"/>
    <w:rsid w:val="15304E1A"/>
    <w:rsid w:val="1543362F"/>
    <w:rsid w:val="154F4A0A"/>
    <w:rsid w:val="155211A5"/>
    <w:rsid w:val="157D7DFD"/>
    <w:rsid w:val="15966195"/>
    <w:rsid w:val="159B6F97"/>
    <w:rsid w:val="159F1D57"/>
    <w:rsid w:val="15A3007C"/>
    <w:rsid w:val="15A43DFF"/>
    <w:rsid w:val="15B552F2"/>
    <w:rsid w:val="15B66837"/>
    <w:rsid w:val="15B85F67"/>
    <w:rsid w:val="15E6711C"/>
    <w:rsid w:val="16086561"/>
    <w:rsid w:val="160D2BC9"/>
    <w:rsid w:val="160F7CF5"/>
    <w:rsid w:val="16650027"/>
    <w:rsid w:val="166B1206"/>
    <w:rsid w:val="167F317C"/>
    <w:rsid w:val="168F464C"/>
    <w:rsid w:val="16A11871"/>
    <w:rsid w:val="16B04BCB"/>
    <w:rsid w:val="16B60B8D"/>
    <w:rsid w:val="16B87371"/>
    <w:rsid w:val="16C44F84"/>
    <w:rsid w:val="16EF71CF"/>
    <w:rsid w:val="16F06772"/>
    <w:rsid w:val="16FC4FFC"/>
    <w:rsid w:val="16FE70BD"/>
    <w:rsid w:val="17017F86"/>
    <w:rsid w:val="1706655B"/>
    <w:rsid w:val="170A0BE8"/>
    <w:rsid w:val="17141A67"/>
    <w:rsid w:val="1716691C"/>
    <w:rsid w:val="171A5397"/>
    <w:rsid w:val="173A5E51"/>
    <w:rsid w:val="174170AE"/>
    <w:rsid w:val="17654071"/>
    <w:rsid w:val="176743AA"/>
    <w:rsid w:val="17683CA8"/>
    <w:rsid w:val="17784BE1"/>
    <w:rsid w:val="178539A6"/>
    <w:rsid w:val="178D1819"/>
    <w:rsid w:val="17A20A2C"/>
    <w:rsid w:val="17B466A2"/>
    <w:rsid w:val="17C8368A"/>
    <w:rsid w:val="17C90AA4"/>
    <w:rsid w:val="17D04058"/>
    <w:rsid w:val="17D43A37"/>
    <w:rsid w:val="17E94879"/>
    <w:rsid w:val="18091E48"/>
    <w:rsid w:val="18095344"/>
    <w:rsid w:val="181810E3"/>
    <w:rsid w:val="18187335"/>
    <w:rsid w:val="182E277A"/>
    <w:rsid w:val="18500B72"/>
    <w:rsid w:val="18505546"/>
    <w:rsid w:val="185F31B6"/>
    <w:rsid w:val="1877066F"/>
    <w:rsid w:val="18961297"/>
    <w:rsid w:val="18A4080D"/>
    <w:rsid w:val="18BE6AD2"/>
    <w:rsid w:val="18BF1EA7"/>
    <w:rsid w:val="18C07889"/>
    <w:rsid w:val="18C3152C"/>
    <w:rsid w:val="18C64FE3"/>
    <w:rsid w:val="18C707FF"/>
    <w:rsid w:val="18EC0985"/>
    <w:rsid w:val="18EF1596"/>
    <w:rsid w:val="18F822B9"/>
    <w:rsid w:val="190B38A2"/>
    <w:rsid w:val="190F698A"/>
    <w:rsid w:val="191223CD"/>
    <w:rsid w:val="191532B1"/>
    <w:rsid w:val="192862A4"/>
    <w:rsid w:val="1935744B"/>
    <w:rsid w:val="19537B31"/>
    <w:rsid w:val="1984168A"/>
    <w:rsid w:val="19856C4C"/>
    <w:rsid w:val="19A53E13"/>
    <w:rsid w:val="19C9440F"/>
    <w:rsid w:val="1A0E189A"/>
    <w:rsid w:val="1A2B4A5D"/>
    <w:rsid w:val="1A345F7C"/>
    <w:rsid w:val="1A43009A"/>
    <w:rsid w:val="1A463793"/>
    <w:rsid w:val="1A475EB2"/>
    <w:rsid w:val="1A4B1C25"/>
    <w:rsid w:val="1A720603"/>
    <w:rsid w:val="1A8213DE"/>
    <w:rsid w:val="1A8A4E6B"/>
    <w:rsid w:val="1A8C7B66"/>
    <w:rsid w:val="1A963E62"/>
    <w:rsid w:val="1AAE5CA7"/>
    <w:rsid w:val="1AB07CF9"/>
    <w:rsid w:val="1ABA54F5"/>
    <w:rsid w:val="1AD1664E"/>
    <w:rsid w:val="1ADC3F5D"/>
    <w:rsid w:val="1ADD03C2"/>
    <w:rsid w:val="1AF93E52"/>
    <w:rsid w:val="1B18480A"/>
    <w:rsid w:val="1B18764C"/>
    <w:rsid w:val="1B191A64"/>
    <w:rsid w:val="1B32070E"/>
    <w:rsid w:val="1B3A5AA4"/>
    <w:rsid w:val="1B472FA4"/>
    <w:rsid w:val="1B55264E"/>
    <w:rsid w:val="1B734C50"/>
    <w:rsid w:val="1B9232C1"/>
    <w:rsid w:val="1B984402"/>
    <w:rsid w:val="1BA248F6"/>
    <w:rsid w:val="1BB81C9C"/>
    <w:rsid w:val="1BB878EB"/>
    <w:rsid w:val="1BC24CA1"/>
    <w:rsid w:val="1BF268FD"/>
    <w:rsid w:val="1BFC0741"/>
    <w:rsid w:val="1C314E69"/>
    <w:rsid w:val="1C485D0F"/>
    <w:rsid w:val="1C5E5533"/>
    <w:rsid w:val="1C631C0C"/>
    <w:rsid w:val="1C6B2D2D"/>
    <w:rsid w:val="1C726B7C"/>
    <w:rsid w:val="1C7600BF"/>
    <w:rsid w:val="1C812471"/>
    <w:rsid w:val="1C986C96"/>
    <w:rsid w:val="1C993E5B"/>
    <w:rsid w:val="1C9A625E"/>
    <w:rsid w:val="1CA52E83"/>
    <w:rsid w:val="1CBC78B8"/>
    <w:rsid w:val="1CBE51BF"/>
    <w:rsid w:val="1CBF68DF"/>
    <w:rsid w:val="1CC623AA"/>
    <w:rsid w:val="1CCD7C31"/>
    <w:rsid w:val="1CE825F6"/>
    <w:rsid w:val="1CEC2B3E"/>
    <w:rsid w:val="1CEC6B5E"/>
    <w:rsid w:val="1CEE4694"/>
    <w:rsid w:val="1D0C4F8F"/>
    <w:rsid w:val="1D0E464A"/>
    <w:rsid w:val="1D1A76AB"/>
    <w:rsid w:val="1D3516EA"/>
    <w:rsid w:val="1D366769"/>
    <w:rsid w:val="1D3A09A3"/>
    <w:rsid w:val="1D5030CD"/>
    <w:rsid w:val="1D5331B8"/>
    <w:rsid w:val="1D621A43"/>
    <w:rsid w:val="1D677893"/>
    <w:rsid w:val="1D6909C9"/>
    <w:rsid w:val="1D7C237A"/>
    <w:rsid w:val="1D801048"/>
    <w:rsid w:val="1D8670E1"/>
    <w:rsid w:val="1DB0484E"/>
    <w:rsid w:val="1DB60283"/>
    <w:rsid w:val="1DC632C4"/>
    <w:rsid w:val="1DEE4157"/>
    <w:rsid w:val="1DFF4D80"/>
    <w:rsid w:val="1E0125C1"/>
    <w:rsid w:val="1E1B192D"/>
    <w:rsid w:val="1E44704D"/>
    <w:rsid w:val="1E6A43BA"/>
    <w:rsid w:val="1E715012"/>
    <w:rsid w:val="1E784E61"/>
    <w:rsid w:val="1EA01E32"/>
    <w:rsid w:val="1EA851F6"/>
    <w:rsid w:val="1EC2431C"/>
    <w:rsid w:val="1EDA11E1"/>
    <w:rsid w:val="1EDB2E6A"/>
    <w:rsid w:val="1EF34658"/>
    <w:rsid w:val="1EFC4C0E"/>
    <w:rsid w:val="1F14175E"/>
    <w:rsid w:val="1F187C4C"/>
    <w:rsid w:val="1F1C7A27"/>
    <w:rsid w:val="1F2B5944"/>
    <w:rsid w:val="1F414859"/>
    <w:rsid w:val="1F4545FE"/>
    <w:rsid w:val="1F5F7EE2"/>
    <w:rsid w:val="1F9B42EE"/>
    <w:rsid w:val="1FA60C2C"/>
    <w:rsid w:val="1FA801E8"/>
    <w:rsid w:val="1FAD4807"/>
    <w:rsid w:val="1FB05EDC"/>
    <w:rsid w:val="1FB574C8"/>
    <w:rsid w:val="1FC009D6"/>
    <w:rsid w:val="1FC758EE"/>
    <w:rsid w:val="1FD04999"/>
    <w:rsid w:val="1FD33C4C"/>
    <w:rsid w:val="1FD77217"/>
    <w:rsid w:val="1FDC333E"/>
    <w:rsid w:val="1FF10140"/>
    <w:rsid w:val="1FFC34B3"/>
    <w:rsid w:val="1FFC753C"/>
    <w:rsid w:val="201C6C99"/>
    <w:rsid w:val="20234AC9"/>
    <w:rsid w:val="203340C0"/>
    <w:rsid w:val="204F55D9"/>
    <w:rsid w:val="20515ADA"/>
    <w:rsid w:val="20523EDE"/>
    <w:rsid w:val="20582645"/>
    <w:rsid w:val="20605D1D"/>
    <w:rsid w:val="20651585"/>
    <w:rsid w:val="206A6068"/>
    <w:rsid w:val="2076313B"/>
    <w:rsid w:val="208B0B2F"/>
    <w:rsid w:val="20905CA5"/>
    <w:rsid w:val="20A75793"/>
    <w:rsid w:val="20AD0837"/>
    <w:rsid w:val="20BA4585"/>
    <w:rsid w:val="20F70FD5"/>
    <w:rsid w:val="21025123"/>
    <w:rsid w:val="21132D32"/>
    <w:rsid w:val="211C7E96"/>
    <w:rsid w:val="211F4BB3"/>
    <w:rsid w:val="21430468"/>
    <w:rsid w:val="2149055F"/>
    <w:rsid w:val="21513061"/>
    <w:rsid w:val="218705A7"/>
    <w:rsid w:val="21894E00"/>
    <w:rsid w:val="21A23BBE"/>
    <w:rsid w:val="21C03271"/>
    <w:rsid w:val="21CB262D"/>
    <w:rsid w:val="21D90C4B"/>
    <w:rsid w:val="21FA3C68"/>
    <w:rsid w:val="222F1E4B"/>
    <w:rsid w:val="226550EE"/>
    <w:rsid w:val="226C794E"/>
    <w:rsid w:val="22752B92"/>
    <w:rsid w:val="2279289A"/>
    <w:rsid w:val="2279484D"/>
    <w:rsid w:val="227979C9"/>
    <w:rsid w:val="22AA17FF"/>
    <w:rsid w:val="22B370B6"/>
    <w:rsid w:val="22BA5A19"/>
    <w:rsid w:val="22C344FF"/>
    <w:rsid w:val="22D16A5E"/>
    <w:rsid w:val="22E31966"/>
    <w:rsid w:val="23060E7F"/>
    <w:rsid w:val="230A782E"/>
    <w:rsid w:val="231B6B6E"/>
    <w:rsid w:val="231E77CA"/>
    <w:rsid w:val="232D6E8D"/>
    <w:rsid w:val="23405EA3"/>
    <w:rsid w:val="234436D4"/>
    <w:rsid w:val="234B4A63"/>
    <w:rsid w:val="236472EF"/>
    <w:rsid w:val="23650D54"/>
    <w:rsid w:val="236C05D2"/>
    <w:rsid w:val="237925D6"/>
    <w:rsid w:val="237C1D9B"/>
    <w:rsid w:val="238547C2"/>
    <w:rsid w:val="238720A4"/>
    <w:rsid w:val="238B3F7B"/>
    <w:rsid w:val="238F4A20"/>
    <w:rsid w:val="23AE001C"/>
    <w:rsid w:val="23BA6BB5"/>
    <w:rsid w:val="23BC326A"/>
    <w:rsid w:val="23C71F25"/>
    <w:rsid w:val="23CC6FFD"/>
    <w:rsid w:val="23D8503E"/>
    <w:rsid w:val="23E311D5"/>
    <w:rsid w:val="23E822B1"/>
    <w:rsid w:val="24015B4E"/>
    <w:rsid w:val="24054FF8"/>
    <w:rsid w:val="24386823"/>
    <w:rsid w:val="243F4086"/>
    <w:rsid w:val="244F430E"/>
    <w:rsid w:val="245277EF"/>
    <w:rsid w:val="24661428"/>
    <w:rsid w:val="246D27B7"/>
    <w:rsid w:val="24883A94"/>
    <w:rsid w:val="24C119E7"/>
    <w:rsid w:val="24C602A0"/>
    <w:rsid w:val="24CF0D54"/>
    <w:rsid w:val="24E0567E"/>
    <w:rsid w:val="24E65264"/>
    <w:rsid w:val="24FA5C63"/>
    <w:rsid w:val="251336D7"/>
    <w:rsid w:val="251E715D"/>
    <w:rsid w:val="25203CCD"/>
    <w:rsid w:val="25257EF9"/>
    <w:rsid w:val="252C5ECC"/>
    <w:rsid w:val="2537727E"/>
    <w:rsid w:val="2544623B"/>
    <w:rsid w:val="25450700"/>
    <w:rsid w:val="254D6B2F"/>
    <w:rsid w:val="254F5386"/>
    <w:rsid w:val="25526A26"/>
    <w:rsid w:val="255312E6"/>
    <w:rsid w:val="2588726F"/>
    <w:rsid w:val="25937FCC"/>
    <w:rsid w:val="25987D07"/>
    <w:rsid w:val="259A56C4"/>
    <w:rsid w:val="25C72DD0"/>
    <w:rsid w:val="25D229F4"/>
    <w:rsid w:val="25E301FA"/>
    <w:rsid w:val="25E371D4"/>
    <w:rsid w:val="25EC4F90"/>
    <w:rsid w:val="25F3318F"/>
    <w:rsid w:val="25F75596"/>
    <w:rsid w:val="26527EB6"/>
    <w:rsid w:val="269E0235"/>
    <w:rsid w:val="26AC4BE0"/>
    <w:rsid w:val="26BE19EF"/>
    <w:rsid w:val="26E52AD8"/>
    <w:rsid w:val="26FD62E4"/>
    <w:rsid w:val="271F4035"/>
    <w:rsid w:val="274421F4"/>
    <w:rsid w:val="27445F0D"/>
    <w:rsid w:val="27534A28"/>
    <w:rsid w:val="276023CE"/>
    <w:rsid w:val="277A3B68"/>
    <w:rsid w:val="27873867"/>
    <w:rsid w:val="27900BFD"/>
    <w:rsid w:val="27A46FAF"/>
    <w:rsid w:val="27C3500E"/>
    <w:rsid w:val="27D90B28"/>
    <w:rsid w:val="27FE2A95"/>
    <w:rsid w:val="28182978"/>
    <w:rsid w:val="28242475"/>
    <w:rsid w:val="2842328A"/>
    <w:rsid w:val="284F6DB5"/>
    <w:rsid w:val="2852116C"/>
    <w:rsid w:val="28773F6A"/>
    <w:rsid w:val="28816C46"/>
    <w:rsid w:val="289131B4"/>
    <w:rsid w:val="28B035B3"/>
    <w:rsid w:val="28BC18B3"/>
    <w:rsid w:val="28C55650"/>
    <w:rsid w:val="28E828E7"/>
    <w:rsid w:val="28EB63A0"/>
    <w:rsid w:val="28F60FCD"/>
    <w:rsid w:val="28F6721F"/>
    <w:rsid w:val="29201CD1"/>
    <w:rsid w:val="2942789E"/>
    <w:rsid w:val="294A756A"/>
    <w:rsid w:val="295421FD"/>
    <w:rsid w:val="295D427A"/>
    <w:rsid w:val="295D54F0"/>
    <w:rsid w:val="29670395"/>
    <w:rsid w:val="29842A7C"/>
    <w:rsid w:val="299716FE"/>
    <w:rsid w:val="299D3B3E"/>
    <w:rsid w:val="29C64B42"/>
    <w:rsid w:val="29CC4423"/>
    <w:rsid w:val="29E4441C"/>
    <w:rsid w:val="29E91861"/>
    <w:rsid w:val="29EF49E2"/>
    <w:rsid w:val="29FC02BC"/>
    <w:rsid w:val="2A027B49"/>
    <w:rsid w:val="2A09364C"/>
    <w:rsid w:val="2A23469B"/>
    <w:rsid w:val="2A342A03"/>
    <w:rsid w:val="2A382EBA"/>
    <w:rsid w:val="2A3B2F4F"/>
    <w:rsid w:val="2A467D32"/>
    <w:rsid w:val="2A4D4C2B"/>
    <w:rsid w:val="2A571C68"/>
    <w:rsid w:val="2A577B8D"/>
    <w:rsid w:val="2A61691A"/>
    <w:rsid w:val="2A6A4A10"/>
    <w:rsid w:val="2A7A52D0"/>
    <w:rsid w:val="2A7C55A1"/>
    <w:rsid w:val="2A904270"/>
    <w:rsid w:val="2AA44EF8"/>
    <w:rsid w:val="2AA80CAF"/>
    <w:rsid w:val="2AA8672E"/>
    <w:rsid w:val="2AB56C65"/>
    <w:rsid w:val="2AB7478C"/>
    <w:rsid w:val="2ABE5C09"/>
    <w:rsid w:val="2AC05D36"/>
    <w:rsid w:val="2AC905A4"/>
    <w:rsid w:val="2ACA1805"/>
    <w:rsid w:val="2ACD757B"/>
    <w:rsid w:val="2ACE4221"/>
    <w:rsid w:val="2AD2618A"/>
    <w:rsid w:val="2ADF3CE2"/>
    <w:rsid w:val="2ADF57F6"/>
    <w:rsid w:val="2B034DF3"/>
    <w:rsid w:val="2B0D50FB"/>
    <w:rsid w:val="2B1F55A9"/>
    <w:rsid w:val="2B2D22CA"/>
    <w:rsid w:val="2B30453E"/>
    <w:rsid w:val="2B343C6F"/>
    <w:rsid w:val="2B5446D0"/>
    <w:rsid w:val="2B642897"/>
    <w:rsid w:val="2B6528FC"/>
    <w:rsid w:val="2B84661A"/>
    <w:rsid w:val="2B8E7BE2"/>
    <w:rsid w:val="2B8F74B6"/>
    <w:rsid w:val="2B976D6A"/>
    <w:rsid w:val="2B9B40AD"/>
    <w:rsid w:val="2BA45355"/>
    <w:rsid w:val="2BA454DE"/>
    <w:rsid w:val="2BB21E66"/>
    <w:rsid w:val="2BB42A96"/>
    <w:rsid w:val="2BC97AA1"/>
    <w:rsid w:val="2BD17ACF"/>
    <w:rsid w:val="2BD70DB6"/>
    <w:rsid w:val="2BE67C11"/>
    <w:rsid w:val="2BEB56B4"/>
    <w:rsid w:val="2BF92EB8"/>
    <w:rsid w:val="2C03095E"/>
    <w:rsid w:val="2C0C4FAB"/>
    <w:rsid w:val="2C106849"/>
    <w:rsid w:val="2C1B2DCF"/>
    <w:rsid w:val="2C4B4A54"/>
    <w:rsid w:val="2C4E4561"/>
    <w:rsid w:val="2C51018F"/>
    <w:rsid w:val="2C526E62"/>
    <w:rsid w:val="2C532BDA"/>
    <w:rsid w:val="2C536595"/>
    <w:rsid w:val="2C576226"/>
    <w:rsid w:val="2C61616A"/>
    <w:rsid w:val="2C65483C"/>
    <w:rsid w:val="2C840586"/>
    <w:rsid w:val="2C9D4B1F"/>
    <w:rsid w:val="2CB01CF4"/>
    <w:rsid w:val="2CDF7FCA"/>
    <w:rsid w:val="2CF512F3"/>
    <w:rsid w:val="2CF51A3A"/>
    <w:rsid w:val="2D1D71A5"/>
    <w:rsid w:val="2D2D05C7"/>
    <w:rsid w:val="2D346567"/>
    <w:rsid w:val="2D4029A2"/>
    <w:rsid w:val="2D435AA1"/>
    <w:rsid w:val="2D4F6EFD"/>
    <w:rsid w:val="2D5C5ABE"/>
    <w:rsid w:val="2D617311"/>
    <w:rsid w:val="2D6D453A"/>
    <w:rsid w:val="2D75121F"/>
    <w:rsid w:val="2D893AC7"/>
    <w:rsid w:val="2D8A2289"/>
    <w:rsid w:val="2D9E1C33"/>
    <w:rsid w:val="2DBE0F5A"/>
    <w:rsid w:val="2DCF7EF1"/>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62D4"/>
    <w:rsid w:val="2F08794B"/>
    <w:rsid w:val="2F0A7DE0"/>
    <w:rsid w:val="2F1C5505"/>
    <w:rsid w:val="2F276925"/>
    <w:rsid w:val="2F4B7212"/>
    <w:rsid w:val="2F4D002F"/>
    <w:rsid w:val="2F5C3B54"/>
    <w:rsid w:val="2F5D79A6"/>
    <w:rsid w:val="2F5F538F"/>
    <w:rsid w:val="2F6E39A3"/>
    <w:rsid w:val="2F70684D"/>
    <w:rsid w:val="2F77273B"/>
    <w:rsid w:val="2F7C07E6"/>
    <w:rsid w:val="2F8E13EB"/>
    <w:rsid w:val="2F982F65"/>
    <w:rsid w:val="2F9A1324"/>
    <w:rsid w:val="2F9D21CA"/>
    <w:rsid w:val="2F9F1551"/>
    <w:rsid w:val="2FAB69DE"/>
    <w:rsid w:val="2FBE036A"/>
    <w:rsid w:val="2FBE1284"/>
    <w:rsid w:val="2FBE4BBB"/>
    <w:rsid w:val="2FBF7401"/>
    <w:rsid w:val="2FC22F28"/>
    <w:rsid w:val="2FCA6D0F"/>
    <w:rsid w:val="2FCB233F"/>
    <w:rsid w:val="2FD557B3"/>
    <w:rsid w:val="2FD7142C"/>
    <w:rsid w:val="2FD85DE6"/>
    <w:rsid w:val="2FDB1110"/>
    <w:rsid w:val="2FDD2EE6"/>
    <w:rsid w:val="2FF3395D"/>
    <w:rsid w:val="2FF67B04"/>
    <w:rsid w:val="300707AC"/>
    <w:rsid w:val="30156A33"/>
    <w:rsid w:val="3018048E"/>
    <w:rsid w:val="301954F6"/>
    <w:rsid w:val="302762F3"/>
    <w:rsid w:val="302F675F"/>
    <w:rsid w:val="30396599"/>
    <w:rsid w:val="30411F7C"/>
    <w:rsid w:val="304A60A2"/>
    <w:rsid w:val="308568D1"/>
    <w:rsid w:val="30990E18"/>
    <w:rsid w:val="309C2994"/>
    <w:rsid w:val="30A21A3A"/>
    <w:rsid w:val="30A46CC6"/>
    <w:rsid w:val="30A729F3"/>
    <w:rsid w:val="30BC23AE"/>
    <w:rsid w:val="30BF39E6"/>
    <w:rsid w:val="30D209AA"/>
    <w:rsid w:val="30ED712E"/>
    <w:rsid w:val="30EF2E37"/>
    <w:rsid w:val="30FC500D"/>
    <w:rsid w:val="31026FFF"/>
    <w:rsid w:val="312D77EB"/>
    <w:rsid w:val="313E1F02"/>
    <w:rsid w:val="31430F8A"/>
    <w:rsid w:val="3148438F"/>
    <w:rsid w:val="31507E17"/>
    <w:rsid w:val="315928B0"/>
    <w:rsid w:val="317F1976"/>
    <w:rsid w:val="318C423B"/>
    <w:rsid w:val="319B6B3A"/>
    <w:rsid w:val="31A67308"/>
    <w:rsid w:val="31B511BB"/>
    <w:rsid w:val="31C755B5"/>
    <w:rsid w:val="31CA5C5E"/>
    <w:rsid w:val="31ED6472"/>
    <w:rsid w:val="31FA5F63"/>
    <w:rsid w:val="32381187"/>
    <w:rsid w:val="323D1A1A"/>
    <w:rsid w:val="324A40CE"/>
    <w:rsid w:val="324E37D9"/>
    <w:rsid w:val="3254376E"/>
    <w:rsid w:val="327214B2"/>
    <w:rsid w:val="327D1486"/>
    <w:rsid w:val="32820059"/>
    <w:rsid w:val="32821B23"/>
    <w:rsid w:val="3289176D"/>
    <w:rsid w:val="328B38CB"/>
    <w:rsid w:val="32900BB9"/>
    <w:rsid w:val="329A742D"/>
    <w:rsid w:val="32A04859"/>
    <w:rsid w:val="32B02085"/>
    <w:rsid w:val="32DA370D"/>
    <w:rsid w:val="32F04CDF"/>
    <w:rsid w:val="32F71FD7"/>
    <w:rsid w:val="33002927"/>
    <w:rsid w:val="33154745"/>
    <w:rsid w:val="33197287"/>
    <w:rsid w:val="331A6E59"/>
    <w:rsid w:val="332211C5"/>
    <w:rsid w:val="33340929"/>
    <w:rsid w:val="333F4925"/>
    <w:rsid w:val="33456DE6"/>
    <w:rsid w:val="33497AB2"/>
    <w:rsid w:val="335A2AA0"/>
    <w:rsid w:val="336B25B7"/>
    <w:rsid w:val="337F2820"/>
    <w:rsid w:val="33B03948"/>
    <w:rsid w:val="33B43F5E"/>
    <w:rsid w:val="33CD52B8"/>
    <w:rsid w:val="33CF7DBA"/>
    <w:rsid w:val="33DC5263"/>
    <w:rsid w:val="33E50B1A"/>
    <w:rsid w:val="33EC7B9C"/>
    <w:rsid w:val="33EF4D0A"/>
    <w:rsid w:val="34032411"/>
    <w:rsid w:val="340D4A2F"/>
    <w:rsid w:val="34265A2E"/>
    <w:rsid w:val="344001AE"/>
    <w:rsid w:val="346F64F3"/>
    <w:rsid w:val="34825E0A"/>
    <w:rsid w:val="34B14942"/>
    <w:rsid w:val="34D0301A"/>
    <w:rsid w:val="34DE084C"/>
    <w:rsid w:val="34DF14AF"/>
    <w:rsid w:val="34DF21B5"/>
    <w:rsid w:val="34E32559"/>
    <w:rsid w:val="34ED312C"/>
    <w:rsid w:val="34FB201B"/>
    <w:rsid w:val="351723C4"/>
    <w:rsid w:val="3522139B"/>
    <w:rsid w:val="35254D25"/>
    <w:rsid w:val="35325A82"/>
    <w:rsid w:val="35441312"/>
    <w:rsid w:val="35515E16"/>
    <w:rsid w:val="355763FB"/>
    <w:rsid w:val="356F1DE6"/>
    <w:rsid w:val="357D4B7F"/>
    <w:rsid w:val="35891F84"/>
    <w:rsid w:val="35BA1DCF"/>
    <w:rsid w:val="35BC359E"/>
    <w:rsid w:val="35C06AAE"/>
    <w:rsid w:val="35CE070B"/>
    <w:rsid w:val="35DC3C1A"/>
    <w:rsid w:val="35DD4DB4"/>
    <w:rsid w:val="35EF3EB5"/>
    <w:rsid w:val="35F772C9"/>
    <w:rsid w:val="360B30A2"/>
    <w:rsid w:val="36252EF1"/>
    <w:rsid w:val="363D46DF"/>
    <w:rsid w:val="36696F9E"/>
    <w:rsid w:val="367100B3"/>
    <w:rsid w:val="368371E9"/>
    <w:rsid w:val="369167D9"/>
    <w:rsid w:val="3697072A"/>
    <w:rsid w:val="369A2264"/>
    <w:rsid w:val="36A43329"/>
    <w:rsid w:val="36CF10AF"/>
    <w:rsid w:val="36D8661A"/>
    <w:rsid w:val="36D87F64"/>
    <w:rsid w:val="36D96200"/>
    <w:rsid w:val="36E45642"/>
    <w:rsid w:val="36E67F1E"/>
    <w:rsid w:val="36EF52AD"/>
    <w:rsid w:val="36F93223"/>
    <w:rsid w:val="370451FC"/>
    <w:rsid w:val="370A06A0"/>
    <w:rsid w:val="370D0E17"/>
    <w:rsid w:val="37136F3C"/>
    <w:rsid w:val="372E1665"/>
    <w:rsid w:val="37305E0B"/>
    <w:rsid w:val="373D5333"/>
    <w:rsid w:val="37465815"/>
    <w:rsid w:val="374709C4"/>
    <w:rsid w:val="3747458A"/>
    <w:rsid w:val="376B044A"/>
    <w:rsid w:val="37936580"/>
    <w:rsid w:val="37F11A23"/>
    <w:rsid w:val="380A1621"/>
    <w:rsid w:val="382402DC"/>
    <w:rsid w:val="38392A8D"/>
    <w:rsid w:val="384A57DD"/>
    <w:rsid w:val="384C4026"/>
    <w:rsid w:val="388163D9"/>
    <w:rsid w:val="388C36FB"/>
    <w:rsid w:val="38AB4E8A"/>
    <w:rsid w:val="38CC58A6"/>
    <w:rsid w:val="38DE5A9B"/>
    <w:rsid w:val="38F20621"/>
    <w:rsid w:val="39255A3C"/>
    <w:rsid w:val="393918F3"/>
    <w:rsid w:val="39401290"/>
    <w:rsid w:val="39523143"/>
    <w:rsid w:val="39842625"/>
    <w:rsid w:val="398D3369"/>
    <w:rsid w:val="39972160"/>
    <w:rsid w:val="39B221EB"/>
    <w:rsid w:val="39B34CB8"/>
    <w:rsid w:val="39C85F2C"/>
    <w:rsid w:val="39D6265A"/>
    <w:rsid w:val="39EE17A8"/>
    <w:rsid w:val="3A1A2A53"/>
    <w:rsid w:val="3A1C285D"/>
    <w:rsid w:val="3A282FB0"/>
    <w:rsid w:val="3A2B2AA0"/>
    <w:rsid w:val="3A2D75CA"/>
    <w:rsid w:val="3A630BBF"/>
    <w:rsid w:val="3A6C5593"/>
    <w:rsid w:val="3A7206CF"/>
    <w:rsid w:val="3A8F5E4C"/>
    <w:rsid w:val="3A9F1100"/>
    <w:rsid w:val="3AD35612"/>
    <w:rsid w:val="3AEA630E"/>
    <w:rsid w:val="3AFA4B35"/>
    <w:rsid w:val="3AFD268F"/>
    <w:rsid w:val="3B040569"/>
    <w:rsid w:val="3B3755D1"/>
    <w:rsid w:val="3B3807D5"/>
    <w:rsid w:val="3B4756B8"/>
    <w:rsid w:val="3B4E6652"/>
    <w:rsid w:val="3B5D7801"/>
    <w:rsid w:val="3B7512B0"/>
    <w:rsid w:val="3B79002D"/>
    <w:rsid w:val="3B821274"/>
    <w:rsid w:val="3B9E6E1C"/>
    <w:rsid w:val="3BB20F3E"/>
    <w:rsid w:val="3BB80364"/>
    <w:rsid w:val="3BB80C52"/>
    <w:rsid w:val="3BB871F2"/>
    <w:rsid w:val="3BE21CBF"/>
    <w:rsid w:val="3BEC6D4B"/>
    <w:rsid w:val="3BFB225A"/>
    <w:rsid w:val="3BFC5E11"/>
    <w:rsid w:val="3C101EF8"/>
    <w:rsid w:val="3C1F4887"/>
    <w:rsid w:val="3C203190"/>
    <w:rsid w:val="3C2247A9"/>
    <w:rsid w:val="3C441EDA"/>
    <w:rsid w:val="3C4B4D85"/>
    <w:rsid w:val="3C5B6BB4"/>
    <w:rsid w:val="3C5E0F0B"/>
    <w:rsid w:val="3C77694D"/>
    <w:rsid w:val="3C860462"/>
    <w:rsid w:val="3C945797"/>
    <w:rsid w:val="3CBD4D7A"/>
    <w:rsid w:val="3CC86CCC"/>
    <w:rsid w:val="3CF0118C"/>
    <w:rsid w:val="3CF67395"/>
    <w:rsid w:val="3D257463"/>
    <w:rsid w:val="3D371845"/>
    <w:rsid w:val="3D6B2005"/>
    <w:rsid w:val="3D702789"/>
    <w:rsid w:val="3D705DD6"/>
    <w:rsid w:val="3D7B0837"/>
    <w:rsid w:val="3DA22BCB"/>
    <w:rsid w:val="3DBA7FD5"/>
    <w:rsid w:val="3DBE12CE"/>
    <w:rsid w:val="3DDD7EE2"/>
    <w:rsid w:val="3DE35F83"/>
    <w:rsid w:val="3DF21A9C"/>
    <w:rsid w:val="3E1A6C5D"/>
    <w:rsid w:val="3E256BCD"/>
    <w:rsid w:val="3E257EB8"/>
    <w:rsid w:val="3E3116AA"/>
    <w:rsid w:val="3E365509"/>
    <w:rsid w:val="3E3839DE"/>
    <w:rsid w:val="3E51319D"/>
    <w:rsid w:val="3E5D531F"/>
    <w:rsid w:val="3E6B6D58"/>
    <w:rsid w:val="3E6F38A3"/>
    <w:rsid w:val="3E794BA4"/>
    <w:rsid w:val="3E7C1B1C"/>
    <w:rsid w:val="3EAA4BCC"/>
    <w:rsid w:val="3EBC016B"/>
    <w:rsid w:val="3ED36D6B"/>
    <w:rsid w:val="3ED73ED9"/>
    <w:rsid w:val="3EDC25BB"/>
    <w:rsid w:val="3EDC37C7"/>
    <w:rsid w:val="3EF67EB8"/>
    <w:rsid w:val="3EF95E5F"/>
    <w:rsid w:val="3F1A4E59"/>
    <w:rsid w:val="3F1C623C"/>
    <w:rsid w:val="3F1C799D"/>
    <w:rsid w:val="3F2A5B41"/>
    <w:rsid w:val="3F387866"/>
    <w:rsid w:val="3F3C12AC"/>
    <w:rsid w:val="3F410AB2"/>
    <w:rsid w:val="3F8032FD"/>
    <w:rsid w:val="3F9D7DD4"/>
    <w:rsid w:val="3FCA68B7"/>
    <w:rsid w:val="3FD17F36"/>
    <w:rsid w:val="3FD414E4"/>
    <w:rsid w:val="3FE518F1"/>
    <w:rsid w:val="40114C67"/>
    <w:rsid w:val="401569C3"/>
    <w:rsid w:val="402D6370"/>
    <w:rsid w:val="404B5C4A"/>
    <w:rsid w:val="40510B52"/>
    <w:rsid w:val="405766A5"/>
    <w:rsid w:val="40942067"/>
    <w:rsid w:val="4097760C"/>
    <w:rsid w:val="409B7C9D"/>
    <w:rsid w:val="40AD1E61"/>
    <w:rsid w:val="40B572FC"/>
    <w:rsid w:val="40C45E46"/>
    <w:rsid w:val="40CF452D"/>
    <w:rsid w:val="40D20119"/>
    <w:rsid w:val="40D36012"/>
    <w:rsid w:val="40D669C7"/>
    <w:rsid w:val="40D95004"/>
    <w:rsid w:val="40E439A9"/>
    <w:rsid w:val="4106677A"/>
    <w:rsid w:val="41083B3B"/>
    <w:rsid w:val="410858E9"/>
    <w:rsid w:val="410C29B1"/>
    <w:rsid w:val="4110479E"/>
    <w:rsid w:val="41162375"/>
    <w:rsid w:val="414F5A5F"/>
    <w:rsid w:val="4162149D"/>
    <w:rsid w:val="41652FF9"/>
    <w:rsid w:val="41790595"/>
    <w:rsid w:val="41940E64"/>
    <w:rsid w:val="419A4FFF"/>
    <w:rsid w:val="419A7311"/>
    <w:rsid w:val="419A7F41"/>
    <w:rsid w:val="41A06E9D"/>
    <w:rsid w:val="41A60089"/>
    <w:rsid w:val="41B7415B"/>
    <w:rsid w:val="41BA4733"/>
    <w:rsid w:val="41DE0CC3"/>
    <w:rsid w:val="41DF5420"/>
    <w:rsid w:val="41E921F9"/>
    <w:rsid w:val="4206414E"/>
    <w:rsid w:val="421D07CB"/>
    <w:rsid w:val="421F30A2"/>
    <w:rsid w:val="42411284"/>
    <w:rsid w:val="42491C72"/>
    <w:rsid w:val="426B29F8"/>
    <w:rsid w:val="426D5C02"/>
    <w:rsid w:val="426E5A6F"/>
    <w:rsid w:val="42703746"/>
    <w:rsid w:val="42730000"/>
    <w:rsid w:val="42A476A0"/>
    <w:rsid w:val="42B2236F"/>
    <w:rsid w:val="42BD57B8"/>
    <w:rsid w:val="42C83582"/>
    <w:rsid w:val="42D737C5"/>
    <w:rsid w:val="42DB1FE5"/>
    <w:rsid w:val="42E76650"/>
    <w:rsid w:val="42F5314F"/>
    <w:rsid w:val="43023E54"/>
    <w:rsid w:val="430F7C30"/>
    <w:rsid w:val="434C58D6"/>
    <w:rsid w:val="43566A75"/>
    <w:rsid w:val="43704B3C"/>
    <w:rsid w:val="437D70DF"/>
    <w:rsid w:val="43891805"/>
    <w:rsid w:val="43AD4425"/>
    <w:rsid w:val="43AD4526"/>
    <w:rsid w:val="43B12664"/>
    <w:rsid w:val="43B313E2"/>
    <w:rsid w:val="43B364D1"/>
    <w:rsid w:val="43E55E00"/>
    <w:rsid w:val="43F7497A"/>
    <w:rsid w:val="43FA5A0D"/>
    <w:rsid w:val="43FF2C2F"/>
    <w:rsid w:val="44173F66"/>
    <w:rsid w:val="441A2526"/>
    <w:rsid w:val="44350418"/>
    <w:rsid w:val="44352E99"/>
    <w:rsid w:val="44402978"/>
    <w:rsid w:val="444E7AB7"/>
    <w:rsid w:val="44550A6E"/>
    <w:rsid w:val="44603BEE"/>
    <w:rsid w:val="44886064"/>
    <w:rsid w:val="44913E48"/>
    <w:rsid w:val="4493196E"/>
    <w:rsid w:val="44935E12"/>
    <w:rsid w:val="44B51122"/>
    <w:rsid w:val="44B5725A"/>
    <w:rsid w:val="44B71B00"/>
    <w:rsid w:val="44D22496"/>
    <w:rsid w:val="44EA0184"/>
    <w:rsid w:val="451938A0"/>
    <w:rsid w:val="451B1634"/>
    <w:rsid w:val="45352A25"/>
    <w:rsid w:val="45521829"/>
    <w:rsid w:val="45527545"/>
    <w:rsid w:val="45600DF0"/>
    <w:rsid w:val="457F1905"/>
    <w:rsid w:val="458C2300"/>
    <w:rsid w:val="45991206"/>
    <w:rsid w:val="45C03432"/>
    <w:rsid w:val="45CD6B5F"/>
    <w:rsid w:val="45E024D4"/>
    <w:rsid w:val="461216D0"/>
    <w:rsid w:val="46310D47"/>
    <w:rsid w:val="46333F1D"/>
    <w:rsid w:val="4633585C"/>
    <w:rsid w:val="46364CA7"/>
    <w:rsid w:val="463D0473"/>
    <w:rsid w:val="46462CAA"/>
    <w:rsid w:val="465E5763"/>
    <w:rsid w:val="46711BF1"/>
    <w:rsid w:val="46731A57"/>
    <w:rsid w:val="4678549D"/>
    <w:rsid w:val="467C3F5E"/>
    <w:rsid w:val="46866572"/>
    <w:rsid w:val="46BE5C65"/>
    <w:rsid w:val="46D5192D"/>
    <w:rsid w:val="46DF045D"/>
    <w:rsid w:val="46DF2183"/>
    <w:rsid w:val="46DF4FAF"/>
    <w:rsid w:val="46E72156"/>
    <w:rsid w:val="46F877D3"/>
    <w:rsid w:val="46FF7347"/>
    <w:rsid w:val="470514AB"/>
    <w:rsid w:val="47097744"/>
    <w:rsid w:val="47564504"/>
    <w:rsid w:val="477749D5"/>
    <w:rsid w:val="47AE736E"/>
    <w:rsid w:val="47AF0A85"/>
    <w:rsid w:val="47C337F6"/>
    <w:rsid w:val="47CE41E5"/>
    <w:rsid w:val="47CF0282"/>
    <w:rsid w:val="47D45EBC"/>
    <w:rsid w:val="47D77BC6"/>
    <w:rsid w:val="47E271E8"/>
    <w:rsid w:val="480617D0"/>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06924"/>
    <w:rsid w:val="48F70B64"/>
    <w:rsid w:val="48FC3F85"/>
    <w:rsid w:val="49051DF8"/>
    <w:rsid w:val="49194C78"/>
    <w:rsid w:val="49284A09"/>
    <w:rsid w:val="493310D2"/>
    <w:rsid w:val="49366D6C"/>
    <w:rsid w:val="49620B10"/>
    <w:rsid w:val="49706721"/>
    <w:rsid w:val="49A87CE8"/>
    <w:rsid w:val="49CE7FF4"/>
    <w:rsid w:val="49D04449"/>
    <w:rsid w:val="49F230EF"/>
    <w:rsid w:val="4A0D37BD"/>
    <w:rsid w:val="4A1672C9"/>
    <w:rsid w:val="4A2C089A"/>
    <w:rsid w:val="4A2D69C4"/>
    <w:rsid w:val="4A2F0CF3"/>
    <w:rsid w:val="4A4200BE"/>
    <w:rsid w:val="4A45370A"/>
    <w:rsid w:val="4A58408B"/>
    <w:rsid w:val="4A730D09"/>
    <w:rsid w:val="4A813CB6"/>
    <w:rsid w:val="4A871BDA"/>
    <w:rsid w:val="4A8858A7"/>
    <w:rsid w:val="4A887FBE"/>
    <w:rsid w:val="4A934F81"/>
    <w:rsid w:val="4AA30562"/>
    <w:rsid w:val="4AA461AF"/>
    <w:rsid w:val="4AB7656D"/>
    <w:rsid w:val="4ABD676B"/>
    <w:rsid w:val="4ACB17A7"/>
    <w:rsid w:val="4AD80B11"/>
    <w:rsid w:val="4ADE4635"/>
    <w:rsid w:val="4AE37191"/>
    <w:rsid w:val="4AF56EDE"/>
    <w:rsid w:val="4AF916D2"/>
    <w:rsid w:val="4B091777"/>
    <w:rsid w:val="4B144DCA"/>
    <w:rsid w:val="4B1D6435"/>
    <w:rsid w:val="4B1F496B"/>
    <w:rsid w:val="4B2477C4"/>
    <w:rsid w:val="4B490FD8"/>
    <w:rsid w:val="4B4C6F48"/>
    <w:rsid w:val="4B5C6FCF"/>
    <w:rsid w:val="4B664DEC"/>
    <w:rsid w:val="4B677313"/>
    <w:rsid w:val="4B6909DF"/>
    <w:rsid w:val="4B7D17E3"/>
    <w:rsid w:val="4B8B671C"/>
    <w:rsid w:val="4BA26772"/>
    <w:rsid w:val="4BC24644"/>
    <w:rsid w:val="4BCF55A0"/>
    <w:rsid w:val="4BEB21B5"/>
    <w:rsid w:val="4BF87A61"/>
    <w:rsid w:val="4C365CD6"/>
    <w:rsid w:val="4C592F59"/>
    <w:rsid w:val="4C5F6FC2"/>
    <w:rsid w:val="4C607303"/>
    <w:rsid w:val="4C6F7AB6"/>
    <w:rsid w:val="4C7B1A82"/>
    <w:rsid w:val="4C903814"/>
    <w:rsid w:val="4C972A0D"/>
    <w:rsid w:val="4CA63312"/>
    <w:rsid w:val="4CB41CD6"/>
    <w:rsid w:val="4CBC202A"/>
    <w:rsid w:val="4CBF676E"/>
    <w:rsid w:val="4CD80866"/>
    <w:rsid w:val="4CD873B3"/>
    <w:rsid w:val="4CF51418"/>
    <w:rsid w:val="4CFA7DEE"/>
    <w:rsid w:val="4D1C6851"/>
    <w:rsid w:val="4D1D271C"/>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7212A"/>
    <w:rsid w:val="4E986F7B"/>
    <w:rsid w:val="4E994080"/>
    <w:rsid w:val="4E9B184D"/>
    <w:rsid w:val="4EAF6F1E"/>
    <w:rsid w:val="4ECB42B9"/>
    <w:rsid w:val="4EDF0996"/>
    <w:rsid w:val="4EE6164B"/>
    <w:rsid w:val="4EF56D8D"/>
    <w:rsid w:val="4EF85FAB"/>
    <w:rsid w:val="4F1174D9"/>
    <w:rsid w:val="4F26120E"/>
    <w:rsid w:val="4F2F397A"/>
    <w:rsid w:val="4F473A81"/>
    <w:rsid w:val="4F544D36"/>
    <w:rsid w:val="4F5742F9"/>
    <w:rsid w:val="4F577831"/>
    <w:rsid w:val="4F602DDA"/>
    <w:rsid w:val="4F66141F"/>
    <w:rsid w:val="4F6C1F0F"/>
    <w:rsid w:val="4F880431"/>
    <w:rsid w:val="4F8F785D"/>
    <w:rsid w:val="4F9E448C"/>
    <w:rsid w:val="4F9E636D"/>
    <w:rsid w:val="4FC44C76"/>
    <w:rsid w:val="4FE047F5"/>
    <w:rsid w:val="4FE350BD"/>
    <w:rsid w:val="501F17AD"/>
    <w:rsid w:val="5049382D"/>
    <w:rsid w:val="504F0E3F"/>
    <w:rsid w:val="505209D2"/>
    <w:rsid w:val="505446A7"/>
    <w:rsid w:val="506750BB"/>
    <w:rsid w:val="50A91446"/>
    <w:rsid w:val="50AC48B5"/>
    <w:rsid w:val="50B60E94"/>
    <w:rsid w:val="50CA074E"/>
    <w:rsid w:val="50CC56D2"/>
    <w:rsid w:val="50DB5C40"/>
    <w:rsid w:val="50FC089B"/>
    <w:rsid w:val="50FF5AB8"/>
    <w:rsid w:val="510065DD"/>
    <w:rsid w:val="51071719"/>
    <w:rsid w:val="510729D5"/>
    <w:rsid w:val="51081769"/>
    <w:rsid w:val="512818C9"/>
    <w:rsid w:val="512E4EF8"/>
    <w:rsid w:val="51606BA1"/>
    <w:rsid w:val="516E5324"/>
    <w:rsid w:val="518B4ECC"/>
    <w:rsid w:val="51AC406F"/>
    <w:rsid w:val="51BA1469"/>
    <w:rsid w:val="51C645BD"/>
    <w:rsid w:val="51CD6D00"/>
    <w:rsid w:val="51D10E8F"/>
    <w:rsid w:val="51DA5080"/>
    <w:rsid w:val="51DF2696"/>
    <w:rsid w:val="51DF4444"/>
    <w:rsid w:val="51EE4E19"/>
    <w:rsid w:val="51F3643F"/>
    <w:rsid w:val="5202458D"/>
    <w:rsid w:val="520774F7"/>
    <w:rsid w:val="52105452"/>
    <w:rsid w:val="52224F0E"/>
    <w:rsid w:val="5237409C"/>
    <w:rsid w:val="523C56D2"/>
    <w:rsid w:val="52566F79"/>
    <w:rsid w:val="525C0910"/>
    <w:rsid w:val="525C73BC"/>
    <w:rsid w:val="525D3936"/>
    <w:rsid w:val="526037D7"/>
    <w:rsid w:val="52AF2069"/>
    <w:rsid w:val="52B92D58"/>
    <w:rsid w:val="52BE22B2"/>
    <w:rsid w:val="52E53CDC"/>
    <w:rsid w:val="52FA414D"/>
    <w:rsid w:val="530B27D5"/>
    <w:rsid w:val="53397B84"/>
    <w:rsid w:val="533E519B"/>
    <w:rsid w:val="53471F12"/>
    <w:rsid w:val="5364772A"/>
    <w:rsid w:val="536B70CD"/>
    <w:rsid w:val="538928BA"/>
    <w:rsid w:val="53893971"/>
    <w:rsid w:val="539409B7"/>
    <w:rsid w:val="53A30901"/>
    <w:rsid w:val="53C658BC"/>
    <w:rsid w:val="53CB7133"/>
    <w:rsid w:val="53DE4248"/>
    <w:rsid w:val="53DF24DA"/>
    <w:rsid w:val="53F57F4F"/>
    <w:rsid w:val="54097AF0"/>
    <w:rsid w:val="540A5A6E"/>
    <w:rsid w:val="54172BAA"/>
    <w:rsid w:val="542677FB"/>
    <w:rsid w:val="542A370B"/>
    <w:rsid w:val="5435341A"/>
    <w:rsid w:val="543C576A"/>
    <w:rsid w:val="54424E4C"/>
    <w:rsid w:val="545A049F"/>
    <w:rsid w:val="54646210"/>
    <w:rsid w:val="548337AD"/>
    <w:rsid w:val="548865A1"/>
    <w:rsid w:val="54A8681C"/>
    <w:rsid w:val="54C165F9"/>
    <w:rsid w:val="54CF07A0"/>
    <w:rsid w:val="54D521A7"/>
    <w:rsid w:val="54DE09E3"/>
    <w:rsid w:val="54EF2BF0"/>
    <w:rsid w:val="55361B2A"/>
    <w:rsid w:val="55497EBA"/>
    <w:rsid w:val="554A7E27"/>
    <w:rsid w:val="55514626"/>
    <w:rsid w:val="555C7B5A"/>
    <w:rsid w:val="556167CF"/>
    <w:rsid w:val="5562770E"/>
    <w:rsid w:val="55705593"/>
    <w:rsid w:val="55725059"/>
    <w:rsid w:val="55986DE4"/>
    <w:rsid w:val="55F3393E"/>
    <w:rsid w:val="560029EF"/>
    <w:rsid w:val="5604766F"/>
    <w:rsid w:val="560E52F8"/>
    <w:rsid w:val="56382375"/>
    <w:rsid w:val="563D2A8F"/>
    <w:rsid w:val="56657940"/>
    <w:rsid w:val="568C3447"/>
    <w:rsid w:val="56BB0619"/>
    <w:rsid w:val="56BC0DE5"/>
    <w:rsid w:val="56D40519"/>
    <w:rsid w:val="56D45732"/>
    <w:rsid w:val="56E36653"/>
    <w:rsid w:val="56FC3B52"/>
    <w:rsid w:val="571D15B6"/>
    <w:rsid w:val="57286C68"/>
    <w:rsid w:val="573174F0"/>
    <w:rsid w:val="57391AD1"/>
    <w:rsid w:val="57415259"/>
    <w:rsid w:val="57871560"/>
    <w:rsid w:val="5789367F"/>
    <w:rsid w:val="57A67586"/>
    <w:rsid w:val="57B211C3"/>
    <w:rsid w:val="57B404D3"/>
    <w:rsid w:val="57BF7F48"/>
    <w:rsid w:val="57C84CF5"/>
    <w:rsid w:val="57DB56AE"/>
    <w:rsid w:val="57E142B5"/>
    <w:rsid w:val="57ED2030"/>
    <w:rsid w:val="57EF22CD"/>
    <w:rsid w:val="58201EA9"/>
    <w:rsid w:val="582726A1"/>
    <w:rsid w:val="587B73E9"/>
    <w:rsid w:val="58863EAD"/>
    <w:rsid w:val="588B45AA"/>
    <w:rsid w:val="589875E7"/>
    <w:rsid w:val="58B1734F"/>
    <w:rsid w:val="58B33A3C"/>
    <w:rsid w:val="58BC779B"/>
    <w:rsid w:val="58D61A21"/>
    <w:rsid w:val="58D914E4"/>
    <w:rsid w:val="58DC5CC9"/>
    <w:rsid w:val="58E417C1"/>
    <w:rsid w:val="58ED1577"/>
    <w:rsid w:val="59022D44"/>
    <w:rsid w:val="591F19A0"/>
    <w:rsid w:val="592B57CE"/>
    <w:rsid w:val="59502A5D"/>
    <w:rsid w:val="59552283"/>
    <w:rsid w:val="596151BD"/>
    <w:rsid w:val="596735F8"/>
    <w:rsid w:val="59732736"/>
    <w:rsid w:val="59747B68"/>
    <w:rsid w:val="59771DC7"/>
    <w:rsid w:val="5990393D"/>
    <w:rsid w:val="59910286"/>
    <w:rsid w:val="599124C8"/>
    <w:rsid w:val="59914276"/>
    <w:rsid w:val="59950A06"/>
    <w:rsid w:val="59953F58"/>
    <w:rsid w:val="59971C1E"/>
    <w:rsid w:val="59980F3F"/>
    <w:rsid w:val="59981AA8"/>
    <w:rsid w:val="59AF284F"/>
    <w:rsid w:val="59B40F6D"/>
    <w:rsid w:val="59C03AED"/>
    <w:rsid w:val="59C03FFF"/>
    <w:rsid w:val="59CA6735"/>
    <w:rsid w:val="59CF4785"/>
    <w:rsid w:val="59DD77C9"/>
    <w:rsid w:val="5A03030D"/>
    <w:rsid w:val="5A1629CD"/>
    <w:rsid w:val="5A2739C7"/>
    <w:rsid w:val="5A2A0227"/>
    <w:rsid w:val="5A321A35"/>
    <w:rsid w:val="5A381C66"/>
    <w:rsid w:val="5A69114C"/>
    <w:rsid w:val="5A6951F3"/>
    <w:rsid w:val="5A8738CB"/>
    <w:rsid w:val="5A9A53AC"/>
    <w:rsid w:val="5AB04BD0"/>
    <w:rsid w:val="5AB05C6F"/>
    <w:rsid w:val="5ABC3575"/>
    <w:rsid w:val="5AC60206"/>
    <w:rsid w:val="5AC751F0"/>
    <w:rsid w:val="5AE563AD"/>
    <w:rsid w:val="5AE740C9"/>
    <w:rsid w:val="5AF64F59"/>
    <w:rsid w:val="5B16743A"/>
    <w:rsid w:val="5B433E2C"/>
    <w:rsid w:val="5B443723"/>
    <w:rsid w:val="5B4C3EC4"/>
    <w:rsid w:val="5B4E3E3E"/>
    <w:rsid w:val="5B4F3D05"/>
    <w:rsid w:val="5B510CEF"/>
    <w:rsid w:val="5B6C2370"/>
    <w:rsid w:val="5B6D40AB"/>
    <w:rsid w:val="5B801186"/>
    <w:rsid w:val="5B88609D"/>
    <w:rsid w:val="5BC00E43"/>
    <w:rsid w:val="5BC02EB1"/>
    <w:rsid w:val="5BC525D8"/>
    <w:rsid w:val="5BD956B5"/>
    <w:rsid w:val="5BE36E2D"/>
    <w:rsid w:val="5BEF1C84"/>
    <w:rsid w:val="5BF8169D"/>
    <w:rsid w:val="5BFB4902"/>
    <w:rsid w:val="5C004D65"/>
    <w:rsid w:val="5C072444"/>
    <w:rsid w:val="5C076A71"/>
    <w:rsid w:val="5C160E60"/>
    <w:rsid w:val="5C302FF6"/>
    <w:rsid w:val="5C4341C0"/>
    <w:rsid w:val="5C531CB7"/>
    <w:rsid w:val="5C5477DD"/>
    <w:rsid w:val="5C551CAC"/>
    <w:rsid w:val="5C565075"/>
    <w:rsid w:val="5C593045"/>
    <w:rsid w:val="5C594399"/>
    <w:rsid w:val="5C7119BF"/>
    <w:rsid w:val="5C804A0F"/>
    <w:rsid w:val="5C8E55FA"/>
    <w:rsid w:val="5CC04E72"/>
    <w:rsid w:val="5D3E5EBD"/>
    <w:rsid w:val="5D41123A"/>
    <w:rsid w:val="5D447BAF"/>
    <w:rsid w:val="5D5D4D13"/>
    <w:rsid w:val="5D8C20E8"/>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6137A3"/>
    <w:rsid w:val="5E6B55B7"/>
    <w:rsid w:val="5E6D2773"/>
    <w:rsid w:val="5E7A0A62"/>
    <w:rsid w:val="5E8F0FA0"/>
    <w:rsid w:val="5E900E65"/>
    <w:rsid w:val="5E920286"/>
    <w:rsid w:val="5EAD46FB"/>
    <w:rsid w:val="5EB11F42"/>
    <w:rsid w:val="5EBD4FAB"/>
    <w:rsid w:val="5ED65066"/>
    <w:rsid w:val="5EEA61D6"/>
    <w:rsid w:val="5EF92A5D"/>
    <w:rsid w:val="5F196827"/>
    <w:rsid w:val="5F2E1B32"/>
    <w:rsid w:val="5F4A1DC7"/>
    <w:rsid w:val="5F4B136B"/>
    <w:rsid w:val="5F6C2DF3"/>
    <w:rsid w:val="5F8029B3"/>
    <w:rsid w:val="5F88734A"/>
    <w:rsid w:val="5F887EC9"/>
    <w:rsid w:val="5F906D7E"/>
    <w:rsid w:val="5FC967E1"/>
    <w:rsid w:val="5FCF5AF8"/>
    <w:rsid w:val="5FD44EBD"/>
    <w:rsid w:val="5FE43A4D"/>
    <w:rsid w:val="5FEA2932"/>
    <w:rsid w:val="5FFA1662"/>
    <w:rsid w:val="600F2399"/>
    <w:rsid w:val="602A584D"/>
    <w:rsid w:val="60390E14"/>
    <w:rsid w:val="6042276E"/>
    <w:rsid w:val="60597AB8"/>
    <w:rsid w:val="606371D1"/>
    <w:rsid w:val="606D0B67"/>
    <w:rsid w:val="60706C5A"/>
    <w:rsid w:val="60996106"/>
    <w:rsid w:val="60CA62C0"/>
    <w:rsid w:val="60CF595A"/>
    <w:rsid w:val="60E470EC"/>
    <w:rsid w:val="610F0176"/>
    <w:rsid w:val="61141960"/>
    <w:rsid w:val="61331A86"/>
    <w:rsid w:val="6149714B"/>
    <w:rsid w:val="616109D2"/>
    <w:rsid w:val="616D308D"/>
    <w:rsid w:val="616F57F4"/>
    <w:rsid w:val="6171498D"/>
    <w:rsid w:val="61802915"/>
    <w:rsid w:val="61946FF9"/>
    <w:rsid w:val="61A1702E"/>
    <w:rsid w:val="61CA7F5A"/>
    <w:rsid w:val="61CE1DDF"/>
    <w:rsid w:val="61E230C5"/>
    <w:rsid w:val="62012A19"/>
    <w:rsid w:val="6206617C"/>
    <w:rsid w:val="62116717"/>
    <w:rsid w:val="623F6B2B"/>
    <w:rsid w:val="62422A2A"/>
    <w:rsid w:val="62481D7F"/>
    <w:rsid w:val="62516C98"/>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6CFF"/>
    <w:rsid w:val="630D536A"/>
    <w:rsid w:val="631F18CE"/>
    <w:rsid w:val="635022E4"/>
    <w:rsid w:val="63564074"/>
    <w:rsid w:val="63575AE0"/>
    <w:rsid w:val="63590A83"/>
    <w:rsid w:val="63591D69"/>
    <w:rsid w:val="63602487"/>
    <w:rsid w:val="63684E5D"/>
    <w:rsid w:val="638F732E"/>
    <w:rsid w:val="639A087F"/>
    <w:rsid w:val="63BB0CF2"/>
    <w:rsid w:val="63D027BA"/>
    <w:rsid w:val="63D25BB7"/>
    <w:rsid w:val="63D65EC3"/>
    <w:rsid w:val="63EB0A27"/>
    <w:rsid w:val="63EB57F5"/>
    <w:rsid w:val="63F4020B"/>
    <w:rsid w:val="63F455F6"/>
    <w:rsid w:val="644B52F2"/>
    <w:rsid w:val="646378BC"/>
    <w:rsid w:val="64763F71"/>
    <w:rsid w:val="647C5CDC"/>
    <w:rsid w:val="64846C6C"/>
    <w:rsid w:val="64915553"/>
    <w:rsid w:val="649B069F"/>
    <w:rsid w:val="64AA1C04"/>
    <w:rsid w:val="64BD20F7"/>
    <w:rsid w:val="64E5256D"/>
    <w:rsid w:val="65001921"/>
    <w:rsid w:val="650A0CD3"/>
    <w:rsid w:val="650F0E53"/>
    <w:rsid w:val="65322E16"/>
    <w:rsid w:val="654523B9"/>
    <w:rsid w:val="655A374A"/>
    <w:rsid w:val="6566736B"/>
    <w:rsid w:val="65737ACE"/>
    <w:rsid w:val="657A4758"/>
    <w:rsid w:val="657F5151"/>
    <w:rsid w:val="6587477F"/>
    <w:rsid w:val="658D44BF"/>
    <w:rsid w:val="659402CE"/>
    <w:rsid w:val="659709FE"/>
    <w:rsid w:val="65D66206"/>
    <w:rsid w:val="66042274"/>
    <w:rsid w:val="660A2164"/>
    <w:rsid w:val="661371FD"/>
    <w:rsid w:val="66265470"/>
    <w:rsid w:val="66282522"/>
    <w:rsid w:val="66501015"/>
    <w:rsid w:val="66646212"/>
    <w:rsid w:val="66684F6D"/>
    <w:rsid w:val="666B6904"/>
    <w:rsid w:val="667634C4"/>
    <w:rsid w:val="668C5EFA"/>
    <w:rsid w:val="66940880"/>
    <w:rsid w:val="66C20841"/>
    <w:rsid w:val="66C46FD7"/>
    <w:rsid w:val="66CA0DC7"/>
    <w:rsid w:val="66CD3627"/>
    <w:rsid w:val="66E159D7"/>
    <w:rsid w:val="66EA1EFB"/>
    <w:rsid w:val="66F00CF0"/>
    <w:rsid w:val="67077D99"/>
    <w:rsid w:val="670D2D54"/>
    <w:rsid w:val="6711755F"/>
    <w:rsid w:val="67193A54"/>
    <w:rsid w:val="671E6FA3"/>
    <w:rsid w:val="672B65FB"/>
    <w:rsid w:val="673C2FD6"/>
    <w:rsid w:val="674B5D3B"/>
    <w:rsid w:val="6757191E"/>
    <w:rsid w:val="67571A3F"/>
    <w:rsid w:val="6759039D"/>
    <w:rsid w:val="676072E5"/>
    <w:rsid w:val="676B07FC"/>
    <w:rsid w:val="676E3E49"/>
    <w:rsid w:val="67982C74"/>
    <w:rsid w:val="67B52867"/>
    <w:rsid w:val="67B96358"/>
    <w:rsid w:val="67BA52E0"/>
    <w:rsid w:val="67DD37AB"/>
    <w:rsid w:val="67E8172E"/>
    <w:rsid w:val="67FB2B5F"/>
    <w:rsid w:val="68104620"/>
    <w:rsid w:val="68182E34"/>
    <w:rsid w:val="682D5AB2"/>
    <w:rsid w:val="68447D40"/>
    <w:rsid w:val="68571827"/>
    <w:rsid w:val="685A261F"/>
    <w:rsid w:val="686C23FA"/>
    <w:rsid w:val="686E1C26"/>
    <w:rsid w:val="687A186F"/>
    <w:rsid w:val="687D2104"/>
    <w:rsid w:val="68802085"/>
    <w:rsid w:val="68806EDC"/>
    <w:rsid w:val="689308C1"/>
    <w:rsid w:val="68A33DF6"/>
    <w:rsid w:val="68AF0B20"/>
    <w:rsid w:val="68B02AC5"/>
    <w:rsid w:val="68D423D1"/>
    <w:rsid w:val="68EA74FF"/>
    <w:rsid w:val="68F802EB"/>
    <w:rsid w:val="68F85F11"/>
    <w:rsid w:val="690862BC"/>
    <w:rsid w:val="69240F39"/>
    <w:rsid w:val="694B3192"/>
    <w:rsid w:val="695C0D58"/>
    <w:rsid w:val="69751EA5"/>
    <w:rsid w:val="697A067C"/>
    <w:rsid w:val="699346E7"/>
    <w:rsid w:val="699D2598"/>
    <w:rsid w:val="699D6C67"/>
    <w:rsid w:val="69A006B2"/>
    <w:rsid w:val="69A603D3"/>
    <w:rsid w:val="69BC16C1"/>
    <w:rsid w:val="69BE518A"/>
    <w:rsid w:val="69D964E9"/>
    <w:rsid w:val="69F877D5"/>
    <w:rsid w:val="6A030317"/>
    <w:rsid w:val="6A130F85"/>
    <w:rsid w:val="6A1614A3"/>
    <w:rsid w:val="6A3318D2"/>
    <w:rsid w:val="6A3C60AF"/>
    <w:rsid w:val="6A6D488B"/>
    <w:rsid w:val="6A9439FF"/>
    <w:rsid w:val="6AA7050C"/>
    <w:rsid w:val="6ADE3093"/>
    <w:rsid w:val="6B0C02C5"/>
    <w:rsid w:val="6B144D07"/>
    <w:rsid w:val="6B1D25C2"/>
    <w:rsid w:val="6B286A04"/>
    <w:rsid w:val="6B405AFC"/>
    <w:rsid w:val="6B4E646B"/>
    <w:rsid w:val="6B6441A6"/>
    <w:rsid w:val="6B6C3583"/>
    <w:rsid w:val="6B6C6BA5"/>
    <w:rsid w:val="6B8C191B"/>
    <w:rsid w:val="6BA27C91"/>
    <w:rsid w:val="6BA60FB5"/>
    <w:rsid w:val="6BB52AF5"/>
    <w:rsid w:val="6BBD15EA"/>
    <w:rsid w:val="6BC93E86"/>
    <w:rsid w:val="6BDB3A77"/>
    <w:rsid w:val="6BF415A2"/>
    <w:rsid w:val="6C0948E4"/>
    <w:rsid w:val="6C10033B"/>
    <w:rsid w:val="6C234F6D"/>
    <w:rsid w:val="6C2F4C45"/>
    <w:rsid w:val="6C5B4508"/>
    <w:rsid w:val="6C680BDB"/>
    <w:rsid w:val="6C6C3178"/>
    <w:rsid w:val="6C8163CC"/>
    <w:rsid w:val="6C8367F7"/>
    <w:rsid w:val="6C904329"/>
    <w:rsid w:val="6C95328A"/>
    <w:rsid w:val="6C957A68"/>
    <w:rsid w:val="6C9E5ECD"/>
    <w:rsid w:val="6CB939C4"/>
    <w:rsid w:val="6CCC550B"/>
    <w:rsid w:val="6CEB1A97"/>
    <w:rsid w:val="6D146CB2"/>
    <w:rsid w:val="6D2232F1"/>
    <w:rsid w:val="6D2C47E1"/>
    <w:rsid w:val="6D4D62AE"/>
    <w:rsid w:val="6D4E73B3"/>
    <w:rsid w:val="6D507FB0"/>
    <w:rsid w:val="6D58434D"/>
    <w:rsid w:val="6D605FE2"/>
    <w:rsid w:val="6D6C2EC7"/>
    <w:rsid w:val="6D7458A2"/>
    <w:rsid w:val="6D77332B"/>
    <w:rsid w:val="6D78782F"/>
    <w:rsid w:val="6D7952B6"/>
    <w:rsid w:val="6D8B1660"/>
    <w:rsid w:val="6DB63234"/>
    <w:rsid w:val="6DC42DDC"/>
    <w:rsid w:val="6DCC58A0"/>
    <w:rsid w:val="6DCE221A"/>
    <w:rsid w:val="6DD23302"/>
    <w:rsid w:val="6DD64368"/>
    <w:rsid w:val="6DE3437A"/>
    <w:rsid w:val="6DE62427"/>
    <w:rsid w:val="6DFF1D8F"/>
    <w:rsid w:val="6E421A04"/>
    <w:rsid w:val="6E9A19C7"/>
    <w:rsid w:val="6EA77C40"/>
    <w:rsid w:val="6EC31FC8"/>
    <w:rsid w:val="6ED047B8"/>
    <w:rsid w:val="6EE90259"/>
    <w:rsid w:val="6EEB17E5"/>
    <w:rsid w:val="6EF047B1"/>
    <w:rsid w:val="6F0621E0"/>
    <w:rsid w:val="6F16502D"/>
    <w:rsid w:val="6F2D2EA3"/>
    <w:rsid w:val="6F314282"/>
    <w:rsid w:val="6F5B3D6A"/>
    <w:rsid w:val="6F6873CF"/>
    <w:rsid w:val="6F734C38"/>
    <w:rsid w:val="6F9757F1"/>
    <w:rsid w:val="6FB171DD"/>
    <w:rsid w:val="6FBA2432"/>
    <w:rsid w:val="6FC30AAA"/>
    <w:rsid w:val="6FC37383"/>
    <w:rsid w:val="6FC717C1"/>
    <w:rsid w:val="6FD12C41"/>
    <w:rsid w:val="6FDC4535"/>
    <w:rsid w:val="6FE9316B"/>
    <w:rsid w:val="7012558D"/>
    <w:rsid w:val="701920B3"/>
    <w:rsid w:val="70197BC1"/>
    <w:rsid w:val="702A0B29"/>
    <w:rsid w:val="7036571F"/>
    <w:rsid w:val="70484D6F"/>
    <w:rsid w:val="70495C48"/>
    <w:rsid w:val="704A2F79"/>
    <w:rsid w:val="704B6D0E"/>
    <w:rsid w:val="706202C3"/>
    <w:rsid w:val="707E42B8"/>
    <w:rsid w:val="708656D8"/>
    <w:rsid w:val="70933C77"/>
    <w:rsid w:val="709D579F"/>
    <w:rsid w:val="70A54800"/>
    <w:rsid w:val="70A64653"/>
    <w:rsid w:val="70AA42D3"/>
    <w:rsid w:val="70AD67FB"/>
    <w:rsid w:val="70B128CC"/>
    <w:rsid w:val="70D8519D"/>
    <w:rsid w:val="70E6287D"/>
    <w:rsid w:val="70E8358A"/>
    <w:rsid w:val="70F075DB"/>
    <w:rsid w:val="70F110AE"/>
    <w:rsid w:val="70FA07B8"/>
    <w:rsid w:val="710E2B34"/>
    <w:rsid w:val="71257C6E"/>
    <w:rsid w:val="712D3970"/>
    <w:rsid w:val="71384405"/>
    <w:rsid w:val="714C7A23"/>
    <w:rsid w:val="714E0847"/>
    <w:rsid w:val="715431A2"/>
    <w:rsid w:val="716176F0"/>
    <w:rsid w:val="716E0C57"/>
    <w:rsid w:val="71834994"/>
    <w:rsid w:val="719400E8"/>
    <w:rsid w:val="71972D4F"/>
    <w:rsid w:val="71A33CA3"/>
    <w:rsid w:val="71BC7EA6"/>
    <w:rsid w:val="71E33685"/>
    <w:rsid w:val="72126147"/>
    <w:rsid w:val="721460A1"/>
    <w:rsid w:val="72155F09"/>
    <w:rsid w:val="72201F3D"/>
    <w:rsid w:val="72286F8B"/>
    <w:rsid w:val="722D6127"/>
    <w:rsid w:val="722E2B7A"/>
    <w:rsid w:val="725C375F"/>
    <w:rsid w:val="725F3206"/>
    <w:rsid w:val="72637025"/>
    <w:rsid w:val="72936221"/>
    <w:rsid w:val="729D5C8D"/>
    <w:rsid w:val="72A05B33"/>
    <w:rsid w:val="72A72905"/>
    <w:rsid w:val="72A94019"/>
    <w:rsid w:val="72A9681C"/>
    <w:rsid w:val="72A97EB7"/>
    <w:rsid w:val="72AD282E"/>
    <w:rsid w:val="72C33BAE"/>
    <w:rsid w:val="72C66752"/>
    <w:rsid w:val="72E2393D"/>
    <w:rsid w:val="72EE22E1"/>
    <w:rsid w:val="72F01BB6"/>
    <w:rsid w:val="731A0E71"/>
    <w:rsid w:val="731E338E"/>
    <w:rsid w:val="732950C8"/>
    <w:rsid w:val="732E0930"/>
    <w:rsid w:val="732F769D"/>
    <w:rsid w:val="73320DE3"/>
    <w:rsid w:val="7343627C"/>
    <w:rsid w:val="734846FC"/>
    <w:rsid w:val="73595538"/>
    <w:rsid w:val="738E04AD"/>
    <w:rsid w:val="7397677E"/>
    <w:rsid w:val="739E7864"/>
    <w:rsid w:val="73BD695F"/>
    <w:rsid w:val="73D443E5"/>
    <w:rsid w:val="73F12089"/>
    <w:rsid w:val="73FF76A9"/>
    <w:rsid w:val="74060235"/>
    <w:rsid w:val="740B5D69"/>
    <w:rsid w:val="741F36ED"/>
    <w:rsid w:val="74220495"/>
    <w:rsid w:val="7428266D"/>
    <w:rsid w:val="742E508B"/>
    <w:rsid w:val="74365374"/>
    <w:rsid w:val="744775B1"/>
    <w:rsid w:val="745913EB"/>
    <w:rsid w:val="745E075F"/>
    <w:rsid w:val="74620891"/>
    <w:rsid w:val="7463798E"/>
    <w:rsid w:val="7472162A"/>
    <w:rsid w:val="749D42F3"/>
    <w:rsid w:val="74A146B3"/>
    <w:rsid w:val="74AE64EB"/>
    <w:rsid w:val="74B135C7"/>
    <w:rsid w:val="74B62BF8"/>
    <w:rsid w:val="74CE6EE8"/>
    <w:rsid w:val="74D80985"/>
    <w:rsid w:val="751E4B1E"/>
    <w:rsid w:val="75533326"/>
    <w:rsid w:val="755343C4"/>
    <w:rsid w:val="755F791C"/>
    <w:rsid w:val="756E5A5A"/>
    <w:rsid w:val="75874327"/>
    <w:rsid w:val="7589722D"/>
    <w:rsid w:val="75966566"/>
    <w:rsid w:val="759727BC"/>
    <w:rsid w:val="75A6116B"/>
    <w:rsid w:val="75AE075A"/>
    <w:rsid w:val="75B31F12"/>
    <w:rsid w:val="75BA64AB"/>
    <w:rsid w:val="75C6737C"/>
    <w:rsid w:val="75F53987"/>
    <w:rsid w:val="76090462"/>
    <w:rsid w:val="760B4F58"/>
    <w:rsid w:val="760F43C7"/>
    <w:rsid w:val="762A4AF7"/>
    <w:rsid w:val="76432944"/>
    <w:rsid w:val="765B295C"/>
    <w:rsid w:val="765B5EE0"/>
    <w:rsid w:val="768B2322"/>
    <w:rsid w:val="768E2FD2"/>
    <w:rsid w:val="768F16E6"/>
    <w:rsid w:val="76992564"/>
    <w:rsid w:val="76BB072D"/>
    <w:rsid w:val="76BE541D"/>
    <w:rsid w:val="76CB4475"/>
    <w:rsid w:val="76D37824"/>
    <w:rsid w:val="76DE760C"/>
    <w:rsid w:val="77004BFC"/>
    <w:rsid w:val="7709573C"/>
    <w:rsid w:val="77163AB7"/>
    <w:rsid w:val="772A140E"/>
    <w:rsid w:val="77530F33"/>
    <w:rsid w:val="77553960"/>
    <w:rsid w:val="77756B2D"/>
    <w:rsid w:val="77A642CD"/>
    <w:rsid w:val="77B2245D"/>
    <w:rsid w:val="77B708D4"/>
    <w:rsid w:val="77D221D2"/>
    <w:rsid w:val="77DF044B"/>
    <w:rsid w:val="77F90964"/>
    <w:rsid w:val="781C51FB"/>
    <w:rsid w:val="783E2C05"/>
    <w:rsid w:val="784F55D0"/>
    <w:rsid w:val="78656BA2"/>
    <w:rsid w:val="786C6182"/>
    <w:rsid w:val="7881542C"/>
    <w:rsid w:val="78B024E2"/>
    <w:rsid w:val="78B65773"/>
    <w:rsid w:val="78D12489"/>
    <w:rsid w:val="78E35ACE"/>
    <w:rsid w:val="79041E7B"/>
    <w:rsid w:val="793547C6"/>
    <w:rsid w:val="79655A8F"/>
    <w:rsid w:val="796706F8"/>
    <w:rsid w:val="79712AA1"/>
    <w:rsid w:val="79756206"/>
    <w:rsid w:val="797B776E"/>
    <w:rsid w:val="79841D05"/>
    <w:rsid w:val="798C01D8"/>
    <w:rsid w:val="79975481"/>
    <w:rsid w:val="79A36B61"/>
    <w:rsid w:val="79BA4CCB"/>
    <w:rsid w:val="79D40AD2"/>
    <w:rsid w:val="79D85B2F"/>
    <w:rsid w:val="79EB4278"/>
    <w:rsid w:val="79EF11EF"/>
    <w:rsid w:val="79F86227"/>
    <w:rsid w:val="79FE147C"/>
    <w:rsid w:val="79FE7CBB"/>
    <w:rsid w:val="7A0423EA"/>
    <w:rsid w:val="7A1D058F"/>
    <w:rsid w:val="7A2B5337"/>
    <w:rsid w:val="7A465FDC"/>
    <w:rsid w:val="7A4A1DDF"/>
    <w:rsid w:val="7A4E3666"/>
    <w:rsid w:val="7A692869"/>
    <w:rsid w:val="7A6A539B"/>
    <w:rsid w:val="7A7204C5"/>
    <w:rsid w:val="7A811C8D"/>
    <w:rsid w:val="7A995229"/>
    <w:rsid w:val="7A995845"/>
    <w:rsid w:val="7A9E283F"/>
    <w:rsid w:val="7AB4796D"/>
    <w:rsid w:val="7AC1208A"/>
    <w:rsid w:val="7ACD7972"/>
    <w:rsid w:val="7ADE0E8D"/>
    <w:rsid w:val="7AF124C7"/>
    <w:rsid w:val="7B06723F"/>
    <w:rsid w:val="7B0F53E0"/>
    <w:rsid w:val="7B1F40AC"/>
    <w:rsid w:val="7B386416"/>
    <w:rsid w:val="7B410B1E"/>
    <w:rsid w:val="7B4231CA"/>
    <w:rsid w:val="7B476A90"/>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1B2C0F"/>
    <w:rsid w:val="7C234D8C"/>
    <w:rsid w:val="7C4F1832"/>
    <w:rsid w:val="7C52743D"/>
    <w:rsid w:val="7C5E5DE2"/>
    <w:rsid w:val="7C75312C"/>
    <w:rsid w:val="7C7F109D"/>
    <w:rsid w:val="7C7F3E8A"/>
    <w:rsid w:val="7C9149ED"/>
    <w:rsid w:val="7C9D7170"/>
    <w:rsid w:val="7CB66B06"/>
    <w:rsid w:val="7CB83F83"/>
    <w:rsid w:val="7CDA1368"/>
    <w:rsid w:val="7CEA0F25"/>
    <w:rsid w:val="7CEB383B"/>
    <w:rsid w:val="7CF01D54"/>
    <w:rsid w:val="7CF866D8"/>
    <w:rsid w:val="7CFF653F"/>
    <w:rsid w:val="7D1D6D86"/>
    <w:rsid w:val="7D1E1A15"/>
    <w:rsid w:val="7D417BA4"/>
    <w:rsid w:val="7D53513E"/>
    <w:rsid w:val="7D8321D8"/>
    <w:rsid w:val="7D8B20AD"/>
    <w:rsid w:val="7DA0753A"/>
    <w:rsid w:val="7DA24D68"/>
    <w:rsid w:val="7DB5590A"/>
    <w:rsid w:val="7DBE6BE3"/>
    <w:rsid w:val="7DC906C3"/>
    <w:rsid w:val="7DCB5865"/>
    <w:rsid w:val="7DD547CA"/>
    <w:rsid w:val="7DD56578"/>
    <w:rsid w:val="7DDA3B8E"/>
    <w:rsid w:val="7DDA465A"/>
    <w:rsid w:val="7DE0540C"/>
    <w:rsid w:val="7DF772E9"/>
    <w:rsid w:val="7DFD787D"/>
    <w:rsid w:val="7E024E93"/>
    <w:rsid w:val="7E092ACB"/>
    <w:rsid w:val="7E0B01EB"/>
    <w:rsid w:val="7E0D1B15"/>
    <w:rsid w:val="7E12792C"/>
    <w:rsid w:val="7E2874DE"/>
    <w:rsid w:val="7E441DDA"/>
    <w:rsid w:val="7E5727F0"/>
    <w:rsid w:val="7E81400A"/>
    <w:rsid w:val="7E933D3D"/>
    <w:rsid w:val="7E9B7D1A"/>
    <w:rsid w:val="7E9E08EC"/>
    <w:rsid w:val="7EB72F42"/>
    <w:rsid w:val="7EC65EC0"/>
    <w:rsid w:val="7ECD6A91"/>
    <w:rsid w:val="7F156779"/>
    <w:rsid w:val="7F250E39"/>
    <w:rsid w:val="7F276D1D"/>
    <w:rsid w:val="7F3343B8"/>
    <w:rsid w:val="7F721173"/>
    <w:rsid w:val="7F7D7413"/>
    <w:rsid w:val="7F7E49ED"/>
    <w:rsid w:val="7F9F0E2D"/>
    <w:rsid w:val="7FA363E2"/>
    <w:rsid w:val="7FB363F6"/>
    <w:rsid w:val="7FBD3767"/>
    <w:rsid w:val="7FC76394"/>
    <w:rsid w:val="7FDA5292"/>
    <w:rsid w:val="7FE7521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uiPriority="1"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uiPriority="1"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qFormat="1" w:unhideWhenUsed="0" w:uiPriority="99" w:semiHidden="0"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0" w:semiHidden="0" w:name="Title" w:locked="1"/>
    <w:lsdException w:uiPriority="1" w:name="Closing" w:locked="1"/>
    <w:lsdException w:uiPriority="1"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semiHidden="0"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link w:val="49"/>
    <w:autoRedefine/>
    <w:qFormat/>
    <w:uiPriority w:val="99"/>
    <w:pPr>
      <w:keepNext/>
      <w:numPr>
        <w:ilvl w:val="0"/>
        <w:numId w:val="1"/>
      </w:numPr>
      <w:outlineLvl w:val="0"/>
    </w:pPr>
    <w:rPr>
      <w:b/>
    </w:rPr>
  </w:style>
  <w:style w:type="paragraph" w:styleId="5">
    <w:name w:val="heading 2"/>
    <w:basedOn w:val="1"/>
    <w:next w:val="1"/>
    <w:link w:val="50"/>
    <w:autoRedefine/>
    <w:qFormat/>
    <w:uiPriority w:val="99"/>
    <w:pPr>
      <w:keepNext/>
      <w:keepLines/>
      <w:spacing w:before="260" w:after="260" w:line="416" w:lineRule="auto"/>
      <w:outlineLvl w:val="1"/>
    </w:pPr>
    <w:rPr>
      <w:rFonts w:ascii="Arial" w:hAnsi="Arial" w:eastAsia="黑体"/>
      <w:b/>
      <w:sz w:val="32"/>
    </w:rPr>
  </w:style>
  <w:style w:type="paragraph" w:styleId="6">
    <w:name w:val="heading 3"/>
    <w:basedOn w:val="1"/>
    <w:next w:val="1"/>
    <w:link w:val="51"/>
    <w:autoRedefine/>
    <w:qFormat/>
    <w:uiPriority w:val="99"/>
    <w:pPr>
      <w:keepNext/>
      <w:keepLines/>
      <w:spacing w:before="260" w:after="260" w:line="416" w:lineRule="auto"/>
      <w:outlineLvl w:val="2"/>
    </w:pPr>
    <w:rPr>
      <w:b/>
      <w:bCs/>
      <w:sz w:val="32"/>
      <w:szCs w:val="32"/>
    </w:rPr>
  </w:style>
  <w:style w:type="paragraph" w:styleId="7">
    <w:name w:val="heading 4"/>
    <w:basedOn w:val="1"/>
    <w:next w:val="1"/>
    <w:link w:val="52"/>
    <w:autoRedefine/>
    <w:qFormat/>
    <w:uiPriority w:val="99"/>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3"/>
    <w:autoRedefine/>
    <w:qFormat/>
    <w:uiPriority w:val="99"/>
    <w:pPr>
      <w:keepNext/>
      <w:keepLines/>
      <w:tabs>
        <w:tab w:val="left" w:pos="1440"/>
      </w:tabs>
      <w:spacing w:before="280" w:after="290" w:line="372" w:lineRule="auto"/>
      <w:ind w:left="1440" w:hanging="900"/>
      <w:outlineLvl w:val="4"/>
    </w:pPr>
    <w:rPr>
      <w:b/>
      <w:sz w:val="28"/>
    </w:rPr>
  </w:style>
  <w:style w:type="paragraph" w:styleId="9">
    <w:name w:val="heading 6"/>
    <w:basedOn w:val="1"/>
    <w:next w:val="1"/>
    <w:link w:val="54"/>
    <w:autoRedefine/>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10">
    <w:name w:val="heading 7"/>
    <w:basedOn w:val="1"/>
    <w:next w:val="1"/>
    <w:link w:val="55"/>
    <w:autoRedefine/>
    <w:qFormat/>
    <w:uiPriority w:val="99"/>
    <w:pPr>
      <w:keepNext/>
      <w:keepLines/>
      <w:tabs>
        <w:tab w:val="left" w:pos="1440"/>
      </w:tabs>
      <w:spacing w:before="240" w:after="64" w:line="317" w:lineRule="auto"/>
      <w:ind w:left="1440" w:hanging="900"/>
      <w:outlineLvl w:val="6"/>
    </w:pPr>
    <w:rPr>
      <w:b/>
      <w:sz w:val="24"/>
    </w:rPr>
  </w:style>
  <w:style w:type="paragraph" w:styleId="11">
    <w:name w:val="heading 8"/>
    <w:basedOn w:val="1"/>
    <w:next w:val="1"/>
    <w:link w:val="56"/>
    <w:autoRedefine/>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2">
    <w:name w:val="heading 9"/>
    <w:basedOn w:val="1"/>
    <w:next w:val="1"/>
    <w:link w:val="57"/>
    <w:autoRedefine/>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37">
    <w:name w:val="Default Paragraph Font"/>
    <w:autoRedefine/>
    <w:unhideWhenUsed/>
    <w:qFormat/>
    <w:uiPriority w:val="1"/>
  </w:style>
  <w:style w:type="table" w:default="1" w:styleId="35">
    <w:name w:val="Normal Table"/>
    <w:autoRedefine/>
    <w:unhideWhenUsed/>
    <w:qFormat/>
    <w:uiPriority w:val="99"/>
    <w:tblPr>
      <w:tblCellMar>
        <w:top w:w="0" w:type="dxa"/>
        <w:left w:w="108" w:type="dxa"/>
        <w:bottom w:w="0" w:type="dxa"/>
        <w:right w:w="108" w:type="dxa"/>
      </w:tblCellMar>
    </w:tblPr>
  </w:style>
  <w:style w:type="paragraph" w:styleId="2">
    <w:name w:val="Body Text First Indent 2"/>
    <w:basedOn w:val="3"/>
    <w:autoRedefine/>
    <w:qFormat/>
    <w:locked/>
    <w:uiPriority w:val="0"/>
    <w:pPr>
      <w:spacing w:after="120" w:line="240" w:lineRule="auto"/>
      <w:ind w:left="420" w:leftChars="200"/>
    </w:pPr>
    <w:rPr>
      <w:rFonts w:ascii="Times New Roman" w:hAnsi="Times New Roman"/>
      <w:szCs w:val="24"/>
    </w:rPr>
  </w:style>
  <w:style w:type="paragraph" w:styleId="3">
    <w:name w:val="Body Text Indent"/>
    <w:basedOn w:val="1"/>
    <w:link w:val="60"/>
    <w:autoRedefine/>
    <w:qFormat/>
    <w:uiPriority w:val="99"/>
    <w:pPr>
      <w:ind w:firstLine="480"/>
    </w:pPr>
    <w:rPr>
      <w:rFonts w:ascii="宋体" w:hAnsi="宋体"/>
      <w:sz w:val="24"/>
    </w:rPr>
  </w:style>
  <w:style w:type="paragraph" w:styleId="13">
    <w:name w:val="Normal Indent"/>
    <w:basedOn w:val="1"/>
    <w:next w:val="1"/>
    <w:autoRedefine/>
    <w:qFormat/>
    <w:uiPriority w:val="99"/>
    <w:pPr>
      <w:ind w:firstLine="420" w:firstLineChars="200"/>
    </w:pPr>
    <w:rPr>
      <w:szCs w:val="24"/>
    </w:rPr>
  </w:style>
  <w:style w:type="paragraph" w:styleId="14">
    <w:name w:val="Document Map"/>
    <w:basedOn w:val="1"/>
    <w:link w:val="58"/>
    <w:autoRedefine/>
    <w:qFormat/>
    <w:uiPriority w:val="99"/>
    <w:pPr>
      <w:shd w:val="clear" w:color="auto" w:fill="000080"/>
    </w:pPr>
  </w:style>
  <w:style w:type="paragraph" w:styleId="15">
    <w:name w:val="toa heading"/>
    <w:basedOn w:val="1"/>
    <w:next w:val="1"/>
    <w:autoRedefine/>
    <w:qFormat/>
    <w:locked/>
    <w:uiPriority w:val="0"/>
    <w:pPr>
      <w:spacing w:before="120"/>
    </w:pPr>
    <w:rPr>
      <w:rFonts w:ascii="Arial" w:hAnsi="Arial"/>
      <w:sz w:val="24"/>
      <w:szCs w:val="21"/>
    </w:rPr>
  </w:style>
  <w:style w:type="paragraph" w:styleId="16">
    <w:name w:val="Salutation"/>
    <w:basedOn w:val="1"/>
    <w:next w:val="1"/>
    <w:link w:val="59"/>
    <w:autoRedefine/>
    <w:qFormat/>
    <w:uiPriority w:val="99"/>
    <w:rPr>
      <w:rFonts w:ascii="宋体"/>
      <w:b/>
      <w:sz w:val="28"/>
    </w:rPr>
  </w:style>
  <w:style w:type="paragraph" w:styleId="17">
    <w:name w:val="Body Text"/>
    <w:basedOn w:val="1"/>
    <w:link w:val="47"/>
    <w:autoRedefine/>
    <w:qFormat/>
    <w:uiPriority w:val="99"/>
    <w:rPr>
      <w:rFonts w:ascii="Arial" w:hAnsi="Arial"/>
      <w:sz w:val="24"/>
    </w:rPr>
  </w:style>
  <w:style w:type="paragraph" w:styleId="18">
    <w:name w:val="List 2"/>
    <w:basedOn w:val="1"/>
    <w:next w:val="19"/>
    <w:autoRedefine/>
    <w:qFormat/>
    <w:locked/>
    <w:uiPriority w:val="0"/>
    <w:pPr>
      <w:ind w:left="100" w:leftChars="200" w:hanging="200" w:hangingChars="200"/>
    </w:pPr>
  </w:style>
  <w:style w:type="paragraph" w:styleId="19">
    <w:name w:val="Plain Text"/>
    <w:basedOn w:val="1"/>
    <w:link w:val="61"/>
    <w:autoRedefine/>
    <w:qFormat/>
    <w:uiPriority w:val="99"/>
    <w:rPr>
      <w:rFonts w:ascii="宋体" w:hAnsi="Courier New"/>
    </w:rPr>
  </w:style>
  <w:style w:type="paragraph" w:styleId="20">
    <w:name w:val="toc 3"/>
    <w:basedOn w:val="1"/>
    <w:next w:val="1"/>
    <w:autoRedefine/>
    <w:qFormat/>
    <w:uiPriority w:val="99"/>
    <w:pPr>
      <w:ind w:left="840" w:leftChars="400"/>
    </w:pPr>
  </w:style>
  <w:style w:type="paragraph" w:styleId="21">
    <w:name w:val="Date"/>
    <w:basedOn w:val="1"/>
    <w:next w:val="1"/>
    <w:link w:val="62"/>
    <w:autoRedefine/>
    <w:qFormat/>
    <w:uiPriority w:val="99"/>
    <w:pPr>
      <w:ind w:left="100"/>
    </w:pPr>
    <w:rPr>
      <w:sz w:val="24"/>
    </w:rPr>
  </w:style>
  <w:style w:type="paragraph" w:styleId="22">
    <w:name w:val="Body Text Indent 2"/>
    <w:basedOn w:val="1"/>
    <w:link w:val="63"/>
    <w:autoRedefine/>
    <w:qFormat/>
    <w:uiPriority w:val="99"/>
    <w:pPr>
      <w:ind w:firstLine="435"/>
    </w:pPr>
    <w:rPr>
      <w:rFonts w:ascii="宋体" w:hAnsi="宋体"/>
      <w:sz w:val="24"/>
    </w:rPr>
  </w:style>
  <w:style w:type="paragraph" w:styleId="23">
    <w:name w:val="Balloon Text"/>
    <w:basedOn w:val="1"/>
    <w:link w:val="64"/>
    <w:autoRedefine/>
    <w:semiHidden/>
    <w:qFormat/>
    <w:uiPriority w:val="99"/>
    <w:rPr>
      <w:sz w:val="18"/>
      <w:szCs w:val="18"/>
    </w:rPr>
  </w:style>
  <w:style w:type="paragraph" w:styleId="24">
    <w:name w:val="footer"/>
    <w:basedOn w:val="1"/>
    <w:link w:val="65"/>
    <w:autoRedefine/>
    <w:qFormat/>
    <w:uiPriority w:val="99"/>
    <w:pPr>
      <w:tabs>
        <w:tab w:val="center" w:pos="4153"/>
        <w:tab w:val="right" w:pos="8306"/>
      </w:tabs>
      <w:snapToGrid w:val="0"/>
      <w:jc w:val="left"/>
    </w:pPr>
    <w:rPr>
      <w:sz w:val="18"/>
    </w:rPr>
  </w:style>
  <w:style w:type="paragraph" w:styleId="25">
    <w:name w:val="header"/>
    <w:basedOn w:val="1"/>
    <w:link w:val="66"/>
    <w:autoRedefine/>
    <w:qFormat/>
    <w:uiPriority w:val="99"/>
    <w:pPr>
      <w:pBdr>
        <w:bottom w:val="single" w:color="auto" w:sz="6" w:space="1"/>
      </w:pBdr>
      <w:tabs>
        <w:tab w:val="center" w:pos="4153"/>
        <w:tab w:val="right" w:pos="8306"/>
      </w:tabs>
      <w:snapToGrid w:val="0"/>
      <w:jc w:val="center"/>
    </w:pPr>
    <w:rPr>
      <w:sz w:val="18"/>
    </w:rPr>
  </w:style>
  <w:style w:type="paragraph" w:styleId="26">
    <w:name w:val="toc 1"/>
    <w:basedOn w:val="1"/>
    <w:next w:val="1"/>
    <w:autoRedefine/>
    <w:qFormat/>
    <w:uiPriority w:val="99"/>
  </w:style>
  <w:style w:type="paragraph" w:styleId="27">
    <w:name w:val="Subtitle"/>
    <w:basedOn w:val="1"/>
    <w:next w:val="1"/>
    <w:link w:val="67"/>
    <w:autoRedefine/>
    <w:qFormat/>
    <w:uiPriority w:val="99"/>
    <w:pPr>
      <w:spacing w:before="240" w:after="60" w:line="312" w:lineRule="auto"/>
      <w:jc w:val="center"/>
      <w:outlineLvl w:val="1"/>
    </w:pPr>
    <w:rPr>
      <w:rFonts w:ascii="Cambria" w:hAnsi="Cambria"/>
      <w:b/>
      <w:bCs/>
      <w:kern w:val="28"/>
      <w:sz w:val="32"/>
      <w:szCs w:val="32"/>
    </w:rPr>
  </w:style>
  <w:style w:type="paragraph" w:styleId="28">
    <w:name w:val="List"/>
    <w:basedOn w:val="1"/>
    <w:autoRedefine/>
    <w:qFormat/>
    <w:locked/>
    <w:uiPriority w:val="99"/>
    <w:pPr>
      <w:adjustRightInd w:val="0"/>
      <w:spacing w:line="312" w:lineRule="atLeast"/>
      <w:ind w:left="200" w:hanging="200" w:hangingChars="200"/>
      <w:textAlignment w:val="baseline"/>
    </w:pPr>
    <w:rPr>
      <w:rFonts w:eastAsia="仿宋"/>
      <w:kern w:val="0"/>
      <w:sz w:val="32"/>
      <w:szCs w:val="20"/>
    </w:rPr>
  </w:style>
  <w:style w:type="paragraph" w:styleId="29">
    <w:name w:val="Body Text Indent 3"/>
    <w:basedOn w:val="1"/>
    <w:link w:val="68"/>
    <w:autoRedefine/>
    <w:qFormat/>
    <w:uiPriority w:val="99"/>
    <w:pPr>
      <w:ind w:left="471" w:hanging="471" w:hangingChars="200"/>
    </w:pPr>
    <w:rPr>
      <w:rFonts w:ascii="Arial" w:hAnsi="Arial" w:cs="Arial"/>
      <w:b/>
      <w:bCs/>
      <w:sz w:val="24"/>
    </w:rPr>
  </w:style>
  <w:style w:type="paragraph" w:styleId="30">
    <w:name w:val="toc 2"/>
    <w:basedOn w:val="1"/>
    <w:next w:val="1"/>
    <w:autoRedefine/>
    <w:qFormat/>
    <w:uiPriority w:val="99"/>
    <w:pPr>
      <w:ind w:left="420" w:leftChars="200"/>
    </w:pPr>
  </w:style>
  <w:style w:type="paragraph" w:styleId="31">
    <w:name w:val="Body Text 2"/>
    <w:basedOn w:val="1"/>
    <w:link w:val="69"/>
    <w:autoRedefine/>
    <w:qFormat/>
    <w:uiPriority w:val="99"/>
    <w:pPr>
      <w:spacing w:line="360" w:lineRule="auto"/>
    </w:pPr>
    <w:rPr>
      <w:b/>
      <w:sz w:val="28"/>
      <w:szCs w:val="21"/>
    </w:rPr>
  </w:style>
  <w:style w:type="paragraph" w:styleId="32">
    <w:name w:val="Normal (Web)"/>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3">
    <w:name w:val="Title"/>
    <w:basedOn w:val="1"/>
    <w:next w:val="1"/>
    <w:autoRedefine/>
    <w:qFormat/>
    <w:locked/>
    <w:uiPriority w:val="0"/>
    <w:pPr>
      <w:spacing w:before="240" w:after="60"/>
      <w:jc w:val="center"/>
      <w:outlineLvl w:val="0"/>
    </w:pPr>
    <w:rPr>
      <w:rFonts w:ascii="Cambria" w:hAnsi="Cambria"/>
      <w:b/>
      <w:bCs/>
      <w:sz w:val="32"/>
      <w:szCs w:val="32"/>
    </w:rPr>
  </w:style>
  <w:style w:type="paragraph" w:styleId="34">
    <w:name w:val="Body Text First Indent"/>
    <w:basedOn w:val="17"/>
    <w:next w:val="1"/>
    <w:link w:val="48"/>
    <w:autoRedefine/>
    <w:qFormat/>
    <w:uiPriority w:val="99"/>
    <w:pPr>
      <w:spacing w:after="120"/>
      <w:ind w:firstLine="420" w:firstLineChars="100"/>
    </w:p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autoRedefine/>
    <w:qFormat/>
    <w:uiPriority w:val="99"/>
    <w:rPr>
      <w:rFonts w:cs="Times New Roman"/>
      <w:b/>
    </w:rPr>
  </w:style>
  <w:style w:type="character" w:styleId="39">
    <w:name w:val="page number"/>
    <w:autoRedefine/>
    <w:qFormat/>
    <w:uiPriority w:val="99"/>
    <w:rPr>
      <w:rFonts w:cs="Times New Roman"/>
    </w:rPr>
  </w:style>
  <w:style w:type="character" w:styleId="40">
    <w:name w:val="FollowedHyperlink"/>
    <w:autoRedefine/>
    <w:qFormat/>
    <w:uiPriority w:val="99"/>
    <w:rPr>
      <w:rFonts w:cs="Times New Roman"/>
      <w:color w:val="800080"/>
      <w:u w:val="single"/>
    </w:rPr>
  </w:style>
  <w:style w:type="character" w:styleId="41">
    <w:name w:val="Emphasis"/>
    <w:basedOn w:val="37"/>
    <w:autoRedefine/>
    <w:qFormat/>
    <w:uiPriority w:val="99"/>
    <w:rPr>
      <w:rFonts w:cs="Times New Roman"/>
      <w:color w:val="CC0033"/>
    </w:rPr>
  </w:style>
  <w:style w:type="character" w:styleId="42">
    <w:name w:val="Hyperlink"/>
    <w:autoRedefine/>
    <w:qFormat/>
    <w:uiPriority w:val="99"/>
    <w:rPr>
      <w:rFonts w:cs="Times New Roman"/>
      <w:color w:val="0000FF"/>
      <w:u w:val="single"/>
    </w:rPr>
  </w:style>
  <w:style w:type="character" w:styleId="43">
    <w:name w:val="HTML Sample"/>
    <w:autoRedefine/>
    <w:qFormat/>
    <w:locked/>
    <w:uiPriority w:val="0"/>
    <w:rPr>
      <w:rFonts w:ascii="Courier New" w:hAnsi="Courier New"/>
    </w:rPr>
  </w:style>
  <w:style w:type="paragraph" w:customStyle="1" w:styleId="44">
    <w:name w:val="Default"/>
    <w:next w:val="45"/>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大标题"/>
    <w:basedOn w:val="1"/>
    <w:next w:val="2"/>
    <w:autoRedefine/>
    <w:qFormat/>
    <w:uiPriority w:val="0"/>
    <w:pPr>
      <w:jc w:val="center"/>
    </w:pPr>
    <w:rPr>
      <w:rFonts w:ascii="Arial" w:hAnsi="Arial" w:eastAsia="宋体" w:cs="Times New Roman"/>
      <w:b/>
      <w:sz w:val="28"/>
      <w:szCs w:val="24"/>
    </w:rPr>
  </w:style>
  <w:style w:type="paragraph" w:customStyle="1" w:styleId="46">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character" w:customStyle="1" w:styleId="47">
    <w:name w:val="正文文本 字符"/>
    <w:link w:val="17"/>
    <w:autoRedefine/>
    <w:semiHidden/>
    <w:qFormat/>
    <w:locked/>
    <w:uiPriority w:val="99"/>
    <w:rPr>
      <w:rFonts w:cs="Times New Roman"/>
      <w:sz w:val="20"/>
      <w:szCs w:val="20"/>
    </w:rPr>
  </w:style>
  <w:style w:type="character" w:customStyle="1" w:styleId="48">
    <w:name w:val="正文文本首行缩进 字符"/>
    <w:link w:val="34"/>
    <w:autoRedefine/>
    <w:semiHidden/>
    <w:qFormat/>
    <w:locked/>
    <w:uiPriority w:val="99"/>
    <w:rPr>
      <w:rFonts w:cs="Times New Roman"/>
      <w:sz w:val="20"/>
      <w:szCs w:val="20"/>
    </w:rPr>
  </w:style>
  <w:style w:type="character" w:customStyle="1" w:styleId="49">
    <w:name w:val="标题 1 字符"/>
    <w:link w:val="4"/>
    <w:autoRedefine/>
    <w:qFormat/>
    <w:locked/>
    <w:uiPriority w:val="99"/>
    <w:rPr>
      <w:rFonts w:cs="Times New Roman"/>
      <w:b/>
      <w:kern w:val="2"/>
      <w:sz w:val="21"/>
    </w:rPr>
  </w:style>
  <w:style w:type="character" w:customStyle="1" w:styleId="50">
    <w:name w:val="标题 2 字符"/>
    <w:link w:val="5"/>
    <w:autoRedefine/>
    <w:qFormat/>
    <w:locked/>
    <w:uiPriority w:val="99"/>
    <w:rPr>
      <w:rFonts w:ascii="Arial" w:hAnsi="Arial" w:eastAsia="黑体" w:cs="Times New Roman"/>
      <w:b/>
      <w:kern w:val="2"/>
      <w:sz w:val="32"/>
    </w:rPr>
  </w:style>
  <w:style w:type="character" w:customStyle="1" w:styleId="51">
    <w:name w:val="标题 3 字符"/>
    <w:link w:val="6"/>
    <w:autoRedefine/>
    <w:semiHidden/>
    <w:qFormat/>
    <w:locked/>
    <w:uiPriority w:val="99"/>
    <w:rPr>
      <w:rFonts w:cs="Times New Roman"/>
      <w:b/>
      <w:bCs/>
      <w:sz w:val="32"/>
      <w:szCs w:val="32"/>
    </w:rPr>
  </w:style>
  <w:style w:type="character" w:customStyle="1" w:styleId="52">
    <w:name w:val="标题 4 字符"/>
    <w:link w:val="7"/>
    <w:autoRedefine/>
    <w:semiHidden/>
    <w:qFormat/>
    <w:locked/>
    <w:uiPriority w:val="99"/>
    <w:rPr>
      <w:rFonts w:ascii="Cambria" w:hAnsi="Cambria" w:eastAsia="宋体" w:cs="Times New Roman"/>
      <w:b/>
      <w:bCs/>
      <w:sz w:val="28"/>
      <w:szCs w:val="28"/>
    </w:rPr>
  </w:style>
  <w:style w:type="character" w:customStyle="1" w:styleId="53">
    <w:name w:val="标题 5 字符"/>
    <w:link w:val="8"/>
    <w:autoRedefine/>
    <w:qFormat/>
    <w:locked/>
    <w:uiPriority w:val="99"/>
    <w:rPr>
      <w:rFonts w:cs="Times New Roman"/>
      <w:b/>
      <w:kern w:val="2"/>
      <w:sz w:val="28"/>
    </w:rPr>
  </w:style>
  <w:style w:type="character" w:customStyle="1" w:styleId="54">
    <w:name w:val="标题 6 字符"/>
    <w:link w:val="9"/>
    <w:autoRedefine/>
    <w:qFormat/>
    <w:locked/>
    <w:uiPriority w:val="99"/>
    <w:rPr>
      <w:rFonts w:ascii="Arial" w:hAnsi="Arial" w:eastAsia="黑体" w:cs="Times New Roman"/>
      <w:b/>
      <w:kern w:val="2"/>
      <w:sz w:val="24"/>
    </w:rPr>
  </w:style>
  <w:style w:type="character" w:customStyle="1" w:styleId="55">
    <w:name w:val="标题 7 字符"/>
    <w:link w:val="10"/>
    <w:autoRedefine/>
    <w:qFormat/>
    <w:locked/>
    <w:uiPriority w:val="99"/>
    <w:rPr>
      <w:rFonts w:cs="Times New Roman"/>
      <w:b/>
      <w:kern w:val="2"/>
      <w:sz w:val="24"/>
    </w:rPr>
  </w:style>
  <w:style w:type="character" w:customStyle="1" w:styleId="56">
    <w:name w:val="标题 8 字符"/>
    <w:link w:val="11"/>
    <w:autoRedefine/>
    <w:qFormat/>
    <w:locked/>
    <w:uiPriority w:val="99"/>
    <w:rPr>
      <w:rFonts w:ascii="Arial" w:hAnsi="Arial" w:eastAsia="黑体" w:cs="Times New Roman"/>
      <w:kern w:val="2"/>
      <w:sz w:val="24"/>
    </w:rPr>
  </w:style>
  <w:style w:type="character" w:customStyle="1" w:styleId="57">
    <w:name w:val="标题 9 字符"/>
    <w:link w:val="12"/>
    <w:autoRedefine/>
    <w:qFormat/>
    <w:locked/>
    <w:uiPriority w:val="99"/>
    <w:rPr>
      <w:rFonts w:ascii="Arial" w:hAnsi="Arial" w:eastAsia="黑体" w:cs="Times New Roman"/>
      <w:kern w:val="2"/>
      <w:sz w:val="21"/>
    </w:rPr>
  </w:style>
  <w:style w:type="character" w:customStyle="1" w:styleId="58">
    <w:name w:val="文档结构图 字符"/>
    <w:link w:val="14"/>
    <w:autoRedefine/>
    <w:semiHidden/>
    <w:qFormat/>
    <w:locked/>
    <w:uiPriority w:val="99"/>
    <w:rPr>
      <w:rFonts w:cs="Times New Roman"/>
      <w:sz w:val="2"/>
    </w:rPr>
  </w:style>
  <w:style w:type="character" w:customStyle="1" w:styleId="59">
    <w:name w:val="称呼 字符"/>
    <w:link w:val="16"/>
    <w:autoRedefine/>
    <w:semiHidden/>
    <w:qFormat/>
    <w:locked/>
    <w:uiPriority w:val="99"/>
    <w:rPr>
      <w:rFonts w:cs="Times New Roman"/>
      <w:sz w:val="20"/>
      <w:szCs w:val="20"/>
    </w:rPr>
  </w:style>
  <w:style w:type="character" w:customStyle="1" w:styleId="60">
    <w:name w:val="正文文本缩进 字符"/>
    <w:link w:val="3"/>
    <w:autoRedefine/>
    <w:semiHidden/>
    <w:qFormat/>
    <w:locked/>
    <w:uiPriority w:val="99"/>
    <w:rPr>
      <w:rFonts w:cs="Times New Roman"/>
      <w:sz w:val="20"/>
      <w:szCs w:val="20"/>
    </w:rPr>
  </w:style>
  <w:style w:type="character" w:customStyle="1" w:styleId="61">
    <w:name w:val="纯文本 字符"/>
    <w:link w:val="19"/>
    <w:autoRedefine/>
    <w:semiHidden/>
    <w:qFormat/>
    <w:locked/>
    <w:uiPriority w:val="99"/>
    <w:rPr>
      <w:rFonts w:ascii="宋体" w:hAnsi="Courier New" w:cs="Courier New"/>
      <w:sz w:val="21"/>
      <w:szCs w:val="21"/>
    </w:rPr>
  </w:style>
  <w:style w:type="character" w:customStyle="1" w:styleId="62">
    <w:name w:val="日期 字符"/>
    <w:link w:val="21"/>
    <w:autoRedefine/>
    <w:semiHidden/>
    <w:qFormat/>
    <w:locked/>
    <w:uiPriority w:val="99"/>
    <w:rPr>
      <w:rFonts w:cs="Times New Roman"/>
      <w:sz w:val="20"/>
      <w:szCs w:val="20"/>
    </w:rPr>
  </w:style>
  <w:style w:type="character" w:customStyle="1" w:styleId="63">
    <w:name w:val="正文文本缩进 2 字符"/>
    <w:link w:val="22"/>
    <w:autoRedefine/>
    <w:semiHidden/>
    <w:qFormat/>
    <w:locked/>
    <w:uiPriority w:val="99"/>
    <w:rPr>
      <w:rFonts w:cs="Times New Roman"/>
      <w:sz w:val="20"/>
      <w:szCs w:val="20"/>
    </w:rPr>
  </w:style>
  <w:style w:type="character" w:customStyle="1" w:styleId="64">
    <w:name w:val="批注框文本 字符"/>
    <w:link w:val="23"/>
    <w:autoRedefine/>
    <w:semiHidden/>
    <w:qFormat/>
    <w:locked/>
    <w:uiPriority w:val="99"/>
    <w:rPr>
      <w:rFonts w:cs="Times New Roman"/>
      <w:sz w:val="2"/>
    </w:rPr>
  </w:style>
  <w:style w:type="character" w:customStyle="1" w:styleId="65">
    <w:name w:val="页脚 字符"/>
    <w:link w:val="24"/>
    <w:autoRedefine/>
    <w:semiHidden/>
    <w:qFormat/>
    <w:locked/>
    <w:uiPriority w:val="99"/>
    <w:rPr>
      <w:rFonts w:cs="Times New Roman"/>
      <w:sz w:val="18"/>
      <w:szCs w:val="18"/>
    </w:rPr>
  </w:style>
  <w:style w:type="character" w:customStyle="1" w:styleId="66">
    <w:name w:val="页眉 字符"/>
    <w:link w:val="25"/>
    <w:autoRedefine/>
    <w:semiHidden/>
    <w:qFormat/>
    <w:locked/>
    <w:uiPriority w:val="99"/>
    <w:rPr>
      <w:rFonts w:cs="Times New Roman"/>
      <w:sz w:val="18"/>
      <w:szCs w:val="18"/>
    </w:rPr>
  </w:style>
  <w:style w:type="character" w:customStyle="1" w:styleId="67">
    <w:name w:val="副标题 字符"/>
    <w:link w:val="27"/>
    <w:autoRedefine/>
    <w:qFormat/>
    <w:locked/>
    <w:uiPriority w:val="99"/>
    <w:rPr>
      <w:rFonts w:ascii="Cambria" w:hAnsi="Cambria" w:eastAsia="宋体" w:cs="Times New Roman"/>
      <w:b/>
      <w:bCs/>
      <w:kern w:val="28"/>
      <w:sz w:val="32"/>
      <w:szCs w:val="32"/>
      <w:lang w:val="en-US" w:eastAsia="zh-CN" w:bidi="ar-SA"/>
    </w:rPr>
  </w:style>
  <w:style w:type="character" w:customStyle="1" w:styleId="68">
    <w:name w:val="正文文本缩进 3 字符"/>
    <w:link w:val="29"/>
    <w:autoRedefine/>
    <w:semiHidden/>
    <w:qFormat/>
    <w:locked/>
    <w:uiPriority w:val="99"/>
    <w:rPr>
      <w:rFonts w:cs="Times New Roman"/>
      <w:sz w:val="16"/>
      <w:szCs w:val="16"/>
    </w:rPr>
  </w:style>
  <w:style w:type="character" w:customStyle="1" w:styleId="69">
    <w:name w:val="正文文本 2 字符"/>
    <w:link w:val="31"/>
    <w:autoRedefine/>
    <w:semiHidden/>
    <w:qFormat/>
    <w:locked/>
    <w:uiPriority w:val="99"/>
    <w:rPr>
      <w:rFonts w:cs="Times New Roman"/>
      <w:sz w:val="20"/>
      <w:szCs w:val="20"/>
    </w:rPr>
  </w:style>
  <w:style w:type="character" w:customStyle="1" w:styleId="70">
    <w:name w:val="15"/>
    <w:autoRedefine/>
    <w:qFormat/>
    <w:uiPriority w:val="99"/>
    <w:rPr>
      <w:rFonts w:ascii="Times New Roman" w:hAnsi="Times New Roman" w:cs="Times New Roman"/>
      <w:b/>
      <w:bCs/>
    </w:rPr>
  </w:style>
  <w:style w:type="character" w:customStyle="1" w:styleId="71">
    <w:name w:val="font11"/>
    <w:basedOn w:val="37"/>
    <w:autoRedefine/>
    <w:qFormat/>
    <w:uiPriority w:val="99"/>
    <w:rPr>
      <w:rFonts w:ascii="宋体" w:hAnsi="宋体" w:eastAsia="宋体"/>
      <w:color w:val="000000"/>
      <w:sz w:val="21"/>
      <w:u w:val="none"/>
    </w:rPr>
  </w:style>
  <w:style w:type="character" w:customStyle="1" w:styleId="72">
    <w:name w:val="ca-2"/>
    <w:autoRedefine/>
    <w:qFormat/>
    <w:uiPriority w:val="99"/>
    <w:rPr>
      <w:rFonts w:cs="Times New Roman"/>
    </w:rPr>
  </w:style>
  <w:style w:type="character" w:customStyle="1" w:styleId="73">
    <w:name w:val="z-窗体顶端 Char"/>
    <w:link w:val="74"/>
    <w:autoRedefine/>
    <w:semiHidden/>
    <w:qFormat/>
    <w:locked/>
    <w:uiPriority w:val="99"/>
    <w:rPr>
      <w:rFonts w:ascii="Arial" w:hAnsi="Arial" w:cs="Arial"/>
      <w:vanish/>
      <w:sz w:val="16"/>
      <w:szCs w:val="16"/>
    </w:rPr>
  </w:style>
  <w:style w:type="paragraph" w:customStyle="1" w:styleId="74">
    <w:name w:val="HTML Top of Form"/>
    <w:basedOn w:val="1"/>
    <w:link w:val="73"/>
    <w:autoRedefine/>
    <w:qFormat/>
    <w:uiPriority w:val="99"/>
    <w:pPr>
      <w:ind w:firstLine="420" w:firstLineChars="200"/>
    </w:pPr>
  </w:style>
  <w:style w:type="character" w:customStyle="1" w:styleId="75">
    <w:name w:val="Footer Char"/>
    <w:autoRedefine/>
    <w:qFormat/>
    <w:locked/>
    <w:uiPriority w:val="99"/>
    <w:rPr>
      <w:kern w:val="2"/>
      <w:sz w:val="18"/>
    </w:rPr>
  </w:style>
  <w:style w:type="character" w:customStyle="1" w:styleId="76">
    <w:name w:val="css21"/>
    <w:autoRedefine/>
    <w:qFormat/>
    <w:uiPriority w:val="99"/>
    <w:rPr>
      <w:sz w:val="18"/>
    </w:rPr>
  </w:style>
  <w:style w:type="character" w:customStyle="1" w:styleId="77">
    <w:name w:val="Char Char2"/>
    <w:autoRedefine/>
    <w:qFormat/>
    <w:uiPriority w:val="99"/>
    <w:rPr>
      <w:kern w:val="2"/>
      <w:sz w:val="18"/>
    </w:rPr>
  </w:style>
  <w:style w:type="character" w:customStyle="1" w:styleId="78">
    <w:name w:val="明显参考1"/>
    <w:autoRedefine/>
    <w:qFormat/>
    <w:uiPriority w:val="99"/>
    <w:rPr>
      <w:b/>
      <w:smallCaps/>
      <w:color w:val="C0504D"/>
      <w:spacing w:val="5"/>
      <w:u w:val="single"/>
    </w:rPr>
  </w:style>
  <w:style w:type="character" w:customStyle="1" w:styleId="79">
    <w:name w:val="apple-converted-space"/>
    <w:autoRedefine/>
    <w:qFormat/>
    <w:uiPriority w:val="99"/>
    <w:rPr>
      <w:rFonts w:cs="Times New Roman"/>
    </w:rPr>
  </w:style>
  <w:style w:type="character" w:customStyle="1" w:styleId="80">
    <w:name w:val="ca-12"/>
    <w:autoRedefine/>
    <w:qFormat/>
    <w:uiPriority w:val="99"/>
  </w:style>
  <w:style w:type="character" w:customStyle="1" w:styleId="81">
    <w:name w:val="Header Char"/>
    <w:autoRedefine/>
    <w:qFormat/>
    <w:locked/>
    <w:uiPriority w:val="99"/>
    <w:rPr>
      <w:kern w:val="2"/>
      <w:sz w:val="18"/>
    </w:rPr>
  </w:style>
  <w:style w:type="character" w:customStyle="1" w:styleId="82">
    <w:name w:val="font31"/>
    <w:autoRedefine/>
    <w:qFormat/>
    <w:uiPriority w:val="99"/>
    <w:rPr>
      <w:rFonts w:ascii="Arial" w:hAnsi="Arial"/>
      <w:color w:val="000000"/>
      <w:sz w:val="21"/>
      <w:u w:val="none"/>
    </w:rPr>
  </w:style>
  <w:style w:type="character" w:customStyle="1" w:styleId="83">
    <w:name w:val="Body Text First Indent Char"/>
    <w:autoRedefine/>
    <w:qFormat/>
    <w:locked/>
    <w:uiPriority w:val="99"/>
    <w:rPr>
      <w:rFonts w:ascii="Arial" w:hAnsi="Arial"/>
      <w:kern w:val="2"/>
      <w:sz w:val="24"/>
    </w:rPr>
  </w:style>
  <w:style w:type="character" w:customStyle="1" w:styleId="84">
    <w:name w:val="正文文字 Char"/>
    <w:autoRedefine/>
    <w:qFormat/>
    <w:uiPriority w:val="99"/>
    <w:rPr>
      <w:rFonts w:ascii="Arial" w:hAnsi="Arial" w:eastAsia="宋体"/>
      <w:kern w:val="2"/>
      <w:sz w:val="24"/>
      <w:lang w:val="en-US" w:eastAsia="zh-CN"/>
    </w:rPr>
  </w:style>
  <w:style w:type="character" w:customStyle="1" w:styleId="85">
    <w:name w:val="ca-3"/>
    <w:autoRedefine/>
    <w:qFormat/>
    <w:uiPriority w:val="99"/>
    <w:rPr>
      <w:rFonts w:cs="Times New Roman"/>
    </w:rPr>
  </w:style>
  <w:style w:type="character" w:customStyle="1" w:styleId="86">
    <w:name w:val="ca-1"/>
    <w:autoRedefine/>
    <w:qFormat/>
    <w:uiPriority w:val="99"/>
    <w:rPr>
      <w:rFonts w:cs="Times New Roman"/>
    </w:rPr>
  </w:style>
  <w:style w:type="character" w:customStyle="1" w:styleId="87">
    <w:name w:val="正文文字 Char1"/>
    <w:link w:val="88"/>
    <w:autoRedefine/>
    <w:qFormat/>
    <w:locked/>
    <w:uiPriority w:val="99"/>
    <w:rPr>
      <w:rFonts w:ascii="宋体" w:eastAsia="宋体"/>
      <w:color w:val="000000"/>
      <w:sz w:val="28"/>
      <w:lang w:val="en-US" w:eastAsia="zh-CN"/>
    </w:rPr>
  </w:style>
  <w:style w:type="paragraph" w:customStyle="1" w:styleId="88">
    <w:name w:val="正文文字"/>
    <w:basedOn w:val="1"/>
    <w:link w:val="87"/>
    <w:autoRedefine/>
    <w:qFormat/>
    <w:uiPriority w:val="99"/>
    <w:pPr>
      <w:widowControl/>
      <w:spacing w:line="2375" w:lineRule="atLeast"/>
      <w:ind w:firstLine="419"/>
      <w:textAlignment w:val="baseline"/>
    </w:pPr>
    <w:rPr>
      <w:rFonts w:ascii="宋体"/>
      <w:color w:val="000000"/>
      <w:kern w:val="0"/>
      <w:sz w:val="28"/>
    </w:rPr>
  </w:style>
  <w:style w:type="character" w:customStyle="1" w:styleId="89">
    <w:name w:val="Body Text Char"/>
    <w:autoRedefine/>
    <w:qFormat/>
    <w:locked/>
    <w:uiPriority w:val="99"/>
    <w:rPr>
      <w:rFonts w:ascii="Arial" w:hAnsi="Arial"/>
      <w:kern w:val="2"/>
      <w:sz w:val="24"/>
    </w:rPr>
  </w:style>
  <w:style w:type="character" w:customStyle="1" w:styleId="90">
    <w:name w:val="font01"/>
    <w:basedOn w:val="37"/>
    <w:autoRedefine/>
    <w:qFormat/>
    <w:uiPriority w:val="0"/>
    <w:rPr>
      <w:rFonts w:hint="eastAsia" w:ascii="宋体" w:hAnsi="宋体" w:eastAsia="宋体" w:cs="宋体"/>
      <w:color w:val="000000"/>
      <w:sz w:val="22"/>
      <w:szCs w:val="22"/>
      <w:u w:val="none"/>
    </w:rPr>
  </w:style>
  <w:style w:type="character" w:customStyle="1" w:styleId="91">
    <w:name w:val="样式 正文缩进 + 首行缩进:  2 字符 Char"/>
    <w:link w:val="92"/>
    <w:autoRedefine/>
    <w:qFormat/>
    <w:locked/>
    <w:uiPriority w:val="99"/>
    <w:rPr>
      <w:sz w:val="24"/>
    </w:rPr>
  </w:style>
  <w:style w:type="paragraph" w:customStyle="1" w:styleId="92">
    <w:name w:val="样式 正文缩进 + 首行缩进:  2 字符"/>
    <w:basedOn w:val="13"/>
    <w:link w:val="91"/>
    <w:autoRedefine/>
    <w:qFormat/>
    <w:uiPriority w:val="99"/>
    <w:pPr>
      <w:spacing w:line="360" w:lineRule="auto"/>
      <w:ind w:firstLine="200"/>
    </w:pPr>
    <w:rPr>
      <w:kern w:val="0"/>
      <w:sz w:val="24"/>
      <w:szCs w:val="20"/>
    </w:rPr>
  </w:style>
  <w:style w:type="character" w:customStyle="1" w:styleId="93">
    <w:name w:val="NormalCharacter"/>
    <w:autoRedefine/>
    <w:semiHidden/>
    <w:qFormat/>
    <w:uiPriority w:val="0"/>
  </w:style>
  <w:style w:type="character" w:customStyle="1" w:styleId="94">
    <w:name w:val="书籍标题1"/>
    <w:autoRedefine/>
    <w:qFormat/>
    <w:uiPriority w:val="99"/>
    <w:rPr>
      <w:b/>
      <w:smallCaps/>
      <w:spacing w:val="5"/>
    </w:rPr>
  </w:style>
  <w:style w:type="character" w:customStyle="1" w:styleId="95">
    <w:name w:val="grame"/>
    <w:autoRedefine/>
    <w:qFormat/>
    <w:uiPriority w:val="99"/>
    <w:rPr>
      <w:rFonts w:cs="Times New Roman"/>
    </w:rPr>
  </w:style>
  <w:style w:type="character" w:customStyle="1" w:styleId="96">
    <w:name w:val="样式 仿宋"/>
    <w:autoRedefine/>
    <w:qFormat/>
    <w:uiPriority w:val="99"/>
    <w:rPr>
      <w:rFonts w:ascii="仿宋" w:hAnsi="仿宋" w:eastAsia="仿宋"/>
      <w:kern w:val="1"/>
    </w:rPr>
  </w:style>
  <w:style w:type="character" w:customStyle="1" w:styleId="97">
    <w:name w:val="ca-5"/>
    <w:autoRedefine/>
    <w:qFormat/>
    <w:uiPriority w:val="99"/>
    <w:rPr>
      <w:rFonts w:cs="Times New Roman"/>
    </w:rPr>
  </w:style>
  <w:style w:type="character" w:customStyle="1" w:styleId="98">
    <w:name w:val="p21"/>
    <w:autoRedefine/>
    <w:qFormat/>
    <w:uiPriority w:val="99"/>
    <w:rPr>
      <w:rFonts w:ascii="Arial" w:hAnsi="Arial"/>
      <w:color w:val="333333"/>
      <w:sz w:val="18"/>
      <w:u w:val="none"/>
    </w:rPr>
  </w:style>
  <w:style w:type="character" w:customStyle="1" w:styleId="99">
    <w:name w:val="无"/>
    <w:autoRedefine/>
    <w:qFormat/>
    <w:uiPriority w:val="99"/>
  </w:style>
  <w:style w:type="character" w:customStyle="1" w:styleId="100">
    <w:name w:val="style25"/>
    <w:autoRedefine/>
    <w:qFormat/>
    <w:uiPriority w:val="99"/>
  </w:style>
  <w:style w:type="character" w:customStyle="1" w:styleId="101">
    <w:name w:val="Char Char1"/>
    <w:autoRedefine/>
    <w:qFormat/>
    <w:uiPriority w:val="99"/>
    <w:rPr>
      <w:kern w:val="2"/>
      <w:sz w:val="18"/>
    </w:rPr>
  </w:style>
  <w:style w:type="character" w:customStyle="1" w:styleId="102">
    <w:name w:val="Document Map Char"/>
    <w:autoRedefine/>
    <w:qFormat/>
    <w:locked/>
    <w:uiPriority w:val="99"/>
    <w:rPr>
      <w:kern w:val="2"/>
      <w:sz w:val="21"/>
      <w:shd w:val="clear" w:color="auto" w:fill="000080"/>
    </w:rPr>
  </w:style>
  <w:style w:type="character" w:customStyle="1" w:styleId="103">
    <w:name w:val="标题 1 Char Char"/>
    <w:autoRedefine/>
    <w:qFormat/>
    <w:uiPriority w:val="0"/>
    <w:rPr>
      <w:rFonts w:hint="eastAsia" w:ascii="宋体" w:hAnsi="宋体" w:eastAsia="宋体"/>
      <w:b/>
      <w:spacing w:val="-2"/>
      <w:sz w:val="24"/>
      <w:lang w:val="en-US" w:eastAsia="zh-CN" w:bidi="ar-SA"/>
    </w:rPr>
  </w:style>
  <w:style w:type="character" w:customStyle="1" w:styleId="104">
    <w:name w:val="font21"/>
    <w:autoRedefine/>
    <w:qFormat/>
    <w:uiPriority w:val="99"/>
    <w:rPr>
      <w:rFonts w:ascii="宋体" w:hAnsi="宋体" w:eastAsia="宋体"/>
      <w:color w:val="000000"/>
      <w:sz w:val="21"/>
      <w:u w:val="none"/>
    </w:rPr>
  </w:style>
  <w:style w:type="character" w:customStyle="1" w:styleId="105">
    <w:name w:val="纯文本 Char Char Char Char Char Char"/>
    <w:autoRedefine/>
    <w:qFormat/>
    <w:locked/>
    <w:uiPriority w:val="99"/>
    <w:rPr>
      <w:rFonts w:ascii="宋体" w:hAnsi="Courier New" w:eastAsia="宋体"/>
      <w:kern w:val="2"/>
      <w:sz w:val="21"/>
      <w:lang w:val="en-US" w:eastAsia="zh-CN"/>
    </w:rPr>
  </w:style>
  <w:style w:type="character" w:customStyle="1" w:styleId="106">
    <w:name w:val="Plain Text Char"/>
    <w:autoRedefine/>
    <w:qFormat/>
    <w:locked/>
    <w:uiPriority w:val="99"/>
    <w:rPr>
      <w:rFonts w:ascii="宋体" w:hAnsi="Courier New" w:eastAsia="宋体"/>
      <w:kern w:val="2"/>
      <w:sz w:val="21"/>
      <w:lang w:val="en-US" w:eastAsia="zh-CN"/>
    </w:rPr>
  </w:style>
  <w:style w:type="character" w:customStyle="1" w:styleId="107">
    <w:name w:val="Char Char"/>
    <w:autoRedefine/>
    <w:qFormat/>
    <w:uiPriority w:val="99"/>
    <w:rPr>
      <w:kern w:val="2"/>
      <w:sz w:val="18"/>
    </w:rPr>
  </w:style>
  <w:style w:type="character" w:customStyle="1" w:styleId="108">
    <w:name w:val="marklong"/>
    <w:autoRedefine/>
    <w:qFormat/>
    <w:uiPriority w:val="99"/>
    <w:rPr>
      <w:rFonts w:cs="Times New Roman"/>
    </w:rPr>
  </w:style>
  <w:style w:type="character" w:customStyle="1" w:styleId="109">
    <w:name w:val="H3 Char1"/>
    <w:autoRedefine/>
    <w:qFormat/>
    <w:uiPriority w:val="99"/>
    <w:rPr>
      <w:rFonts w:eastAsia="宋体" w:cs="Times New Roman"/>
      <w:b/>
      <w:bCs/>
      <w:kern w:val="2"/>
      <w:sz w:val="24"/>
      <w:szCs w:val="24"/>
      <w:lang w:val="en-US" w:eastAsia="zh-CN" w:bidi="ar-SA"/>
    </w:rPr>
  </w:style>
  <w:style w:type="character" w:customStyle="1" w:styleId="110">
    <w:name w:val="unnamed1"/>
    <w:autoRedefine/>
    <w:qFormat/>
    <w:uiPriority w:val="99"/>
    <w:rPr>
      <w:rFonts w:cs="Times New Roman"/>
    </w:rPr>
  </w:style>
  <w:style w:type="character" w:customStyle="1" w:styleId="111">
    <w:name w:val="ca-4"/>
    <w:autoRedefine/>
    <w:qFormat/>
    <w:uiPriority w:val="99"/>
    <w:rPr>
      <w:rFonts w:cs="Times New Roman"/>
    </w:rPr>
  </w:style>
  <w:style w:type="paragraph" w:customStyle="1" w:styleId="112">
    <w:name w:val="Char1"/>
    <w:basedOn w:val="1"/>
    <w:autoRedefine/>
    <w:qFormat/>
    <w:uiPriority w:val="99"/>
    <w:pPr>
      <w:widowControl/>
      <w:spacing w:after="160" w:line="240" w:lineRule="exact"/>
      <w:jc w:val="left"/>
    </w:pPr>
    <w:rPr>
      <w:rFonts w:ascii="Verdana" w:hAnsi="Verdana"/>
      <w:kern w:val="0"/>
      <w:sz w:val="20"/>
      <w:lang w:eastAsia="en-US"/>
    </w:rPr>
  </w:style>
  <w:style w:type="paragraph" w:customStyle="1" w:styleId="113">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4">
    <w:name w:val="pa-0"/>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5">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6">
    <w:name w:val="宋体加黑"/>
    <w:basedOn w:val="1"/>
    <w:autoRedefine/>
    <w:qFormat/>
    <w:uiPriority w:val="99"/>
    <w:pPr>
      <w:spacing w:line="360" w:lineRule="auto"/>
      <w:jc w:val="center"/>
    </w:pPr>
    <w:rPr>
      <w:rFonts w:ascii="宋体" w:hAnsi="宋体"/>
      <w:b/>
      <w:szCs w:val="24"/>
    </w:rPr>
  </w:style>
  <w:style w:type="paragraph" w:customStyle="1" w:styleId="117">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8">
    <w:name w:val="pa-8"/>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9">
    <w:name w:val="pa-1"/>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style9"/>
    <w:basedOn w:val="1"/>
    <w:autoRedefine/>
    <w:qFormat/>
    <w:uiPriority w:val="99"/>
    <w:pPr>
      <w:widowControl/>
      <w:spacing w:line="300" w:lineRule="atLeast"/>
      <w:jc w:val="left"/>
    </w:pPr>
    <w:rPr>
      <w:rFonts w:ascii="宋体" w:hAnsi="宋体" w:cs="宋体"/>
      <w:kern w:val="0"/>
      <w:sz w:val="24"/>
      <w:szCs w:val="24"/>
    </w:rPr>
  </w:style>
  <w:style w:type="paragraph" w:customStyle="1" w:styleId="121">
    <w:name w:val="pa-4"/>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2">
    <w:name w:val="普通 (Web)"/>
    <w:basedOn w:val="1"/>
    <w:autoRedefine/>
    <w:qFormat/>
    <w:uiPriority w:val="99"/>
    <w:pPr>
      <w:widowControl/>
      <w:spacing w:before="100" w:beforeAutospacing="1" w:after="100" w:afterAutospacing="1"/>
      <w:jc w:val="left"/>
    </w:pPr>
    <w:rPr>
      <w:rFonts w:ascii="宋体" w:hAnsi="宋体"/>
      <w:kern w:val="0"/>
      <w:sz w:val="24"/>
      <w:szCs w:val="24"/>
    </w:rPr>
  </w:style>
  <w:style w:type="paragraph" w:customStyle="1" w:styleId="123">
    <w:name w:val="列出段落2"/>
    <w:basedOn w:val="1"/>
    <w:autoRedefine/>
    <w:qFormat/>
    <w:uiPriority w:val="99"/>
    <w:pPr>
      <w:ind w:firstLine="420" w:firstLineChars="200"/>
    </w:pPr>
    <w:rPr>
      <w:rFonts w:ascii="宋体" w:hAnsi="Courier New"/>
    </w:rPr>
  </w:style>
  <w:style w:type="paragraph" w:customStyle="1" w:styleId="124">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5">
    <w:name w:val="pa-2"/>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6">
    <w:name w:val="Char"/>
    <w:basedOn w:val="1"/>
    <w:autoRedefine/>
    <w:qFormat/>
    <w:uiPriority w:val="99"/>
    <w:rPr>
      <w:rFonts w:ascii="Tahoma" w:hAnsi="Tahoma" w:cs="仿宋_GB2312"/>
      <w:sz w:val="24"/>
      <w:szCs w:val="28"/>
    </w:rPr>
  </w:style>
  <w:style w:type="paragraph" w:customStyle="1" w:styleId="127">
    <w:name w:val="p0"/>
    <w:basedOn w:val="1"/>
    <w:autoRedefine/>
    <w:qFormat/>
    <w:uiPriority w:val="99"/>
    <w:pPr>
      <w:widowControl/>
    </w:pPr>
    <w:rPr>
      <w:kern w:val="0"/>
      <w:szCs w:val="21"/>
    </w:rPr>
  </w:style>
  <w:style w:type="paragraph" w:customStyle="1" w:styleId="128">
    <w:name w:val="我们蓝色"/>
    <w:basedOn w:val="1"/>
    <w:autoRedefine/>
    <w:qFormat/>
    <w:uiPriority w:val="99"/>
    <w:pPr>
      <w:spacing w:line="360" w:lineRule="auto"/>
    </w:pPr>
    <w:rPr>
      <w:color w:val="00B0F0"/>
      <w:szCs w:val="24"/>
    </w:rPr>
  </w:style>
  <w:style w:type="paragraph" w:customStyle="1" w:styleId="129">
    <w:name w:val="_Style 2"/>
    <w:basedOn w:val="1"/>
    <w:autoRedefine/>
    <w:qFormat/>
    <w:uiPriority w:val="99"/>
    <w:pPr>
      <w:ind w:firstLine="420" w:firstLineChars="200"/>
    </w:pPr>
  </w:style>
  <w:style w:type="paragraph" w:customStyle="1" w:styleId="130">
    <w:name w:val="pa-7"/>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1">
    <w:name w:val="ecxmsonormal"/>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2">
    <w:name w:val="正文文本_0"/>
    <w:basedOn w:val="133"/>
    <w:autoRedefine/>
    <w:qFormat/>
    <w:uiPriority w:val="0"/>
    <w:pPr>
      <w:spacing w:after="120"/>
    </w:pPr>
    <w:rPr>
      <w:kern w:val="0"/>
      <w:sz w:val="20"/>
    </w:rPr>
  </w:style>
  <w:style w:type="paragraph" w:customStyle="1" w:styleId="13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4">
    <w:name w:val="style16"/>
    <w:basedOn w:val="1"/>
    <w:autoRedefine/>
    <w:qFormat/>
    <w:uiPriority w:val="99"/>
    <w:pPr>
      <w:widowControl/>
      <w:spacing w:before="100" w:beforeAutospacing="1" w:after="100" w:afterAutospacing="1"/>
      <w:jc w:val="left"/>
    </w:pPr>
    <w:rPr>
      <w:rFonts w:ascii="宋体" w:hAnsi="宋体" w:cs="宋体"/>
      <w:kern w:val="0"/>
      <w:sz w:val="24"/>
    </w:rPr>
  </w:style>
  <w:style w:type="paragraph" w:styleId="135">
    <w:name w:val="List Paragraph"/>
    <w:basedOn w:val="1"/>
    <w:autoRedefine/>
    <w:qFormat/>
    <w:uiPriority w:val="99"/>
    <w:pPr>
      <w:ind w:firstLine="420" w:firstLineChars="200"/>
    </w:pPr>
    <w:rPr>
      <w:rFonts w:ascii="Calibri" w:hAnsi="Calibri"/>
      <w:szCs w:val="22"/>
    </w:rPr>
  </w:style>
  <w:style w:type="paragraph" w:customStyle="1" w:styleId="136">
    <w:name w:val="Body 1"/>
    <w:autoRedefine/>
    <w:qFormat/>
    <w:uiPriority w:val="99"/>
    <w:pPr>
      <w:outlineLvl w:val="0"/>
    </w:pPr>
    <w:rPr>
      <w:rFonts w:ascii="Calibri" w:hAnsi="Calibri" w:eastAsia="宋体" w:cs="Times New Roman"/>
      <w:color w:val="000000"/>
      <w:sz w:val="24"/>
      <w:szCs w:val="22"/>
      <w:lang w:val="en-US" w:eastAsia="zh-CN" w:bidi="ar-SA"/>
    </w:rPr>
  </w:style>
  <w:style w:type="paragraph" w:customStyle="1" w:styleId="137">
    <w:name w:val="List Paragraph1"/>
    <w:basedOn w:val="1"/>
    <w:autoRedefine/>
    <w:qFormat/>
    <w:uiPriority w:val="99"/>
    <w:pPr>
      <w:ind w:firstLine="420" w:firstLineChars="200"/>
    </w:pPr>
    <w:rPr>
      <w:rFonts w:ascii="Calibri" w:hAnsi="Calibri" w:cs="Calibri"/>
      <w:szCs w:val="21"/>
    </w:rPr>
  </w:style>
  <w:style w:type="paragraph" w:customStyle="1" w:styleId="138">
    <w:name w:val="_Style 70"/>
    <w:basedOn w:val="1"/>
    <w:next w:val="135"/>
    <w:autoRedefine/>
    <w:qFormat/>
    <w:uiPriority w:val="99"/>
    <w:pPr>
      <w:ind w:firstLine="420" w:firstLineChars="200"/>
    </w:pPr>
    <w:rPr>
      <w:rFonts w:ascii="Calibri" w:hAnsi="Calibri"/>
      <w:szCs w:val="22"/>
    </w:rPr>
  </w:style>
  <w:style w:type="paragraph" w:customStyle="1" w:styleId="139">
    <w:name w:val="style6"/>
    <w:basedOn w:val="1"/>
    <w:autoRedefine/>
    <w:qFormat/>
    <w:uiPriority w:val="99"/>
    <w:pPr>
      <w:widowControl/>
      <w:spacing w:line="300" w:lineRule="atLeast"/>
      <w:jc w:val="left"/>
    </w:pPr>
    <w:rPr>
      <w:rFonts w:ascii="宋体" w:hAnsi="宋体" w:cs="宋体"/>
      <w:kern w:val="0"/>
      <w:sz w:val="24"/>
      <w:szCs w:val="24"/>
    </w:rPr>
  </w:style>
  <w:style w:type="paragraph" w:customStyle="1" w:styleId="140">
    <w:name w:val="条目2"/>
    <w:basedOn w:val="19"/>
    <w:autoRedefine/>
    <w:qFormat/>
    <w:uiPriority w:val="99"/>
    <w:pPr>
      <w:tabs>
        <w:tab w:val="left" w:pos="420"/>
      </w:tabs>
      <w:spacing w:line="360" w:lineRule="auto"/>
      <w:ind w:left="420" w:hanging="420"/>
    </w:pPr>
    <w:rPr>
      <w:color w:val="000000"/>
      <w:sz w:val="30"/>
    </w:rPr>
  </w:style>
  <w:style w:type="paragraph" w:customStyle="1" w:styleId="141">
    <w:name w:val="列出段落1"/>
    <w:basedOn w:val="1"/>
    <w:autoRedefine/>
    <w:qFormat/>
    <w:uiPriority w:val="99"/>
    <w:pPr>
      <w:ind w:firstLine="420" w:firstLineChars="200"/>
    </w:pPr>
  </w:style>
  <w:style w:type="paragraph" w:customStyle="1" w:styleId="142">
    <w:name w:val="正文缩进1"/>
    <w:basedOn w:val="1"/>
    <w:autoRedefine/>
    <w:qFormat/>
    <w:uiPriority w:val="99"/>
    <w:pPr>
      <w:ind w:firstLine="420" w:firstLineChars="200"/>
    </w:pPr>
    <w:rPr>
      <w:rFonts w:ascii="Calibri" w:hAnsi="Calibri"/>
    </w:rPr>
  </w:style>
  <w:style w:type="paragraph" w:customStyle="1" w:styleId="143">
    <w:name w:val="条目3"/>
    <w:basedOn w:val="19"/>
    <w:autoRedefine/>
    <w:qFormat/>
    <w:uiPriority w:val="99"/>
    <w:pPr>
      <w:tabs>
        <w:tab w:val="left" w:pos="960"/>
        <w:tab w:val="left" w:pos="2940"/>
      </w:tabs>
      <w:spacing w:line="360" w:lineRule="auto"/>
      <w:ind w:left="2940" w:hanging="420"/>
    </w:pPr>
    <w:rPr>
      <w:color w:val="000000"/>
      <w:sz w:val="30"/>
    </w:rPr>
  </w:style>
  <w:style w:type="paragraph" w:customStyle="1" w:styleId="144">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5">
    <w:name w:val="无间隔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6">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47">
    <w:name w:val="pa-6"/>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48">
    <w:name w:val="无间隔1"/>
    <w:autoRedefine/>
    <w:qFormat/>
    <w:uiPriority w:val="99"/>
    <w:rPr>
      <w:rFonts w:ascii="Calibri" w:hAnsi="Calibri" w:eastAsia="宋体" w:cs="Times New Roman"/>
      <w:sz w:val="22"/>
      <w:szCs w:val="22"/>
      <w:lang w:val="en-US" w:eastAsia="zh-CN" w:bidi="ar-SA"/>
    </w:rPr>
  </w:style>
  <w:style w:type="paragraph" w:customStyle="1" w:styleId="149">
    <w:name w:val="1 Char Char Char Char"/>
    <w:basedOn w:val="1"/>
    <w:autoRedefine/>
    <w:qFormat/>
    <w:uiPriority w:val="99"/>
    <w:rPr>
      <w:rFonts w:ascii="Tahoma" w:hAnsi="Tahoma"/>
      <w:sz w:val="24"/>
    </w:rPr>
  </w:style>
  <w:style w:type="paragraph" w:customStyle="1" w:styleId="150">
    <w:name w:val="我们红色"/>
    <w:basedOn w:val="1"/>
    <w:autoRedefine/>
    <w:qFormat/>
    <w:uiPriority w:val="99"/>
    <w:pPr>
      <w:spacing w:line="360" w:lineRule="auto"/>
    </w:pPr>
    <w:rPr>
      <w:rFonts w:ascii="宋体" w:hAnsi="宋体" w:cs="宋体"/>
      <w:color w:val="FF0000"/>
      <w:kern w:val="0"/>
      <w:szCs w:val="21"/>
    </w:rPr>
  </w:style>
  <w:style w:type="paragraph" w:customStyle="1" w:styleId="151">
    <w:name w:val="中等深浅网格 21"/>
    <w:autoRedefine/>
    <w:qFormat/>
    <w:uiPriority w:val="1"/>
    <w:rPr>
      <w:rFonts w:ascii="Calibri" w:hAnsi="Calibri" w:eastAsia="宋体" w:cs="Times New Roman"/>
      <w:sz w:val="22"/>
      <w:szCs w:val="22"/>
      <w:lang w:val="en-US" w:eastAsia="zh-CN" w:bidi="ar-SA"/>
    </w:rPr>
  </w:style>
  <w:style w:type="paragraph" w:customStyle="1" w:styleId="152">
    <w:name w:val="pa-5"/>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3">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154">
    <w:name w:val="ecx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5">
    <w:name w:val="188"/>
    <w:basedOn w:val="1"/>
    <w:autoRedefine/>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156">
    <w:name w:val="WPS Plain"/>
    <w:basedOn w:val="1"/>
    <w:autoRedefine/>
    <w:qFormat/>
    <w:uiPriority w:val="0"/>
    <w:pPr>
      <w:widowControl/>
      <w:adjustRightInd/>
      <w:spacing w:line="240" w:lineRule="auto"/>
      <w:jc w:val="left"/>
      <w:textAlignment w:val="auto"/>
    </w:pPr>
    <w:rPr>
      <w:rFonts w:ascii="Times New Roman" w:hAnsi="Calibri" w:eastAsia="宋体" w:cs="Times New Roman"/>
      <w:sz w:val="24"/>
      <w:szCs w:val="24"/>
    </w:rPr>
  </w:style>
  <w:style w:type="paragraph" w:customStyle="1" w:styleId="157">
    <w:name w:val="正文_0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正文文本3"/>
    <w:basedOn w:val="1"/>
    <w:autoRedefine/>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159">
    <w:name w:val="正文文本1"/>
    <w:autoRedefine/>
    <w:qFormat/>
    <w:uiPriority w:val="0"/>
    <w:rPr>
      <w:rFonts w:hint="eastAsia" w:ascii="MingLiU" w:hAnsi="MingLiU" w:eastAsia="MingLiU" w:cs="MingLiU"/>
      <w:color w:val="000000"/>
      <w:spacing w:val="9"/>
      <w:w w:val="100"/>
      <w:position w:val="0"/>
      <w:sz w:val="18"/>
      <w:szCs w:val="18"/>
      <w:u w:val="none"/>
      <w:lang w:val="zh-CN"/>
    </w:rPr>
  </w:style>
  <w:style w:type="character" w:customStyle="1" w:styleId="160">
    <w:name w:val="font161"/>
    <w:basedOn w:val="37"/>
    <w:autoRedefine/>
    <w:qFormat/>
    <w:uiPriority w:val="0"/>
    <w:rPr>
      <w:rFonts w:ascii="Calibri" w:hAnsi="Calibri" w:cs="Calibri"/>
      <w:color w:val="000000"/>
      <w:sz w:val="20"/>
      <w:szCs w:val="20"/>
      <w:u w:val="none"/>
    </w:rPr>
  </w:style>
  <w:style w:type="character" w:customStyle="1" w:styleId="161">
    <w:name w:val="font91"/>
    <w:basedOn w:val="37"/>
    <w:autoRedefine/>
    <w:qFormat/>
    <w:uiPriority w:val="0"/>
    <w:rPr>
      <w:rFonts w:hint="eastAsia" w:ascii="宋体" w:hAnsi="宋体" w:eastAsia="宋体" w:cs="宋体"/>
      <w:color w:val="000000"/>
      <w:sz w:val="20"/>
      <w:szCs w:val="20"/>
      <w:u w:val="none"/>
    </w:rPr>
  </w:style>
  <w:style w:type="paragraph" w:customStyle="1" w:styleId="162">
    <w:name w:val="答复表头"/>
    <w:basedOn w:val="163"/>
    <w:next w:val="1"/>
    <w:autoRedefine/>
    <w:qFormat/>
    <w:uiPriority w:val="0"/>
    <w:pPr>
      <w:tabs>
        <w:tab w:val="left" w:pos="480"/>
      </w:tabs>
    </w:pPr>
    <w:rPr>
      <w:rFonts w:ascii="Calibri" w:hAnsi="Calibri" w:eastAsia="宋体" w:cs="Times New Roman"/>
      <w:b/>
    </w:rPr>
  </w:style>
  <w:style w:type="paragraph" w:customStyle="1" w:styleId="163">
    <w:name w:val="正表头"/>
    <w:basedOn w:val="1"/>
    <w:autoRedefine/>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rPr>
  </w:style>
  <w:style w:type="paragraph" w:customStyle="1" w:styleId="164">
    <w:name w:val="Table Text"/>
    <w:basedOn w:val="1"/>
    <w:semiHidden/>
    <w:qFormat/>
    <w:uiPriority w:val="0"/>
    <w:rPr>
      <w:rFonts w:ascii="宋体" w:hAnsi="宋体" w:eastAsia="宋体" w:cs="宋体"/>
      <w:sz w:val="24"/>
      <w:szCs w:val="24"/>
      <w:lang w:val="en-US" w:eastAsia="en-US" w:bidi="ar-SA"/>
    </w:rPr>
  </w:style>
  <w:style w:type="table" w:customStyle="1" w:styleId="16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89</Pages>
  <Words>17025</Words>
  <Characters>19744</Characters>
  <Lines>0</Lines>
  <Paragraphs>0</Paragraphs>
  <TotalTime>0</TotalTime>
  <ScaleCrop>false</ScaleCrop>
  <LinksUpToDate>false</LinksUpToDate>
  <CharactersWithSpaces>20083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新疆中诺</cp:lastModifiedBy>
  <cp:lastPrinted>2022-08-10T01:09:00Z</cp:lastPrinted>
  <dcterms:modified xsi:type="dcterms:W3CDTF">2025-03-27T13:10:37Z</dcterms:modified>
  <dc:title>第一部份 投标邀请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06887D8DAAE342E1BA00348FDB92B456_13</vt:lpwstr>
  </property>
  <property fmtid="{D5CDD505-2E9C-101B-9397-08002B2CF9AE}" pid="4" name="KSOTemplateDocerSaveRecord">
    <vt:lpwstr>eyJoZGlkIjoiN2ViYWUzZWIzMDNlM2VjOTAwZDUwMDQzYTRiZDRhMDkiLCJ1c2VySWQiOiI1NzAwMjgzMDcifQ==</vt:lpwstr>
  </property>
</Properties>
</file>