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89420">
      <w:pPr>
        <w:pStyle w:val="17"/>
        <w:rPr>
          <w:rFonts w:hint="default" w:hAnsi="宋体"/>
          <w:color w:val="auto"/>
          <w:highlight w:val="none"/>
          <w:lang w:val="en-US"/>
        </w:rPr>
      </w:pPr>
      <w:r>
        <w:rPr>
          <w:rFonts w:hint="eastAsia" w:ascii="宋体" w:hAnsi="宋体" w:eastAsia="宋体" w:cs="宋体"/>
          <w:b/>
          <w:bCs/>
          <w:color w:val="auto"/>
          <w:sz w:val="36"/>
          <w:szCs w:val="36"/>
          <w:highlight w:val="none"/>
          <w:lang w:val="en-US" w:eastAsia="zh-CN"/>
        </w:rPr>
        <w:drawing>
          <wp:inline distT="0" distB="0" distL="114300" distR="114300">
            <wp:extent cx="1879600" cy="591185"/>
            <wp:effectExtent l="0" t="0" r="2540" b="3175"/>
            <wp:docPr id="1" name="图片 2" descr="和顺致祥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和顺致祥3(1)"/>
                    <pic:cNvPicPr>
                      <a:picLocks noChangeAspect="1"/>
                    </pic:cNvPicPr>
                  </pic:nvPicPr>
                  <pic:blipFill>
                    <a:blip r:embed="rId10"/>
                    <a:stretch>
                      <a:fillRect/>
                    </a:stretch>
                  </pic:blipFill>
                  <pic:spPr>
                    <a:xfrm>
                      <a:off x="0" y="0"/>
                      <a:ext cx="1879600" cy="591185"/>
                    </a:xfrm>
                    <a:prstGeom prst="rect">
                      <a:avLst/>
                    </a:prstGeom>
                    <a:noFill/>
                    <a:ln>
                      <a:noFill/>
                    </a:ln>
                  </pic:spPr>
                </pic:pic>
              </a:graphicData>
            </a:graphic>
          </wp:inline>
        </w:drawing>
      </w:r>
    </w:p>
    <w:p w14:paraId="2207F8C4">
      <w:pPr>
        <w:pStyle w:val="17"/>
        <w:rPr>
          <w:rFonts w:hint="default" w:hAnsi="宋体"/>
          <w:color w:val="auto"/>
          <w:highlight w:val="none"/>
          <w:lang w:val="en-US"/>
        </w:rPr>
      </w:pPr>
    </w:p>
    <w:p w14:paraId="16C3DE04">
      <w:pPr>
        <w:pStyle w:val="17"/>
        <w:keepNext w:val="0"/>
        <w:keepLines w:val="0"/>
        <w:pageBreakBefore w:val="0"/>
        <w:widowControl w:val="0"/>
        <w:kinsoku/>
        <w:wordWrap/>
        <w:overflowPunct/>
        <w:topLinePunct w:val="0"/>
        <w:autoSpaceDE w:val="0"/>
        <w:autoSpaceDN w:val="0"/>
        <w:bidi w:val="0"/>
        <w:adjustRightInd w:val="0"/>
        <w:snapToGrid w:val="0"/>
        <w:textAlignment w:val="auto"/>
        <w:rPr>
          <w:rFonts w:hint="eastAsia" w:ascii="宋体" w:hAnsi="宋体" w:eastAsia="宋体" w:cs="宋体"/>
          <w:color w:val="auto"/>
          <w:sz w:val="32"/>
          <w:szCs w:val="32"/>
          <w:highlight w:val="none"/>
          <w:lang w:val="en-US"/>
        </w:rPr>
      </w:pPr>
    </w:p>
    <w:p w14:paraId="375302F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46"/>
          <w:szCs w:val="46"/>
          <w:highlight w:val="none"/>
          <w:lang w:val="en-US" w:eastAsia="zh-CN"/>
        </w:rPr>
      </w:pPr>
      <w:r>
        <w:rPr>
          <w:rFonts w:hint="eastAsia" w:ascii="宋体" w:hAnsi="宋体" w:cs="宋体"/>
          <w:b/>
          <w:color w:val="auto"/>
          <w:sz w:val="46"/>
          <w:szCs w:val="46"/>
          <w:highlight w:val="none"/>
          <w:lang w:val="en-US" w:eastAsia="zh-CN"/>
        </w:rPr>
        <w:t>吐鲁番市鄯善县人民医院医疗设备采购项目-手麻科设备</w:t>
      </w:r>
    </w:p>
    <w:p w14:paraId="63695F11">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color w:val="auto"/>
          <w:sz w:val="28"/>
          <w:szCs w:val="28"/>
          <w:highlight w:val="none"/>
          <w:lang w:eastAsia="zh-CN"/>
        </w:rPr>
      </w:pPr>
      <w:r>
        <w:rPr>
          <w:rFonts w:hint="eastAsia" w:ascii="宋体" w:hAnsi="宋体" w:eastAsia="宋体" w:cs="宋体"/>
          <w:b/>
          <w:bCs w:val="0"/>
          <w:color w:val="auto"/>
          <w:sz w:val="28"/>
          <w:szCs w:val="28"/>
          <w:highlight w:val="none"/>
          <w:lang w:eastAsia="zh-CN"/>
        </w:rPr>
        <w:t>（</w:t>
      </w:r>
      <w:r>
        <w:rPr>
          <w:rFonts w:hint="eastAsia" w:ascii="宋体" w:hAnsi="宋体" w:eastAsia="宋体" w:cs="宋体"/>
          <w:b/>
          <w:bCs w:val="0"/>
          <w:color w:val="auto"/>
          <w:sz w:val="28"/>
          <w:szCs w:val="28"/>
          <w:highlight w:val="none"/>
        </w:rPr>
        <w:t>项目编号：</w:t>
      </w:r>
      <w:r>
        <w:rPr>
          <w:rFonts w:hint="eastAsia" w:ascii="宋体" w:hAnsi="宋体" w:cs="宋体"/>
          <w:b/>
          <w:bCs w:val="0"/>
          <w:color w:val="auto"/>
          <w:sz w:val="28"/>
          <w:szCs w:val="28"/>
          <w:highlight w:val="none"/>
          <w:lang w:val="en-US" w:eastAsia="zh-CN"/>
        </w:rPr>
        <w:t>XJZN-2024-12076</w:t>
      </w:r>
      <w:r>
        <w:rPr>
          <w:rFonts w:hint="eastAsia" w:ascii="宋体" w:hAnsi="宋体" w:eastAsia="宋体" w:cs="宋体"/>
          <w:b/>
          <w:bCs w:val="0"/>
          <w:color w:val="auto"/>
          <w:sz w:val="28"/>
          <w:szCs w:val="28"/>
          <w:highlight w:val="none"/>
          <w:lang w:eastAsia="zh-CN"/>
        </w:rPr>
        <w:t>）</w:t>
      </w:r>
    </w:p>
    <w:p w14:paraId="753A95DB">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color w:val="auto"/>
          <w:sz w:val="28"/>
          <w:szCs w:val="28"/>
          <w:highlight w:val="none"/>
        </w:rPr>
      </w:pPr>
    </w:p>
    <w:p w14:paraId="186F2139">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color w:val="auto"/>
          <w:sz w:val="28"/>
          <w:szCs w:val="28"/>
          <w:highlight w:val="none"/>
        </w:rPr>
      </w:pPr>
    </w:p>
    <w:p w14:paraId="3D247989">
      <w:pPr>
        <w:tabs>
          <w:tab w:val="left" w:pos="1960"/>
          <w:tab w:val="left" w:pos="3480"/>
          <w:tab w:val="left" w:pos="4980"/>
        </w:tabs>
        <w:spacing w:line="0" w:lineRule="atLeast"/>
        <w:jc w:val="center"/>
        <w:rPr>
          <w:rFonts w:hint="eastAsia" w:ascii="宋体" w:hAnsi="宋体" w:eastAsia="宋体" w:cs="宋体"/>
          <w:b/>
          <w:color w:val="auto"/>
          <w:sz w:val="72"/>
          <w:szCs w:val="18"/>
          <w:highlight w:val="none"/>
        </w:rPr>
      </w:pPr>
      <w:r>
        <w:rPr>
          <w:rFonts w:hint="eastAsia" w:ascii="宋体" w:hAnsi="宋体" w:eastAsia="宋体" w:cs="宋体"/>
          <w:b/>
          <w:color w:val="auto"/>
          <w:sz w:val="72"/>
          <w:szCs w:val="18"/>
          <w:highlight w:val="none"/>
        </w:rPr>
        <w:t>招标文件</w:t>
      </w:r>
    </w:p>
    <w:p w14:paraId="77ED819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（货物类）</w:t>
      </w:r>
    </w:p>
    <w:p w14:paraId="2E42A3EA">
      <w:pPr>
        <w:keepNext w:val="0"/>
        <w:keepLines w:val="0"/>
        <w:pageBreakBefore w:val="0"/>
        <w:widowControl w:val="0"/>
        <w:tabs>
          <w:tab w:val="left" w:pos="1134"/>
          <w:tab w:val="left" w:pos="5481"/>
          <w:tab w:val="left" w:pos="5859"/>
        </w:tabs>
        <w:kinsoku/>
        <w:wordWrap/>
        <w:overflowPunct/>
        <w:topLinePunct w:val="0"/>
        <w:autoSpaceDE/>
        <w:autoSpaceDN/>
        <w:bidi w:val="0"/>
        <w:adjustRightInd/>
        <w:snapToGrid w:val="0"/>
        <w:spacing w:line="440" w:lineRule="exact"/>
        <w:jc w:val="center"/>
        <w:textAlignment w:val="auto"/>
        <w:rPr>
          <w:rFonts w:hint="eastAsia" w:ascii="宋体" w:hAnsi="宋体" w:eastAsia="宋体" w:cs="宋体"/>
          <w:b/>
          <w:color w:val="auto"/>
          <w:sz w:val="28"/>
          <w:szCs w:val="28"/>
          <w:highlight w:val="none"/>
        </w:rPr>
      </w:pPr>
    </w:p>
    <w:p w14:paraId="6E457E2F">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8"/>
          <w:szCs w:val="28"/>
          <w:highlight w:val="none"/>
        </w:rPr>
      </w:pPr>
    </w:p>
    <w:p w14:paraId="26EDF69A">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8"/>
          <w:szCs w:val="28"/>
          <w:highlight w:val="none"/>
        </w:rPr>
      </w:pPr>
    </w:p>
    <w:p w14:paraId="67CD8142">
      <w:pPr>
        <w:pStyle w:val="15"/>
        <w:keepNext w:val="0"/>
        <w:keepLines w:val="0"/>
        <w:pageBreakBefore w:val="0"/>
        <w:widowControl w:val="0"/>
        <w:kinsoku/>
        <w:wordWrap/>
        <w:overflowPunct/>
        <w:topLinePunct w:val="0"/>
        <w:bidi w:val="0"/>
        <w:adjustRightInd/>
        <w:snapToGrid w:val="0"/>
        <w:spacing w:after="0" w:line="440" w:lineRule="exact"/>
        <w:jc w:val="center"/>
        <w:textAlignment w:val="auto"/>
        <w:rPr>
          <w:rFonts w:hint="eastAsia" w:ascii="宋体" w:hAnsi="宋体" w:eastAsia="宋体" w:cs="宋体"/>
          <w:color w:val="auto"/>
          <w:sz w:val="28"/>
          <w:szCs w:val="28"/>
          <w:highlight w:val="none"/>
        </w:rPr>
      </w:pPr>
    </w:p>
    <w:p w14:paraId="4E59A378">
      <w:pPr>
        <w:pStyle w:val="17"/>
        <w:keepNext w:val="0"/>
        <w:keepLines w:val="0"/>
        <w:pageBreakBefore w:val="0"/>
        <w:widowControl w:val="0"/>
        <w:kinsoku/>
        <w:wordWrap/>
        <w:overflowPunct/>
        <w:topLinePunct w:val="0"/>
        <w:bidi w:val="0"/>
        <w:adjustRightInd/>
        <w:snapToGrid w:val="0"/>
        <w:spacing w:line="440" w:lineRule="exact"/>
        <w:jc w:val="center"/>
        <w:textAlignment w:val="auto"/>
        <w:rPr>
          <w:rFonts w:hint="eastAsia" w:ascii="宋体" w:hAnsi="宋体" w:eastAsia="宋体" w:cs="宋体"/>
          <w:color w:val="auto"/>
          <w:sz w:val="28"/>
          <w:szCs w:val="28"/>
          <w:highlight w:val="none"/>
        </w:rPr>
      </w:pPr>
    </w:p>
    <w:p w14:paraId="260216E5">
      <w:pPr>
        <w:pStyle w:val="17"/>
        <w:keepNext w:val="0"/>
        <w:keepLines w:val="0"/>
        <w:pageBreakBefore w:val="0"/>
        <w:widowControl w:val="0"/>
        <w:kinsoku/>
        <w:wordWrap/>
        <w:overflowPunct/>
        <w:topLinePunct w:val="0"/>
        <w:bidi w:val="0"/>
        <w:adjustRightInd/>
        <w:snapToGrid w:val="0"/>
        <w:spacing w:line="440" w:lineRule="exact"/>
        <w:jc w:val="center"/>
        <w:textAlignment w:val="auto"/>
        <w:rPr>
          <w:rFonts w:hint="eastAsia" w:ascii="宋体" w:hAnsi="宋体" w:eastAsia="宋体" w:cs="宋体"/>
          <w:color w:val="auto"/>
          <w:sz w:val="28"/>
          <w:szCs w:val="28"/>
          <w:highlight w:val="none"/>
        </w:rPr>
      </w:pPr>
    </w:p>
    <w:p w14:paraId="42E64DDC">
      <w:pPr>
        <w:pStyle w:val="18"/>
        <w:rPr>
          <w:rFonts w:hint="eastAsia"/>
          <w:highlight w:val="none"/>
        </w:rPr>
      </w:pPr>
    </w:p>
    <w:p w14:paraId="32D6F099">
      <w:pPr>
        <w:pStyle w:val="17"/>
        <w:keepNext w:val="0"/>
        <w:keepLines w:val="0"/>
        <w:pageBreakBefore w:val="0"/>
        <w:widowControl w:val="0"/>
        <w:kinsoku/>
        <w:wordWrap/>
        <w:overflowPunct/>
        <w:topLinePunct w:val="0"/>
        <w:bidi w:val="0"/>
        <w:adjustRightInd/>
        <w:snapToGrid w:val="0"/>
        <w:spacing w:line="440" w:lineRule="exact"/>
        <w:jc w:val="center"/>
        <w:textAlignment w:val="auto"/>
        <w:rPr>
          <w:rFonts w:hint="eastAsia" w:ascii="宋体" w:hAnsi="宋体" w:eastAsia="宋体" w:cs="宋体"/>
          <w:color w:val="auto"/>
          <w:sz w:val="28"/>
          <w:szCs w:val="28"/>
          <w:highlight w:val="none"/>
        </w:rPr>
      </w:pPr>
    </w:p>
    <w:p w14:paraId="029249D4">
      <w:pPr>
        <w:pStyle w:val="17"/>
        <w:keepNext w:val="0"/>
        <w:keepLines w:val="0"/>
        <w:pageBreakBefore w:val="0"/>
        <w:widowControl w:val="0"/>
        <w:kinsoku/>
        <w:wordWrap/>
        <w:overflowPunct/>
        <w:topLinePunct w:val="0"/>
        <w:bidi w:val="0"/>
        <w:adjustRightInd/>
        <w:snapToGrid w:val="0"/>
        <w:spacing w:line="440" w:lineRule="exact"/>
        <w:jc w:val="center"/>
        <w:textAlignment w:val="auto"/>
        <w:rPr>
          <w:rFonts w:hint="eastAsia" w:ascii="宋体" w:hAnsi="宋体" w:eastAsia="宋体" w:cs="宋体"/>
          <w:color w:val="auto"/>
          <w:sz w:val="28"/>
          <w:szCs w:val="28"/>
          <w:highlight w:val="none"/>
        </w:rPr>
      </w:pPr>
    </w:p>
    <w:tbl>
      <w:tblPr>
        <w:tblStyle w:val="3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22"/>
        <w:gridCol w:w="3643"/>
      </w:tblGrid>
      <w:tr w14:paraId="03D0A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8" w:hRule="atLeast"/>
          <w:jc w:val="center"/>
        </w:trPr>
        <w:tc>
          <w:tcPr>
            <w:tcW w:w="2122" w:type="dxa"/>
            <w:noWrap w:val="0"/>
            <w:vAlign w:val="center"/>
          </w:tcPr>
          <w:p w14:paraId="7C7B6DE9">
            <w:pPr>
              <w:tabs>
                <w:tab w:val="left" w:pos="2431"/>
                <w:tab w:val="left" w:pos="2943"/>
              </w:tabs>
              <w:adjustRightInd w:val="0"/>
              <w:snapToGrid w:val="0"/>
              <w:spacing w:line="36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sz w:val="28"/>
                <w:szCs w:val="28"/>
                <w:highlight w:val="none"/>
              </w:rPr>
              <w:t>采</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购</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人</w:t>
            </w:r>
            <w:r>
              <w:rPr>
                <w:rFonts w:hint="eastAsia" w:ascii="宋体" w:hAnsi="宋体" w:eastAsia="宋体" w:cs="宋体"/>
                <w:bCs/>
                <w:color w:val="auto"/>
                <w:sz w:val="28"/>
                <w:szCs w:val="28"/>
                <w:highlight w:val="none"/>
                <w:lang w:val="en-US" w:eastAsia="zh-CN"/>
              </w:rPr>
              <w:t>：</w:t>
            </w:r>
          </w:p>
        </w:tc>
        <w:tc>
          <w:tcPr>
            <w:tcW w:w="3643" w:type="dxa"/>
            <w:noWrap w:val="0"/>
            <w:vAlign w:val="center"/>
          </w:tcPr>
          <w:p w14:paraId="5008A839">
            <w:pPr>
              <w:tabs>
                <w:tab w:val="left" w:pos="2431"/>
                <w:tab w:val="left" w:pos="2943"/>
              </w:tabs>
              <w:adjustRightInd w:val="0"/>
              <w:snapToGrid w:val="0"/>
              <w:spacing w:line="360" w:lineRule="exact"/>
              <w:jc w:val="both"/>
              <w:rPr>
                <w:rFonts w:hint="eastAsia"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鄯善县人民医院</w:t>
            </w:r>
          </w:p>
        </w:tc>
      </w:tr>
      <w:tr w14:paraId="6ABEB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2122" w:type="dxa"/>
            <w:noWrap w:val="0"/>
            <w:vAlign w:val="center"/>
          </w:tcPr>
          <w:p w14:paraId="5DB7690E">
            <w:pPr>
              <w:tabs>
                <w:tab w:val="left" w:pos="2431"/>
                <w:tab w:val="left" w:pos="2943"/>
              </w:tabs>
              <w:adjustRightInd w:val="0"/>
              <w:snapToGrid w:val="0"/>
              <w:spacing w:line="360" w:lineRule="exact"/>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eastAsia="zh-CN"/>
              </w:rPr>
              <w:t>采购</w:t>
            </w:r>
            <w:r>
              <w:rPr>
                <w:rFonts w:hint="eastAsia" w:ascii="宋体" w:hAnsi="宋体" w:eastAsia="宋体" w:cs="宋体"/>
                <w:bCs/>
                <w:color w:val="auto"/>
                <w:sz w:val="28"/>
                <w:szCs w:val="28"/>
                <w:highlight w:val="none"/>
              </w:rPr>
              <w:t>代理机构</w:t>
            </w:r>
            <w:r>
              <w:rPr>
                <w:rFonts w:hint="eastAsia" w:ascii="宋体" w:hAnsi="宋体" w:eastAsia="宋体" w:cs="宋体"/>
                <w:bCs/>
                <w:color w:val="auto"/>
                <w:sz w:val="28"/>
                <w:szCs w:val="28"/>
                <w:highlight w:val="none"/>
                <w:lang w:eastAsia="zh-CN"/>
              </w:rPr>
              <w:t>：</w:t>
            </w:r>
          </w:p>
        </w:tc>
        <w:tc>
          <w:tcPr>
            <w:tcW w:w="3643" w:type="dxa"/>
            <w:noWrap w:val="0"/>
            <w:vAlign w:val="center"/>
          </w:tcPr>
          <w:p w14:paraId="2D26D5E3">
            <w:pPr>
              <w:tabs>
                <w:tab w:val="left" w:pos="2431"/>
                <w:tab w:val="left" w:pos="2943"/>
              </w:tabs>
              <w:adjustRightInd w:val="0"/>
              <w:snapToGrid w:val="0"/>
              <w:spacing w:line="360" w:lineRule="exact"/>
              <w:jc w:val="both"/>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lang w:eastAsia="zh-CN"/>
              </w:rPr>
              <w:t>新疆中诺项目管理有限公司</w:t>
            </w:r>
          </w:p>
        </w:tc>
      </w:tr>
      <w:tr w14:paraId="577CE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2122" w:type="dxa"/>
            <w:noWrap w:val="0"/>
            <w:vAlign w:val="center"/>
          </w:tcPr>
          <w:p w14:paraId="0E1D66C3">
            <w:pPr>
              <w:tabs>
                <w:tab w:val="left" w:pos="2431"/>
                <w:tab w:val="left" w:pos="2943"/>
              </w:tabs>
              <w:adjustRightInd w:val="0"/>
              <w:snapToGrid w:val="0"/>
              <w:spacing w:line="360" w:lineRule="exact"/>
              <w:jc w:val="center"/>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日</w:t>
            </w:r>
            <w:r>
              <w:rPr>
                <w:rFonts w:hint="eastAsia" w:ascii="宋体" w:hAnsi="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lang w:val="en-US" w:eastAsia="zh-CN"/>
              </w:rPr>
              <w:t>期</w:t>
            </w:r>
            <w:r>
              <w:rPr>
                <w:rFonts w:hint="eastAsia" w:ascii="宋体" w:hAnsi="宋体" w:eastAsia="宋体" w:cs="宋体"/>
                <w:bCs/>
                <w:color w:val="auto"/>
                <w:sz w:val="28"/>
                <w:szCs w:val="28"/>
                <w:highlight w:val="none"/>
                <w:lang w:eastAsia="zh-CN"/>
              </w:rPr>
              <w:t>：</w:t>
            </w:r>
          </w:p>
        </w:tc>
        <w:tc>
          <w:tcPr>
            <w:tcW w:w="3643" w:type="dxa"/>
            <w:noWrap w:val="0"/>
            <w:vAlign w:val="center"/>
          </w:tcPr>
          <w:p w14:paraId="46C877F7">
            <w:pPr>
              <w:tabs>
                <w:tab w:val="left" w:pos="2431"/>
                <w:tab w:val="left" w:pos="2943"/>
              </w:tabs>
              <w:adjustRightInd w:val="0"/>
              <w:snapToGrid w:val="0"/>
              <w:spacing w:line="360" w:lineRule="exact"/>
              <w:jc w:val="both"/>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eastAsia="zh-CN"/>
              </w:rPr>
              <w:t>202</w:t>
            </w:r>
            <w:r>
              <w:rPr>
                <w:rFonts w:hint="eastAsia" w:ascii="宋体" w:hAnsi="宋体" w:cs="宋体"/>
                <w:bCs/>
                <w:color w:val="auto"/>
                <w:sz w:val="28"/>
                <w:szCs w:val="28"/>
                <w:highlight w:val="none"/>
                <w:lang w:val="en-US" w:eastAsia="zh-CN"/>
              </w:rPr>
              <w:t>4</w:t>
            </w:r>
            <w:r>
              <w:rPr>
                <w:rFonts w:hint="eastAsia" w:ascii="宋体" w:hAnsi="宋体" w:eastAsia="宋体" w:cs="宋体"/>
                <w:bCs/>
                <w:color w:val="auto"/>
                <w:sz w:val="28"/>
                <w:szCs w:val="28"/>
                <w:highlight w:val="none"/>
                <w:lang w:eastAsia="zh-CN"/>
              </w:rPr>
              <w:t>年</w:t>
            </w:r>
            <w:r>
              <w:rPr>
                <w:rFonts w:hint="default" w:ascii="宋体" w:hAnsi="宋体" w:cs="宋体"/>
                <w:bCs/>
                <w:color w:val="auto"/>
                <w:sz w:val="28"/>
                <w:szCs w:val="28"/>
                <w:highlight w:val="none"/>
                <w:lang w:val="en-US" w:eastAsia="zh-CN"/>
              </w:rPr>
              <w:t>12</w:t>
            </w:r>
            <w:r>
              <w:rPr>
                <w:rFonts w:hint="eastAsia" w:ascii="宋体" w:hAnsi="宋体" w:eastAsia="宋体" w:cs="宋体"/>
                <w:bCs/>
                <w:color w:val="auto"/>
                <w:sz w:val="28"/>
                <w:szCs w:val="28"/>
                <w:highlight w:val="none"/>
                <w:lang w:eastAsia="zh-CN"/>
              </w:rPr>
              <w:t>月</w:t>
            </w:r>
          </w:p>
        </w:tc>
      </w:tr>
    </w:tbl>
    <w:p w14:paraId="11D303A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p>
    <w:p w14:paraId="3534128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8"/>
          <w:szCs w:val="28"/>
          <w:highlight w:val="none"/>
        </w:rPr>
      </w:pPr>
    </w:p>
    <w:p w14:paraId="4E84A82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8"/>
          <w:szCs w:val="28"/>
          <w:highlight w:val="none"/>
        </w:rPr>
      </w:pPr>
    </w:p>
    <w:p w14:paraId="5CF5FBDE">
      <w:pPr>
        <w:spacing w:line="400" w:lineRule="atLeast"/>
        <w:jc w:val="center"/>
        <w:rPr>
          <w:rFonts w:hint="eastAsia" w:ascii="宋体" w:hAnsi="宋体" w:eastAsia="宋体" w:cs="宋体"/>
          <w:b/>
          <w:color w:val="auto"/>
          <w:sz w:val="24"/>
          <w:szCs w:val="24"/>
          <w:highlight w:val="none"/>
        </w:rPr>
        <w:sectPr>
          <w:headerReference r:id="rId3" w:type="default"/>
          <w:footerReference r:id="rId4" w:type="default"/>
          <w:type w:val="continuous"/>
          <w:pgSz w:w="11900" w:h="16838"/>
          <w:pgMar w:top="1134" w:right="1134" w:bottom="1134" w:left="1134" w:header="624" w:footer="624" w:gutter="0"/>
          <w:pgNumType w:fmt="decimal"/>
          <w:cols w:space="0" w:num="1"/>
          <w:rtlGutter w:val="0"/>
          <w:docGrid w:linePitch="317" w:charSpace="0"/>
        </w:sectPr>
      </w:pPr>
    </w:p>
    <w:p w14:paraId="35AFB16F">
      <w:pPr>
        <w:spacing w:line="400" w:lineRule="atLeas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目</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录</w:t>
      </w:r>
    </w:p>
    <w:p w14:paraId="19ABCA54">
      <w:pPr>
        <w:pStyle w:val="28"/>
        <w:tabs>
          <w:tab w:val="right" w:leader="dot" w:pos="9637"/>
        </w:tabs>
        <w:rPr>
          <w:color w:val="auto"/>
          <w:highlight w:val="none"/>
        </w:rPr>
      </w:pP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TOC \o "1-3" \h \u </w:instrText>
      </w:r>
      <w:r>
        <w:rPr>
          <w:rFonts w:hint="eastAsia" w:ascii="宋体" w:hAnsi="宋体" w:eastAsia="宋体" w:cs="宋体"/>
          <w:b/>
          <w:color w:val="auto"/>
          <w:sz w:val="21"/>
          <w:szCs w:val="21"/>
          <w:highlight w:val="none"/>
        </w:rPr>
        <w:fldChar w:fldCharType="separate"/>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_Toc12491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2"/>
          <w:highlight w:val="none"/>
        </w:rPr>
        <w:t>第一部分 投标邀请</w:t>
      </w:r>
      <w:r>
        <w:rPr>
          <w:color w:val="auto"/>
          <w:highlight w:val="none"/>
        </w:rPr>
        <w:tab/>
      </w:r>
      <w:r>
        <w:rPr>
          <w:color w:val="auto"/>
          <w:highlight w:val="none"/>
        </w:rPr>
        <w:fldChar w:fldCharType="begin"/>
      </w:r>
      <w:r>
        <w:rPr>
          <w:color w:val="auto"/>
          <w:highlight w:val="none"/>
        </w:rPr>
        <w:instrText xml:space="preserve"> PAGEREF _Toc12491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color w:val="auto"/>
          <w:szCs w:val="21"/>
          <w:highlight w:val="none"/>
        </w:rPr>
        <w:fldChar w:fldCharType="end"/>
      </w:r>
    </w:p>
    <w:p w14:paraId="48309772">
      <w:pPr>
        <w:pStyle w:val="28"/>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_Toc18628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2"/>
          <w:highlight w:val="none"/>
        </w:rPr>
        <w:t>第二部分 投标人须知</w:t>
      </w:r>
      <w:r>
        <w:rPr>
          <w:color w:val="auto"/>
          <w:highlight w:val="none"/>
        </w:rPr>
        <w:tab/>
      </w:r>
      <w:r>
        <w:rPr>
          <w:color w:val="auto"/>
          <w:highlight w:val="none"/>
        </w:rPr>
        <w:fldChar w:fldCharType="begin"/>
      </w:r>
      <w:r>
        <w:rPr>
          <w:color w:val="auto"/>
          <w:highlight w:val="none"/>
        </w:rPr>
        <w:instrText xml:space="preserve"> PAGEREF _Toc18628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szCs w:val="21"/>
          <w:highlight w:val="none"/>
        </w:rPr>
        <w:fldChar w:fldCharType="end"/>
      </w:r>
    </w:p>
    <w:p w14:paraId="429EDBCE">
      <w:pPr>
        <w:pStyle w:val="3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_Toc27867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lang w:eastAsia="zh-CN"/>
        </w:rPr>
        <w:t>投标人须知前附表</w:t>
      </w:r>
      <w:r>
        <w:rPr>
          <w:color w:val="auto"/>
          <w:highlight w:val="none"/>
        </w:rPr>
        <w:tab/>
      </w:r>
      <w:r>
        <w:rPr>
          <w:color w:val="auto"/>
          <w:highlight w:val="none"/>
        </w:rPr>
        <w:fldChar w:fldCharType="begin"/>
      </w:r>
      <w:r>
        <w:rPr>
          <w:color w:val="auto"/>
          <w:highlight w:val="none"/>
        </w:rPr>
        <w:instrText xml:space="preserve"> PAGEREF _Toc27867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szCs w:val="21"/>
          <w:highlight w:val="none"/>
        </w:rPr>
        <w:fldChar w:fldCharType="end"/>
      </w:r>
    </w:p>
    <w:p w14:paraId="626C9702">
      <w:pPr>
        <w:pStyle w:val="3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_Toc131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rPr>
        <w:t>投标人须知正文部分</w:t>
      </w:r>
      <w:r>
        <w:rPr>
          <w:color w:val="auto"/>
          <w:highlight w:val="none"/>
        </w:rPr>
        <w:tab/>
      </w:r>
      <w:r>
        <w:rPr>
          <w:color w:val="auto"/>
          <w:highlight w:val="none"/>
        </w:rPr>
        <w:fldChar w:fldCharType="begin"/>
      </w:r>
      <w:r>
        <w:rPr>
          <w:color w:val="auto"/>
          <w:highlight w:val="none"/>
        </w:rPr>
        <w:instrText xml:space="preserve"> PAGEREF _Toc131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eastAsia="宋体" w:cs="宋体"/>
          <w:color w:val="auto"/>
          <w:szCs w:val="21"/>
          <w:highlight w:val="none"/>
        </w:rPr>
        <w:fldChar w:fldCharType="end"/>
      </w:r>
    </w:p>
    <w:p w14:paraId="6AC6CFC4">
      <w:pPr>
        <w:pStyle w:val="3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_Toc14829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lang w:eastAsia="zh-CN"/>
        </w:rPr>
        <w:t>一、</w:t>
      </w:r>
      <w:r>
        <w:rPr>
          <w:rFonts w:hint="eastAsia" w:ascii="宋体" w:hAnsi="宋体" w:eastAsia="宋体" w:cs="宋体"/>
          <w:color w:val="auto"/>
          <w:szCs w:val="28"/>
          <w:highlight w:val="none"/>
        </w:rPr>
        <w:t>说明</w:t>
      </w:r>
      <w:r>
        <w:rPr>
          <w:color w:val="auto"/>
          <w:highlight w:val="none"/>
        </w:rPr>
        <w:tab/>
      </w:r>
      <w:r>
        <w:rPr>
          <w:color w:val="auto"/>
          <w:highlight w:val="none"/>
        </w:rPr>
        <w:fldChar w:fldCharType="begin"/>
      </w:r>
      <w:r>
        <w:rPr>
          <w:color w:val="auto"/>
          <w:highlight w:val="none"/>
        </w:rPr>
        <w:instrText xml:space="preserve"> PAGEREF _Toc14829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eastAsia="宋体" w:cs="宋体"/>
          <w:color w:val="auto"/>
          <w:szCs w:val="21"/>
          <w:highlight w:val="none"/>
        </w:rPr>
        <w:fldChar w:fldCharType="end"/>
      </w:r>
    </w:p>
    <w:p w14:paraId="686A02B9">
      <w:pPr>
        <w:pStyle w:val="3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_Toc5113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lang w:eastAsia="zh-CN"/>
        </w:rPr>
        <w:t>二、</w:t>
      </w:r>
      <w:r>
        <w:rPr>
          <w:rFonts w:hint="eastAsia" w:ascii="宋体" w:hAnsi="宋体" w:eastAsia="宋体" w:cs="宋体"/>
          <w:color w:val="auto"/>
          <w:szCs w:val="28"/>
          <w:highlight w:val="none"/>
        </w:rPr>
        <w:t>招标文件</w:t>
      </w:r>
      <w:r>
        <w:rPr>
          <w:color w:val="auto"/>
          <w:highlight w:val="none"/>
        </w:rPr>
        <w:tab/>
      </w:r>
      <w:r>
        <w:rPr>
          <w:color w:val="auto"/>
          <w:highlight w:val="none"/>
        </w:rPr>
        <w:fldChar w:fldCharType="begin"/>
      </w:r>
      <w:r>
        <w:rPr>
          <w:color w:val="auto"/>
          <w:highlight w:val="none"/>
        </w:rPr>
        <w:instrText xml:space="preserve"> PAGEREF _Toc5113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eastAsia="宋体" w:cs="宋体"/>
          <w:color w:val="auto"/>
          <w:szCs w:val="21"/>
          <w:highlight w:val="none"/>
        </w:rPr>
        <w:fldChar w:fldCharType="end"/>
      </w:r>
    </w:p>
    <w:p w14:paraId="55BE2D79">
      <w:pPr>
        <w:pStyle w:val="3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_Toc2216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lang w:eastAsia="zh-CN"/>
        </w:rPr>
        <w:t>三、</w:t>
      </w:r>
      <w:r>
        <w:rPr>
          <w:rFonts w:hint="eastAsia" w:ascii="宋体" w:hAnsi="宋体" w:eastAsia="宋体" w:cs="宋体"/>
          <w:color w:val="auto"/>
          <w:szCs w:val="28"/>
          <w:highlight w:val="none"/>
        </w:rPr>
        <w:t>投标文件的编写</w:t>
      </w:r>
      <w:r>
        <w:rPr>
          <w:color w:val="auto"/>
          <w:highlight w:val="none"/>
        </w:rPr>
        <w:tab/>
      </w:r>
      <w:r>
        <w:rPr>
          <w:color w:val="auto"/>
          <w:highlight w:val="none"/>
        </w:rPr>
        <w:fldChar w:fldCharType="begin"/>
      </w:r>
      <w:r>
        <w:rPr>
          <w:color w:val="auto"/>
          <w:highlight w:val="none"/>
        </w:rPr>
        <w:instrText xml:space="preserve"> PAGEREF _Toc2216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color w:val="auto"/>
          <w:szCs w:val="21"/>
          <w:highlight w:val="none"/>
        </w:rPr>
        <w:fldChar w:fldCharType="end"/>
      </w:r>
    </w:p>
    <w:p w14:paraId="443FAD11">
      <w:pPr>
        <w:pStyle w:val="3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_Toc8468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lang w:eastAsia="zh-CN"/>
        </w:rPr>
        <w:t>四、</w:t>
      </w:r>
      <w:r>
        <w:rPr>
          <w:rFonts w:hint="eastAsia" w:ascii="宋体" w:hAnsi="宋体" w:eastAsia="宋体" w:cs="宋体"/>
          <w:color w:val="auto"/>
          <w:szCs w:val="28"/>
          <w:highlight w:val="none"/>
        </w:rPr>
        <w:t>投标文件的递交</w:t>
      </w:r>
      <w:r>
        <w:rPr>
          <w:color w:val="auto"/>
          <w:highlight w:val="none"/>
        </w:rPr>
        <w:tab/>
      </w:r>
      <w:r>
        <w:rPr>
          <w:color w:val="auto"/>
          <w:highlight w:val="none"/>
        </w:rPr>
        <w:fldChar w:fldCharType="begin"/>
      </w:r>
      <w:r>
        <w:rPr>
          <w:color w:val="auto"/>
          <w:highlight w:val="none"/>
        </w:rPr>
        <w:instrText xml:space="preserve"> PAGEREF _Toc8468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color w:val="auto"/>
          <w:szCs w:val="21"/>
          <w:highlight w:val="none"/>
        </w:rPr>
        <w:fldChar w:fldCharType="end"/>
      </w:r>
    </w:p>
    <w:p w14:paraId="209E3CDB">
      <w:pPr>
        <w:pStyle w:val="3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_Toc14234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lang w:val="en-US" w:eastAsia="zh-CN"/>
        </w:rPr>
        <w:t>五</w:t>
      </w:r>
      <w:r>
        <w:rPr>
          <w:rFonts w:hint="eastAsia" w:ascii="宋体" w:hAnsi="宋体" w:eastAsia="宋体" w:cs="宋体"/>
          <w:color w:val="auto"/>
          <w:szCs w:val="28"/>
          <w:highlight w:val="none"/>
          <w:lang w:eastAsia="zh-CN"/>
        </w:rPr>
        <w:t>、开标程序</w:t>
      </w:r>
      <w:r>
        <w:rPr>
          <w:color w:val="auto"/>
          <w:highlight w:val="none"/>
        </w:rPr>
        <w:tab/>
      </w:r>
      <w:r>
        <w:rPr>
          <w:color w:val="auto"/>
          <w:highlight w:val="none"/>
        </w:rPr>
        <w:fldChar w:fldCharType="begin"/>
      </w:r>
      <w:r>
        <w:rPr>
          <w:color w:val="auto"/>
          <w:highlight w:val="none"/>
        </w:rPr>
        <w:instrText xml:space="preserve"> PAGEREF _Toc14234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szCs w:val="21"/>
          <w:highlight w:val="none"/>
        </w:rPr>
        <w:fldChar w:fldCharType="end"/>
      </w:r>
    </w:p>
    <w:p w14:paraId="46CDEFB5">
      <w:pPr>
        <w:pStyle w:val="3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_Toc19224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lang w:val="en-US" w:eastAsia="zh-CN"/>
        </w:rPr>
        <w:t>六</w:t>
      </w:r>
      <w:r>
        <w:rPr>
          <w:rFonts w:hint="eastAsia" w:ascii="宋体" w:hAnsi="宋体" w:eastAsia="宋体" w:cs="宋体"/>
          <w:color w:val="auto"/>
          <w:szCs w:val="28"/>
          <w:highlight w:val="none"/>
          <w:lang w:eastAsia="zh-CN"/>
        </w:rPr>
        <w:t>、</w:t>
      </w:r>
      <w:r>
        <w:rPr>
          <w:rFonts w:hint="eastAsia" w:ascii="宋体" w:hAnsi="宋体" w:eastAsia="宋体" w:cs="宋体"/>
          <w:color w:val="auto"/>
          <w:szCs w:val="28"/>
          <w:highlight w:val="none"/>
        </w:rPr>
        <w:t>投标文件的</w:t>
      </w:r>
      <w:r>
        <w:rPr>
          <w:rFonts w:hint="eastAsia" w:ascii="宋体" w:hAnsi="宋体" w:eastAsia="宋体" w:cs="宋体"/>
          <w:color w:val="auto"/>
          <w:szCs w:val="28"/>
          <w:highlight w:val="none"/>
          <w:lang w:val="en-US" w:eastAsia="zh-CN"/>
        </w:rPr>
        <w:t>解密</w:t>
      </w:r>
      <w:r>
        <w:rPr>
          <w:color w:val="auto"/>
          <w:highlight w:val="none"/>
        </w:rPr>
        <w:tab/>
      </w:r>
      <w:r>
        <w:rPr>
          <w:color w:val="auto"/>
          <w:highlight w:val="none"/>
        </w:rPr>
        <w:fldChar w:fldCharType="begin"/>
      </w:r>
      <w:r>
        <w:rPr>
          <w:color w:val="auto"/>
          <w:highlight w:val="none"/>
        </w:rPr>
        <w:instrText xml:space="preserve"> PAGEREF _Toc19224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szCs w:val="21"/>
          <w:highlight w:val="none"/>
        </w:rPr>
        <w:fldChar w:fldCharType="end"/>
      </w:r>
    </w:p>
    <w:p w14:paraId="0C14E70D">
      <w:pPr>
        <w:pStyle w:val="3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_Toc26655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lang w:val="en-US" w:eastAsia="zh-CN"/>
        </w:rPr>
        <w:t>七</w:t>
      </w:r>
      <w:r>
        <w:rPr>
          <w:rFonts w:hint="eastAsia" w:ascii="宋体" w:hAnsi="宋体" w:eastAsia="宋体" w:cs="宋体"/>
          <w:color w:val="auto"/>
          <w:szCs w:val="28"/>
          <w:highlight w:val="none"/>
          <w:lang w:eastAsia="zh-CN"/>
        </w:rPr>
        <w:t>、</w:t>
      </w:r>
      <w:r>
        <w:rPr>
          <w:rFonts w:hint="eastAsia" w:ascii="宋体" w:hAnsi="宋体" w:eastAsia="宋体" w:cs="宋体"/>
          <w:color w:val="auto"/>
          <w:szCs w:val="28"/>
          <w:highlight w:val="none"/>
        </w:rPr>
        <w:t>授予合同</w:t>
      </w:r>
      <w:r>
        <w:rPr>
          <w:color w:val="auto"/>
          <w:highlight w:val="none"/>
        </w:rPr>
        <w:tab/>
      </w:r>
      <w:r>
        <w:rPr>
          <w:color w:val="auto"/>
          <w:highlight w:val="none"/>
        </w:rPr>
        <w:fldChar w:fldCharType="begin"/>
      </w:r>
      <w:r>
        <w:rPr>
          <w:color w:val="auto"/>
          <w:highlight w:val="none"/>
        </w:rPr>
        <w:instrText xml:space="preserve"> PAGEREF _Toc26655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szCs w:val="21"/>
          <w:highlight w:val="none"/>
        </w:rPr>
        <w:fldChar w:fldCharType="end"/>
      </w:r>
    </w:p>
    <w:p w14:paraId="77F214ED">
      <w:pPr>
        <w:pStyle w:val="3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_Toc13428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lang w:val="en-US" w:eastAsia="zh-CN"/>
        </w:rPr>
        <w:t>八</w:t>
      </w:r>
      <w:r>
        <w:rPr>
          <w:rFonts w:hint="eastAsia" w:ascii="宋体" w:hAnsi="宋体" w:eastAsia="宋体" w:cs="宋体"/>
          <w:color w:val="auto"/>
          <w:szCs w:val="28"/>
          <w:highlight w:val="none"/>
          <w:lang w:eastAsia="zh-CN"/>
        </w:rPr>
        <w:t>、</w:t>
      </w:r>
      <w:r>
        <w:rPr>
          <w:rFonts w:hint="eastAsia" w:ascii="宋体" w:hAnsi="宋体" w:eastAsia="宋体" w:cs="宋体"/>
          <w:color w:val="auto"/>
          <w:szCs w:val="28"/>
          <w:highlight w:val="none"/>
        </w:rPr>
        <w:t>招标失败条件</w:t>
      </w:r>
      <w:r>
        <w:rPr>
          <w:color w:val="auto"/>
          <w:highlight w:val="none"/>
        </w:rPr>
        <w:tab/>
      </w:r>
      <w:r>
        <w:rPr>
          <w:color w:val="auto"/>
          <w:highlight w:val="none"/>
        </w:rPr>
        <w:fldChar w:fldCharType="begin"/>
      </w:r>
      <w:r>
        <w:rPr>
          <w:color w:val="auto"/>
          <w:highlight w:val="none"/>
        </w:rPr>
        <w:instrText xml:space="preserve"> PAGEREF _Toc13428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eastAsia="宋体" w:cs="宋体"/>
          <w:color w:val="auto"/>
          <w:szCs w:val="21"/>
          <w:highlight w:val="none"/>
        </w:rPr>
        <w:fldChar w:fldCharType="end"/>
      </w:r>
    </w:p>
    <w:p w14:paraId="1FEF88E3">
      <w:pPr>
        <w:pStyle w:val="3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_Toc10086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lang w:val="en-US" w:eastAsia="zh-CN"/>
        </w:rPr>
        <w:t>九</w:t>
      </w:r>
      <w:r>
        <w:rPr>
          <w:rFonts w:hint="eastAsia" w:ascii="宋体" w:hAnsi="宋体" w:eastAsia="宋体" w:cs="宋体"/>
          <w:color w:val="auto"/>
          <w:szCs w:val="28"/>
          <w:highlight w:val="none"/>
          <w:lang w:eastAsia="zh-CN"/>
        </w:rPr>
        <w:t>、</w:t>
      </w:r>
      <w:r>
        <w:rPr>
          <w:rFonts w:hint="eastAsia" w:ascii="宋体" w:hAnsi="宋体" w:eastAsia="宋体" w:cs="宋体"/>
          <w:color w:val="auto"/>
          <w:szCs w:val="28"/>
          <w:highlight w:val="none"/>
        </w:rPr>
        <w:t>质疑和投诉</w:t>
      </w:r>
      <w:r>
        <w:rPr>
          <w:color w:val="auto"/>
          <w:highlight w:val="none"/>
        </w:rPr>
        <w:tab/>
      </w:r>
      <w:r>
        <w:rPr>
          <w:color w:val="auto"/>
          <w:highlight w:val="none"/>
        </w:rPr>
        <w:fldChar w:fldCharType="begin"/>
      </w:r>
      <w:r>
        <w:rPr>
          <w:color w:val="auto"/>
          <w:highlight w:val="none"/>
        </w:rPr>
        <w:instrText xml:space="preserve"> PAGEREF _Toc10086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color w:val="auto"/>
          <w:szCs w:val="21"/>
          <w:highlight w:val="none"/>
        </w:rPr>
        <w:fldChar w:fldCharType="end"/>
      </w:r>
    </w:p>
    <w:p w14:paraId="60AEE99E">
      <w:pPr>
        <w:pStyle w:val="3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_Toc16434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lang w:val="en-US" w:eastAsia="zh-CN"/>
        </w:rPr>
        <w:t>十</w:t>
      </w:r>
      <w:r>
        <w:rPr>
          <w:rFonts w:hint="eastAsia" w:ascii="宋体" w:hAnsi="宋体" w:eastAsia="宋体" w:cs="宋体"/>
          <w:color w:val="auto"/>
          <w:szCs w:val="28"/>
          <w:highlight w:val="none"/>
          <w:lang w:eastAsia="zh-CN"/>
        </w:rPr>
        <w:t>、</w:t>
      </w:r>
      <w:r>
        <w:rPr>
          <w:rFonts w:hint="eastAsia" w:ascii="宋体" w:hAnsi="宋体" w:eastAsia="宋体" w:cs="宋体"/>
          <w:color w:val="auto"/>
          <w:szCs w:val="28"/>
          <w:highlight w:val="none"/>
        </w:rPr>
        <w:t>其他注意事项</w:t>
      </w:r>
      <w:r>
        <w:rPr>
          <w:color w:val="auto"/>
          <w:highlight w:val="none"/>
        </w:rPr>
        <w:tab/>
      </w:r>
      <w:r>
        <w:rPr>
          <w:color w:val="auto"/>
          <w:highlight w:val="none"/>
        </w:rPr>
        <w:fldChar w:fldCharType="begin"/>
      </w:r>
      <w:r>
        <w:rPr>
          <w:color w:val="auto"/>
          <w:highlight w:val="none"/>
        </w:rPr>
        <w:instrText xml:space="preserve"> PAGEREF _Toc16434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color w:val="auto"/>
          <w:szCs w:val="21"/>
          <w:highlight w:val="none"/>
        </w:rPr>
        <w:fldChar w:fldCharType="end"/>
      </w:r>
    </w:p>
    <w:p w14:paraId="665578F6">
      <w:pPr>
        <w:pStyle w:val="28"/>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_Toc29850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2"/>
          <w:highlight w:val="none"/>
        </w:rPr>
        <w:t xml:space="preserve">第三部分 </w:t>
      </w:r>
      <w:r>
        <w:rPr>
          <w:rFonts w:hint="eastAsia" w:ascii="宋体" w:hAnsi="宋体" w:eastAsia="宋体" w:cs="宋体"/>
          <w:color w:val="auto"/>
          <w:szCs w:val="32"/>
          <w:highlight w:val="none"/>
          <w:lang w:eastAsia="zh-CN"/>
        </w:rPr>
        <w:t>采购需求</w:t>
      </w:r>
      <w:r>
        <w:rPr>
          <w:color w:val="auto"/>
          <w:highlight w:val="none"/>
        </w:rPr>
        <w:tab/>
      </w:r>
      <w:r>
        <w:rPr>
          <w:color w:val="auto"/>
          <w:highlight w:val="none"/>
        </w:rPr>
        <w:fldChar w:fldCharType="begin"/>
      </w:r>
      <w:r>
        <w:rPr>
          <w:color w:val="auto"/>
          <w:highlight w:val="none"/>
        </w:rPr>
        <w:instrText xml:space="preserve"> PAGEREF _Toc29850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color w:val="auto"/>
          <w:szCs w:val="21"/>
          <w:highlight w:val="none"/>
        </w:rPr>
        <w:fldChar w:fldCharType="end"/>
      </w:r>
    </w:p>
    <w:p w14:paraId="204F4E6D">
      <w:pPr>
        <w:pStyle w:val="28"/>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_Toc8171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2"/>
          <w:highlight w:val="none"/>
        </w:rPr>
        <w:t>第</w:t>
      </w:r>
      <w:r>
        <w:rPr>
          <w:rFonts w:hint="eastAsia" w:ascii="宋体" w:hAnsi="宋体" w:eastAsia="宋体" w:cs="宋体"/>
          <w:color w:val="auto"/>
          <w:szCs w:val="32"/>
          <w:highlight w:val="none"/>
          <w:lang w:eastAsia="zh-CN"/>
        </w:rPr>
        <w:t>四部分</w:t>
      </w:r>
      <w:r>
        <w:rPr>
          <w:rFonts w:hint="eastAsia" w:ascii="宋体" w:hAnsi="宋体" w:eastAsia="宋体" w:cs="宋体"/>
          <w:color w:val="auto"/>
          <w:szCs w:val="32"/>
          <w:highlight w:val="none"/>
        </w:rPr>
        <w:t xml:space="preserve"> 评标办法</w:t>
      </w:r>
      <w:r>
        <w:rPr>
          <w:color w:val="auto"/>
          <w:highlight w:val="none"/>
        </w:rPr>
        <w:tab/>
      </w:r>
      <w:r>
        <w:rPr>
          <w:color w:val="auto"/>
          <w:highlight w:val="none"/>
        </w:rPr>
        <w:fldChar w:fldCharType="begin"/>
      </w:r>
      <w:r>
        <w:rPr>
          <w:color w:val="auto"/>
          <w:highlight w:val="none"/>
        </w:rPr>
        <w:instrText xml:space="preserve"> PAGEREF _Toc8171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color w:val="auto"/>
          <w:szCs w:val="21"/>
          <w:highlight w:val="none"/>
        </w:rPr>
        <w:fldChar w:fldCharType="end"/>
      </w:r>
    </w:p>
    <w:p w14:paraId="35FA714F">
      <w:pPr>
        <w:pStyle w:val="28"/>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_Toc13706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2"/>
          <w:highlight w:val="none"/>
        </w:rPr>
        <w:t>第</w:t>
      </w:r>
      <w:r>
        <w:rPr>
          <w:rFonts w:hint="eastAsia" w:ascii="宋体" w:hAnsi="宋体" w:eastAsia="宋体" w:cs="宋体"/>
          <w:color w:val="auto"/>
          <w:szCs w:val="32"/>
          <w:highlight w:val="none"/>
          <w:lang w:eastAsia="zh-CN"/>
        </w:rPr>
        <w:t>五</w:t>
      </w:r>
      <w:r>
        <w:rPr>
          <w:rFonts w:hint="eastAsia" w:ascii="宋体" w:hAnsi="宋体" w:eastAsia="宋体" w:cs="宋体"/>
          <w:color w:val="auto"/>
          <w:szCs w:val="32"/>
          <w:highlight w:val="none"/>
        </w:rPr>
        <w:t>部分 政府采购合同</w:t>
      </w:r>
      <w:r>
        <w:rPr>
          <w:color w:val="auto"/>
          <w:highlight w:val="none"/>
        </w:rPr>
        <w:tab/>
      </w:r>
      <w:r>
        <w:rPr>
          <w:color w:val="auto"/>
          <w:highlight w:val="none"/>
        </w:rPr>
        <w:fldChar w:fldCharType="begin"/>
      </w:r>
      <w:r>
        <w:rPr>
          <w:color w:val="auto"/>
          <w:highlight w:val="none"/>
        </w:rPr>
        <w:instrText xml:space="preserve"> PAGEREF _Toc13706 \h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eastAsia="宋体" w:cs="宋体"/>
          <w:color w:val="auto"/>
          <w:szCs w:val="21"/>
          <w:highlight w:val="none"/>
        </w:rPr>
        <w:fldChar w:fldCharType="end"/>
      </w:r>
    </w:p>
    <w:p w14:paraId="05A8AFA1">
      <w:pPr>
        <w:pStyle w:val="28"/>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_Toc6764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2"/>
          <w:highlight w:val="none"/>
        </w:rPr>
        <w:t>第</w:t>
      </w:r>
      <w:r>
        <w:rPr>
          <w:rFonts w:hint="eastAsia" w:ascii="宋体" w:hAnsi="宋体" w:eastAsia="宋体" w:cs="宋体"/>
          <w:color w:val="auto"/>
          <w:szCs w:val="32"/>
          <w:highlight w:val="none"/>
          <w:lang w:eastAsia="zh-CN"/>
        </w:rPr>
        <w:t>六</w:t>
      </w:r>
      <w:r>
        <w:rPr>
          <w:rFonts w:hint="eastAsia" w:ascii="宋体" w:hAnsi="宋体" w:eastAsia="宋体" w:cs="宋体"/>
          <w:color w:val="auto"/>
          <w:szCs w:val="32"/>
          <w:highlight w:val="none"/>
        </w:rPr>
        <w:t>部分</w:t>
      </w:r>
      <w:r>
        <w:rPr>
          <w:rFonts w:hint="eastAsia" w:ascii="宋体" w:hAnsi="宋体" w:eastAsia="宋体" w:cs="宋体"/>
          <w:color w:val="auto"/>
          <w:szCs w:val="32"/>
          <w:highlight w:val="none"/>
          <w:lang w:val="en-US" w:eastAsia="zh-CN"/>
        </w:rPr>
        <w:t xml:space="preserve"> </w:t>
      </w:r>
      <w:r>
        <w:rPr>
          <w:rFonts w:hint="eastAsia" w:ascii="宋体" w:hAnsi="宋体" w:eastAsia="宋体" w:cs="宋体"/>
          <w:color w:val="auto"/>
          <w:szCs w:val="32"/>
          <w:highlight w:val="none"/>
        </w:rPr>
        <w:t>投标文件格式</w:t>
      </w:r>
      <w:r>
        <w:rPr>
          <w:color w:val="auto"/>
          <w:highlight w:val="none"/>
        </w:rPr>
        <w:tab/>
      </w:r>
      <w:r>
        <w:rPr>
          <w:color w:val="auto"/>
          <w:highlight w:val="none"/>
        </w:rPr>
        <w:fldChar w:fldCharType="begin"/>
      </w:r>
      <w:r>
        <w:rPr>
          <w:color w:val="auto"/>
          <w:highlight w:val="none"/>
        </w:rPr>
        <w:instrText xml:space="preserve"> PAGEREF _Toc6764 \h </w:instrText>
      </w:r>
      <w:r>
        <w:rPr>
          <w:color w:val="auto"/>
          <w:highlight w:val="none"/>
        </w:rPr>
        <w:fldChar w:fldCharType="separate"/>
      </w:r>
      <w:r>
        <w:rPr>
          <w:color w:val="auto"/>
          <w:highlight w:val="none"/>
        </w:rPr>
        <w:t>44</w:t>
      </w:r>
      <w:r>
        <w:rPr>
          <w:color w:val="auto"/>
          <w:highlight w:val="none"/>
        </w:rPr>
        <w:fldChar w:fldCharType="end"/>
      </w:r>
      <w:r>
        <w:rPr>
          <w:rFonts w:hint="eastAsia" w:ascii="宋体" w:hAnsi="宋体" w:eastAsia="宋体" w:cs="宋体"/>
          <w:color w:val="auto"/>
          <w:szCs w:val="21"/>
          <w:highlight w:val="none"/>
        </w:rPr>
        <w:fldChar w:fldCharType="end"/>
      </w:r>
    </w:p>
    <w:p w14:paraId="39709221">
      <w:pPr>
        <w:pStyle w:val="3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_Toc30007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投标</w:t>
      </w:r>
      <w:r>
        <w:rPr>
          <w:rFonts w:hint="eastAsia" w:ascii="宋体" w:hAnsi="宋体" w:eastAsia="宋体" w:cs="宋体"/>
          <w:color w:val="auto"/>
          <w:szCs w:val="24"/>
          <w:highlight w:val="none"/>
          <w:lang w:eastAsia="zh-CN"/>
        </w:rPr>
        <w:t>文件封面</w:t>
      </w:r>
      <w:r>
        <w:rPr>
          <w:color w:val="auto"/>
          <w:highlight w:val="none"/>
        </w:rPr>
        <w:tab/>
      </w:r>
      <w:r>
        <w:rPr>
          <w:color w:val="auto"/>
          <w:highlight w:val="none"/>
        </w:rPr>
        <w:fldChar w:fldCharType="begin"/>
      </w:r>
      <w:r>
        <w:rPr>
          <w:color w:val="auto"/>
          <w:highlight w:val="none"/>
        </w:rPr>
        <w:instrText xml:space="preserve"> PAGEREF _Toc30007 \h </w:instrText>
      </w:r>
      <w:r>
        <w:rPr>
          <w:color w:val="auto"/>
          <w:highlight w:val="none"/>
        </w:rPr>
        <w:fldChar w:fldCharType="separate"/>
      </w:r>
      <w:r>
        <w:rPr>
          <w:color w:val="auto"/>
          <w:highlight w:val="none"/>
        </w:rPr>
        <w:t>44</w:t>
      </w:r>
      <w:r>
        <w:rPr>
          <w:color w:val="auto"/>
          <w:highlight w:val="none"/>
        </w:rPr>
        <w:fldChar w:fldCharType="end"/>
      </w:r>
      <w:r>
        <w:rPr>
          <w:rFonts w:hint="eastAsia" w:ascii="宋体" w:hAnsi="宋体" w:eastAsia="宋体" w:cs="宋体"/>
          <w:color w:val="auto"/>
          <w:szCs w:val="21"/>
          <w:highlight w:val="none"/>
        </w:rPr>
        <w:fldChar w:fldCharType="end"/>
      </w:r>
    </w:p>
    <w:p w14:paraId="01B2AA77">
      <w:pPr>
        <w:pStyle w:val="3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_Toc6254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lang w:eastAsia="zh-CN"/>
        </w:rPr>
        <w:t>一</w:t>
      </w:r>
      <w:r>
        <w:rPr>
          <w:rFonts w:hint="eastAsia" w:ascii="宋体" w:hAnsi="宋体" w:eastAsia="宋体" w:cs="宋体"/>
          <w:color w:val="auto"/>
          <w:szCs w:val="24"/>
          <w:highlight w:val="none"/>
        </w:rPr>
        <w:t>、资</w:t>
      </w:r>
      <w:r>
        <w:rPr>
          <w:rFonts w:hint="eastAsia" w:ascii="宋体" w:hAnsi="宋体" w:eastAsia="宋体" w:cs="宋体"/>
          <w:color w:val="auto"/>
          <w:szCs w:val="24"/>
          <w:highlight w:val="none"/>
          <w:lang w:eastAsia="zh-CN"/>
        </w:rPr>
        <w:t>格</w:t>
      </w:r>
      <w:r>
        <w:rPr>
          <w:rFonts w:hint="eastAsia" w:ascii="宋体" w:hAnsi="宋体" w:eastAsia="宋体" w:cs="宋体"/>
          <w:color w:val="auto"/>
          <w:szCs w:val="24"/>
          <w:highlight w:val="none"/>
        </w:rPr>
        <w:t>文件</w:t>
      </w:r>
      <w:r>
        <w:rPr>
          <w:color w:val="auto"/>
          <w:highlight w:val="none"/>
        </w:rPr>
        <w:tab/>
      </w:r>
      <w:r>
        <w:rPr>
          <w:color w:val="auto"/>
          <w:highlight w:val="none"/>
        </w:rPr>
        <w:fldChar w:fldCharType="begin"/>
      </w:r>
      <w:r>
        <w:rPr>
          <w:color w:val="auto"/>
          <w:highlight w:val="none"/>
        </w:rPr>
        <w:instrText xml:space="preserve"> PAGEREF _Toc6254 \h </w:instrText>
      </w:r>
      <w:r>
        <w:rPr>
          <w:color w:val="auto"/>
          <w:highlight w:val="none"/>
        </w:rPr>
        <w:fldChar w:fldCharType="separate"/>
      </w:r>
      <w:r>
        <w:rPr>
          <w:color w:val="auto"/>
          <w:highlight w:val="none"/>
        </w:rPr>
        <w:t>49</w:t>
      </w:r>
      <w:r>
        <w:rPr>
          <w:color w:val="auto"/>
          <w:highlight w:val="none"/>
        </w:rPr>
        <w:fldChar w:fldCharType="end"/>
      </w:r>
      <w:r>
        <w:rPr>
          <w:rFonts w:hint="eastAsia" w:ascii="宋体" w:hAnsi="宋体" w:eastAsia="宋体" w:cs="宋体"/>
          <w:color w:val="auto"/>
          <w:szCs w:val="21"/>
          <w:highlight w:val="none"/>
        </w:rPr>
        <w:fldChar w:fldCharType="end"/>
      </w:r>
    </w:p>
    <w:p w14:paraId="5CAEE331">
      <w:pPr>
        <w:pStyle w:val="2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_Toc25654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lang w:val="en-US" w:eastAsia="zh-CN"/>
        </w:rPr>
        <w:t>（一）满足《中华人民共和国政府采购法》第二十二条规定</w:t>
      </w:r>
      <w:r>
        <w:rPr>
          <w:color w:val="auto"/>
          <w:highlight w:val="none"/>
        </w:rPr>
        <w:tab/>
      </w:r>
      <w:r>
        <w:rPr>
          <w:color w:val="auto"/>
          <w:highlight w:val="none"/>
        </w:rPr>
        <w:fldChar w:fldCharType="begin"/>
      </w:r>
      <w:r>
        <w:rPr>
          <w:color w:val="auto"/>
          <w:highlight w:val="none"/>
        </w:rPr>
        <w:instrText xml:space="preserve"> PAGEREF _Toc25654 \h </w:instrText>
      </w:r>
      <w:r>
        <w:rPr>
          <w:color w:val="auto"/>
          <w:highlight w:val="none"/>
        </w:rPr>
        <w:fldChar w:fldCharType="separate"/>
      </w:r>
      <w:r>
        <w:rPr>
          <w:color w:val="auto"/>
          <w:highlight w:val="none"/>
        </w:rPr>
        <w:t>49</w:t>
      </w:r>
      <w:r>
        <w:rPr>
          <w:color w:val="auto"/>
          <w:highlight w:val="none"/>
        </w:rPr>
        <w:fldChar w:fldCharType="end"/>
      </w:r>
      <w:r>
        <w:rPr>
          <w:rFonts w:hint="eastAsia" w:ascii="宋体" w:hAnsi="宋体" w:eastAsia="宋体" w:cs="宋体"/>
          <w:color w:val="auto"/>
          <w:szCs w:val="21"/>
          <w:highlight w:val="none"/>
        </w:rPr>
        <w:fldChar w:fldCharType="end"/>
      </w:r>
    </w:p>
    <w:p w14:paraId="416BF3DE">
      <w:pPr>
        <w:pStyle w:val="2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_Toc16768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lang w:val="en-US" w:eastAsia="zh-CN"/>
        </w:rPr>
        <w:t>（二）落实政府采购政策需满足的资格要求</w:t>
      </w:r>
      <w:r>
        <w:rPr>
          <w:color w:val="auto"/>
          <w:highlight w:val="none"/>
        </w:rPr>
        <w:tab/>
      </w:r>
      <w:r>
        <w:rPr>
          <w:color w:val="auto"/>
          <w:highlight w:val="none"/>
        </w:rPr>
        <w:fldChar w:fldCharType="begin"/>
      </w:r>
      <w:r>
        <w:rPr>
          <w:color w:val="auto"/>
          <w:highlight w:val="none"/>
        </w:rPr>
        <w:instrText xml:space="preserve"> PAGEREF _Toc16768 \h </w:instrText>
      </w:r>
      <w:r>
        <w:rPr>
          <w:color w:val="auto"/>
          <w:highlight w:val="none"/>
        </w:rPr>
        <w:fldChar w:fldCharType="separate"/>
      </w:r>
      <w:r>
        <w:rPr>
          <w:color w:val="auto"/>
          <w:highlight w:val="none"/>
        </w:rPr>
        <w:t>57</w:t>
      </w:r>
      <w:r>
        <w:rPr>
          <w:color w:val="auto"/>
          <w:highlight w:val="none"/>
        </w:rPr>
        <w:fldChar w:fldCharType="end"/>
      </w:r>
      <w:r>
        <w:rPr>
          <w:rFonts w:hint="eastAsia" w:ascii="宋体" w:hAnsi="宋体" w:eastAsia="宋体" w:cs="宋体"/>
          <w:color w:val="auto"/>
          <w:szCs w:val="21"/>
          <w:highlight w:val="none"/>
        </w:rPr>
        <w:fldChar w:fldCharType="end"/>
      </w:r>
    </w:p>
    <w:p w14:paraId="511A678D">
      <w:pPr>
        <w:pStyle w:val="2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_Toc23322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三</w:t>
      </w:r>
      <w:r>
        <w:rPr>
          <w:rFonts w:hint="eastAsia" w:ascii="宋体" w:hAnsi="宋体" w:eastAsia="宋体" w:cs="宋体"/>
          <w:color w:val="auto"/>
          <w:szCs w:val="24"/>
          <w:highlight w:val="none"/>
        </w:rPr>
        <w:t>）</w:t>
      </w:r>
      <w:r>
        <w:rPr>
          <w:rFonts w:hint="eastAsia" w:ascii="宋体" w:hAnsi="宋体" w:cs="宋体"/>
          <w:color w:val="auto"/>
          <w:szCs w:val="24"/>
          <w:highlight w:val="none"/>
          <w:lang w:eastAsia="zh-CN"/>
        </w:rPr>
        <w:t>投标保证金</w:t>
      </w:r>
      <w:r>
        <w:rPr>
          <w:color w:val="auto"/>
          <w:highlight w:val="none"/>
        </w:rPr>
        <w:tab/>
      </w:r>
      <w:r>
        <w:rPr>
          <w:color w:val="auto"/>
          <w:highlight w:val="none"/>
        </w:rPr>
        <w:fldChar w:fldCharType="begin"/>
      </w:r>
      <w:r>
        <w:rPr>
          <w:color w:val="auto"/>
          <w:highlight w:val="none"/>
        </w:rPr>
        <w:instrText xml:space="preserve"> PAGEREF _Toc23322 \h </w:instrText>
      </w:r>
      <w:r>
        <w:rPr>
          <w:color w:val="auto"/>
          <w:highlight w:val="none"/>
        </w:rPr>
        <w:fldChar w:fldCharType="separate"/>
      </w:r>
      <w:r>
        <w:rPr>
          <w:color w:val="auto"/>
          <w:highlight w:val="none"/>
        </w:rPr>
        <w:t>60</w:t>
      </w:r>
      <w:r>
        <w:rPr>
          <w:color w:val="auto"/>
          <w:highlight w:val="none"/>
        </w:rPr>
        <w:fldChar w:fldCharType="end"/>
      </w:r>
      <w:r>
        <w:rPr>
          <w:rFonts w:hint="eastAsia" w:ascii="宋体" w:hAnsi="宋体" w:eastAsia="宋体" w:cs="宋体"/>
          <w:color w:val="auto"/>
          <w:szCs w:val="21"/>
          <w:highlight w:val="none"/>
        </w:rPr>
        <w:fldChar w:fldCharType="end"/>
      </w:r>
    </w:p>
    <w:p w14:paraId="19BF3E02">
      <w:pPr>
        <w:pStyle w:val="2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_Toc17875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四</w:t>
      </w:r>
      <w:r>
        <w:rPr>
          <w:rFonts w:hint="eastAsia" w:ascii="宋体" w:hAnsi="宋体" w:eastAsia="宋体" w:cs="宋体"/>
          <w:color w:val="auto"/>
          <w:szCs w:val="24"/>
          <w:highlight w:val="none"/>
        </w:rPr>
        <w:t>）本项目特定资格</w:t>
      </w:r>
      <w:r>
        <w:rPr>
          <w:rFonts w:hint="eastAsia" w:ascii="宋体" w:hAnsi="宋体" w:eastAsia="宋体" w:cs="宋体"/>
          <w:color w:val="auto"/>
          <w:szCs w:val="24"/>
          <w:highlight w:val="none"/>
          <w:lang w:eastAsia="zh-CN"/>
        </w:rPr>
        <w:t>资质</w:t>
      </w:r>
      <w:r>
        <w:rPr>
          <w:color w:val="auto"/>
          <w:highlight w:val="none"/>
        </w:rPr>
        <w:tab/>
      </w:r>
      <w:r>
        <w:rPr>
          <w:color w:val="auto"/>
          <w:highlight w:val="none"/>
        </w:rPr>
        <w:fldChar w:fldCharType="begin"/>
      </w:r>
      <w:r>
        <w:rPr>
          <w:color w:val="auto"/>
          <w:highlight w:val="none"/>
        </w:rPr>
        <w:instrText xml:space="preserve"> PAGEREF _Toc17875 \h </w:instrText>
      </w:r>
      <w:r>
        <w:rPr>
          <w:color w:val="auto"/>
          <w:highlight w:val="none"/>
        </w:rPr>
        <w:fldChar w:fldCharType="separate"/>
      </w:r>
      <w:r>
        <w:rPr>
          <w:color w:val="auto"/>
          <w:highlight w:val="none"/>
        </w:rPr>
        <w:t>61</w:t>
      </w:r>
      <w:r>
        <w:rPr>
          <w:color w:val="auto"/>
          <w:highlight w:val="none"/>
        </w:rPr>
        <w:fldChar w:fldCharType="end"/>
      </w:r>
      <w:r>
        <w:rPr>
          <w:rFonts w:hint="eastAsia" w:ascii="宋体" w:hAnsi="宋体" w:eastAsia="宋体" w:cs="宋体"/>
          <w:color w:val="auto"/>
          <w:szCs w:val="21"/>
          <w:highlight w:val="none"/>
        </w:rPr>
        <w:fldChar w:fldCharType="end"/>
      </w:r>
    </w:p>
    <w:p w14:paraId="5A5546D5">
      <w:pPr>
        <w:pStyle w:val="3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_Toc22438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lang w:eastAsia="zh-CN"/>
        </w:rPr>
        <w:t>二</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报价文件</w:t>
      </w:r>
      <w:r>
        <w:rPr>
          <w:color w:val="auto"/>
          <w:highlight w:val="none"/>
        </w:rPr>
        <w:tab/>
      </w:r>
      <w:r>
        <w:rPr>
          <w:color w:val="auto"/>
          <w:highlight w:val="none"/>
        </w:rPr>
        <w:fldChar w:fldCharType="begin"/>
      </w:r>
      <w:r>
        <w:rPr>
          <w:color w:val="auto"/>
          <w:highlight w:val="none"/>
        </w:rPr>
        <w:instrText xml:space="preserve"> PAGEREF _Toc22438 \h </w:instrText>
      </w:r>
      <w:r>
        <w:rPr>
          <w:color w:val="auto"/>
          <w:highlight w:val="none"/>
        </w:rPr>
        <w:fldChar w:fldCharType="separate"/>
      </w:r>
      <w:r>
        <w:rPr>
          <w:color w:val="auto"/>
          <w:highlight w:val="none"/>
        </w:rPr>
        <w:t>62</w:t>
      </w:r>
      <w:r>
        <w:rPr>
          <w:color w:val="auto"/>
          <w:highlight w:val="none"/>
        </w:rPr>
        <w:fldChar w:fldCharType="end"/>
      </w:r>
      <w:r>
        <w:rPr>
          <w:rFonts w:hint="eastAsia" w:ascii="宋体" w:hAnsi="宋体" w:eastAsia="宋体" w:cs="宋体"/>
          <w:color w:val="auto"/>
          <w:szCs w:val="21"/>
          <w:highlight w:val="none"/>
        </w:rPr>
        <w:fldChar w:fldCharType="end"/>
      </w:r>
    </w:p>
    <w:p w14:paraId="3A1B7561">
      <w:pPr>
        <w:pStyle w:val="2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_Toc22630 </w:instrText>
      </w:r>
      <w:r>
        <w:rPr>
          <w:rFonts w:hint="eastAsia" w:ascii="宋体" w:hAnsi="宋体" w:eastAsia="宋体" w:cs="宋体"/>
          <w:color w:val="auto"/>
          <w:szCs w:val="21"/>
          <w:highlight w:val="none"/>
        </w:rPr>
        <w:fldChar w:fldCharType="separate"/>
      </w:r>
      <w:r>
        <w:rPr>
          <w:rFonts w:hint="eastAsia" w:eastAsia="宋体"/>
          <w:color w:val="auto"/>
          <w:szCs w:val="24"/>
          <w:highlight w:val="none"/>
          <w:lang w:eastAsia="zh-CN"/>
        </w:rPr>
        <w:t>（一）</w:t>
      </w:r>
      <w:r>
        <w:rPr>
          <w:rFonts w:hint="eastAsia"/>
          <w:color w:val="auto"/>
          <w:szCs w:val="24"/>
          <w:highlight w:val="none"/>
          <w:lang w:eastAsia="zh-CN"/>
        </w:rPr>
        <w:t>开标一览表</w:t>
      </w:r>
      <w:r>
        <w:rPr>
          <w:color w:val="auto"/>
          <w:highlight w:val="none"/>
        </w:rPr>
        <w:tab/>
      </w:r>
      <w:r>
        <w:rPr>
          <w:color w:val="auto"/>
          <w:highlight w:val="none"/>
        </w:rPr>
        <w:fldChar w:fldCharType="begin"/>
      </w:r>
      <w:r>
        <w:rPr>
          <w:color w:val="auto"/>
          <w:highlight w:val="none"/>
        </w:rPr>
        <w:instrText xml:space="preserve"> PAGEREF _Toc22630 \h </w:instrText>
      </w:r>
      <w:r>
        <w:rPr>
          <w:color w:val="auto"/>
          <w:highlight w:val="none"/>
        </w:rPr>
        <w:fldChar w:fldCharType="separate"/>
      </w:r>
      <w:r>
        <w:rPr>
          <w:color w:val="auto"/>
          <w:highlight w:val="none"/>
        </w:rPr>
        <w:t>62</w:t>
      </w:r>
      <w:r>
        <w:rPr>
          <w:color w:val="auto"/>
          <w:highlight w:val="none"/>
        </w:rPr>
        <w:fldChar w:fldCharType="end"/>
      </w:r>
      <w:r>
        <w:rPr>
          <w:rFonts w:hint="eastAsia" w:ascii="宋体" w:hAnsi="宋体" w:eastAsia="宋体" w:cs="宋体"/>
          <w:color w:val="auto"/>
          <w:szCs w:val="21"/>
          <w:highlight w:val="none"/>
        </w:rPr>
        <w:fldChar w:fldCharType="end"/>
      </w:r>
    </w:p>
    <w:p w14:paraId="6F5AD045">
      <w:pPr>
        <w:pStyle w:val="2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_Toc28397 </w:instrText>
      </w:r>
      <w:r>
        <w:rPr>
          <w:rFonts w:hint="eastAsia" w:ascii="宋体" w:hAnsi="宋体" w:eastAsia="宋体" w:cs="宋体"/>
          <w:color w:val="auto"/>
          <w:szCs w:val="21"/>
          <w:highlight w:val="none"/>
        </w:rPr>
        <w:fldChar w:fldCharType="separate"/>
      </w:r>
      <w:r>
        <w:rPr>
          <w:rFonts w:hint="eastAsia" w:eastAsia="宋体"/>
          <w:color w:val="auto"/>
          <w:szCs w:val="24"/>
          <w:highlight w:val="none"/>
          <w:lang w:eastAsia="zh-CN"/>
        </w:rPr>
        <w:t>（二）报价明细表</w:t>
      </w:r>
      <w:r>
        <w:rPr>
          <w:color w:val="auto"/>
          <w:highlight w:val="none"/>
        </w:rPr>
        <w:tab/>
      </w:r>
      <w:r>
        <w:rPr>
          <w:color w:val="auto"/>
          <w:highlight w:val="none"/>
        </w:rPr>
        <w:fldChar w:fldCharType="begin"/>
      </w:r>
      <w:r>
        <w:rPr>
          <w:color w:val="auto"/>
          <w:highlight w:val="none"/>
        </w:rPr>
        <w:instrText xml:space="preserve"> PAGEREF _Toc28397 \h </w:instrText>
      </w:r>
      <w:r>
        <w:rPr>
          <w:color w:val="auto"/>
          <w:highlight w:val="none"/>
        </w:rPr>
        <w:fldChar w:fldCharType="separate"/>
      </w:r>
      <w:r>
        <w:rPr>
          <w:color w:val="auto"/>
          <w:highlight w:val="none"/>
        </w:rPr>
        <w:t>63</w:t>
      </w:r>
      <w:r>
        <w:rPr>
          <w:color w:val="auto"/>
          <w:highlight w:val="none"/>
        </w:rPr>
        <w:fldChar w:fldCharType="end"/>
      </w:r>
      <w:r>
        <w:rPr>
          <w:rFonts w:hint="eastAsia" w:ascii="宋体" w:hAnsi="宋体" w:eastAsia="宋体" w:cs="宋体"/>
          <w:color w:val="auto"/>
          <w:szCs w:val="21"/>
          <w:highlight w:val="none"/>
        </w:rPr>
        <w:fldChar w:fldCharType="end"/>
      </w:r>
    </w:p>
    <w:p w14:paraId="70D041A9">
      <w:pPr>
        <w:pStyle w:val="3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_Toc28338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lang w:eastAsia="zh-CN"/>
        </w:rPr>
        <w:t>三</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商务技术文件</w:t>
      </w:r>
      <w:r>
        <w:rPr>
          <w:color w:val="auto"/>
          <w:highlight w:val="none"/>
        </w:rPr>
        <w:tab/>
      </w:r>
      <w:r>
        <w:rPr>
          <w:color w:val="auto"/>
          <w:highlight w:val="none"/>
        </w:rPr>
        <w:fldChar w:fldCharType="begin"/>
      </w:r>
      <w:r>
        <w:rPr>
          <w:color w:val="auto"/>
          <w:highlight w:val="none"/>
        </w:rPr>
        <w:instrText xml:space="preserve"> PAGEREF _Toc28338 \h </w:instrText>
      </w:r>
      <w:r>
        <w:rPr>
          <w:color w:val="auto"/>
          <w:highlight w:val="none"/>
        </w:rPr>
        <w:fldChar w:fldCharType="separate"/>
      </w:r>
      <w:r>
        <w:rPr>
          <w:color w:val="auto"/>
          <w:highlight w:val="none"/>
        </w:rPr>
        <w:t>64</w:t>
      </w:r>
      <w:r>
        <w:rPr>
          <w:color w:val="auto"/>
          <w:highlight w:val="none"/>
        </w:rPr>
        <w:fldChar w:fldCharType="end"/>
      </w:r>
      <w:r>
        <w:rPr>
          <w:rFonts w:hint="eastAsia" w:ascii="宋体" w:hAnsi="宋体" w:eastAsia="宋体" w:cs="宋体"/>
          <w:color w:val="auto"/>
          <w:szCs w:val="21"/>
          <w:highlight w:val="none"/>
        </w:rPr>
        <w:fldChar w:fldCharType="end"/>
      </w:r>
    </w:p>
    <w:p w14:paraId="019CD202">
      <w:pPr>
        <w:pStyle w:val="2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_Toc15432 </w:instrText>
      </w:r>
      <w:r>
        <w:rPr>
          <w:rFonts w:hint="eastAsia" w:ascii="宋体" w:hAnsi="宋体" w:eastAsia="宋体" w:cs="宋体"/>
          <w:color w:val="auto"/>
          <w:szCs w:val="21"/>
          <w:highlight w:val="none"/>
        </w:rPr>
        <w:fldChar w:fldCharType="separate"/>
      </w:r>
      <w:r>
        <w:rPr>
          <w:rFonts w:hint="eastAsia" w:eastAsia="宋体"/>
          <w:color w:val="auto"/>
          <w:szCs w:val="24"/>
          <w:highlight w:val="none"/>
          <w:lang w:eastAsia="zh-CN"/>
        </w:rPr>
        <w:t>（一）</w:t>
      </w:r>
      <w:r>
        <w:rPr>
          <w:rFonts w:hint="eastAsia" w:eastAsia="宋体"/>
          <w:color w:val="auto"/>
          <w:szCs w:val="24"/>
          <w:highlight w:val="none"/>
        </w:rPr>
        <w:t>投标函</w:t>
      </w:r>
      <w:r>
        <w:rPr>
          <w:color w:val="auto"/>
          <w:highlight w:val="none"/>
        </w:rPr>
        <w:tab/>
      </w:r>
      <w:r>
        <w:rPr>
          <w:color w:val="auto"/>
          <w:highlight w:val="none"/>
        </w:rPr>
        <w:fldChar w:fldCharType="begin"/>
      </w:r>
      <w:r>
        <w:rPr>
          <w:color w:val="auto"/>
          <w:highlight w:val="none"/>
        </w:rPr>
        <w:instrText xml:space="preserve"> PAGEREF _Toc15432 \h </w:instrText>
      </w:r>
      <w:r>
        <w:rPr>
          <w:color w:val="auto"/>
          <w:highlight w:val="none"/>
        </w:rPr>
        <w:fldChar w:fldCharType="separate"/>
      </w:r>
      <w:r>
        <w:rPr>
          <w:color w:val="auto"/>
          <w:highlight w:val="none"/>
        </w:rPr>
        <w:t>64</w:t>
      </w:r>
      <w:r>
        <w:rPr>
          <w:color w:val="auto"/>
          <w:highlight w:val="none"/>
        </w:rPr>
        <w:fldChar w:fldCharType="end"/>
      </w:r>
      <w:r>
        <w:rPr>
          <w:rFonts w:hint="eastAsia" w:ascii="宋体" w:hAnsi="宋体" w:eastAsia="宋体" w:cs="宋体"/>
          <w:color w:val="auto"/>
          <w:szCs w:val="21"/>
          <w:highlight w:val="none"/>
        </w:rPr>
        <w:fldChar w:fldCharType="end"/>
      </w:r>
    </w:p>
    <w:p w14:paraId="29F1C3FE">
      <w:pPr>
        <w:pStyle w:val="2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_Toc26631 </w:instrText>
      </w:r>
      <w:r>
        <w:rPr>
          <w:rFonts w:hint="eastAsia" w:ascii="宋体" w:hAnsi="宋体" w:eastAsia="宋体" w:cs="宋体"/>
          <w:color w:val="auto"/>
          <w:szCs w:val="21"/>
          <w:highlight w:val="none"/>
        </w:rPr>
        <w:fldChar w:fldCharType="separate"/>
      </w:r>
      <w:r>
        <w:rPr>
          <w:rFonts w:hint="eastAsia" w:ascii="Times New Roman" w:hAnsi="Times New Roman" w:eastAsia="宋体" w:cs="Times New Roman"/>
          <w:color w:val="auto"/>
          <w:szCs w:val="24"/>
          <w:highlight w:val="none"/>
          <w:lang w:eastAsia="zh-CN"/>
        </w:rPr>
        <w:t>（二）供应商基本情况表</w:t>
      </w:r>
      <w:r>
        <w:rPr>
          <w:color w:val="auto"/>
          <w:highlight w:val="none"/>
        </w:rPr>
        <w:tab/>
      </w:r>
      <w:r>
        <w:rPr>
          <w:color w:val="auto"/>
          <w:highlight w:val="none"/>
        </w:rPr>
        <w:fldChar w:fldCharType="begin"/>
      </w:r>
      <w:r>
        <w:rPr>
          <w:color w:val="auto"/>
          <w:highlight w:val="none"/>
        </w:rPr>
        <w:instrText xml:space="preserve"> PAGEREF _Toc26631 \h </w:instrText>
      </w:r>
      <w:r>
        <w:rPr>
          <w:color w:val="auto"/>
          <w:highlight w:val="none"/>
        </w:rPr>
        <w:fldChar w:fldCharType="separate"/>
      </w:r>
      <w:r>
        <w:rPr>
          <w:color w:val="auto"/>
          <w:highlight w:val="none"/>
        </w:rPr>
        <w:t>66</w:t>
      </w:r>
      <w:r>
        <w:rPr>
          <w:color w:val="auto"/>
          <w:highlight w:val="none"/>
        </w:rPr>
        <w:fldChar w:fldCharType="end"/>
      </w:r>
      <w:r>
        <w:rPr>
          <w:rFonts w:hint="eastAsia" w:ascii="宋体" w:hAnsi="宋体" w:eastAsia="宋体" w:cs="宋体"/>
          <w:color w:val="auto"/>
          <w:szCs w:val="21"/>
          <w:highlight w:val="none"/>
        </w:rPr>
        <w:fldChar w:fldCharType="end"/>
      </w:r>
    </w:p>
    <w:p w14:paraId="743721DF">
      <w:pPr>
        <w:pStyle w:val="2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_Toc30136 </w:instrText>
      </w:r>
      <w:r>
        <w:rPr>
          <w:rFonts w:hint="eastAsia" w:ascii="宋体" w:hAnsi="宋体" w:eastAsia="宋体" w:cs="宋体"/>
          <w:color w:val="auto"/>
          <w:szCs w:val="21"/>
          <w:highlight w:val="none"/>
        </w:rPr>
        <w:fldChar w:fldCharType="separate"/>
      </w:r>
      <w:r>
        <w:rPr>
          <w:rFonts w:hint="eastAsia" w:ascii="Times New Roman" w:hAnsi="Times New Roman" w:eastAsia="宋体" w:cs="Times New Roman"/>
          <w:color w:val="auto"/>
          <w:szCs w:val="24"/>
          <w:highlight w:val="none"/>
          <w:lang w:eastAsia="zh-CN"/>
        </w:rPr>
        <w:t>（三）所投产品的相关技术、证明资料</w:t>
      </w:r>
      <w:r>
        <w:rPr>
          <w:color w:val="auto"/>
          <w:highlight w:val="none"/>
        </w:rPr>
        <w:tab/>
      </w:r>
      <w:r>
        <w:rPr>
          <w:color w:val="auto"/>
          <w:highlight w:val="none"/>
        </w:rPr>
        <w:fldChar w:fldCharType="begin"/>
      </w:r>
      <w:r>
        <w:rPr>
          <w:color w:val="auto"/>
          <w:highlight w:val="none"/>
        </w:rPr>
        <w:instrText xml:space="preserve"> PAGEREF _Toc30136 \h </w:instrText>
      </w:r>
      <w:r>
        <w:rPr>
          <w:color w:val="auto"/>
          <w:highlight w:val="none"/>
        </w:rPr>
        <w:fldChar w:fldCharType="separate"/>
      </w:r>
      <w:r>
        <w:rPr>
          <w:color w:val="auto"/>
          <w:highlight w:val="none"/>
        </w:rPr>
        <w:t>67</w:t>
      </w:r>
      <w:r>
        <w:rPr>
          <w:color w:val="auto"/>
          <w:highlight w:val="none"/>
        </w:rPr>
        <w:fldChar w:fldCharType="end"/>
      </w:r>
      <w:r>
        <w:rPr>
          <w:rFonts w:hint="eastAsia" w:ascii="宋体" w:hAnsi="宋体" w:eastAsia="宋体" w:cs="宋体"/>
          <w:color w:val="auto"/>
          <w:szCs w:val="21"/>
          <w:highlight w:val="none"/>
        </w:rPr>
        <w:fldChar w:fldCharType="end"/>
      </w:r>
    </w:p>
    <w:p w14:paraId="01DCC33C">
      <w:pPr>
        <w:pStyle w:val="2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_Toc28299 </w:instrText>
      </w:r>
      <w:r>
        <w:rPr>
          <w:rFonts w:hint="eastAsia" w:ascii="宋体" w:hAnsi="宋体" w:eastAsia="宋体" w:cs="宋体"/>
          <w:color w:val="auto"/>
          <w:szCs w:val="21"/>
          <w:highlight w:val="none"/>
        </w:rPr>
        <w:fldChar w:fldCharType="separate"/>
      </w:r>
      <w:r>
        <w:rPr>
          <w:rFonts w:hint="eastAsia" w:ascii="Times New Roman" w:hAnsi="Times New Roman" w:eastAsia="宋体" w:cs="Times New Roman"/>
          <w:color w:val="auto"/>
          <w:szCs w:val="24"/>
          <w:highlight w:val="none"/>
          <w:lang w:eastAsia="zh-CN"/>
        </w:rPr>
        <w:t>（四）技术参数偏离表</w:t>
      </w:r>
      <w:r>
        <w:rPr>
          <w:color w:val="auto"/>
          <w:highlight w:val="none"/>
        </w:rPr>
        <w:tab/>
      </w:r>
      <w:r>
        <w:rPr>
          <w:color w:val="auto"/>
          <w:highlight w:val="none"/>
        </w:rPr>
        <w:fldChar w:fldCharType="begin"/>
      </w:r>
      <w:r>
        <w:rPr>
          <w:color w:val="auto"/>
          <w:highlight w:val="none"/>
        </w:rPr>
        <w:instrText xml:space="preserve"> PAGEREF _Toc28299 \h </w:instrText>
      </w:r>
      <w:r>
        <w:rPr>
          <w:color w:val="auto"/>
          <w:highlight w:val="none"/>
        </w:rPr>
        <w:fldChar w:fldCharType="separate"/>
      </w:r>
      <w:r>
        <w:rPr>
          <w:color w:val="auto"/>
          <w:highlight w:val="none"/>
        </w:rPr>
        <w:t>68</w:t>
      </w:r>
      <w:r>
        <w:rPr>
          <w:color w:val="auto"/>
          <w:highlight w:val="none"/>
        </w:rPr>
        <w:fldChar w:fldCharType="end"/>
      </w:r>
      <w:r>
        <w:rPr>
          <w:rFonts w:hint="eastAsia" w:ascii="宋体" w:hAnsi="宋体" w:eastAsia="宋体" w:cs="宋体"/>
          <w:color w:val="auto"/>
          <w:szCs w:val="21"/>
          <w:highlight w:val="none"/>
        </w:rPr>
        <w:fldChar w:fldCharType="end"/>
      </w:r>
    </w:p>
    <w:p w14:paraId="2101E147">
      <w:pPr>
        <w:pStyle w:val="2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_Toc24650 </w:instrText>
      </w:r>
      <w:r>
        <w:rPr>
          <w:rFonts w:hint="eastAsia" w:ascii="宋体" w:hAnsi="宋体" w:eastAsia="宋体" w:cs="宋体"/>
          <w:color w:val="auto"/>
          <w:szCs w:val="21"/>
          <w:highlight w:val="none"/>
        </w:rPr>
        <w:fldChar w:fldCharType="separate"/>
      </w:r>
      <w:r>
        <w:rPr>
          <w:rFonts w:hint="eastAsia" w:ascii="Times New Roman" w:hAnsi="Times New Roman" w:eastAsia="宋体" w:cs="Times New Roman"/>
          <w:color w:val="auto"/>
          <w:szCs w:val="24"/>
          <w:highlight w:val="none"/>
          <w:lang w:eastAsia="zh-CN"/>
        </w:rPr>
        <w:t>（五）商务条款偏离表</w:t>
      </w:r>
      <w:r>
        <w:rPr>
          <w:color w:val="auto"/>
          <w:highlight w:val="none"/>
        </w:rPr>
        <w:tab/>
      </w:r>
      <w:r>
        <w:rPr>
          <w:color w:val="auto"/>
          <w:highlight w:val="none"/>
        </w:rPr>
        <w:fldChar w:fldCharType="begin"/>
      </w:r>
      <w:r>
        <w:rPr>
          <w:color w:val="auto"/>
          <w:highlight w:val="none"/>
        </w:rPr>
        <w:instrText xml:space="preserve"> PAGEREF _Toc24650 \h </w:instrText>
      </w:r>
      <w:r>
        <w:rPr>
          <w:color w:val="auto"/>
          <w:highlight w:val="none"/>
        </w:rPr>
        <w:fldChar w:fldCharType="separate"/>
      </w:r>
      <w:r>
        <w:rPr>
          <w:color w:val="auto"/>
          <w:highlight w:val="none"/>
        </w:rPr>
        <w:t>69</w:t>
      </w:r>
      <w:r>
        <w:rPr>
          <w:color w:val="auto"/>
          <w:highlight w:val="none"/>
        </w:rPr>
        <w:fldChar w:fldCharType="end"/>
      </w:r>
      <w:r>
        <w:rPr>
          <w:rFonts w:hint="eastAsia" w:ascii="宋体" w:hAnsi="宋体" w:eastAsia="宋体" w:cs="宋体"/>
          <w:color w:val="auto"/>
          <w:szCs w:val="21"/>
          <w:highlight w:val="none"/>
        </w:rPr>
        <w:fldChar w:fldCharType="end"/>
      </w:r>
    </w:p>
    <w:p w14:paraId="50409F07">
      <w:pPr>
        <w:pStyle w:val="2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_Toc28819 </w:instrText>
      </w:r>
      <w:r>
        <w:rPr>
          <w:rFonts w:hint="eastAsia" w:ascii="宋体" w:hAnsi="宋体" w:eastAsia="宋体" w:cs="宋体"/>
          <w:color w:val="auto"/>
          <w:szCs w:val="21"/>
          <w:highlight w:val="none"/>
        </w:rPr>
        <w:fldChar w:fldCharType="separate"/>
      </w:r>
      <w:r>
        <w:rPr>
          <w:rFonts w:hint="eastAsia" w:ascii="Times New Roman" w:hAnsi="Times New Roman" w:eastAsia="宋体" w:cs="Times New Roman"/>
          <w:color w:val="auto"/>
          <w:szCs w:val="24"/>
          <w:highlight w:val="none"/>
          <w:lang w:eastAsia="zh-CN"/>
        </w:rPr>
        <w:t>（六）</w:t>
      </w:r>
      <w:r>
        <w:rPr>
          <w:rFonts w:hint="eastAsia" w:cs="Times New Roman"/>
          <w:color w:val="auto"/>
          <w:szCs w:val="24"/>
          <w:highlight w:val="none"/>
          <w:lang w:eastAsia="zh-CN"/>
        </w:rPr>
        <w:t>近三年同类业绩</w:t>
      </w:r>
      <w:r>
        <w:rPr>
          <w:color w:val="auto"/>
          <w:highlight w:val="none"/>
        </w:rPr>
        <w:tab/>
      </w:r>
      <w:r>
        <w:rPr>
          <w:color w:val="auto"/>
          <w:highlight w:val="none"/>
        </w:rPr>
        <w:fldChar w:fldCharType="begin"/>
      </w:r>
      <w:r>
        <w:rPr>
          <w:color w:val="auto"/>
          <w:highlight w:val="none"/>
        </w:rPr>
        <w:instrText xml:space="preserve"> PAGEREF _Toc28819 \h </w:instrText>
      </w:r>
      <w:r>
        <w:rPr>
          <w:color w:val="auto"/>
          <w:highlight w:val="none"/>
        </w:rPr>
        <w:fldChar w:fldCharType="separate"/>
      </w:r>
      <w:r>
        <w:rPr>
          <w:color w:val="auto"/>
          <w:highlight w:val="none"/>
        </w:rPr>
        <w:t>70</w:t>
      </w:r>
      <w:r>
        <w:rPr>
          <w:color w:val="auto"/>
          <w:highlight w:val="none"/>
        </w:rPr>
        <w:fldChar w:fldCharType="end"/>
      </w:r>
      <w:r>
        <w:rPr>
          <w:rFonts w:hint="eastAsia" w:ascii="宋体" w:hAnsi="宋体" w:eastAsia="宋体" w:cs="宋体"/>
          <w:color w:val="auto"/>
          <w:szCs w:val="21"/>
          <w:highlight w:val="none"/>
        </w:rPr>
        <w:fldChar w:fldCharType="end"/>
      </w:r>
    </w:p>
    <w:p w14:paraId="76C03F25">
      <w:pPr>
        <w:pStyle w:val="2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_Toc31130 </w:instrText>
      </w:r>
      <w:r>
        <w:rPr>
          <w:rFonts w:hint="eastAsia" w:ascii="宋体" w:hAnsi="宋体" w:eastAsia="宋体" w:cs="宋体"/>
          <w:color w:val="auto"/>
          <w:szCs w:val="21"/>
          <w:highlight w:val="none"/>
        </w:rPr>
        <w:fldChar w:fldCharType="separate"/>
      </w:r>
      <w:r>
        <w:rPr>
          <w:rFonts w:hint="eastAsia" w:ascii="Times New Roman" w:hAnsi="Times New Roman" w:eastAsia="宋体" w:cs="Times New Roman"/>
          <w:color w:val="auto"/>
          <w:szCs w:val="24"/>
          <w:highlight w:val="none"/>
          <w:lang w:eastAsia="zh-CN"/>
        </w:rPr>
        <w:t>（七）项目实施（服务）方案</w:t>
      </w:r>
      <w:r>
        <w:rPr>
          <w:color w:val="auto"/>
          <w:highlight w:val="none"/>
        </w:rPr>
        <w:tab/>
      </w:r>
      <w:r>
        <w:rPr>
          <w:color w:val="auto"/>
          <w:highlight w:val="none"/>
        </w:rPr>
        <w:fldChar w:fldCharType="begin"/>
      </w:r>
      <w:r>
        <w:rPr>
          <w:color w:val="auto"/>
          <w:highlight w:val="none"/>
        </w:rPr>
        <w:instrText xml:space="preserve"> PAGEREF _Toc31130 \h </w:instrText>
      </w:r>
      <w:r>
        <w:rPr>
          <w:color w:val="auto"/>
          <w:highlight w:val="none"/>
        </w:rPr>
        <w:fldChar w:fldCharType="separate"/>
      </w:r>
      <w:r>
        <w:rPr>
          <w:color w:val="auto"/>
          <w:highlight w:val="none"/>
        </w:rPr>
        <w:t>71</w:t>
      </w:r>
      <w:r>
        <w:rPr>
          <w:color w:val="auto"/>
          <w:highlight w:val="none"/>
        </w:rPr>
        <w:fldChar w:fldCharType="end"/>
      </w:r>
      <w:r>
        <w:rPr>
          <w:rFonts w:hint="eastAsia" w:ascii="宋体" w:hAnsi="宋体" w:eastAsia="宋体" w:cs="宋体"/>
          <w:color w:val="auto"/>
          <w:szCs w:val="21"/>
          <w:highlight w:val="none"/>
        </w:rPr>
        <w:fldChar w:fldCharType="end"/>
      </w:r>
    </w:p>
    <w:p w14:paraId="6863E191">
      <w:pPr>
        <w:pStyle w:val="2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_Toc20559 </w:instrText>
      </w:r>
      <w:r>
        <w:rPr>
          <w:rFonts w:hint="eastAsia" w:ascii="宋体" w:hAnsi="宋体" w:eastAsia="宋体" w:cs="宋体"/>
          <w:color w:val="auto"/>
          <w:szCs w:val="21"/>
          <w:highlight w:val="none"/>
        </w:rPr>
        <w:fldChar w:fldCharType="separate"/>
      </w:r>
      <w:r>
        <w:rPr>
          <w:rFonts w:hint="eastAsia" w:ascii="Times New Roman" w:hAnsi="Times New Roman" w:eastAsia="宋体" w:cs="Times New Roman"/>
          <w:color w:val="auto"/>
          <w:szCs w:val="24"/>
          <w:highlight w:val="none"/>
          <w:lang w:eastAsia="zh-CN"/>
        </w:rPr>
        <w:t>（八）售后服务方案及承诺</w:t>
      </w:r>
      <w:r>
        <w:rPr>
          <w:color w:val="auto"/>
          <w:highlight w:val="none"/>
        </w:rPr>
        <w:tab/>
      </w:r>
      <w:r>
        <w:rPr>
          <w:color w:val="auto"/>
          <w:highlight w:val="none"/>
        </w:rPr>
        <w:fldChar w:fldCharType="begin"/>
      </w:r>
      <w:r>
        <w:rPr>
          <w:color w:val="auto"/>
          <w:highlight w:val="none"/>
        </w:rPr>
        <w:instrText xml:space="preserve"> PAGEREF _Toc20559 \h </w:instrText>
      </w:r>
      <w:r>
        <w:rPr>
          <w:color w:val="auto"/>
          <w:highlight w:val="none"/>
        </w:rPr>
        <w:fldChar w:fldCharType="separate"/>
      </w:r>
      <w:r>
        <w:rPr>
          <w:color w:val="auto"/>
          <w:highlight w:val="none"/>
        </w:rPr>
        <w:t>72</w:t>
      </w:r>
      <w:r>
        <w:rPr>
          <w:color w:val="auto"/>
          <w:highlight w:val="none"/>
        </w:rPr>
        <w:fldChar w:fldCharType="end"/>
      </w:r>
      <w:r>
        <w:rPr>
          <w:rFonts w:hint="eastAsia" w:ascii="宋体" w:hAnsi="宋体" w:eastAsia="宋体" w:cs="宋体"/>
          <w:color w:val="auto"/>
          <w:szCs w:val="21"/>
          <w:highlight w:val="none"/>
        </w:rPr>
        <w:fldChar w:fldCharType="end"/>
      </w:r>
    </w:p>
    <w:p w14:paraId="3555C582">
      <w:pPr>
        <w:pStyle w:val="2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_Toc4150 </w:instrText>
      </w:r>
      <w:r>
        <w:rPr>
          <w:rFonts w:hint="eastAsia" w:ascii="宋体" w:hAnsi="宋体" w:eastAsia="宋体" w:cs="宋体"/>
          <w:color w:val="auto"/>
          <w:szCs w:val="21"/>
          <w:highlight w:val="none"/>
        </w:rPr>
        <w:fldChar w:fldCharType="separate"/>
      </w:r>
      <w:r>
        <w:rPr>
          <w:rFonts w:hint="eastAsia" w:ascii="Times New Roman" w:hAnsi="Times New Roman" w:eastAsia="宋体" w:cs="Times New Roman"/>
          <w:color w:val="auto"/>
          <w:szCs w:val="24"/>
          <w:highlight w:val="none"/>
          <w:lang w:eastAsia="zh-CN"/>
        </w:rPr>
        <w:t>（九）售后服务人员</w:t>
      </w:r>
      <w:r>
        <w:rPr>
          <w:color w:val="auto"/>
          <w:highlight w:val="none"/>
        </w:rPr>
        <w:tab/>
      </w:r>
      <w:r>
        <w:rPr>
          <w:color w:val="auto"/>
          <w:highlight w:val="none"/>
        </w:rPr>
        <w:fldChar w:fldCharType="begin"/>
      </w:r>
      <w:r>
        <w:rPr>
          <w:color w:val="auto"/>
          <w:highlight w:val="none"/>
        </w:rPr>
        <w:instrText xml:space="preserve"> PAGEREF _Toc4150 \h </w:instrText>
      </w:r>
      <w:r>
        <w:rPr>
          <w:color w:val="auto"/>
          <w:highlight w:val="none"/>
        </w:rPr>
        <w:fldChar w:fldCharType="separate"/>
      </w:r>
      <w:r>
        <w:rPr>
          <w:color w:val="auto"/>
          <w:highlight w:val="none"/>
        </w:rPr>
        <w:t>73</w:t>
      </w:r>
      <w:r>
        <w:rPr>
          <w:color w:val="auto"/>
          <w:highlight w:val="none"/>
        </w:rPr>
        <w:fldChar w:fldCharType="end"/>
      </w:r>
      <w:r>
        <w:rPr>
          <w:rFonts w:hint="eastAsia" w:ascii="宋体" w:hAnsi="宋体" w:eastAsia="宋体" w:cs="宋体"/>
          <w:color w:val="auto"/>
          <w:szCs w:val="21"/>
          <w:highlight w:val="none"/>
        </w:rPr>
        <w:fldChar w:fldCharType="end"/>
      </w:r>
    </w:p>
    <w:p w14:paraId="1604948C">
      <w:pPr>
        <w:pStyle w:val="2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_Toc18654 </w:instrText>
      </w:r>
      <w:r>
        <w:rPr>
          <w:rFonts w:hint="eastAsia" w:ascii="宋体" w:hAnsi="宋体" w:eastAsia="宋体" w:cs="宋体"/>
          <w:color w:val="auto"/>
          <w:szCs w:val="21"/>
          <w:highlight w:val="none"/>
        </w:rPr>
        <w:fldChar w:fldCharType="separate"/>
      </w:r>
      <w:r>
        <w:rPr>
          <w:rFonts w:hint="eastAsia" w:ascii="Times New Roman" w:hAnsi="Times New Roman" w:eastAsia="宋体" w:cs="Times New Roman"/>
          <w:color w:val="auto"/>
          <w:szCs w:val="24"/>
          <w:highlight w:val="none"/>
          <w:lang w:eastAsia="zh-CN"/>
        </w:rPr>
        <w:t>（十）其他有利于投标的资料及证明文件等</w:t>
      </w:r>
      <w:r>
        <w:rPr>
          <w:color w:val="auto"/>
          <w:highlight w:val="none"/>
        </w:rPr>
        <w:tab/>
      </w:r>
      <w:r>
        <w:rPr>
          <w:color w:val="auto"/>
          <w:highlight w:val="none"/>
        </w:rPr>
        <w:fldChar w:fldCharType="begin"/>
      </w:r>
      <w:r>
        <w:rPr>
          <w:color w:val="auto"/>
          <w:highlight w:val="none"/>
        </w:rPr>
        <w:instrText xml:space="preserve"> PAGEREF _Toc18654 \h </w:instrText>
      </w:r>
      <w:r>
        <w:rPr>
          <w:color w:val="auto"/>
          <w:highlight w:val="none"/>
        </w:rPr>
        <w:fldChar w:fldCharType="separate"/>
      </w:r>
      <w:r>
        <w:rPr>
          <w:color w:val="auto"/>
          <w:highlight w:val="none"/>
        </w:rPr>
        <w:t>74</w:t>
      </w:r>
      <w:r>
        <w:rPr>
          <w:color w:val="auto"/>
          <w:highlight w:val="none"/>
        </w:rPr>
        <w:fldChar w:fldCharType="end"/>
      </w:r>
      <w:r>
        <w:rPr>
          <w:rFonts w:hint="eastAsia" w:ascii="宋体" w:hAnsi="宋体" w:eastAsia="宋体" w:cs="宋体"/>
          <w:color w:val="auto"/>
          <w:szCs w:val="21"/>
          <w:highlight w:val="none"/>
        </w:rPr>
        <w:fldChar w:fldCharType="end"/>
      </w:r>
    </w:p>
    <w:p w14:paraId="305E77D2">
      <w:pPr>
        <w:pStyle w:val="28"/>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_Toc10365 </w:instrText>
      </w:r>
      <w:r>
        <w:rPr>
          <w:rFonts w:hint="eastAsia" w:ascii="宋体" w:hAnsi="宋体" w:eastAsia="宋体" w:cs="宋体"/>
          <w:color w:val="auto"/>
          <w:szCs w:val="21"/>
          <w:highlight w:val="none"/>
        </w:rPr>
        <w:fldChar w:fldCharType="separate"/>
      </w:r>
      <w:r>
        <w:rPr>
          <w:rFonts w:hint="eastAsia" w:ascii="宋体" w:hAnsi="宋体" w:cs="宋体"/>
          <w:bCs w:val="0"/>
          <w:color w:val="auto"/>
          <w:szCs w:val="32"/>
          <w:highlight w:val="none"/>
        </w:rPr>
        <w:t>第</w:t>
      </w:r>
      <w:r>
        <w:rPr>
          <w:rFonts w:hint="eastAsia" w:ascii="宋体" w:hAnsi="宋体" w:cs="宋体"/>
          <w:bCs w:val="0"/>
          <w:color w:val="auto"/>
          <w:szCs w:val="32"/>
          <w:highlight w:val="none"/>
          <w:lang w:eastAsia="zh-CN"/>
        </w:rPr>
        <w:t>七</w:t>
      </w:r>
      <w:r>
        <w:rPr>
          <w:rFonts w:hint="eastAsia" w:ascii="宋体" w:hAnsi="宋体" w:cs="宋体"/>
          <w:bCs w:val="0"/>
          <w:color w:val="auto"/>
          <w:szCs w:val="32"/>
          <w:highlight w:val="none"/>
        </w:rPr>
        <w:t>部分 附件</w:t>
      </w:r>
      <w:r>
        <w:rPr>
          <w:color w:val="auto"/>
          <w:highlight w:val="none"/>
        </w:rPr>
        <w:tab/>
      </w:r>
      <w:r>
        <w:rPr>
          <w:color w:val="auto"/>
          <w:highlight w:val="none"/>
        </w:rPr>
        <w:fldChar w:fldCharType="begin"/>
      </w:r>
      <w:r>
        <w:rPr>
          <w:color w:val="auto"/>
          <w:highlight w:val="none"/>
        </w:rPr>
        <w:instrText xml:space="preserve"> PAGEREF _Toc10365 \h </w:instrText>
      </w:r>
      <w:r>
        <w:rPr>
          <w:color w:val="auto"/>
          <w:highlight w:val="none"/>
        </w:rPr>
        <w:fldChar w:fldCharType="separate"/>
      </w:r>
      <w:r>
        <w:rPr>
          <w:color w:val="auto"/>
          <w:highlight w:val="none"/>
        </w:rPr>
        <w:t>75</w:t>
      </w:r>
      <w:r>
        <w:rPr>
          <w:color w:val="auto"/>
          <w:highlight w:val="none"/>
        </w:rPr>
        <w:fldChar w:fldCharType="end"/>
      </w:r>
      <w:r>
        <w:rPr>
          <w:rFonts w:hint="eastAsia" w:ascii="宋体" w:hAnsi="宋体" w:eastAsia="宋体" w:cs="宋体"/>
          <w:color w:val="auto"/>
          <w:szCs w:val="21"/>
          <w:highlight w:val="none"/>
        </w:rPr>
        <w:fldChar w:fldCharType="end"/>
      </w:r>
    </w:p>
    <w:p w14:paraId="53187A10">
      <w:pPr>
        <w:pStyle w:val="28"/>
        <w:tabs>
          <w:tab w:val="right" w:leader="dot" w:pos="9637"/>
        </w:tabs>
        <w:rPr>
          <w:rFonts w:hint="eastAsia" w:ascii="宋体" w:hAnsi="宋体" w:eastAsia="宋体" w:cs="宋体"/>
          <w:bCs w:val="0"/>
          <w:color w:val="auto"/>
          <w:szCs w:val="32"/>
          <w:highlight w:val="none"/>
        </w:rPr>
      </w:pPr>
      <w:r>
        <w:rPr>
          <w:rFonts w:hint="eastAsia" w:ascii="宋体" w:hAnsi="宋体" w:eastAsia="宋体" w:cs="宋体"/>
          <w:color w:val="auto"/>
          <w:szCs w:val="21"/>
          <w:highlight w:val="none"/>
        </w:rPr>
        <w:fldChar w:fldCharType="end"/>
      </w:r>
    </w:p>
    <w:p w14:paraId="049948CD">
      <w:pPr>
        <w:pStyle w:val="28"/>
        <w:tabs>
          <w:tab w:val="right" w:leader="dot" w:pos="9637"/>
        </w:tabs>
        <w:rPr>
          <w:rFonts w:hint="eastAsia" w:ascii="宋体" w:hAnsi="宋体" w:eastAsia="宋体" w:cs="宋体"/>
          <w:bCs w:val="0"/>
          <w:color w:val="auto"/>
          <w:szCs w:val="32"/>
          <w:highlight w:val="none"/>
        </w:rPr>
      </w:pPr>
    </w:p>
    <w:p w14:paraId="4DDFC014">
      <w:pPr>
        <w:pStyle w:val="28"/>
        <w:tabs>
          <w:tab w:val="right" w:leader="dot" w:pos="9637"/>
        </w:tabs>
        <w:rPr>
          <w:rFonts w:hint="eastAsia" w:ascii="宋体" w:hAnsi="宋体" w:eastAsia="宋体" w:cs="宋体"/>
          <w:bCs w:val="0"/>
          <w:color w:val="auto"/>
          <w:szCs w:val="32"/>
          <w:highlight w:val="none"/>
        </w:rPr>
      </w:pPr>
    </w:p>
    <w:p w14:paraId="254C50A8">
      <w:pPr>
        <w:pStyle w:val="28"/>
        <w:tabs>
          <w:tab w:val="right" w:leader="dot" w:pos="9637"/>
        </w:tabs>
        <w:rPr>
          <w:rFonts w:hint="eastAsia" w:ascii="宋体" w:hAnsi="宋体" w:eastAsia="宋体" w:cs="宋体"/>
          <w:bCs w:val="0"/>
          <w:color w:val="auto"/>
          <w:szCs w:val="32"/>
          <w:highlight w:val="none"/>
        </w:rPr>
      </w:pPr>
    </w:p>
    <w:p w14:paraId="10F7FF90">
      <w:pPr>
        <w:rPr>
          <w:rFonts w:hint="eastAsia" w:ascii="宋体" w:hAnsi="宋体" w:eastAsia="宋体" w:cs="宋体"/>
          <w:bCs w:val="0"/>
          <w:color w:val="auto"/>
          <w:szCs w:val="32"/>
          <w:highlight w:val="none"/>
        </w:rPr>
      </w:pPr>
    </w:p>
    <w:p w14:paraId="5573C2A2">
      <w:pPr>
        <w:rPr>
          <w:rFonts w:hint="eastAsia" w:ascii="宋体" w:hAnsi="宋体" w:eastAsia="宋体" w:cs="宋体"/>
          <w:bCs w:val="0"/>
          <w:color w:val="auto"/>
          <w:szCs w:val="32"/>
          <w:highlight w:val="none"/>
        </w:rPr>
      </w:pPr>
    </w:p>
    <w:p w14:paraId="54CDC357">
      <w:pPr>
        <w:rPr>
          <w:rFonts w:hint="eastAsia" w:ascii="宋体" w:hAnsi="宋体" w:eastAsia="宋体" w:cs="宋体"/>
          <w:bCs w:val="0"/>
          <w:color w:val="auto"/>
          <w:szCs w:val="32"/>
          <w:highlight w:val="none"/>
        </w:rPr>
      </w:pPr>
    </w:p>
    <w:p w14:paraId="4C9319A6">
      <w:pPr>
        <w:rPr>
          <w:rFonts w:hint="eastAsia" w:ascii="宋体" w:hAnsi="宋体" w:eastAsia="宋体" w:cs="宋体"/>
          <w:bCs w:val="0"/>
          <w:color w:val="auto"/>
          <w:szCs w:val="32"/>
          <w:highlight w:val="none"/>
        </w:rPr>
      </w:pPr>
    </w:p>
    <w:p w14:paraId="16FDE78C">
      <w:pPr>
        <w:rPr>
          <w:rFonts w:hint="eastAsia" w:ascii="宋体" w:hAnsi="宋体" w:eastAsia="宋体" w:cs="宋体"/>
          <w:bCs w:val="0"/>
          <w:color w:val="auto"/>
          <w:szCs w:val="32"/>
          <w:highlight w:val="none"/>
        </w:rPr>
      </w:pPr>
    </w:p>
    <w:p w14:paraId="0FB52ACA">
      <w:pPr>
        <w:rPr>
          <w:rFonts w:hint="eastAsia" w:ascii="宋体" w:hAnsi="宋体" w:eastAsia="宋体" w:cs="宋体"/>
          <w:bCs w:val="0"/>
          <w:color w:val="auto"/>
          <w:szCs w:val="32"/>
          <w:highlight w:val="none"/>
        </w:rPr>
      </w:pPr>
    </w:p>
    <w:p w14:paraId="08241BB4">
      <w:pPr>
        <w:rPr>
          <w:rFonts w:hint="eastAsia" w:ascii="宋体" w:hAnsi="宋体" w:eastAsia="宋体" w:cs="宋体"/>
          <w:bCs w:val="0"/>
          <w:color w:val="auto"/>
          <w:szCs w:val="32"/>
          <w:highlight w:val="none"/>
        </w:rPr>
      </w:pPr>
    </w:p>
    <w:p w14:paraId="597826E2">
      <w:pPr>
        <w:rPr>
          <w:rFonts w:hint="eastAsia" w:ascii="宋体" w:hAnsi="宋体" w:eastAsia="宋体" w:cs="宋体"/>
          <w:bCs w:val="0"/>
          <w:color w:val="auto"/>
          <w:szCs w:val="32"/>
          <w:highlight w:val="none"/>
        </w:rPr>
      </w:pPr>
    </w:p>
    <w:p w14:paraId="2BF1CE5B">
      <w:pPr>
        <w:pStyle w:val="28"/>
        <w:tabs>
          <w:tab w:val="right" w:leader="dot" w:pos="9637"/>
        </w:tabs>
        <w:rPr>
          <w:rFonts w:hint="eastAsia" w:ascii="宋体" w:hAnsi="宋体" w:eastAsia="宋体" w:cs="宋体"/>
          <w:bCs w:val="0"/>
          <w:color w:val="auto"/>
          <w:szCs w:val="32"/>
          <w:highlight w:val="none"/>
        </w:rPr>
      </w:pPr>
    </w:p>
    <w:p w14:paraId="01ED096F">
      <w:pPr>
        <w:pStyle w:val="2"/>
        <w:keepNext/>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32"/>
          <w:szCs w:val="32"/>
          <w:highlight w:val="none"/>
        </w:rPr>
      </w:pPr>
      <w:bookmarkStart w:id="0" w:name="_Toc12491"/>
      <w:bookmarkStart w:id="1" w:name="_Toc349573118"/>
      <w:bookmarkStart w:id="2" w:name="_Toc298240402"/>
      <w:bookmarkStart w:id="3" w:name="_Toc19862"/>
      <w:bookmarkStart w:id="4" w:name="_Toc349637917"/>
      <w:r>
        <w:rPr>
          <w:rFonts w:hint="eastAsia" w:ascii="宋体" w:hAnsi="宋体" w:eastAsia="宋体" w:cs="宋体"/>
          <w:color w:val="auto"/>
          <w:sz w:val="32"/>
          <w:szCs w:val="32"/>
          <w:highlight w:val="none"/>
        </w:rPr>
        <w:t>第一部分 投标邀请</w:t>
      </w:r>
      <w:bookmarkEnd w:id="0"/>
      <w:bookmarkEnd w:id="1"/>
      <w:bookmarkEnd w:id="2"/>
      <w:bookmarkEnd w:id="3"/>
      <w:bookmarkEnd w:id="4"/>
    </w:p>
    <w:p w14:paraId="7C8BAD70">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kern w:val="0"/>
          <w:sz w:val="24"/>
          <w:szCs w:val="24"/>
          <w:highlight w:val="none"/>
        </w:rPr>
      </w:pPr>
      <w:bookmarkStart w:id="5" w:name="_Toc267301280"/>
    </w:p>
    <w:p w14:paraId="0ABF5C04">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吐鲁番市鄯善县人民医院医疗设备采购项目-手麻科设备</w:t>
      </w:r>
      <w:r>
        <w:rPr>
          <w:rFonts w:hint="eastAsia" w:ascii="宋体" w:hAnsi="宋体" w:eastAsia="宋体" w:cs="宋体"/>
          <w:b/>
          <w:bCs/>
          <w:color w:val="auto"/>
          <w:sz w:val="24"/>
          <w:szCs w:val="24"/>
          <w:highlight w:val="none"/>
        </w:rPr>
        <w:t>公开招标公告</w:t>
      </w:r>
    </w:p>
    <w:p w14:paraId="4B66BF07">
      <w:pPr>
        <w:pStyle w:val="34"/>
        <w:keepNext w:val="0"/>
        <w:keepLines w:val="0"/>
        <w:pageBreakBefore w:val="0"/>
        <w:kinsoku/>
        <w:wordWrap/>
        <w:overflowPunct/>
        <w:topLinePunct w:val="0"/>
        <w:autoSpaceDE/>
        <w:autoSpaceDN/>
        <w:bidi w:val="0"/>
        <w:adjustRightInd/>
        <w:snapToGrid w:val="0"/>
        <w:spacing w:before="0" w:beforeAutospacing="0" w:after="0" w:afterAutospacing="0" w:line="400" w:lineRule="exact"/>
        <w:ind w:firstLine="480" w:firstLineChars="200"/>
        <w:textAlignment w:val="auto"/>
        <w:rPr>
          <w:rFonts w:hint="eastAsia" w:ascii="宋体" w:hAnsi="宋体" w:eastAsia="宋体" w:cs="宋体"/>
          <w:color w:val="auto"/>
          <w:highlight w:val="none"/>
        </w:r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0642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noWrap w:val="0"/>
            <w:vAlign w:val="center"/>
          </w:tcPr>
          <w:p w14:paraId="51E34BD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项目概况</w:t>
            </w:r>
          </w:p>
          <w:p w14:paraId="091FF7E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highlight w:val="none"/>
              </w:rPr>
            </w:pPr>
            <w:r>
              <w:rPr>
                <w:rFonts w:hint="eastAsia" w:ascii="宋体" w:hAnsi="宋体" w:cs="宋体"/>
                <w:color w:val="auto"/>
                <w:sz w:val="24"/>
                <w:szCs w:val="24"/>
                <w:highlight w:val="none"/>
                <w:lang w:val="en-US" w:eastAsia="zh-CN"/>
              </w:rPr>
              <w:t>吐鲁番市鄯善县人民医院医疗设备采购项目-手麻科设备</w:t>
            </w:r>
            <w:r>
              <w:rPr>
                <w:rFonts w:hint="eastAsia" w:ascii="宋体" w:hAnsi="宋体" w:eastAsia="宋体" w:cs="宋体"/>
                <w:color w:val="auto"/>
                <w:sz w:val="24"/>
                <w:szCs w:val="24"/>
                <w:highlight w:val="none"/>
                <w:lang w:val="en-US"/>
              </w:rPr>
              <w:t>的潜在投标人应在</w:t>
            </w:r>
            <w:r>
              <w:rPr>
                <w:rFonts w:hint="eastAsia" w:ascii="宋体" w:hAnsi="宋体" w:cs="宋体"/>
                <w:color w:val="auto"/>
                <w:sz w:val="24"/>
                <w:szCs w:val="24"/>
                <w:highlight w:val="none"/>
                <w:lang w:eastAsia="zh-CN"/>
              </w:rPr>
              <w:t>政采云</w:t>
            </w:r>
            <w:r>
              <w:rPr>
                <w:rFonts w:hint="eastAsia" w:ascii="宋体" w:hAnsi="宋体" w:cs="宋体"/>
                <w:color w:val="auto"/>
                <w:sz w:val="24"/>
                <w:szCs w:val="24"/>
                <w:highlight w:val="none"/>
              </w:rPr>
              <w:t>平台</w:t>
            </w:r>
            <w:r>
              <w:rPr>
                <w:rFonts w:hint="eastAsia" w:ascii="宋体" w:hAnsi="宋体" w:cs="宋体"/>
                <w:color w:val="auto"/>
                <w:sz w:val="24"/>
                <w:szCs w:val="24"/>
                <w:highlight w:val="none"/>
                <w:lang w:val="en-US" w:eastAsia="zh-CN"/>
              </w:rPr>
              <w:t>线上</w:t>
            </w:r>
            <w:r>
              <w:rPr>
                <w:rFonts w:hint="eastAsia" w:ascii="宋体" w:hAnsi="宋体" w:cs="宋体"/>
                <w:color w:val="auto"/>
                <w:sz w:val="24"/>
                <w:szCs w:val="24"/>
                <w:highlight w:val="none"/>
              </w:rPr>
              <w:t>获取招标文件</w:t>
            </w:r>
            <w:r>
              <w:rPr>
                <w:rFonts w:hint="eastAsia" w:ascii="宋体" w:hAnsi="宋体" w:eastAsia="宋体" w:cs="宋体"/>
                <w:color w:val="auto"/>
                <w:sz w:val="24"/>
                <w:szCs w:val="24"/>
                <w:highlight w:val="none"/>
                <w:lang w:val="en-US"/>
              </w:rPr>
              <w:t>，并于</w:t>
            </w:r>
            <w:r>
              <w:rPr>
                <w:rFonts w:hint="eastAsia" w:ascii="宋体" w:hAnsi="宋体" w:cs="宋体"/>
                <w:color w:val="auto"/>
                <w:sz w:val="24"/>
                <w:szCs w:val="24"/>
                <w:highlight w:val="none"/>
                <w:lang w:val="en-US" w:eastAsia="zh-CN"/>
              </w:rPr>
              <w:t>2024年12月31日16:30</w:t>
            </w:r>
            <w:r>
              <w:rPr>
                <w:rFonts w:hint="eastAsia" w:ascii="宋体" w:hAnsi="宋体" w:eastAsia="宋体" w:cs="宋体"/>
                <w:color w:val="auto"/>
                <w:sz w:val="24"/>
                <w:szCs w:val="24"/>
                <w:highlight w:val="none"/>
                <w:lang w:val="en-US"/>
              </w:rPr>
              <w:t>（北京时间）前</w:t>
            </w:r>
            <w:r>
              <w:rPr>
                <w:rFonts w:hint="eastAsia" w:ascii="宋体" w:hAnsi="宋体" w:cs="宋体"/>
                <w:color w:val="auto"/>
                <w:sz w:val="24"/>
                <w:szCs w:val="24"/>
                <w:highlight w:val="none"/>
                <w:lang w:val="en-US" w:eastAsia="zh-CN"/>
              </w:rPr>
              <w:t>递交</w:t>
            </w:r>
            <w:r>
              <w:rPr>
                <w:rFonts w:hint="eastAsia" w:ascii="宋体" w:hAnsi="宋体" w:eastAsia="宋体" w:cs="宋体"/>
                <w:color w:val="auto"/>
                <w:sz w:val="24"/>
                <w:szCs w:val="24"/>
                <w:highlight w:val="none"/>
                <w:lang w:val="en-US"/>
              </w:rPr>
              <w:t>投标文件</w:t>
            </w:r>
            <w:r>
              <w:rPr>
                <w:rFonts w:hint="eastAsia" w:ascii="宋体" w:hAnsi="宋体" w:eastAsia="宋体" w:cs="宋体"/>
                <w:color w:val="auto"/>
                <w:highlight w:val="none"/>
              </w:rPr>
              <w:t>。</w:t>
            </w:r>
          </w:p>
        </w:tc>
      </w:tr>
    </w:tbl>
    <w:p w14:paraId="0CC98E2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2A5BE85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一、项目基本情况</w:t>
      </w:r>
    </w:p>
    <w:p w14:paraId="7987750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lang w:val="en-US" w:eastAsia="zh-CN"/>
        </w:rPr>
        <w:t>XJZN-2024-12076</w:t>
      </w:r>
    </w:p>
    <w:p w14:paraId="7DD4205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val="en-US" w:eastAsia="zh-CN"/>
        </w:rPr>
        <w:t>吐鲁番市鄯善县人民医院医疗设备采购项目-手麻科设备</w:t>
      </w:r>
    </w:p>
    <w:p w14:paraId="43115AE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采购方式：公开招标</w:t>
      </w:r>
    </w:p>
    <w:p w14:paraId="1A0438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eastAsia" w:ascii="宋体" w:hAnsi="宋体" w:cs="宋体"/>
          <w:color w:val="auto"/>
          <w:sz w:val="24"/>
          <w:szCs w:val="24"/>
          <w:highlight w:val="none"/>
          <w:lang w:val="en-US" w:eastAsia="zh-CN"/>
        </w:rPr>
        <w:t>275000</w:t>
      </w:r>
    </w:p>
    <w:p w14:paraId="2308B45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最高限价（元）：</w:t>
      </w:r>
      <w:r>
        <w:rPr>
          <w:rFonts w:hint="eastAsia" w:ascii="宋体" w:hAnsi="宋体" w:cs="宋体"/>
          <w:color w:val="auto"/>
          <w:sz w:val="24"/>
          <w:szCs w:val="24"/>
          <w:highlight w:val="none"/>
          <w:lang w:val="en-US" w:eastAsia="zh-CN"/>
        </w:rPr>
        <w:t>275000</w:t>
      </w:r>
    </w:p>
    <w:p w14:paraId="76C408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p w14:paraId="24E3A1E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标项名称：</w:t>
      </w:r>
      <w:r>
        <w:rPr>
          <w:rFonts w:hint="eastAsia" w:ascii="宋体" w:hAnsi="宋体" w:cs="宋体"/>
          <w:color w:val="auto"/>
          <w:sz w:val="24"/>
          <w:szCs w:val="24"/>
          <w:highlight w:val="none"/>
          <w:lang w:val="en-US" w:eastAsia="zh-CN"/>
        </w:rPr>
        <w:t>吐鲁番市鄯善县人民医院医疗设备采购项目-手麻科设备</w:t>
      </w:r>
    </w:p>
    <w:p w14:paraId="6A855B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数量：</w:t>
      </w:r>
      <w:r>
        <w:rPr>
          <w:rFonts w:hint="eastAsia" w:ascii="宋体" w:hAnsi="宋体" w:cs="宋体"/>
          <w:color w:val="auto"/>
          <w:sz w:val="24"/>
          <w:szCs w:val="24"/>
          <w:highlight w:val="none"/>
          <w:lang w:val="en-US" w:eastAsia="zh-CN"/>
        </w:rPr>
        <w:t>1批</w:t>
      </w:r>
    </w:p>
    <w:p w14:paraId="424471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eastAsia" w:ascii="宋体" w:hAnsi="宋体" w:cs="宋体"/>
          <w:color w:val="auto"/>
          <w:sz w:val="24"/>
          <w:szCs w:val="24"/>
          <w:highlight w:val="none"/>
          <w:lang w:val="en-US" w:eastAsia="zh-CN"/>
        </w:rPr>
        <w:t>275000</w:t>
      </w:r>
    </w:p>
    <w:p w14:paraId="08CA830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简要规格描述或项目基本概况介绍、用途：高频电刀</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医用控温毯</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交换车</w:t>
      </w:r>
      <w:r>
        <w:rPr>
          <w:rFonts w:hint="eastAsia" w:ascii="宋体" w:hAnsi="宋体" w:cs="宋体"/>
          <w:color w:val="auto"/>
          <w:sz w:val="24"/>
          <w:szCs w:val="24"/>
          <w:highlight w:val="none"/>
          <w:lang w:val="en-US" w:eastAsia="zh-CN"/>
        </w:rPr>
        <w:t>1批</w:t>
      </w:r>
    </w:p>
    <w:p w14:paraId="2D8F0C4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备注：</w:t>
      </w:r>
      <w:r>
        <w:rPr>
          <w:rFonts w:hint="eastAsia" w:ascii="宋体" w:hAnsi="宋体" w:eastAsia="宋体" w:cs="宋体"/>
          <w:color w:val="auto"/>
          <w:sz w:val="24"/>
          <w:szCs w:val="24"/>
          <w:highlight w:val="none"/>
        </w:rPr>
        <w:t>详见采购文件</w:t>
      </w:r>
    </w:p>
    <w:p w14:paraId="592B45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合同履行期限：详见采购文件</w:t>
      </w:r>
    </w:p>
    <w:p w14:paraId="3E8CCF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w:t>
      </w:r>
    </w:p>
    <w:p w14:paraId="13639AE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二、申请人的资格要求：</w:t>
      </w:r>
    </w:p>
    <w:p w14:paraId="56C1AA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1BD070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具有独立承担民事责任的能力的投标人；</w:t>
      </w:r>
    </w:p>
    <w:p w14:paraId="080AC9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具有良好的商业信誉和健全的财务会计制度；</w:t>
      </w:r>
    </w:p>
    <w:p w14:paraId="19886B6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具有履行合同所必需的设备和专业技术能力；</w:t>
      </w:r>
    </w:p>
    <w:p w14:paraId="31F22DA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有依法缴纳税收和社会保障资金的良好记录；</w:t>
      </w:r>
    </w:p>
    <w:p w14:paraId="3A713D9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cs="宋体"/>
          <w:color w:val="auto"/>
          <w:sz w:val="24"/>
          <w:szCs w:val="24"/>
          <w:highlight w:val="none"/>
          <w:lang w:eastAsia="zh-CN"/>
        </w:rPr>
        <w:t>参加本次采购活动前三年内，在经营活动中没有重大违法记录</w:t>
      </w:r>
      <w:r>
        <w:rPr>
          <w:rFonts w:hint="eastAsia" w:ascii="宋体" w:hAnsi="宋体" w:eastAsia="宋体" w:cs="宋体"/>
          <w:color w:val="auto"/>
          <w:sz w:val="24"/>
          <w:szCs w:val="24"/>
          <w:highlight w:val="none"/>
        </w:rPr>
        <w:t>；</w:t>
      </w:r>
    </w:p>
    <w:p w14:paraId="26E81A0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法律、行政法规规定的其他条件。</w:t>
      </w:r>
    </w:p>
    <w:p w14:paraId="63D3001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FF0000"/>
          <w:sz w:val="24"/>
          <w:szCs w:val="24"/>
          <w:highlight w:val="none"/>
          <w:lang w:val="en-US"/>
        </w:rPr>
      </w:pPr>
      <w:r>
        <w:rPr>
          <w:rFonts w:hint="eastAsia" w:ascii="宋体" w:hAnsi="宋体" w:eastAsia="宋体" w:cs="宋体"/>
          <w:color w:val="auto"/>
          <w:sz w:val="24"/>
          <w:szCs w:val="24"/>
          <w:highlight w:val="none"/>
        </w:rPr>
        <w:t>2.落实政府采购政策需满足的资格要求</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专门面向中小企业采购项目</w:t>
      </w:r>
    </w:p>
    <w:p w14:paraId="761A3E6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rPr>
        <w:t>3.本项目的特定资格要求：</w:t>
      </w:r>
      <w:r>
        <w:rPr>
          <w:rFonts w:hint="eastAsia" w:ascii="宋体" w:hAnsi="宋体" w:cs="宋体"/>
          <w:color w:val="auto"/>
          <w:sz w:val="24"/>
          <w:szCs w:val="24"/>
          <w:highlight w:val="none"/>
          <w:lang w:eastAsia="zh-CN"/>
        </w:rPr>
        <w:t>有效的《医疗器械生产许可证》或《医疗器械经营许可证》或《第二类医疗器械经营备案凭证》。</w:t>
      </w:r>
    </w:p>
    <w:p w14:paraId="075541F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三、获取招标文件</w:t>
      </w:r>
    </w:p>
    <w:p w14:paraId="3A316F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cs="宋体"/>
          <w:color w:val="auto"/>
          <w:sz w:val="24"/>
          <w:szCs w:val="24"/>
          <w:highlight w:val="none"/>
          <w:lang w:val="en-US" w:eastAsia="zh-CN"/>
        </w:rPr>
        <w:t>2024年12月11日至2024年12月18日</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rPr>
        <w:t>每天上午00:00至12:00，下午12:00至23:59（北京时间，法定节假日除外）</w:t>
      </w:r>
    </w:p>
    <w:p w14:paraId="3344495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eastAsia="zh-CN"/>
        </w:rPr>
        <w:t>政采云</w:t>
      </w:r>
      <w:r>
        <w:rPr>
          <w:rFonts w:hint="eastAsia" w:ascii="宋体" w:hAnsi="宋体" w:eastAsia="宋体" w:cs="宋体"/>
          <w:color w:val="auto"/>
          <w:sz w:val="24"/>
          <w:szCs w:val="24"/>
          <w:highlight w:val="none"/>
        </w:rPr>
        <w:t>平台线上</w:t>
      </w:r>
    </w:p>
    <w:p w14:paraId="67BF93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1DB12BC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售价（元）：0</w:t>
      </w:r>
    </w:p>
    <w:p w14:paraId="4BCB1C9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四、提交投标文件截止时间、开标时间和地点</w:t>
      </w:r>
    </w:p>
    <w:p w14:paraId="5A8D9F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提交投标文件截止时间：</w:t>
      </w:r>
      <w:r>
        <w:rPr>
          <w:rFonts w:hint="eastAsia" w:ascii="宋体" w:hAnsi="宋体" w:cs="宋体"/>
          <w:color w:val="auto"/>
          <w:sz w:val="24"/>
          <w:szCs w:val="24"/>
          <w:highlight w:val="none"/>
          <w:lang w:val="en-US" w:eastAsia="zh-CN"/>
        </w:rPr>
        <w:t>2024年12月31日16:30</w:t>
      </w:r>
      <w:r>
        <w:rPr>
          <w:rFonts w:hint="eastAsia" w:ascii="宋体" w:hAnsi="宋体" w:eastAsia="宋体" w:cs="宋体"/>
          <w:color w:val="auto"/>
          <w:sz w:val="24"/>
          <w:szCs w:val="24"/>
          <w:highlight w:val="none"/>
        </w:rPr>
        <w:t>（北京时间）</w:t>
      </w:r>
    </w:p>
    <w:p w14:paraId="5206C05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投标地点：</w:t>
      </w:r>
      <w:r>
        <w:rPr>
          <w:rFonts w:hint="eastAsia" w:ascii="宋体" w:hAnsi="宋体" w:eastAsia="宋体" w:cs="宋体"/>
          <w:color w:val="auto"/>
          <w:sz w:val="24"/>
          <w:szCs w:val="24"/>
          <w:highlight w:val="none"/>
          <w:lang w:val="en-US" w:eastAsia="zh-CN"/>
        </w:rPr>
        <w:t>请登录政采云投标客户端投标</w:t>
      </w:r>
    </w:p>
    <w:p w14:paraId="43BB996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cs="宋体"/>
          <w:color w:val="auto"/>
          <w:sz w:val="24"/>
          <w:szCs w:val="24"/>
          <w:highlight w:val="none"/>
          <w:lang w:val="en-US" w:eastAsia="zh-CN"/>
        </w:rPr>
        <w:t>2024年12月31日16:30</w:t>
      </w:r>
      <w:r>
        <w:rPr>
          <w:rFonts w:hint="eastAsia" w:ascii="宋体" w:hAnsi="宋体" w:eastAsia="宋体" w:cs="宋体"/>
          <w:color w:val="auto"/>
          <w:sz w:val="24"/>
          <w:szCs w:val="24"/>
          <w:highlight w:val="none"/>
        </w:rPr>
        <w:t>（北京时间）</w:t>
      </w:r>
    </w:p>
    <w:p w14:paraId="5ECD36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开标地点：投标人登录政采云平台https</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//www.zcygov.cn/，进入“项目采购-开标评标-右边选择对应项目点击“进入项目”进入开标大厅</w:t>
      </w:r>
    </w:p>
    <w:p w14:paraId="23DF2B5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五、公告期限</w:t>
      </w:r>
    </w:p>
    <w:p w14:paraId="524734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14:paraId="1696A7D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六、其他补充事宜</w:t>
      </w:r>
    </w:p>
    <w:p w14:paraId="6A372C7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本项目实行网上投标，采用电子投标文件。</w:t>
      </w:r>
    </w:p>
    <w:p w14:paraId="5A3C8A8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5A036C8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供应商将政采云电子交易客户端下载、安装完成后，可通过账号密码或CA登录客户端进行投标文件的制作。在使用政采云投标客户端时，建议使用WIN7及以上操作系统。</w:t>
      </w:r>
    </w:p>
    <w:p w14:paraId="3C96C8B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七、对本次采购提出询问，请按以下方式联系</w:t>
      </w:r>
    </w:p>
    <w:p w14:paraId="63E72DE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7344CF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名  称：</w:t>
      </w:r>
      <w:r>
        <w:rPr>
          <w:rFonts w:hint="eastAsia" w:ascii="宋体" w:hAnsi="宋体" w:cs="宋体"/>
          <w:color w:val="auto"/>
          <w:sz w:val="24"/>
          <w:szCs w:val="24"/>
          <w:highlight w:val="none"/>
          <w:lang w:val="en-US" w:eastAsia="zh-CN"/>
        </w:rPr>
        <w:t>鄯善县人民医院</w:t>
      </w:r>
    </w:p>
    <w:p w14:paraId="204243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lang w:val="en-US" w:eastAsia="zh-CN"/>
        </w:rPr>
        <w:t>鄯善县新城东路897号</w:t>
      </w:r>
    </w:p>
    <w:p w14:paraId="53409F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w:t>
      </w:r>
      <w:r>
        <w:rPr>
          <w:rFonts w:hint="eastAsia" w:ascii="宋体" w:hAnsi="宋体" w:cs="宋体"/>
          <w:color w:val="auto"/>
          <w:sz w:val="24"/>
          <w:szCs w:val="24"/>
          <w:highlight w:val="none"/>
          <w:lang w:val="en-US" w:eastAsia="zh-CN"/>
        </w:rPr>
        <w:t>0995-8381234</w:t>
      </w:r>
    </w:p>
    <w:p w14:paraId="0B27AAC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14:paraId="0B7669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eastAsia="zh-CN"/>
        </w:rPr>
        <w:t>新疆中诺项目管理有限公司</w:t>
      </w:r>
    </w:p>
    <w:p w14:paraId="0F1C5C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lang w:val="en-US" w:eastAsia="zh-CN"/>
        </w:rPr>
        <w:t>乌鲁木齐市克拉玛依西街880号安佳大厦717A</w:t>
      </w:r>
    </w:p>
    <w:p w14:paraId="0B55295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联系人方式：</w:t>
      </w:r>
      <w:r>
        <w:rPr>
          <w:rFonts w:hint="eastAsia" w:ascii="宋体" w:hAnsi="宋体" w:cs="宋体"/>
          <w:color w:val="auto"/>
          <w:sz w:val="24"/>
          <w:szCs w:val="24"/>
          <w:highlight w:val="none"/>
          <w:lang w:val="en-US" w:eastAsia="zh-CN"/>
        </w:rPr>
        <w:t>0991-6612071、18095957350</w:t>
      </w:r>
    </w:p>
    <w:p w14:paraId="589484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3.项目联系方式</w:t>
      </w:r>
    </w:p>
    <w:p w14:paraId="41D0597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项目联系人：</w:t>
      </w:r>
      <w:r>
        <w:rPr>
          <w:rFonts w:hint="eastAsia" w:ascii="宋体" w:hAnsi="宋体" w:cs="宋体"/>
          <w:color w:val="auto"/>
          <w:sz w:val="24"/>
          <w:szCs w:val="24"/>
          <w:highlight w:val="none"/>
          <w:lang w:eastAsia="zh-CN"/>
        </w:rPr>
        <w:t>张丽丽、叶康</w:t>
      </w:r>
    </w:p>
    <w:p w14:paraId="39CFEB2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w:t>
      </w:r>
      <w:r>
        <w:rPr>
          <w:rFonts w:hint="default" w:ascii="宋体" w:hAnsi="宋体" w:eastAsia="宋体" w:cs="宋体"/>
          <w:color w:val="auto"/>
          <w:sz w:val="24"/>
          <w:szCs w:val="24"/>
          <w:highlight w:val="none"/>
          <w:lang w:val="en-US"/>
        </w:rPr>
        <w:t xml:space="preserve"> </w:t>
      </w:r>
      <w:r>
        <w:rPr>
          <w:rFonts w:hint="eastAsia" w:ascii="宋体" w:hAnsi="宋体" w:eastAsia="宋体" w:cs="宋体"/>
          <w:color w:val="auto"/>
          <w:sz w:val="24"/>
          <w:szCs w:val="24"/>
          <w:highlight w:val="none"/>
        </w:rPr>
        <w:t xml:space="preserve"> 话：</w:t>
      </w:r>
      <w:r>
        <w:rPr>
          <w:rFonts w:hint="eastAsia" w:ascii="宋体" w:hAnsi="宋体" w:cs="宋体"/>
          <w:color w:val="auto"/>
          <w:sz w:val="24"/>
          <w:szCs w:val="24"/>
          <w:highlight w:val="none"/>
          <w:lang w:val="en-US" w:eastAsia="zh-CN"/>
        </w:rPr>
        <w:t>0991-6612071、18095957350</w:t>
      </w:r>
    </w:p>
    <w:p w14:paraId="068EFA5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597169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472F6E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65AF35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4CCF3DB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5C6259B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10E3BD8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1AE3738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0D381F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12B493D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26A6156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69A596E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6C767FB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68BC5DD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128667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2BDF71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0D191C0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576CBE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3776F93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234D20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5D03A45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1ED4B6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780A011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3EC1D8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28C1A6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2F4A9A9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735421DD">
      <w:pPr>
        <w:pStyle w:val="2"/>
        <w:keepNext/>
        <w:keepLines w:val="0"/>
        <w:pageBreakBefore w:val="0"/>
        <w:widowControl w:val="0"/>
        <w:numPr>
          <w:ilvl w:val="0"/>
          <w:numId w:val="0"/>
        </w:numPr>
        <w:kinsoku/>
        <w:wordWrap/>
        <w:overflowPunct/>
        <w:topLinePunct w:val="0"/>
        <w:autoSpaceDE/>
        <w:autoSpaceDN/>
        <w:bidi w:val="0"/>
        <w:adjustRightInd w:val="0"/>
        <w:snapToGrid w:val="0"/>
        <w:spacing w:afterAutospacing="0" w:line="360" w:lineRule="auto"/>
        <w:jc w:val="center"/>
        <w:textAlignment w:val="auto"/>
        <w:rPr>
          <w:rFonts w:hint="eastAsia" w:ascii="宋体" w:hAnsi="宋体" w:eastAsia="宋体" w:cs="宋体"/>
          <w:color w:val="auto"/>
          <w:sz w:val="32"/>
          <w:szCs w:val="32"/>
          <w:highlight w:val="none"/>
        </w:rPr>
      </w:pPr>
      <w:bookmarkStart w:id="6" w:name="_Toc18628"/>
      <w:bookmarkStart w:id="7" w:name="_Toc2509"/>
      <w:bookmarkStart w:id="8" w:name="_Toc349573119"/>
      <w:bookmarkStart w:id="9" w:name="_Toc349637918"/>
      <w:bookmarkStart w:id="10" w:name="_Toc298240403"/>
      <w:r>
        <w:rPr>
          <w:rFonts w:hint="eastAsia" w:ascii="宋体" w:hAnsi="宋体" w:eastAsia="宋体" w:cs="宋体"/>
          <w:color w:val="auto"/>
          <w:sz w:val="32"/>
          <w:szCs w:val="32"/>
          <w:highlight w:val="none"/>
        </w:rPr>
        <w:t>第二部分 投标人须知</w:t>
      </w:r>
      <w:bookmarkEnd w:id="5"/>
      <w:bookmarkEnd w:id="6"/>
      <w:bookmarkEnd w:id="7"/>
      <w:bookmarkEnd w:id="8"/>
      <w:bookmarkEnd w:id="9"/>
      <w:bookmarkEnd w:id="10"/>
    </w:p>
    <w:p w14:paraId="660B28BE">
      <w:pPr>
        <w:pStyle w:val="3"/>
        <w:keepNext/>
        <w:pageBreakBefore w:val="0"/>
        <w:widowControl w:val="0"/>
        <w:kinsoku/>
        <w:wordWrap/>
        <w:overflowPunct/>
        <w:topLinePunct w:val="0"/>
        <w:autoSpaceDE/>
        <w:autoSpaceDN/>
        <w:bidi w:val="0"/>
        <w:adjustRightInd w:val="0"/>
        <w:snapToGrid w:val="0"/>
        <w:spacing w:before="0" w:after="0" w:afterAutospacing="0" w:line="360" w:lineRule="auto"/>
        <w:jc w:val="center"/>
        <w:textAlignment w:val="auto"/>
        <w:rPr>
          <w:rFonts w:hint="eastAsia" w:ascii="宋体" w:hAnsi="宋体" w:eastAsia="宋体" w:cs="宋体"/>
          <w:color w:val="auto"/>
          <w:sz w:val="28"/>
          <w:szCs w:val="28"/>
          <w:highlight w:val="none"/>
          <w:lang w:eastAsia="zh-CN"/>
        </w:rPr>
      </w:pPr>
      <w:bookmarkStart w:id="11" w:name="_Toc27867"/>
      <w:r>
        <w:rPr>
          <w:rFonts w:hint="eastAsia" w:ascii="宋体" w:hAnsi="宋体" w:eastAsia="宋体" w:cs="宋体"/>
          <w:color w:val="auto"/>
          <w:sz w:val="28"/>
          <w:szCs w:val="28"/>
          <w:highlight w:val="none"/>
          <w:lang w:eastAsia="zh-CN"/>
        </w:rPr>
        <w:t>投标人须知前附表</w:t>
      </w:r>
      <w:bookmarkEnd w:id="11"/>
    </w:p>
    <w:tbl>
      <w:tblPr>
        <w:tblStyle w:val="3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7"/>
        <w:gridCol w:w="1687"/>
        <w:gridCol w:w="7324"/>
      </w:tblGrid>
      <w:tr w14:paraId="364658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737" w:type="dxa"/>
            <w:tcBorders>
              <w:top w:val="single" w:color="auto" w:sz="4" w:space="0"/>
              <w:bottom w:val="single" w:color="auto" w:sz="4" w:space="0"/>
              <w:right w:val="single" w:color="auto" w:sz="4" w:space="0"/>
            </w:tcBorders>
            <w:noWrap w:val="0"/>
            <w:vAlign w:val="center"/>
          </w:tcPr>
          <w:p w14:paraId="28DF7A13">
            <w:pPr>
              <w:pStyle w:val="21"/>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序号</w:t>
            </w:r>
          </w:p>
        </w:tc>
        <w:tc>
          <w:tcPr>
            <w:tcW w:w="1687" w:type="dxa"/>
            <w:tcBorders>
              <w:top w:val="single" w:color="auto" w:sz="4" w:space="0"/>
              <w:bottom w:val="single" w:color="auto" w:sz="4" w:space="0"/>
              <w:right w:val="single" w:color="auto" w:sz="4" w:space="0"/>
            </w:tcBorders>
            <w:noWrap w:val="0"/>
            <w:vAlign w:val="center"/>
          </w:tcPr>
          <w:p w14:paraId="08E723BA">
            <w:pPr>
              <w:pStyle w:val="21"/>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名 称</w:t>
            </w:r>
          </w:p>
        </w:tc>
        <w:tc>
          <w:tcPr>
            <w:tcW w:w="7324" w:type="dxa"/>
            <w:tcBorders>
              <w:top w:val="single" w:color="auto" w:sz="4" w:space="0"/>
              <w:left w:val="single" w:color="auto" w:sz="4" w:space="0"/>
              <w:bottom w:val="single" w:color="auto" w:sz="4" w:space="0"/>
            </w:tcBorders>
            <w:noWrap w:val="0"/>
            <w:vAlign w:val="center"/>
          </w:tcPr>
          <w:p w14:paraId="6C4EF454">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内  容</w:t>
            </w:r>
          </w:p>
        </w:tc>
      </w:tr>
      <w:tr w14:paraId="026BE3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737" w:type="dxa"/>
            <w:tcBorders>
              <w:top w:val="single" w:color="auto" w:sz="4" w:space="0"/>
              <w:bottom w:val="single" w:color="auto" w:sz="4" w:space="0"/>
              <w:right w:val="single" w:color="auto" w:sz="4" w:space="0"/>
            </w:tcBorders>
            <w:noWrap w:val="0"/>
            <w:vAlign w:val="center"/>
          </w:tcPr>
          <w:p w14:paraId="00E850A4">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87" w:type="dxa"/>
            <w:tcBorders>
              <w:top w:val="single" w:color="auto" w:sz="4" w:space="0"/>
              <w:bottom w:val="single" w:color="auto" w:sz="4" w:space="0"/>
              <w:right w:val="single" w:color="auto" w:sz="4" w:space="0"/>
            </w:tcBorders>
            <w:noWrap w:val="0"/>
            <w:vAlign w:val="center"/>
          </w:tcPr>
          <w:p w14:paraId="6C8D948C">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7324" w:type="dxa"/>
            <w:tcBorders>
              <w:top w:val="single" w:color="auto" w:sz="4" w:space="0"/>
              <w:left w:val="single" w:color="auto" w:sz="4" w:space="0"/>
              <w:bottom w:val="single" w:color="auto" w:sz="4" w:space="0"/>
            </w:tcBorders>
            <w:noWrap w:val="0"/>
            <w:vAlign w:val="center"/>
          </w:tcPr>
          <w:p w14:paraId="17589F9D">
            <w:pPr>
              <w:spacing w:line="32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吐鲁番市鄯善县人民医院医疗设备采购项目-手麻科设备</w:t>
            </w:r>
          </w:p>
        </w:tc>
      </w:tr>
      <w:tr w14:paraId="064C80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737" w:type="dxa"/>
            <w:tcBorders>
              <w:top w:val="single" w:color="auto" w:sz="4" w:space="0"/>
              <w:bottom w:val="single" w:color="auto" w:sz="4" w:space="0"/>
              <w:right w:val="single" w:color="auto" w:sz="4" w:space="0"/>
            </w:tcBorders>
            <w:noWrap w:val="0"/>
            <w:vAlign w:val="center"/>
          </w:tcPr>
          <w:p w14:paraId="001FC16B">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87" w:type="dxa"/>
            <w:tcBorders>
              <w:top w:val="single" w:color="auto" w:sz="4" w:space="0"/>
              <w:bottom w:val="single" w:color="auto" w:sz="4" w:space="0"/>
              <w:right w:val="single" w:color="auto" w:sz="4" w:space="0"/>
            </w:tcBorders>
            <w:noWrap w:val="0"/>
            <w:vAlign w:val="center"/>
          </w:tcPr>
          <w:p w14:paraId="6550569B">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7324" w:type="dxa"/>
            <w:tcBorders>
              <w:top w:val="single" w:color="auto" w:sz="4" w:space="0"/>
              <w:left w:val="single" w:color="auto" w:sz="4" w:space="0"/>
              <w:bottom w:val="single" w:color="auto" w:sz="4" w:space="0"/>
            </w:tcBorders>
            <w:noWrap w:val="0"/>
            <w:vAlign w:val="center"/>
          </w:tcPr>
          <w:p w14:paraId="270FEC29">
            <w:pPr>
              <w:spacing w:line="32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XJZN-2024-12076</w:t>
            </w:r>
          </w:p>
        </w:tc>
      </w:tr>
      <w:tr w14:paraId="6164E9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737" w:type="dxa"/>
            <w:tcBorders>
              <w:top w:val="single" w:color="auto" w:sz="4" w:space="0"/>
              <w:bottom w:val="single" w:color="auto" w:sz="4" w:space="0"/>
              <w:right w:val="single" w:color="auto" w:sz="4" w:space="0"/>
            </w:tcBorders>
            <w:noWrap w:val="0"/>
            <w:vAlign w:val="center"/>
          </w:tcPr>
          <w:p w14:paraId="3724C9FC">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687" w:type="dxa"/>
            <w:tcBorders>
              <w:top w:val="single" w:color="auto" w:sz="4" w:space="0"/>
              <w:bottom w:val="single" w:color="auto" w:sz="4" w:space="0"/>
              <w:right w:val="single" w:color="auto" w:sz="4" w:space="0"/>
            </w:tcBorders>
            <w:noWrap w:val="0"/>
            <w:vAlign w:val="center"/>
          </w:tcPr>
          <w:p w14:paraId="7A52B640">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w:t>
            </w:r>
          </w:p>
        </w:tc>
        <w:tc>
          <w:tcPr>
            <w:tcW w:w="7324" w:type="dxa"/>
            <w:tcBorders>
              <w:top w:val="single" w:color="auto" w:sz="4" w:space="0"/>
              <w:left w:val="single" w:color="auto" w:sz="4" w:space="0"/>
              <w:bottom w:val="single" w:color="auto" w:sz="4" w:space="0"/>
            </w:tcBorders>
            <w:noWrap w:val="0"/>
            <w:vAlign w:val="center"/>
          </w:tcPr>
          <w:p w14:paraId="411F1EE7">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公开招标</w:t>
            </w:r>
          </w:p>
        </w:tc>
      </w:tr>
      <w:tr w14:paraId="7B4A18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737" w:type="dxa"/>
            <w:tcBorders>
              <w:top w:val="single" w:color="auto" w:sz="4" w:space="0"/>
              <w:bottom w:val="single" w:color="auto" w:sz="4" w:space="0"/>
              <w:right w:val="single" w:color="auto" w:sz="4" w:space="0"/>
            </w:tcBorders>
            <w:noWrap w:val="0"/>
            <w:vAlign w:val="center"/>
          </w:tcPr>
          <w:p w14:paraId="20DA2A3B">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687" w:type="dxa"/>
            <w:tcBorders>
              <w:top w:val="single" w:color="auto" w:sz="4" w:space="0"/>
              <w:bottom w:val="single" w:color="auto" w:sz="4" w:space="0"/>
              <w:right w:val="single" w:color="auto" w:sz="4" w:space="0"/>
            </w:tcBorders>
            <w:noWrap w:val="0"/>
            <w:vAlign w:val="center"/>
          </w:tcPr>
          <w:p w14:paraId="7C8DE2E0">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p>
        </w:tc>
        <w:tc>
          <w:tcPr>
            <w:tcW w:w="7324" w:type="dxa"/>
            <w:tcBorders>
              <w:top w:val="single" w:color="auto" w:sz="4" w:space="0"/>
              <w:left w:val="single" w:color="auto" w:sz="4" w:space="0"/>
              <w:bottom w:val="single" w:color="auto" w:sz="4" w:space="0"/>
            </w:tcBorders>
            <w:noWrap w:val="0"/>
            <w:vAlign w:val="center"/>
          </w:tcPr>
          <w:p w14:paraId="770D713D">
            <w:pPr>
              <w:spacing w:line="32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275000元</w:t>
            </w:r>
          </w:p>
        </w:tc>
      </w:tr>
      <w:tr w14:paraId="3E74A0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737" w:type="dxa"/>
            <w:tcBorders>
              <w:top w:val="single" w:color="auto" w:sz="4" w:space="0"/>
              <w:bottom w:val="single" w:color="auto" w:sz="4" w:space="0"/>
              <w:right w:val="single" w:color="auto" w:sz="4" w:space="0"/>
            </w:tcBorders>
            <w:noWrap w:val="0"/>
            <w:vAlign w:val="center"/>
          </w:tcPr>
          <w:p w14:paraId="44665FC5">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687" w:type="dxa"/>
            <w:tcBorders>
              <w:top w:val="single" w:color="auto" w:sz="4" w:space="0"/>
              <w:bottom w:val="single" w:color="auto" w:sz="4" w:space="0"/>
              <w:right w:val="single" w:color="auto" w:sz="4" w:space="0"/>
            </w:tcBorders>
            <w:noWrap w:val="0"/>
            <w:vAlign w:val="center"/>
          </w:tcPr>
          <w:p w14:paraId="1564C334">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w:t>
            </w:r>
          </w:p>
        </w:tc>
        <w:tc>
          <w:tcPr>
            <w:tcW w:w="7324" w:type="dxa"/>
            <w:tcBorders>
              <w:top w:val="single" w:color="auto" w:sz="4" w:space="0"/>
              <w:left w:val="single" w:color="auto" w:sz="4" w:space="0"/>
              <w:bottom w:val="single" w:color="auto" w:sz="4" w:space="0"/>
            </w:tcBorders>
            <w:noWrap w:val="0"/>
            <w:vAlign w:val="center"/>
          </w:tcPr>
          <w:p w14:paraId="617A40CF">
            <w:pPr>
              <w:spacing w:line="32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高频电刀</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医用控温毯</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交换车</w:t>
            </w:r>
            <w:r>
              <w:rPr>
                <w:rFonts w:hint="eastAsia" w:ascii="宋体" w:hAnsi="宋体" w:cs="宋体"/>
                <w:color w:val="auto"/>
                <w:sz w:val="24"/>
                <w:szCs w:val="24"/>
                <w:highlight w:val="none"/>
                <w:lang w:val="en-US" w:eastAsia="zh-CN"/>
              </w:rPr>
              <w:t>1批</w:t>
            </w:r>
          </w:p>
        </w:tc>
      </w:tr>
      <w:tr w14:paraId="6790E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737" w:type="dxa"/>
            <w:tcBorders>
              <w:top w:val="single" w:color="auto" w:sz="4" w:space="0"/>
              <w:bottom w:val="single" w:color="auto" w:sz="4" w:space="0"/>
              <w:right w:val="single" w:color="auto" w:sz="4" w:space="0"/>
            </w:tcBorders>
            <w:noWrap w:val="0"/>
            <w:vAlign w:val="center"/>
          </w:tcPr>
          <w:p w14:paraId="2B9BDDBF">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687" w:type="dxa"/>
            <w:tcBorders>
              <w:top w:val="single" w:color="auto" w:sz="4" w:space="0"/>
              <w:bottom w:val="single" w:color="auto" w:sz="4" w:space="0"/>
              <w:right w:val="single" w:color="auto" w:sz="4" w:space="0"/>
            </w:tcBorders>
            <w:noWrap w:val="0"/>
            <w:vAlign w:val="center"/>
          </w:tcPr>
          <w:p w14:paraId="764B8707">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w:t>
            </w:r>
          </w:p>
        </w:tc>
        <w:tc>
          <w:tcPr>
            <w:tcW w:w="7324" w:type="dxa"/>
            <w:tcBorders>
              <w:top w:val="single" w:color="auto" w:sz="4" w:space="0"/>
              <w:left w:val="single" w:color="auto" w:sz="4" w:space="0"/>
              <w:bottom w:val="single" w:color="auto" w:sz="4" w:space="0"/>
            </w:tcBorders>
            <w:noWrap w:val="0"/>
            <w:vAlign w:val="center"/>
          </w:tcPr>
          <w:p w14:paraId="66D40D1E">
            <w:pPr>
              <w:spacing w:line="32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自筹资金</w:t>
            </w:r>
          </w:p>
        </w:tc>
      </w:tr>
      <w:tr w14:paraId="4A3A1D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737" w:type="dxa"/>
            <w:tcBorders>
              <w:top w:val="single" w:color="auto" w:sz="4" w:space="0"/>
              <w:bottom w:val="single" w:color="auto" w:sz="4" w:space="0"/>
              <w:right w:val="single" w:color="auto" w:sz="4" w:space="0"/>
            </w:tcBorders>
            <w:noWrap w:val="0"/>
            <w:vAlign w:val="center"/>
          </w:tcPr>
          <w:p w14:paraId="43897B2A">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687" w:type="dxa"/>
            <w:tcBorders>
              <w:top w:val="single" w:color="auto" w:sz="4" w:space="0"/>
              <w:bottom w:val="single" w:color="auto" w:sz="4" w:space="0"/>
              <w:right w:val="single" w:color="auto" w:sz="4" w:space="0"/>
            </w:tcBorders>
            <w:noWrap w:val="0"/>
            <w:vAlign w:val="center"/>
          </w:tcPr>
          <w:p w14:paraId="00480F00">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 购 人</w:t>
            </w:r>
          </w:p>
        </w:tc>
        <w:tc>
          <w:tcPr>
            <w:tcW w:w="7324" w:type="dxa"/>
            <w:tcBorders>
              <w:top w:val="single" w:color="auto" w:sz="4" w:space="0"/>
              <w:left w:val="single" w:color="auto" w:sz="4" w:space="0"/>
              <w:bottom w:val="single" w:color="auto" w:sz="4" w:space="0"/>
            </w:tcBorders>
            <w:noWrap w:val="0"/>
            <w:vAlign w:val="center"/>
          </w:tcPr>
          <w:p w14:paraId="1347F4B7">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cs="宋体"/>
                <w:color w:val="auto"/>
                <w:sz w:val="24"/>
                <w:szCs w:val="24"/>
                <w:highlight w:val="none"/>
                <w:lang w:val="en-US" w:eastAsia="zh-CN"/>
              </w:rPr>
              <w:t>鄯善县人民医院</w:t>
            </w:r>
          </w:p>
          <w:p w14:paraId="5C71408D">
            <w:pPr>
              <w:spacing w:line="32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lang w:val="en-US" w:eastAsia="zh-CN"/>
              </w:rPr>
              <w:t>鄯善县新城东路897号</w:t>
            </w:r>
          </w:p>
          <w:p w14:paraId="59E951C2">
            <w:pPr>
              <w:spacing w:line="32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周娟</w:t>
            </w:r>
          </w:p>
          <w:p w14:paraId="00FB17D7">
            <w:pPr>
              <w:spacing w:line="32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0995-8381234</w:t>
            </w:r>
          </w:p>
        </w:tc>
      </w:tr>
      <w:tr w14:paraId="58843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2" w:hRule="atLeast"/>
          <w:jc w:val="center"/>
        </w:trPr>
        <w:tc>
          <w:tcPr>
            <w:tcW w:w="737" w:type="dxa"/>
            <w:tcBorders>
              <w:top w:val="single" w:color="auto" w:sz="4" w:space="0"/>
              <w:bottom w:val="single" w:color="auto" w:sz="4" w:space="0"/>
              <w:right w:val="single" w:color="auto" w:sz="4" w:space="0"/>
            </w:tcBorders>
            <w:noWrap w:val="0"/>
            <w:vAlign w:val="center"/>
          </w:tcPr>
          <w:p w14:paraId="33F37F50">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687" w:type="dxa"/>
            <w:tcBorders>
              <w:top w:val="single" w:color="auto" w:sz="4" w:space="0"/>
              <w:bottom w:val="single" w:color="auto" w:sz="4" w:space="0"/>
              <w:right w:val="single" w:color="auto" w:sz="4" w:space="0"/>
            </w:tcBorders>
            <w:noWrap w:val="0"/>
            <w:vAlign w:val="center"/>
          </w:tcPr>
          <w:p w14:paraId="730DA235">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w:t>
            </w:r>
          </w:p>
        </w:tc>
        <w:tc>
          <w:tcPr>
            <w:tcW w:w="7324" w:type="dxa"/>
            <w:tcBorders>
              <w:top w:val="single" w:color="auto" w:sz="4" w:space="0"/>
              <w:left w:val="single" w:color="auto" w:sz="4" w:space="0"/>
              <w:bottom w:val="single" w:color="auto" w:sz="4" w:space="0"/>
            </w:tcBorders>
            <w:noWrap w:val="0"/>
            <w:vAlign w:val="center"/>
          </w:tcPr>
          <w:p w14:paraId="60FCA60F">
            <w:pPr>
              <w:spacing w:line="32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eastAsia="zh-CN"/>
              </w:rPr>
              <w:t>新疆中诺项目管理有限公司</w:t>
            </w:r>
          </w:p>
          <w:p w14:paraId="6F0FE7DA">
            <w:pPr>
              <w:spacing w:line="32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lang w:val="en-US" w:eastAsia="zh-CN"/>
              </w:rPr>
              <w:t>乌鲁木齐市克拉玛依西街880号安佳大厦717A</w:t>
            </w:r>
          </w:p>
          <w:p w14:paraId="48244B03">
            <w:pPr>
              <w:spacing w:line="32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eastAsia="zh-CN"/>
              </w:rPr>
              <w:t>张丽丽、叶康</w:t>
            </w:r>
          </w:p>
          <w:p w14:paraId="712C8016">
            <w:pPr>
              <w:spacing w:line="32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0991-6612071、18095957350</w:t>
            </w:r>
          </w:p>
        </w:tc>
      </w:tr>
      <w:tr w14:paraId="72631D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0" w:hRule="atLeast"/>
          <w:jc w:val="center"/>
        </w:trPr>
        <w:tc>
          <w:tcPr>
            <w:tcW w:w="737" w:type="dxa"/>
            <w:tcBorders>
              <w:top w:val="single" w:color="auto" w:sz="4" w:space="0"/>
              <w:bottom w:val="single" w:color="auto" w:sz="4" w:space="0"/>
              <w:right w:val="single" w:color="auto" w:sz="4" w:space="0"/>
            </w:tcBorders>
            <w:noWrap w:val="0"/>
            <w:vAlign w:val="center"/>
          </w:tcPr>
          <w:p w14:paraId="3CA056F0">
            <w:pPr>
              <w:spacing w:line="32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1687" w:type="dxa"/>
            <w:tcBorders>
              <w:top w:val="single" w:color="auto" w:sz="4" w:space="0"/>
              <w:bottom w:val="single" w:color="auto" w:sz="4" w:space="0"/>
              <w:right w:val="single" w:color="auto" w:sz="4" w:space="0"/>
            </w:tcBorders>
            <w:noWrap w:val="0"/>
            <w:vAlign w:val="center"/>
          </w:tcPr>
          <w:p w14:paraId="347E7B75">
            <w:pPr>
              <w:spacing w:line="320" w:lineRule="exact"/>
              <w:jc w:val="center"/>
              <w:rPr>
                <w:rFonts w:hint="eastAsia" w:ascii="宋体" w:hAnsi="宋体" w:eastAsia="宋体" w:cs="宋体"/>
                <w:color w:val="auto"/>
                <w:spacing w:val="8"/>
                <w:sz w:val="24"/>
                <w:szCs w:val="24"/>
                <w:highlight w:val="none"/>
              </w:rPr>
            </w:pPr>
            <w:r>
              <w:rPr>
                <w:rFonts w:hint="eastAsia" w:ascii="宋体" w:hAnsi="宋体" w:eastAsia="宋体" w:cs="宋体"/>
                <w:color w:val="auto"/>
                <w:sz w:val="24"/>
                <w:szCs w:val="24"/>
                <w:highlight w:val="none"/>
              </w:rPr>
              <w:t>投标人资质资格要求</w:t>
            </w:r>
          </w:p>
        </w:tc>
        <w:tc>
          <w:tcPr>
            <w:tcW w:w="7324" w:type="dxa"/>
            <w:tcBorders>
              <w:top w:val="single" w:color="auto" w:sz="4" w:space="0"/>
              <w:left w:val="single" w:color="auto" w:sz="4" w:space="0"/>
              <w:bottom w:val="single" w:color="auto" w:sz="4" w:space="0"/>
            </w:tcBorders>
            <w:noWrap w:val="0"/>
            <w:vAlign w:val="center"/>
          </w:tcPr>
          <w:p w14:paraId="209827B4">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4F8B98C5">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具有独立承担民事责任的能力的投标人；</w:t>
            </w:r>
          </w:p>
          <w:p w14:paraId="7CAEBC3E">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具有良好的商业信誉和健全的财务会计制度；</w:t>
            </w:r>
          </w:p>
          <w:p w14:paraId="403B8120">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具有履行合同所必需的设备和专业技术能力；</w:t>
            </w:r>
          </w:p>
          <w:p w14:paraId="7419057F">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有依法缴纳税收和社会保障资金的良好记录；</w:t>
            </w:r>
          </w:p>
          <w:p w14:paraId="44456194">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cs="宋体"/>
                <w:color w:val="auto"/>
                <w:sz w:val="24"/>
                <w:szCs w:val="24"/>
                <w:highlight w:val="none"/>
                <w:lang w:eastAsia="zh-CN"/>
              </w:rPr>
              <w:t>参加本次采购活动前三年内，在经营活动中没有重大违法记录</w:t>
            </w:r>
            <w:r>
              <w:rPr>
                <w:rFonts w:hint="eastAsia" w:ascii="宋体" w:hAnsi="宋体" w:eastAsia="宋体" w:cs="宋体"/>
                <w:color w:val="auto"/>
                <w:sz w:val="24"/>
                <w:szCs w:val="24"/>
                <w:highlight w:val="none"/>
              </w:rPr>
              <w:t>；</w:t>
            </w:r>
          </w:p>
          <w:p w14:paraId="69789B95">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法律、行政法规规定的其他条件。</w:t>
            </w:r>
          </w:p>
          <w:p w14:paraId="5E904688">
            <w:pPr>
              <w:spacing w:line="32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2.落实政府采购政策需满足的资格要求</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专门面向中小企业采购项目</w:t>
            </w:r>
          </w:p>
          <w:p w14:paraId="1CE35D43">
            <w:pPr>
              <w:spacing w:line="32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3.本项目的特定资格要求：</w:t>
            </w:r>
            <w:r>
              <w:rPr>
                <w:rFonts w:hint="eastAsia" w:ascii="宋体" w:hAnsi="宋体" w:cs="宋体"/>
                <w:color w:val="auto"/>
                <w:sz w:val="24"/>
                <w:szCs w:val="24"/>
                <w:highlight w:val="none"/>
                <w:lang w:val="en-US" w:eastAsia="zh-CN"/>
              </w:rPr>
              <w:t>有效的《医疗器械生产许可证》或《医疗器械经营许可证》或《第二类医疗器械经营备案凭证》。</w:t>
            </w:r>
          </w:p>
        </w:tc>
      </w:tr>
      <w:tr w14:paraId="0A58BA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7" w:hRule="atLeast"/>
          <w:jc w:val="center"/>
        </w:trPr>
        <w:tc>
          <w:tcPr>
            <w:tcW w:w="737" w:type="dxa"/>
            <w:tcBorders>
              <w:top w:val="single" w:color="auto" w:sz="4" w:space="0"/>
              <w:bottom w:val="single" w:color="auto" w:sz="4" w:space="0"/>
              <w:right w:val="single" w:color="auto" w:sz="4" w:space="0"/>
            </w:tcBorders>
            <w:noWrap w:val="0"/>
            <w:vAlign w:val="center"/>
          </w:tcPr>
          <w:p w14:paraId="67812F43">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687" w:type="dxa"/>
            <w:tcBorders>
              <w:top w:val="single" w:color="auto" w:sz="4" w:space="0"/>
              <w:bottom w:val="single" w:color="auto" w:sz="4" w:space="0"/>
              <w:right w:val="single" w:color="auto" w:sz="4" w:space="0"/>
            </w:tcBorders>
            <w:noWrap w:val="0"/>
            <w:vAlign w:val="center"/>
          </w:tcPr>
          <w:p w14:paraId="1E169627">
            <w:pPr>
              <w:keepNext w:val="0"/>
              <w:keepLines w:val="0"/>
              <w:pageBreakBefore w:val="0"/>
              <w:widowControl w:val="0"/>
              <w:kinsoku/>
              <w:overflowPunct/>
              <w:topLinePunct w:val="0"/>
              <w:bidi w:val="0"/>
              <w:adjustRightInd w:val="0"/>
              <w:snapToGrid w:val="0"/>
              <w:spacing w:line="24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落实政府采购政策</w:t>
            </w:r>
          </w:p>
        </w:tc>
        <w:tc>
          <w:tcPr>
            <w:tcW w:w="7324" w:type="dxa"/>
            <w:tcBorders>
              <w:top w:val="single" w:color="auto" w:sz="4" w:space="0"/>
              <w:left w:val="single" w:color="auto" w:sz="4" w:space="0"/>
              <w:bottom w:val="single" w:color="auto" w:sz="4" w:space="0"/>
            </w:tcBorders>
            <w:noWrap w:val="0"/>
            <w:vAlign w:val="center"/>
          </w:tcPr>
          <w:p w14:paraId="10B6102A">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财政部、工业和信息化部《关于印发政府采购促进中小企业发展管理办法</w:t>
            </w:r>
            <w:r>
              <w:rPr>
                <w:rFonts w:hint="eastAsia" w:ascii="宋体" w:hAnsi="宋体" w:eastAsia="宋体" w:cs="宋体"/>
                <w:color w:val="auto"/>
                <w:sz w:val="24"/>
                <w:szCs w:val="24"/>
                <w:highlight w:val="none"/>
                <w:lang w:eastAsia="zh-CN"/>
              </w:rPr>
              <w:t>的通知</w:t>
            </w:r>
            <w:r>
              <w:rPr>
                <w:rFonts w:hint="eastAsia" w:ascii="宋体" w:hAnsi="宋体" w:eastAsia="宋体" w:cs="宋体"/>
                <w:color w:val="auto"/>
                <w:sz w:val="24"/>
                <w:szCs w:val="24"/>
                <w:highlight w:val="none"/>
              </w:rPr>
              <w:t>》（财库</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2020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46号）；</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财政部、司法部《关于政府采购支持监狱企业发展有关问题的通知》（财库[2014]68号）；</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财政部、民政部、中国残疾人联合会《关于促进残疾人就业政府采购政策的通知》（财库[2017]141号）；</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财政部、国家发展改革委、生态环境部、市场监管总局《关于调整优化节能产品、环境标志产品政府采购执行机制的通知》（财库[2019]9号）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财政部、生态环境部《关于印发环境标志产品政府采购品目清单的通知》（财库[2019]18号）；</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财政部、发展改革委《关于印发节能产品政府采购品目清单的通知》（财库[2019]19号）；</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市场监管总局《市场监管总局关于发布参与实施政府采购节能产品、环境标志产品认证机构名录的公告》（2019年第16号）；</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《财政部等三部门联合印发商品包装和快递包装政府采购需求标准（试行）》（财办库[2020]123号）等相关政策。</w:t>
            </w:r>
          </w:p>
        </w:tc>
      </w:tr>
      <w:tr w14:paraId="62AED2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6" w:hRule="atLeast"/>
          <w:jc w:val="center"/>
        </w:trPr>
        <w:tc>
          <w:tcPr>
            <w:tcW w:w="737" w:type="dxa"/>
            <w:tcBorders>
              <w:top w:val="single" w:color="auto" w:sz="4" w:space="0"/>
              <w:bottom w:val="single" w:color="auto" w:sz="4" w:space="0"/>
              <w:right w:val="single" w:color="auto" w:sz="4" w:space="0"/>
            </w:tcBorders>
            <w:noWrap w:val="0"/>
            <w:vAlign w:val="center"/>
          </w:tcPr>
          <w:p w14:paraId="5937864B">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687" w:type="dxa"/>
            <w:tcBorders>
              <w:top w:val="single" w:color="auto" w:sz="4" w:space="0"/>
              <w:bottom w:val="single" w:color="auto" w:sz="4" w:space="0"/>
              <w:right w:val="single" w:color="auto" w:sz="4" w:space="0"/>
            </w:tcBorders>
            <w:noWrap w:val="0"/>
            <w:vAlign w:val="center"/>
          </w:tcPr>
          <w:p w14:paraId="1A6B7348">
            <w:pPr>
              <w:keepNext w:val="0"/>
              <w:keepLines w:val="0"/>
              <w:pageBreakBefore w:val="0"/>
              <w:widowControl w:val="0"/>
              <w:kinsoku/>
              <w:overflowPunct/>
              <w:topLinePunct w:val="0"/>
              <w:bidi w:val="0"/>
              <w:adjustRightInd w:val="0"/>
              <w:snapToGrid w:val="0"/>
              <w:spacing w:line="240" w:lineRule="auto"/>
              <w:ind w:left="0" w:lef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落实政府采购政策预留份额要求</w:t>
            </w:r>
          </w:p>
        </w:tc>
        <w:tc>
          <w:tcPr>
            <w:tcW w:w="7324" w:type="dxa"/>
            <w:tcBorders>
              <w:top w:val="single" w:color="auto" w:sz="4" w:space="0"/>
              <w:left w:val="single" w:color="auto" w:sz="4" w:space="0"/>
              <w:bottom w:val="single" w:color="auto" w:sz="4" w:space="0"/>
            </w:tcBorders>
            <w:noWrap w:val="0"/>
            <w:vAlign w:val="center"/>
          </w:tcPr>
          <w:p w14:paraId="0FF436F6">
            <w:pPr>
              <w:keepNext w:val="0"/>
              <w:keepLines w:val="0"/>
              <w:pageBreakBefore w:val="0"/>
              <w:widowControl w:val="0"/>
              <w:kinsoku/>
              <w:overflowPunct/>
              <w:topLinePunct w:val="0"/>
              <w:bidi w:val="0"/>
              <w:adjustRightInd w:val="0"/>
              <w:snapToGrid w:val="0"/>
              <w:spacing w:line="240" w:lineRule="auto"/>
              <w:ind w:left="0" w:lef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1.中小企业政策</w:t>
            </w:r>
          </w:p>
          <w:p w14:paraId="09BF6B66">
            <w:pPr>
              <w:keepNext w:val="0"/>
              <w:keepLines w:val="0"/>
              <w:pageBreakBefore w:val="0"/>
              <w:widowControl w:val="0"/>
              <w:kinsoku/>
              <w:overflowPunct/>
              <w:topLinePunct w:val="0"/>
              <w:bidi w:val="0"/>
              <w:adjustRightInd w:val="0"/>
              <w:snapToGrid w:val="0"/>
              <w:spacing w:line="240" w:lineRule="auto"/>
              <w:ind w:left="0" w:leftChars="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非专门面向中小企业预留采购项目。供应商提供的货物全部由符合政策要求的小微企业制造、服务和工程由符合政策要求的小微企业承接，应对</w:t>
            </w:r>
            <w:r>
              <w:rPr>
                <w:rFonts w:hint="eastAsia" w:ascii="宋体" w:hAnsi="宋体" w:eastAsia="宋体" w:cs="宋体"/>
                <w:color w:val="auto"/>
                <w:sz w:val="24"/>
                <w:szCs w:val="24"/>
                <w:highlight w:val="none"/>
                <w:u w:val="none"/>
                <w:lang w:eastAsia="zh-CN"/>
              </w:rPr>
              <w:t>小微企业</w:t>
            </w:r>
            <w:r>
              <w:rPr>
                <w:rFonts w:hint="eastAsia" w:ascii="宋体" w:hAnsi="宋体" w:eastAsia="宋体" w:cs="宋体"/>
                <w:color w:val="auto"/>
                <w:sz w:val="24"/>
                <w:szCs w:val="24"/>
                <w:highlight w:val="none"/>
                <w:lang w:eastAsia="zh-CN"/>
              </w:rPr>
              <w:t>报价给予10%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20%（工程项目为6%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10%）扣除。</w:t>
            </w:r>
          </w:p>
          <w:p w14:paraId="7AEC5FA6">
            <w:pPr>
              <w:keepNext w:val="0"/>
              <w:keepLines w:val="0"/>
              <w:pageBreakBefore w:val="0"/>
              <w:widowControl w:val="0"/>
              <w:kinsoku/>
              <w:overflowPunct/>
              <w:topLinePunct w:val="0"/>
              <w:bidi w:val="0"/>
              <w:adjustRightInd w:val="0"/>
              <w:snapToGrid w:val="0"/>
              <w:spacing w:line="240" w:lineRule="auto"/>
              <w:ind w:left="0" w:lef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专门面向</w:t>
            </w:r>
            <w:r>
              <w:rPr>
                <w:rFonts w:hint="eastAsia" w:ascii="宋体" w:hAnsi="宋体" w:cs="宋体"/>
                <w:color w:val="auto"/>
                <w:sz w:val="24"/>
                <w:szCs w:val="24"/>
                <w:highlight w:val="none"/>
                <w:lang w:val="en-US" w:eastAsia="zh-CN"/>
              </w:rPr>
              <w:t>中</w:t>
            </w:r>
            <w:r>
              <w:rPr>
                <w:rFonts w:hint="eastAsia" w:ascii="宋体" w:hAnsi="宋体" w:eastAsia="宋体" w:cs="宋体"/>
                <w:color w:val="auto"/>
                <w:sz w:val="24"/>
                <w:szCs w:val="24"/>
                <w:highlight w:val="none"/>
                <w:lang w:val="en-US" w:eastAsia="zh-CN"/>
              </w:rPr>
              <w:t>小企业采购项目。即：供应商为</w:t>
            </w:r>
            <w:r>
              <w:rPr>
                <w:rFonts w:hint="eastAsia" w:ascii="宋体" w:hAnsi="宋体" w:cs="宋体"/>
                <w:color w:val="auto"/>
                <w:sz w:val="24"/>
                <w:szCs w:val="24"/>
                <w:highlight w:val="none"/>
                <w:lang w:val="en-US" w:eastAsia="zh-CN"/>
              </w:rPr>
              <w:t>中</w:t>
            </w:r>
            <w:r>
              <w:rPr>
                <w:rFonts w:hint="eastAsia" w:ascii="宋体" w:hAnsi="宋体" w:eastAsia="宋体" w:cs="宋体"/>
                <w:color w:val="auto"/>
                <w:sz w:val="24"/>
                <w:szCs w:val="24"/>
                <w:highlight w:val="none"/>
                <w:lang w:val="en-US" w:eastAsia="zh-CN"/>
              </w:rPr>
              <w:t>小微企业或监狱企业或残疾人福利性单位；供应商提供的货物全部由符合政策要求的</w:t>
            </w:r>
            <w:r>
              <w:rPr>
                <w:rFonts w:hint="eastAsia" w:ascii="宋体" w:hAnsi="宋体" w:cs="宋体"/>
                <w:color w:val="auto"/>
                <w:sz w:val="24"/>
                <w:szCs w:val="24"/>
                <w:highlight w:val="none"/>
                <w:lang w:val="en-US" w:eastAsia="zh-CN"/>
              </w:rPr>
              <w:t>中</w:t>
            </w:r>
            <w:r>
              <w:rPr>
                <w:rFonts w:hint="eastAsia" w:ascii="宋体" w:hAnsi="宋体" w:eastAsia="宋体" w:cs="宋体"/>
                <w:color w:val="auto"/>
                <w:sz w:val="24"/>
                <w:szCs w:val="24"/>
                <w:highlight w:val="none"/>
                <w:lang w:val="en-US" w:eastAsia="zh-CN"/>
              </w:rPr>
              <w:t>小微企业制造、服务和工程全部由符合政策要求的</w:t>
            </w:r>
            <w:r>
              <w:rPr>
                <w:rFonts w:hint="eastAsia" w:ascii="宋体" w:hAnsi="宋体" w:cs="宋体"/>
                <w:color w:val="auto"/>
                <w:sz w:val="24"/>
                <w:szCs w:val="24"/>
                <w:highlight w:val="none"/>
                <w:lang w:val="en-US" w:eastAsia="zh-CN"/>
              </w:rPr>
              <w:t>中</w:t>
            </w:r>
            <w:r>
              <w:rPr>
                <w:rFonts w:hint="eastAsia" w:ascii="宋体" w:hAnsi="宋体" w:eastAsia="宋体" w:cs="宋体"/>
                <w:color w:val="auto"/>
                <w:sz w:val="24"/>
                <w:szCs w:val="24"/>
                <w:highlight w:val="none"/>
                <w:lang w:val="en-US" w:eastAsia="zh-CN"/>
              </w:rPr>
              <w:t>小微企业承接。</w:t>
            </w:r>
          </w:p>
          <w:p w14:paraId="03CFE3BB">
            <w:pPr>
              <w:keepNext w:val="0"/>
              <w:keepLines w:val="0"/>
              <w:pageBreakBefore w:val="0"/>
              <w:widowControl w:val="0"/>
              <w:kinsoku/>
              <w:overflowPunct/>
              <w:topLinePunct w:val="0"/>
              <w:bidi w:val="0"/>
              <w:adjustRightInd w:val="0"/>
              <w:snapToGrid w:val="0"/>
              <w:spacing w:line="240" w:lineRule="auto"/>
              <w:ind w:left="0" w:lef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专门面向小微企业采购项目。即：供应商为小微企业或监狱企业或残疾人福利性单位；供应商提供的货物全部由符合政策要求的小微企业制造、服务和工程全部由符合政策要求的小微企业承接。</w:t>
            </w:r>
          </w:p>
          <w:p w14:paraId="4C3ABC97">
            <w:pPr>
              <w:keepNext w:val="0"/>
              <w:keepLines w:val="0"/>
              <w:pageBreakBefore w:val="0"/>
              <w:widowControl w:val="0"/>
              <w:kinsoku/>
              <w:overflowPunct/>
              <w:topLinePunct w:val="0"/>
              <w:bidi w:val="0"/>
              <w:adjustRightInd w:val="0"/>
              <w:snapToGrid w:val="0"/>
              <w:spacing w:line="240" w:lineRule="auto"/>
              <w:ind w:left="0" w:lef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2.其它落实政府采购政策的资格要求：</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lang w:val="en-US" w:eastAsia="zh-CN"/>
              </w:rPr>
              <w:t>。</w:t>
            </w:r>
          </w:p>
        </w:tc>
      </w:tr>
      <w:tr w14:paraId="070DA0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jc w:val="center"/>
        </w:trPr>
        <w:tc>
          <w:tcPr>
            <w:tcW w:w="737" w:type="dxa"/>
            <w:tcBorders>
              <w:top w:val="single" w:color="auto" w:sz="4" w:space="0"/>
              <w:bottom w:val="single" w:color="auto" w:sz="4" w:space="0"/>
              <w:right w:val="single" w:color="auto" w:sz="4" w:space="0"/>
            </w:tcBorders>
            <w:noWrap w:val="0"/>
            <w:vAlign w:val="center"/>
          </w:tcPr>
          <w:p w14:paraId="620E5AA9">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687" w:type="dxa"/>
            <w:tcBorders>
              <w:top w:val="single" w:color="auto" w:sz="4" w:space="0"/>
              <w:bottom w:val="single" w:color="auto" w:sz="4" w:space="0"/>
              <w:right w:val="single" w:color="auto" w:sz="4" w:space="0"/>
            </w:tcBorders>
            <w:noWrap w:val="0"/>
            <w:vAlign w:val="center"/>
          </w:tcPr>
          <w:p w14:paraId="34A2EF25">
            <w:pPr>
              <w:keepNext w:val="0"/>
              <w:keepLines w:val="0"/>
              <w:pageBreakBefore w:val="0"/>
              <w:widowControl w:val="0"/>
              <w:kinsoku/>
              <w:overflowPunct/>
              <w:topLinePunct w:val="0"/>
              <w:bidi w:val="0"/>
              <w:adjustRightInd w:val="0"/>
              <w:snapToGrid w:val="0"/>
              <w:spacing w:line="240" w:lineRule="auto"/>
              <w:ind w:left="0" w:lef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价格评审优惠</w:t>
            </w:r>
          </w:p>
        </w:tc>
        <w:tc>
          <w:tcPr>
            <w:tcW w:w="7324" w:type="dxa"/>
            <w:tcBorders>
              <w:top w:val="single" w:color="auto" w:sz="4" w:space="0"/>
              <w:left w:val="single" w:color="auto" w:sz="4" w:space="0"/>
              <w:bottom w:val="single" w:color="auto" w:sz="4" w:space="0"/>
            </w:tcBorders>
            <w:noWrap w:val="0"/>
            <w:vAlign w:val="center"/>
          </w:tcPr>
          <w:p w14:paraId="0EE0B442">
            <w:pPr>
              <w:keepNext w:val="0"/>
              <w:keepLines w:val="0"/>
              <w:pageBreakBefore w:val="0"/>
              <w:widowControl w:val="0"/>
              <w:kinsoku/>
              <w:overflowPunct/>
              <w:topLinePunct w:val="0"/>
              <w:bidi w:val="0"/>
              <w:adjustRightInd w:val="0"/>
              <w:snapToGrid w:val="0"/>
              <w:spacing w:line="240" w:lineRule="auto"/>
              <w:ind w:left="0" w:left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none"/>
                <w:lang w:eastAsia="zh-CN"/>
              </w:rPr>
              <w:t>小微企业</w:t>
            </w:r>
            <w:r>
              <w:rPr>
                <w:rFonts w:hint="eastAsia" w:ascii="宋体" w:hAnsi="宋体" w:eastAsia="宋体" w:cs="宋体"/>
                <w:color w:val="auto"/>
                <w:sz w:val="24"/>
                <w:szCs w:val="24"/>
                <w:highlight w:val="none"/>
                <w:lang w:eastAsia="zh-CN"/>
              </w:rPr>
              <w:t>报价给予扣除：</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21BEDFEA">
            <w:pPr>
              <w:keepNext w:val="0"/>
              <w:keepLines w:val="0"/>
              <w:pageBreakBefore w:val="0"/>
              <w:widowControl w:val="0"/>
              <w:kinsoku/>
              <w:overflowPunct/>
              <w:topLinePunct w:val="0"/>
              <w:bidi w:val="0"/>
              <w:adjustRightInd w:val="0"/>
              <w:snapToGrid w:val="0"/>
              <w:spacing w:line="240" w:lineRule="auto"/>
              <w:ind w:left="0" w:lef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报价不给予扣除</w:t>
            </w:r>
          </w:p>
        </w:tc>
      </w:tr>
      <w:tr w14:paraId="3137A7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737" w:type="dxa"/>
            <w:tcBorders>
              <w:top w:val="single" w:color="auto" w:sz="4" w:space="0"/>
              <w:bottom w:val="single" w:color="auto" w:sz="4" w:space="0"/>
              <w:right w:val="single" w:color="auto" w:sz="4" w:space="0"/>
            </w:tcBorders>
            <w:noWrap w:val="0"/>
            <w:vAlign w:val="center"/>
          </w:tcPr>
          <w:p w14:paraId="7B1E2E40">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1687" w:type="dxa"/>
            <w:tcBorders>
              <w:top w:val="single" w:color="auto" w:sz="4" w:space="0"/>
              <w:bottom w:val="single" w:color="auto" w:sz="4" w:space="0"/>
              <w:right w:val="single" w:color="auto" w:sz="4" w:space="0"/>
            </w:tcBorders>
            <w:noWrap w:val="0"/>
            <w:vAlign w:val="center"/>
          </w:tcPr>
          <w:p w14:paraId="2EF21951">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标的名称</w:t>
            </w:r>
          </w:p>
        </w:tc>
        <w:tc>
          <w:tcPr>
            <w:tcW w:w="7324" w:type="dxa"/>
            <w:tcBorders>
              <w:top w:val="single" w:color="auto" w:sz="4" w:space="0"/>
              <w:left w:val="single" w:color="auto" w:sz="4" w:space="0"/>
              <w:bottom w:val="single" w:color="auto" w:sz="4" w:space="0"/>
            </w:tcBorders>
            <w:noWrap w:val="0"/>
            <w:vAlign w:val="center"/>
          </w:tcPr>
          <w:p w14:paraId="4E35E468">
            <w:pPr>
              <w:keepNext w:val="0"/>
              <w:keepLines w:val="0"/>
              <w:pageBreakBefore w:val="0"/>
              <w:widowControl w:val="0"/>
              <w:kinsoku/>
              <w:overflowPunct/>
              <w:topLinePunct w:val="0"/>
              <w:bidi w:val="0"/>
              <w:adjustRightInd w:val="0"/>
              <w:snapToGrid w:val="0"/>
              <w:spacing w:line="240" w:lineRule="auto"/>
              <w:ind w:left="0" w:leftChars="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详见“第三部分采购需求”清单</w:t>
            </w:r>
          </w:p>
        </w:tc>
      </w:tr>
      <w:tr w14:paraId="1DDFC2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37" w:type="dxa"/>
            <w:tcBorders>
              <w:top w:val="single" w:color="auto" w:sz="4" w:space="0"/>
              <w:bottom w:val="single" w:color="auto" w:sz="4" w:space="0"/>
              <w:right w:val="single" w:color="auto" w:sz="4" w:space="0"/>
            </w:tcBorders>
            <w:noWrap w:val="0"/>
            <w:vAlign w:val="center"/>
          </w:tcPr>
          <w:p w14:paraId="75A4DF60">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1687" w:type="dxa"/>
            <w:tcBorders>
              <w:top w:val="single" w:color="auto" w:sz="4" w:space="0"/>
              <w:bottom w:val="single" w:color="auto" w:sz="4" w:space="0"/>
              <w:right w:val="single" w:color="auto" w:sz="4" w:space="0"/>
            </w:tcBorders>
            <w:noWrap w:val="0"/>
            <w:vAlign w:val="center"/>
          </w:tcPr>
          <w:p w14:paraId="5FBEE668">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标的所属行业</w:t>
            </w:r>
          </w:p>
        </w:tc>
        <w:tc>
          <w:tcPr>
            <w:tcW w:w="7324" w:type="dxa"/>
            <w:tcBorders>
              <w:top w:val="single" w:color="auto" w:sz="4" w:space="0"/>
              <w:left w:val="single" w:color="auto" w:sz="4" w:space="0"/>
              <w:bottom w:val="single" w:color="auto" w:sz="4" w:space="0"/>
            </w:tcBorders>
            <w:noWrap w:val="0"/>
            <w:vAlign w:val="center"/>
          </w:tcPr>
          <w:p w14:paraId="504CE4CB">
            <w:pPr>
              <w:keepNext w:val="0"/>
              <w:keepLines w:val="0"/>
              <w:pageBreakBefore w:val="0"/>
              <w:widowControl w:val="0"/>
              <w:kinsoku/>
              <w:overflowPunct/>
              <w:topLinePunct w:val="0"/>
              <w:bidi w:val="0"/>
              <w:adjustRightInd w:val="0"/>
              <w:snapToGrid w:val="0"/>
              <w:spacing w:line="240" w:lineRule="auto"/>
              <w:ind w:left="0"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工业</w:t>
            </w:r>
          </w:p>
        </w:tc>
      </w:tr>
      <w:tr w14:paraId="198253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37" w:type="dxa"/>
            <w:tcBorders>
              <w:top w:val="single" w:color="auto" w:sz="4" w:space="0"/>
              <w:bottom w:val="single" w:color="auto" w:sz="4" w:space="0"/>
              <w:right w:val="single" w:color="auto" w:sz="4" w:space="0"/>
            </w:tcBorders>
            <w:noWrap w:val="0"/>
            <w:vAlign w:val="center"/>
          </w:tcPr>
          <w:p w14:paraId="0B4778FB">
            <w:pPr>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687" w:type="dxa"/>
            <w:tcBorders>
              <w:top w:val="single" w:color="auto" w:sz="4" w:space="0"/>
              <w:bottom w:val="single" w:color="auto" w:sz="4" w:space="0"/>
              <w:right w:val="single" w:color="auto" w:sz="4" w:space="0"/>
            </w:tcBorders>
            <w:noWrap w:val="0"/>
            <w:vAlign w:val="center"/>
          </w:tcPr>
          <w:p w14:paraId="6DCDC195">
            <w:pPr>
              <w:spacing w:line="32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投标有效期</w:t>
            </w:r>
          </w:p>
        </w:tc>
        <w:tc>
          <w:tcPr>
            <w:tcW w:w="7324" w:type="dxa"/>
            <w:tcBorders>
              <w:top w:val="single" w:color="auto" w:sz="4" w:space="0"/>
              <w:left w:val="single" w:color="auto" w:sz="4" w:space="0"/>
              <w:bottom w:val="single" w:color="auto" w:sz="4" w:space="0"/>
            </w:tcBorders>
            <w:noWrap w:val="0"/>
            <w:vAlign w:val="center"/>
          </w:tcPr>
          <w:p w14:paraId="6D2E7BC3">
            <w:pPr>
              <w:spacing w:line="32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90</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none"/>
                <w:lang w:val="en-US" w:eastAsia="zh-CN"/>
              </w:rPr>
              <w:t>日</w:t>
            </w:r>
            <w:r>
              <w:rPr>
                <w:rFonts w:hint="eastAsia" w:ascii="宋体" w:hAnsi="宋体" w:eastAsia="宋体" w:cs="宋体"/>
                <w:bCs/>
                <w:color w:val="auto"/>
                <w:sz w:val="24"/>
                <w:szCs w:val="24"/>
                <w:highlight w:val="none"/>
              </w:rPr>
              <w:t>（如不满足将导致废标）</w:t>
            </w:r>
          </w:p>
        </w:tc>
      </w:tr>
      <w:tr w14:paraId="126795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4" w:hRule="atLeast"/>
          <w:jc w:val="center"/>
        </w:trPr>
        <w:tc>
          <w:tcPr>
            <w:tcW w:w="737" w:type="dxa"/>
            <w:tcBorders>
              <w:top w:val="single" w:color="auto" w:sz="4" w:space="0"/>
              <w:bottom w:val="single" w:color="auto" w:sz="4" w:space="0"/>
              <w:right w:val="single" w:color="auto" w:sz="4" w:space="0"/>
            </w:tcBorders>
            <w:noWrap w:val="0"/>
            <w:vAlign w:val="center"/>
          </w:tcPr>
          <w:p w14:paraId="66D7D767">
            <w:pPr>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1687" w:type="dxa"/>
            <w:tcBorders>
              <w:top w:val="single" w:color="auto" w:sz="4" w:space="0"/>
              <w:bottom w:val="single" w:color="auto" w:sz="4" w:space="0"/>
              <w:right w:val="single" w:color="auto" w:sz="4" w:space="0"/>
            </w:tcBorders>
            <w:noWrap w:val="0"/>
            <w:vAlign w:val="center"/>
          </w:tcPr>
          <w:p w14:paraId="2F9EB78B">
            <w:pPr>
              <w:pStyle w:val="15"/>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eastAsia="zh-CN"/>
              </w:rPr>
              <w:t>份数</w:t>
            </w:r>
          </w:p>
        </w:tc>
        <w:tc>
          <w:tcPr>
            <w:tcW w:w="7324" w:type="dxa"/>
            <w:tcBorders>
              <w:top w:val="single" w:color="auto" w:sz="4" w:space="0"/>
              <w:left w:val="single" w:color="auto" w:sz="4" w:space="0"/>
              <w:bottom w:val="single" w:color="auto" w:sz="4" w:space="0"/>
            </w:tcBorders>
            <w:noWrap w:val="0"/>
            <w:vAlign w:val="center"/>
          </w:tcPr>
          <w:p w14:paraId="63A8575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纸质投标文件：正本1份，副本2份</w:t>
            </w:r>
          </w:p>
          <w:p w14:paraId="4DF3FED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注：每本标书厚度不得超过5cm，如超过可进行分册装订。</w:t>
            </w:r>
          </w:p>
          <w:p w14:paraId="37A3C83E">
            <w:pPr>
              <w:keepNext w:val="0"/>
              <w:keepLines w:val="0"/>
              <w:pageBreakBefore w:val="0"/>
              <w:widowControl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(公示期满由中标单位将纸质寄至</w:t>
            </w:r>
            <w:r>
              <w:rPr>
                <w:rFonts w:hint="eastAsia" w:ascii="宋体" w:hAnsi="宋体" w:cs="宋体"/>
                <w:color w:val="auto"/>
                <w:sz w:val="24"/>
                <w:szCs w:val="24"/>
                <w:highlight w:val="none"/>
                <w:lang w:eastAsia="zh-CN"/>
              </w:rPr>
              <w:t>新疆中诺项目管理有限公司</w:t>
            </w:r>
            <w:r>
              <w:rPr>
                <w:rFonts w:hint="eastAsia" w:ascii="宋体" w:hAnsi="宋体" w:cs="宋体"/>
                <w:color w:val="auto"/>
                <w:sz w:val="24"/>
                <w:szCs w:val="24"/>
                <w:highlight w:val="none"/>
              </w:rPr>
              <w:t>)</w:t>
            </w:r>
          </w:p>
        </w:tc>
      </w:tr>
      <w:tr w14:paraId="297CC3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0" w:hRule="atLeast"/>
          <w:jc w:val="center"/>
        </w:trPr>
        <w:tc>
          <w:tcPr>
            <w:tcW w:w="737" w:type="dxa"/>
            <w:tcBorders>
              <w:top w:val="single" w:color="auto" w:sz="4" w:space="0"/>
              <w:bottom w:val="single" w:color="auto" w:sz="4" w:space="0"/>
              <w:right w:val="single" w:color="auto" w:sz="4" w:space="0"/>
            </w:tcBorders>
            <w:noWrap w:val="0"/>
            <w:vAlign w:val="center"/>
          </w:tcPr>
          <w:p w14:paraId="62E99668">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1687" w:type="dxa"/>
            <w:tcBorders>
              <w:top w:val="single" w:color="auto" w:sz="4" w:space="0"/>
              <w:bottom w:val="single" w:color="auto" w:sz="4" w:space="0"/>
              <w:right w:val="single" w:color="auto" w:sz="4" w:space="0"/>
            </w:tcBorders>
            <w:noWrap w:val="0"/>
            <w:vAlign w:val="center"/>
          </w:tcPr>
          <w:p w14:paraId="70C6335D">
            <w:pPr>
              <w:spacing w:line="3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投标文件递交（上传）截止时间及开标时间（投标文件解密时间）</w:t>
            </w:r>
          </w:p>
        </w:tc>
        <w:tc>
          <w:tcPr>
            <w:tcW w:w="7324" w:type="dxa"/>
            <w:tcBorders>
              <w:top w:val="single" w:color="auto" w:sz="4" w:space="0"/>
              <w:left w:val="single" w:color="auto" w:sz="4" w:space="0"/>
              <w:bottom w:val="single" w:color="auto" w:sz="4" w:space="0"/>
            </w:tcBorders>
            <w:noWrap w:val="0"/>
            <w:vAlign w:val="center"/>
          </w:tcPr>
          <w:p w14:paraId="6C4F37EC">
            <w:pPr>
              <w:spacing w:line="320" w:lineRule="exac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2024年12月31日16:30</w:t>
            </w:r>
            <w:r>
              <w:rPr>
                <w:rFonts w:hint="eastAsia" w:ascii="宋体" w:hAnsi="宋体" w:eastAsia="宋体" w:cs="宋体"/>
                <w:color w:val="auto"/>
                <w:sz w:val="24"/>
                <w:szCs w:val="24"/>
                <w:highlight w:val="none"/>
              </w:rPr>
              <w:t>（北京时间）</w:t>
            </w:r>
          </w:p>
        </w:tc>
      </w:tr>
      <w:tr w14:paraId="5117D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737" w:type="dxa"/>
            <w:tcBorders>
              <w:top w:val="single" w:color="auto" w:sz="4" w:space="0"/>
              <w:bottom w:val="single" w:color="auto" w:sz="4" w:space="0"/>
              <w:right w:val="single" w:color="auto" w:sz="4" w:space="0"/>
            </w:tcBorders>
            <w:noWrap w:val="0"/>
            <w:vAlign w:val="center"/>
          </w:tcPr>
          <w:p w14:paraId="3FFDE4A5">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1687" w:type="dxa"/>
            <w:tcBorders>
              <w:top w:val="single" w:color="auto" w:sz="4" w:space="0"/>
              <w:bottom w:val="single" w:color="auto" w:sz="4" w:space="0"/>
              <w:right w:val="single" w:color="auto" w:sz="4" w:space="0"/>
            </w:tcBorders>
            <w:noWrap w:val="0"/>
            <w:vAlign w:val="center"/>
          </w:tcPr>
          <w:p w14:paraId="3C3B819C">
            <w:pPr>
              <w:spacing w:line="320" w:lineRule="exact"/>
              <w:jc w:val="cente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投标文件</w:t>
            </w:r>
          </w:p>
          <w:p w14:paraId="05C6FBF2">
            <w:pPr>
              <w:spacing w:line="3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 w:val="0"/>
                <w:bCs w:val="0"/>
                <w:color w:val="auto"/>
                <w:sz w:val="24"/>
                <w:highlight w:val="none"/>
              </w:rPr>
              <w:t>解密时长</w:t>
            </w:r>
          </w:p>
        </w:tc>
        <w:tc>
          <w:tcPr>
            <w:tcW w:w="7324" w:type="dxa"/>
            <w:tcBorders>
              <w:top w:val="single" w:color="auto" w:sz="4" w:space="0"/>
              <w:left w:val="single" w:color="auto" w:sz="4" w:space="0"/>
              <w:bottom w:val="single" w:color="auto" w:sz="4" w:space="0"/>
            </w:tcBorders>
            <w:noWrap w:val="0"/>
            <w:vAlign w:val="center"/>
          </w:tcPr>
          <w:p w14:paraId="67312FB0">
            <w:pPr>
              <w:spacing w:line="32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0分钟</w:t>
            </w:r>
          </w:p>
        </w:tc>
      </w:tr>
      <w:tr w14:paraId="75A837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737" w:type="dxa"/>
            <w:tcBorders>
              <w:top w:val="single" w:color="auto" w:sz="4" w:space="0"/>
              <w:bottom w:val="single" w:color="auto" w:sz="4" w:space="0"/>
              <w:right w:val="single" w:color="auto" w:sz="4" w:space="0"/>
            </w:tcBorders>
            <w:noWrap w:val="0"/>
            <w:vAlign w:val="center"/>
          </w:tcPr>
          <w:p w14:paraId="1DF5BC6E">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1687" w:type="dxa"/>
            <w:tcBorders>
              <w:top w:val="single" w:color="auto" w:sz="4" w:space="0"/>
              <w:bottom w:val="single" w:color="auto" w:sz="4" w:space="0"/>
              <w:right w:val="single" w:color="auto" w:sz="4" w:space="0"/>
            </w:tcBorders>
            <w:noWrap w:val="0"/>
            <w:vAlign w:val="center"/>
          </w:tcPr>
          <w:p w14:paraId="13F1EA8C">
            <w:pPr>
              <w:spacing w:line="320" w:lineRule="exact"/>
              <w:jc w:val="center"/>
              <w:rPr>
                <w:rFonts w:hint="eastAsia" w:ascii="宋体" w:hAnsi="宋体" w:eastAsia="宋体" w:cs="宋体"/>
                <w:color w:val="auto"/>
                <w:sz w:val="24"/>
                <w:szCs w:val="24"/>
                <w:highlight w:val="none"/>
              </w:rPr>
            </w:pPr>
            <w:r>
              <w:rPr>
                <w:rFonts w:hint="eastAsia" w:ascii="宋体" w:hAnsi="宋体" w:cs="宋体"/>
                <w:b w:val="0"/>
                <w:bCs/>
                <w:color w:val="auto"/>
                <w:kern w:val="0"/>
                <w:sz w:val="24"/>
                <w:szCs w:val="24"/>
                <w:highlight w:val="none"/>
              </w:rPr>
              <w:t>投标文件递交（上传）地点</w:t>
            </w:r>
          </w:p>
        </w:tc>
        <w:tc>
          <w:tcPr>
            <w:tcW w:w="7324" w:type="dxa"/>
            <w:tcBorders>
              <w:top w:val="single" w:color="auto" w:sz="4" w:space="0"/>
              <w:left w:val="single" w:color="auto" w:sz="4" w:space="0"/>
              <w:bottom w:val="single" w:color="auto" w:sz="4" w:space="0"/>
            </w:tcBorders>
            <w:noWrap w:val="0"/>
            <w:vAlign w:val="center"/>
          </w:tcPr>
          <w:p w14:paraId="1FF06655">
            <w:pPr>
              <w:spacing w:line="32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政采云投标客户端</w:t>
            </w:r>
          </w:p>
        </w:tc>
      </w:tr>
      <w:tr w14:paraId="11F35A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737" w:type="dxa"/>
            <w:tcBorders>
              <w:top w:val="single" w:color="auto" w:sz="4" w:space="0"/>
              <w:bottom w:val="single" w:color="auto" w:sz="4" w:space="0"/>
              <w:right w:val="single" w:color="auto" w:sz="4" w:space="0"/>
            </w:tcBorders>
            <w:noWrap w:val="0"/>
            <w:vAlign w:val="center"/>
          </w:tcPr>
          <w:p w14:paraId="7042EB2B">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1687" w:type="dxa"/>
            <w:tcBorders>
              <w:top w:val="single" w:color="auto" w:sz="4" w:space="0"/>
              <w:bottom w:val="single" w:color="auto" w:sz="4" w:space="0"/>
              <w:right w:val="single" w:color="auto" w:sz="4" w:space="0"/>
            </w:tcBorders>
            <w:noWrap w:val="0"/>
            <w:vAlign w:val="center"/>
          </w:tcPr>
          <w:p w14:paraId="117B5311">
            <w:pPr>
              <w:spacing w:line="320" w:lineRule="exact"/>
              <w:jc w:val="center"/>
              <w:rPr>
                <w:rFonts w:hint="eastAsia" w:ascii="宋体" w:hAnsi="宋体" w:cs="宋体"/>
                <w:b w:val="0"/>
                <w:bCs/>
                <w:color w:val="auto"/>
                <w:kern w:val="0"/>
                <w:sz w:val="24"/>
                <w:szCs w:val="24"/>
                <w:highlight w:val="none"/>
              </w:rPr>
            </w:pPr>
            <w:r>
              <w:rPr>
                <w:rFonts w:hint="eastAsia" w:ascii="宋体" w:hAnsi="宋体" w:cs="宋体"/>
                <w:b w:val="0"/>
                <w:bCs/>
                <w:color w:val="auto"/>
                <w:kern w:val="0"/>
                <w:sz w:val="24"/>
                <w:szCs w:val="24"/>
                <w:highlight w:val="none"/>
              </w:rPr>
              <w:t>评审小组组成</w:t>
            </w:r>
          </w:p>
        </w:tc>
        <w:tc>
          <w:tcPr>
            <w:tcW w:w="7324" w:type="dxa"/>
            <w:tcBorders>
              <w:top w:val="single" w:color="auto" w:sz="4" w:space="0"/>
              <w:left w:val="single" w:color="auto" w:sz="4" w:space="0"/>
              <w:bottom w:val="single" w:color="auto" w:sz="4" w:space="0"/>
            </w:tcBorders>
            <w:noWrap w:val="0"/>
            <w:vAlign w:val="center"/>
          </w:tcPr>
          <w:p w14:paraId="3DB60862">
            <w:pPr>
              <w:spacing w:line="32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评审小组</w:t>
            </w:r>
            <w:r>
              <w:rPr>
                <w:rFonts w:hint="eastAsia" w:ascii="宋体" w:hAnsi="宋体" w:cs="宋体"/>
                <w:color w:val="auto"/>
                <w:sz w:val="24"/>
                <w:szCs w:val="24"/>
                <w:highlight w:val="none"/>
                <w:lang w:eastAsia="zh-CN"/>
              </w:rPr>
              <w:t>人员</w:t>
            </w:r>
            <w:r>
              <w:rPr>
                <w:rFonts w:hint="eastAsia" w:ascii="宋体" w:hAnsi="宋体" w:cs="宋体"/>
                <w:b/>
                <w:color w:val="auto"/>
                <w:sz w:val="24"/>
                <w:szCs w:val="24"/>
                <w:highlight w:val="none"/>
              </w:rPr>
              <w:t>：</w:t>
            </w:r>
            <w:r>
              <w:rPr>
                <w:rFonts w:hint="eastAsia" w:ascii="宋体" w:hAnsi="宋体" w:cs="宋体"/>
                <w:b w:val="0"/>
                <w:bCs/>
                <w:color w:val="auto"/>
                <w:sz w:val="24"/>
                <w:szCs w:val="24"/>
                <w:highlight w:val="none"/>
                <w:lang w:val="en-US" w:eastAsia="zh-CN"/>
              </w:rPr>
              <w:t>5</w:t>
            </w:r>
            <w:r>
              <w:rPr>
                <w:rFonts w:hint="eastAsia" w:ascii="宋体" w:hAnsi="宋体" w:cs="宋体"/>
                <w:color w:val="auto"/>
                <w:sz w:val="24"/>
                <w:szCs w:val="24"/>
                <w:highlight w:val="none"/>
              </w:rPr>
              <w:t>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采购人代表不得超过</w:t>
            </w:r>
            <w:r>
              <w:rPr>
                <w:rFonts w:ascii="宋体" w:hAnsi="宋体" w:cs="宋体"/>
                <w:color w:val="auto"/>
                <w:sz w:val="24"/>
                <w:szCs w:val="24"/>
                <w:highlight w:val="none"/>
              </w:rPr>
              <w:t>1</w:t>
            </w: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w:t>
            </w:r>
          </w:p>
          <w:p w14:paraId="6FAE7CA0">
            <w:pPr>
              <w:spacing w:line="32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评委确定方式：在</w:t>
            </w:r>
            <w:r>
              <w:rPr>
                <w:rFonts w:hint="eastAsia" w:ascii="宋体" w:hAnsi="宋体" w:cs="宋体"/>
                <w:color w:val="auto"/>
                <w:sz w:val="24"/>
                <w:szCs w:val="24"/>
                <w:highlight w:val="none"/>
                <w:lang w:val="en-US" w:eastAsia="zh-CN"/>
              </w:rPr>
              <w:t>政采云平台</w:t>
            </w:r>
            <w:r>
              <w:rPr>
                <w:rFonts w:hint="eastAsia" w:ascii="宋体" w:hAnsi="宋体" w:cs="宋体"/>
                <w:color w:val="auto"/>
                <w:sz w:val="24"/>
                <w:szCs w:val="24"/>
                <w:highlight w:val="none"/>
              </w:rPr>
              <w:t>自行抽取</w:t>
            </w:r>
          </w:p>
        </w:tc>
      </w:tr>
      <w:tr w14:paraId="632758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0" w:hRule="atLeast"/>
          <w:jc w:val="center"/>
        </w:trPr>
        <w:tc>
          <w:tcPr>
            <w:tcW w:w="737" w:type="dxa"/>
            <w:tcBorders>
              <w:top w:val="single" w:color="auto" w:sz="4" w:space="0"/>
              <w:bottom w:val="single" w:color="auto" w:sz="4" w:space="0"/>
              <w:right w:val="single" w:color="auto" w:sz="4" w:space="0"/>
            </w:tcBorders>
            <w:noWrap w:val="0"/>
            <w:vAlign w:val="center"/>
          </w:tcPr>
          <w:p w14:paraId="795E31C8">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1687" w:type="dxa"/>
            <w:tcBorders>
              <w:top w:val="single" w:color="auto" w:sz="4" w:space="0"/>
              <w:bottom w:val="single" w:color="auto" w:sz="4" w:space="0"/>
              <w:right w:val="single" w:color="auto" w:sz="4" w:space="0"/>
            </w:tcBorders>
            <w:noWrap w:val="0"/>
            <w:vAlign w:val="center"/>
          </w:tcPr>
          <w:p w14:paraId="7B695EF3">
            <w:pPr>
              <w:spacing w:line="3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投标保证金</w:t>
            </w:r>
          </w:p>
        </w:tc>
        <w:tc>
          <w:tcPr>
            <w:tcW w:w="7324" w:type="dxa"/>
            <w:tcBorders>
              <w:top w:val="single" w:color="auto" w:sz="4" w:space="0"/>
              <w:left w:val="single" w:color="auto" w:sz="4" w:space="0"/>
              <w:bottom w:val="single" w:color="auto" w:sz="4" w:space="0"/>
            </w:tcBorders>
            <w:noWrap w:val="0"/>
            <w:vAlign w:val="center"/>
          </w:tcPr>
          <w:p w14:paraId="605F7CFC">
            <w:pPr>
              <w:adjustRightInd w:val="0"/>
              <w:snapToGrid w:val="0"/>
              <w:spacing w:line="400" w:lineRule="exact"/>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金额：</w:t>
            </w:r>
            <w:r>
              <w:rPr>
                <w:rFonts w:hint="eastAsia" w:ascii="宋体" w:hAnsi="宋体" w:cs="宋体"/>
                <w:color w:val="auto"/>
                <w:sz w:val="24"/>
                <w:szCs w:val="24"/>
                <w:highlight w:val="none"/>
                <w:lang w:val="en-US" w:eastAsia="zh-CN"/>
              </w:rPr>
              <w:t>2750元</w:t>
            </w:r>
          </w:p>
          <w:p w14:paraId="0768A95A">
            <w:pPr>
              <w:spacing w:line="320" w:lineRule="exact"/>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缴纳形式：转账</w:t>
            </w:r>
            <w:r>
              <w:rPr>
                <w:rFonts w:hint="eastAsia" w:ascii="宋体" w:hAnsi="宋体" w:eastAsia="宋体" w:cs="宋体"/>
                <w:bCs/>
                <w:color w:val="auto"/>
                <w:sz w:val="24"/>
                <w:szCs w:val="24"/>
                <w:highlight w:val="none"/>
                <w:lang w:val="en-US" w:eastAsia="zh-CN"/>
              </w:rPr>
              <w:t>或电子保函</w:t>
            </w:r>
          </w:p>
          <w:p w14:paraId="6044801F">
            <w:pPr>
              <w:spacing w:line="320" w:lineRule="exact"/>
              <w:jc w:val="both"/>
              <w:rPr>
                <w:rFonts w:hint="default" w:ascii="宋体" w:hAnsi="宋体" w:eastAsia="宋体" w:cs="宋体"/>
                <w:b/>
                <w:bCs/>
                <w:color w:val="auto"/>
                <w:sz w:val="24"/>
                <w:szCs w:val="24"/>
                <w:highlight w:val="none"/>
                <w:lang w:val="en-US"/>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转账缴纳</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从</w:t>
            </w:r>
            <w:r>
              <w:rPr>
                <w:rFonts w:hint="eastAsia" w:ascii="宋体" w:hAnsi="宋体" w:eastAsia="宋体" w:cs="宋体"/>
                <w:b/>
                <w:bCs/>
                <w:color w:val="auto"/>
                <w:sz w:val="24"/>
                <w:szCs w:val="24"/>
                <w:highlight w:val="none"/>
              </w:rPr>
              <w:t>投标人基本账户转入</w:t>
            </w:r>
            <w:r>
              <w:rPr>
                <w:rFonts w:hint="eastAsia" w:ascii="宋体" w:hAnsi="宋体" w:cs="宋体"/>
                <w:b/>
                <w:bCs/>
                <w:color w:val="auto"/>
                <w:sz w:val="24"/>
                <w:szCs w:val="24"/>
                <w:highlight w:val="none"/>
                <w:lang w:val="en-US" w:eastAsia="zh-CN"/>
              </w:rPr>
              <w:t>代理</w:t>
            </w:r>
            <w:r>
              <w:rPr>
                <w:rFonts w:hint="eastAsia" w:ascii="宋体" w:hAnsi="宋体" w:eastAsia="宋体" w:cs="宋体"/>
                <w:b/>
                <w:bCs/>
                <w:color w:val="auto"/>
                <w:sz w:val="24"/>
                <w:szCs w:val="24"/>
                <w:highlight w:val="none"/>
                <w:lang w:eastAsia="zh-CN"/>
              </w:rPr>
              <w:t>公司</w:t>
            </w:r>
            <w:r>
              <w:rPr>
                <w:rFonts w:hint="eastAsia" w:ascii="宋体" w:hAnsi="宋体" w:eastAsia="宋体" w:cs="宋体"/>
                <w:b/>
                <w:bCs/>
                <w:color w:val="auto"/>
                <w:sz w:val="24"/>
                <w:szCs w:val="24"/>
                <w:highlight w:val="none"/>
              </w:rPr>
              <w:t>账户）</w:t>
            </w:r>
          </w:p>
          <w:p w14:paraId="1E0FC3D4">
            <w:pPr>
              <w:spacing w:line="32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账  户：</w:t>
            </w:r>
            <w:r>
              <w:rPr>
                <w:rFonts w:hint="eastAsia" w:ascii="宋体" w:hAnsi="宋体" w:eastAsia="宋体" w:cs="宋体"/>
                <w:color w:val="auto"/>
                <w:sz w:val="24"/>
                <w:szCs w:val="24"/>
                <w:highlight w:val="none"/>
                <w:lang w:eastAsia="zh-CN"/>
              </w:rPr>
              <w:t>新疆中诺项目管理有限公司</w:t>
            </w:r>
          </w:p>
          <w:p w14:paraId="3849E36D">
            <w:pPr>
              <w:spacing w:line="32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lang w:eastAsia="zh-CN"/>
              </w:rPr>
              <w:t>651651023013000538609</w:t>
            </w:r>
          </w:p>
          <w:p w14:paraId="17DDD3D2">
            <w:pPr>
              <w:pStyle w:val="15"/>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行  号：</w:t>
            </w:r>
            <w:r>
              <w:rPr>
                <w:rFonts w:hint="eastAsia" w:ascii="宋体" w:hAnsi="宋体" w:eastAsia="宋体" w:cs="宋体"/>
                <w:color w:val="auto"/>
                <w:sz w:val="24"/>
                <w:szCs w:val="24"/>
                <w:highlight w:val="none"/>
                <w:lang w:val="en-US" w:eastAsia="zh-CN"/>
              </w:rPr>
              <w:t>301881000202</w:t>
            </w:r>
          </w:p>
          <w:p w14:paraId="38E5473A">
            <w:pPr>
              <w:spacing w:line="32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开户行：</w:t>
            </w:r>
            <w:r>
              <w:rPr>
                <w:rFonts w:hint="eastAsia" w:ascii="宋体" w:hAnsi="宋体" w:cs="宋体"/>
                <w:color w:val="auto"/>
                <w:sz w:val="24"/>
                <w:szCs w:val="24"/>
                <w:highlight w:val="none"/>
                <w:lang w:eastAsia="zh-CN"/>
              </w:rPr>
              <w:t>交通银行乌鲁木齐明园西路支行</w:t>
            </w:r>
          </w:p>
          <w:p w14:paraId="4A232B91">
            <w:pPr>
              <w:keepNext w:val="0"/>
              <w:keepLines w:val="0"/>
              <w:widowControl/>
              <w:suppressLineNumbers w:val="0"/>
              <w:jc w:val="both"/>
              <w:rPr>
                <w:rFonts w:hint="default"/>
                <w:b/>
                <w:bCs/>
                <w:color w:val="auto"/>
                <w:highlight w:val="none"/>
                <w:lang w:val="en-US"/>
              </w:rPr>
            </w:pPr>
            <w:r>
              <w:rPr>
                <w:rFonts w:hint="eastAsia" w:ascii="宋体" w:hAnsi="宋体" w:eastAsia="宋体" w:cs="宋体"/>
                <w:b/>
                <w:bCs/>
                <w:color w:val="auto"/>
                <w:kern w:val="0"/>
                <w:sz w:val="24"/>
                <w:szCs w:val="24"/>
                <w:highlight w:val="none"/>
                <w:lang w:val="en-US" w:eastAsia="zh-CN" w:bidi="ar"/>
              </w:rPr>
              <w:t>（2）电子保函缴纳</w:t>
            </w:r>
          </w:p>
          <w:p w14:paraId="4BF5E0BB">
            <w:pPr>
              <w:keepNext w:val="0"/>
              <w:keepLines w:val="0"/>
              <w:widowControl/>
              <w:suppressLineNumbers w:val="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投标人可在政采云线上完成电子保函的申请、审核、开票、出函等环节；</w:t>
            </w:r>
            <w:r>
              <w:rPr>
                <w:rFonts w:hint="eastAsia" w:ascii="宋体" w:hAnsi="宋体" w:cs="宋体"/>
                <w:color w:val="auto"/>
                <w:kern w:val="0"/>
                <w:sz w:val="24"/>
                <w:szCs w:val="24"/>
                <w:highlight w:val="none"/>
                <w:lang w:val="en-US" w:eastAsia="zh-CN" w:bidi="ar"/>
              </w:rPr>
              <w:t>金融热线服务</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95763</w:t>
            </w:r>
            <w:r>
              <w:rPr>
                <w:rFonts w:hint="eastAsia" w:ascii="宋体" w:hAnsi="宋体" w:eastAsia="宋体" w:cs="宋体"/>
                <w:color w:val="auto"/>
                <w:kern w:val="0"/>
                <w:sz w:val="24"/>
                <w:szCs w:val="24"/>
                <w:highlight w:val="none"/>
                <w:lang w:val="en-US" w:eastAsia="zh-CN" w:bidi="ar"/>
              </w:rPr>
              <w:t>；政采云电子保函申请链接：</w:t>
            </w:r>
          </w:p>
          <w:p w14:paraId="530627DA">
            <w:pPr>
              <w:keepNext w:val="0"/>
              <w:keepLines w:val="0"/>
              <w:widowControl/>
              <w:suppressLineNumbers w:val="0"/>
              <w:jc w:val="both"/>
              <w:rPr>
                <w:rFonts w:hint="eastAsia" w:ascii="宋体" w:hAnsi="宋体" w:cs="宋体"/>
                <w:b/>
                <w:bCs/>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w:t>
            </w:r>
            <w:r>
              <w:rPr>
                <w:rFonts w:hint="eastAsia" w:ascii="宋体" w:hAnsi="宋体" w:eastAsia="宋体" w:cs="宋体"/>
                <w:b/>
                <w:bCs/>
                <w:color w:val="auto"/>
                <w:kern w:val="0"/>
                <w:sz w:val="24"/>
                <w:szCs w:val="24"/>
                <w:highlight w:val="none"/>
                <w:lang w:val="en-US" w:eastAsia="zh-CN" w:bidi="ar"/>
              </w:rPr>
              <w:t>https://jinrong.zcygov.cn/luban/finance/letter/xinjiang?pageModelFlag=650000&amp;utm=site.site-PC-42055.1473-pc-wsg-customFloatWindow-front.1.53d375e031ba11ef9de0374a88f69282</w:t>
            </w:r>
            <w:r>
              <w:rPr>
                <w:rFonts w:hint="eastAsia" w:ascii="宋体" w:hAnsi="宋体" w:cs="宋体"/>
                <w:b/>
                <w:bCs/>
                <w:color w:val="auto"/>
                <w:kern w:val="0"/>
                <w:sz w:val="24"/>
                <w:szCs w:val="24"/>
                <w:highlight w:val="none"/>
                <w:lang w:val="en-US" w:eastAsia="zh-CN" w:bidi="ar"/>
              </w:rPr>
              <w:t>）</w:t>
            </w:r>
          </w:p>
          <w:p w14:paraId="66ACDD42">
            <w:pPr>
              <w:spacing w:line="320" w:lineRule="exact"/>
              <w:jc w:val="both"/>
              <w:rPr>
                <w:rFonts w:hint="default"/>
                <w:color w:val="auto"/>
                <w:highlight w:val="none"/>
                <w:lang w:val="en-US" w:eastAsia="zh-CN"/>
              </w:rPr>
            </w:pPr>
            <w:r>
              <w:rPr>
                <w:rFonts w:hint="eastAsia" w:ascii="宋体" w:hAnsi="宋体" w:eastAsia="宋体" w:cs="宋体"/>
                <w:b/>
                <w:bCs/>
                <w:color w:val="auto"/>
                <w:kern w:val="0"/>
                <w:sz w:val="24"/>
                <w:szCs w:val="24"/>
                <w:highlight w:val="none"/>
                <w:lang w:val="en-US" w:eastAsia="zh-CN" w:bidi="ar"/>
              </w:rPr>
              <w:t>备注：</w:t>
            </w:r>
            <w:r>
              <w:rPr>
                <w:rFonts w:hint="eastAsia" w:ascii="宋体" w:hAnsi="宋体" w:eastAsia="宋体" w:cs="宋体"/>
                <w:color w:val="auto"/>
                <w:kern w:val="0"/>
                <w:sz w:val="24"/>
                <w:szCs w:val="24"/>
                <w:highlight w:val="none"/>
                <w:lang w:val="en-US" w:eastAsia="zh-CN" w:bidi="ar"/>
              </w:rPr>
              <w:t>各投标单位缴纳保证金时需在附加信息</w:t>
            </w:r>
            <w:r>
              <w:rPr>
                <w:rFonts w:hint="eastAsia" w:ascii="宋体" w:hAnsi="宋体" w:cs="宋体"/>
                <w:color w:val="auto"/>
                <w:kern w:val="0"/>
                <w:sz w:val="24"/>
                <w:szCs w:val="24"/>
                <w:highlight w:val="none"/>
                <w:lang w:val="en-US" w:eastAsia="zh-CN" w:bidi="ar"/>
              </w:rPr>
              <w:t>或</w:t>
            </w:r>
            <w:r>
              <w:rPr>
                <w:rFonts w:hint="eastAsia" w:ascii="宋体" w:hAnsi="宋体" w:eastAsia="宋体" w:cs="宋体"/>
                <w:color w:val="auto"/>
                <w:kern w:val="0"/>
                <w:sz w:val="24"/>
                <w:szCs w:val="24"/>
                <w:highlight w:val="none"/>
                <w:lang w:val="en-US" w:eastAsia="zh-CN" w:bidi="ar"/>
              </w:rPr>
              <w:t>用途栏内注明（</w:t>
            </w:r>
            <w:r>
              <w:rPr>
                <w:rFonts w:hint="eastAsia" w:ascii="宋体" w:hAnsi="宋体" w:cs="宋体"/>
                <w:b/>
                <w:bCs/>
                <w:color w:val="auto"/>
                <w:kern w:val="0"/>
                <w:sz w:val="24"/>
                <w:szCs w:val="24"/>
                <w:highlight w:val="none"/>
                <w:lang w:val="en-US" w:eastAsia="zh-CN" w:bidi="ar"/>
              </w:rPr>
              <w:t>项目编号+</w:t>
            </w:r>
            <w:r>
              <w:rPr>
                <w:rFonts w:hint="eastAsia" w:ascii="宋体" w:hAnsi="宋体" w:eastAsia="宋体" w:cs="宋体"/>
                <w:b/>
                <w:bCs/>
                <w:color w:val="auto"/>
                <w:kern w:val="0"/>
                <w:sz w:val="24"/>
                <w:szCs w:val="24"/>
                <w:highlight w:val="none"/>
                <w:lang w:val="en-US" w:eastAsia="zh-CN" w:bidi="ar"/>
              </w:rPr>
              <w:t>投标保证金</w:t>
            </w:r>
            <w:r>
              <w:rPr>
                <w:rFonts w:hint="eastAsia" w:ascii="宋体" w:hAnsi="宋体" w:eastAsia="宋体" w:cs="宋体"/>
                <w:color w:val="auto"/>
                <w:kern w:val="0"/>
                <w:sz w:val="24"/>
                <w:szCs w:val="24"/>
                <w:highlight w:val="none"/>
                <w:lang w:val="en-US" w:eastAsia="zh-CN" w:bidi="ar"/>
              </w:rPr>
              <w:t>）；保证金</w:t>
            </w:r>
            <w:r>
              <w:rPr>
                <w:rFonts w:hint="eastAsia" w:ascii="宋体" w:hAnsi="宋体" w:cs="宋体"/>
                <w:color w:val="auto"/>
                <w:kern w:val="0"/>
                <w:sz w:val="24"/>
                <w:szCs w:val="24"/>
                <w:highlight w:val="none"/>
                <w:lang w:val="en-US" w:eastAsia="zh-CN" w:bidi="ar"/>
              </w:rPr>
              <w:t>应</w:t>
            </w:r>
            <w:r>
              <w:rPr>
                <w:rFonts w:hint="eastAsia" w:ascii="宋体" w:hAnsi="宋体" w:eastAsia="宋体" w:cs="宋体"/>
                <w:color w:val="auto"/>
                <w:kern w:val="0"/>
                <w:sz w:val="24"/>
                <w:szCs w:val="24"/>
                <w:highlight w:val="none"/>
                <w:lang w:val="en-US" w:eastAsia="zh-CN" w:bidi="ar"/>
              </w:rPr>
              <w:t>于投标截止时间前确认到账，</w:t>
            </w:r>
            <w:r>
              <w:rPr>
                <w:rFonts w:hint="eastAsia" w:ascii="宋体" w:hAnsi="宋体" w:eastAsia="宋体" w:cs="宋体"/>
                <w:color w:val="auto"/>
                <w:sz w:val="24"/>
                <w:szCs w:val="24"/>
                <w:highlight w:val="none"/>
              </w:rPr>
              <w:t>投标保证金</w:t>
            </w:r>
            <w:r>
              <w:rPr>
                <w:rFonts w:hint="eastAsia" w:ascii="宋体" w:hAnsi="宋体" w:cs="宋体"/>
                <w:color w:val="auto"/>
                <w:sz w:val="24"/>
                <w:szCs w:val="24"/>
                <w:highlight w:val="none"/>
                <w:lang w:val="en-US" w:eastAsia="zh-CN"/>
              </w:rPr>
              <w:t>和电子保函</w:t>
            </w:r>
            <w:r>
              <w:rPr>
                <w:rFonts w:hint="eastAsia" w:ascii="宋体" w:hAnsi="宋体" w:cs="宋体"/>
                <w:color w:val="auto"/>
                <w:sz w:val="24"/>
                <w:szCs w:val="24"/>
                <w:highlight w:val="none"/>
              </w:rPr>
              <w:t>有效期应当与投标有效期一致</w:t>
            </w:r>
            <w:r>
              <w:rPr>
                <w:rFonts w:hint="eastAsia" w:ascii="宋体" w:hAnsi="宋体" w:cs="宋体"/>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bidi="ar"/>
              </w:rPr>
              <w:t>若供应商未按照上述规定缴纳保证金，投标（响应）文件将被拒绝评审。</w:t>
            </w:r>
          </w:p>
        </w:tc>
      </w:tr>
      <w:tr w14:paraId="1D3DE1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6" w:hRule="atLeast"/>
          <w:jc w:val="center"/>
        </w:trPr>
        <w:tc>
          <w:tcPr>
            <w:tcW w:w="737" w:type="dxa"/>
            <w:tcBorders>
              <w:top w:val="single" w:color="auto" w:sz="4" w:space="0"/>
              <w:bottom w:val="single" w:color="auto" w:sz="4" w:space="0"/>
              <w:right w:val="single" w:color="auto" w:sz="4" w:space="0"/>
            </w:tcBorders>
            <w:noWrap w:val="0"/>
            <w:vAlign w:val="center"/>
          </w:tcPr>
          <w:p w14:paraId="69C2F7B4">
            <w:pPr>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1687" w:type="dxa"/>
            <w:tcBorders>
              <w:top w:val="single" w:color="auto" w:sz="4" w:space="0"/>
              <w:bottom w:val="single" w:color="auto" w:sz="4" w:space="0"/>
              <w:right w:val="single" w:color="auto" w:sz="4" w:space="0"/>
            </w:tcBorders>
            <w:noWrap w:val="0"/>
            <w:vAlign w:val="center"/>
          </w:tcPr>
          <w:p w14:paraId="0322057F">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评审办法</w:t>
            </w:r>
          </w:p>
        </w:tc>
        <w:tc>
          <w:tcPr>
            <w:tcW w:w="7324" w:type="dxa"/>
            <w:tcBorders>
              <w:top w:val="single" w:color="auto" w:sz="4" w:space="0"/>
              <w:left w:val="single" w:color="auto" w:sz="4" w:space="0"/>
              <w:bottom w:val="single" w:color="auto" w:sz="4" w:space="0"/>
            </w:tcBorders>
            <w:noWrap w:val="0"/>
            <w:vAlign w:val="center"/>
          </w:tcPr>
          <w:p w14:paraId="19E4A3EA">
            <w:pPr>
              <w:spacing w:line="320" w:lineRule="exact"/>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综合评分法，即指投标文件满足</w:t>
            </w:r>
            <w:r>
              <w:rPr>
                <w:rFonts w:hint="eastAsia" w:ascii="宋体" w:hAnsi="宋体" w:eastAsia="宋体" w:cs="宋体"/>
                <w:bCs/>
                <w:color w:val="auto"/>
                <w:sz w:val="24"/>
                <w:szCs w:val="24"/>
                <w:highlight w:val="none"/>
                <w:lang w:eastAsia="zh-CN"/>
              </w:rPr>
              <w:t>采购</w:t>
            </w:r>
            <w:r>
              <w:rPr>
                <w:rFonts w:hint="eastAsia" w:ascii="宋体" w:hAnsi="宋体" w:eastAsia="宋体" w:cs="宋体"/>
                <w:bCs/>
                <w:color w:val="auto"/>
                <w:sz w:val="24"/>
                <w:szCs w:val="24"/>
                <w:highlight w:val="none"/>
              </w:rPr>
              <w:t>文件全部实质性要求且按照评审因素的量化指标评审得分最高的投标人为</w:t>
            </w:r>
            <w:r>
              <w:rPr>
                <w:rFonts w:hint="eastAsia" w:ascii="宋体" w:hAnsi="宋体" w:cs="宋体"/>
                <w:bCs/>
                <w:color w:val="auto"/>
                <w:sz w:val="24"/>
                <w:szCs w:val="24"/>
                <w:highlight w:val="none"/>
                <w:lang w:eastAsia="zh-CN"/>
              </w:rPr>
              <w:t>中标候选</w:t>
            </w:r>
            <w:r>
              <w:rPr>
                <w:rFonts w:hint="eastAsia" w:ascii="宋体" w:hAnsi="宋体" w:eastAsia="宋体" w:cs="宋体"/>
                <w:bCs/>
                <w:color w:val="auto"/>
                <w:sz w:val="24"/>
                <w:szCs w:val="24"/>
                <w:highlight w:val="none"/>
              </w:rPr>
              <w:t>人的评标方法。每一投标人的最终得分为所有评委评分的算术平均值</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得分相同的，报价较低的一方为</w:t>
            </w:r>
            <w:r>
              <w:rPr>
                <w:rFonts w:hint="eastAsia" w:ascii="宋体" w:hAnsi="宋体" w:eastAsia="宋体" w:cs="宋体"/>
                <w:bCs/>
                <w:color w:val="auto"/>
                <w:sz w:val="24"/>
                <w:szCs w:val="24"/>
                <w:highlight w:val="none"/>
                <w:lang w:eastAsia="zh-CN"/>
              </w:rPr>
              <w:t>中标（成交）</w:t>
            </w:r>
            <w:r>
              <w:rPr>
                <w:rFonts w:hint="eastAsia" w:ascii="宋体" w:hAnsi="宋体" w:eastAsia="宋体" w:cs="宋体"/>
                <w:bCs/>
                <w:color w:val="auto"/>
                <w:sz w:val="24"/>
                <w:szCs w:val="24"/>
                <w:highlight w:val="none"/>
              </w:rPr>
              <w:t>人</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得分且投标报价相同的，技术指标较优的一方为</w:t>
            </w:r>
            <w:r>
              <w:rPr>
                <w:rFonts w:hint="eastAsia" w:ascii="宋体" w:hAnsi="宋体" w:eastAsia="宋体" w:cs="宋体"/>
                <w:bCs/>
                <w:color w:val="auto"/>
                <w:sz w:val="24"/>
                <w:szCs w:val="24"/>
                <w:highlight w:val="none"/>
                <w:lang w:eastAsia="zh-CN"/>
              </w:rPr>
              <w:t>中标（成交）</w:t>
            </w:r>
            <w:r>
              <w:rPr>
                <w:rFonts w:hint="eastAsia" w:ascii="宋体" w:hAnsi="宋体" w:eastAsia="宋体" w:cs="宋体"/>
                <w:bCs/>
                <w:color w:val="auto"/>
                <w:sz w:val="24"/>
                <w:szCs w:val="24"/>
                <w:highlight w:val="none"/>
              </w:rPr>
              <w:t>人。</w:t>
            </w:r>
          </w:p>
        </w:tc>
      </w:tr>
      <w:tr w14:paraId="2C266E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7" w:hRule="atLeast"/>
          <w:jc w:val="center"/>
        </w:trPr>
        <w:tc>
          <w:tcPr>
            <w:tcW w:w="737" w:type="dxa"/>
            <w:tcBorders>
              <w:top w:val="single" w:color="auto" w:sz="4" w:space="0"/>
              <w:bottom w:val="single" w:color="auto" w:sz="4" w:space="0"/>
              <w:right w:val="single" w:color="auto" w:sz="4" w:space="0"/>
            </w:tcBorders>
            <w:noWrap w:val="0"/>
            <w:vAlign w:val="center"/>
          </w:tcPr>
          <w:p w14:paraId="2146B8FE">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w:t>
            </w:r>
          </w:p>
        </w:tc>
        <w:tc>
          <w:tcPr>
            <w:tcW w:w="1687" w:type="dxa"/>
            <w:tcBorders>
              <w:top w:val="single" w:color="auto" w:sz="4" w:space="0"/>
              <w:bottom w:val="single" w:color="auto" w:sz="4" w:space="0"/>
              <w:right w:val="single" w:color="auto" w:sz="4" w:space="0"/>
            </w:tcBorders>
            <w:noWrap w:val="0"/>
            <w:vAlign w:val="center"/>
          </w:tcPr>
          <w:p w14:paraId="42E4B2DB">
            <w:pPr>
              <w:keepNext w:val="0"/>
              <w:keepLines w:val="0"/>
              <w:pageBreakBefore w:val="0"/>
              <w:widowControl w:val="0"/>
              <w:kinsoku/>
              <w:overflowPunct/>
              <w:topLinePunct w:val="0"/>
              <w:bidi w:val="0"/>
              <w:adjustRightInd w:val="0"/>
              <w:snapToGrid w:val="0"/>
              <w:spacing w:line="240" w:lineRule="auto"/>
              <w:ind w:left="0" w:left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是否允许投报进口产品</w:t>
            </w:r>
          </w:p>
        </w:tc>
        <w:tc>
          <w:tcPr>
            <w:tcW w:w="7324" w:type="dxa"/>
            <w:tcBorders>
              <w:top w:val="single" w:color="auto" w:sz="4" w:space="0"/>
              <w:left w:val="single" w:color="auto" w:sz="4" w:space="0"/>
              <w:bottom w:val="single" w:color="auto" w:sz="4" w:space="0"/>
            </w:tcBorders>
            <w:noWrap w:val="0"/>
            <w:vAlign w:val="center"/>
          </w:tcPr>
          <w:p w14:paraId="7816B8C0">
            <w:pPr>
              <w:keepNext w:val="0"/>
              <w:keepLines w:val="0"/>
              <w:pageBreakBefore w:val="0"/>
              <w:widowControl w:val="0"/>
              <w:kinsoku/>
              <w:overflowPunct/>
              <w:topLinePunct w:val="0"/>
              <w:autoSpaceDE w:val="0"/>
              <w:autoSpaceDN w:val="0"/>
              <w:bidi w:val="0"/>
              <w:adjustRightInd w:val="0"/>
              <w:snapToGrid w:val="0"/>
              <w:spacing w:line="240" w:lineRule="auto"/>
              <w:ind w:left="0" w:left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□是</w:t>
            </w:r>
          </w:p>
          <w:p w14:paraId="6DB90AAC">
            <w:pPr>
              <w:keepNext w:val="0"/>
              <w:keepLines w:val="0"/>
              <w:pageBreakBefore w:val="0"/>
              <w:widowControl w:val="0"/>
              <w:kinsoku/>
              <w:overflowPunct/>
              <w:topLinePunct w:val="0"/>
              <w:autoSpaceDE w:val="0"/>
              <w:autoSpaceDN w:val="0"/>
              <w:bidi w:val="0"/>
              <w:adjustRightInd w:val="0"/>
              <w:snapToGrid w:val="0"/>
              <w:spacing w:line="240" w:lineRule="auto"/>
              <w:ind w:left="0" w:leftChars="0"/>
              <w:textAlignment w:val="auto"/>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否</w:t>
            </w:r>
          </w:p>
        </w:tc>
      </w:tr>
      <w:tr w14:paraId="1D2DDB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737" w:type="dxa"/>
            <w:tcBorders>
              <w:top w:val="single" w:color="auto" w:sz="4" w:space="0"/>
              <w:bottom w:val="single" w:color="auto" w:sz="4" w:space="0"/>
              <w:right w:val="single" w:color="auto" w:sz="4" w:space="0"/>
            </w:tcBorders>
            <w:noWrap w:val="0"/>
            <w:vAlign w:val="center"/>
          </w:tcPr>
          <w:p w14:paraId="2E10A612">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24</w:t>
            </w:r>
          </w:p>
        </w:tc>
        <w:tc>
          <w:tcPr>
            <w:tcW w:w="1687" w:type="dxa"/>
            <w:tcBorders>
              <w:top w:val="single" w:color="auto" w:sz="4" w:space="0"/>
              <w:bottom w:val="single" w:color="auto" w:sz="4" w:space="0"/>
              <w:right w:val="single" w:color="auto" w:sz="4" w:space="0"/>
            </w:tcBorders>
            <w:noWrap w:val="0"/>
            <w:vAlign w:val="center"/>
          </w:tcPr>
          <w:p w14:paraId="59504320">
            <w:pPr>
              <w:keepNext w:val="0"/>
              <w:keepLines w:val="0"/>
              <w:pageBreakBefore w:val="0"/>
              <w:widowControl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踏勘现场</w:t>
            </w:r>
          </w:p>
        </w:tc>
        <w:tc>
          <w:tcPr>
            <w:tcW w:w="7324" w:type="dxa"/>
            <w:tcBorders>
              <w:top w:val="single" w:color="auto" w:sz="4" w:space="0"/>
              <w:left w:val="single" w:color="auto" w:sz="4" w:space="0"/>
              <w:bottom w:val="single" w:color="auto" w:sz="4" w:space="0"/>
            </w:tcBorders>
            <w:noWrap w:val="0"/>
            <w:vAlign w:val="center"/>
          </w:tcPr>
          <w:p w14:paraId="49DF7519">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不组织</w:t>
            </w:r>
          </w:p>
          <w:p w14:paraId="50B8EC0B">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color w:val="auto"/>
                <w:highlight w:val="none"/>
                <w:lang w:val="en-US" w:eastAsia="zh-CN"/>
              </w:rPr>
            </w:pP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组织</w:t>
            </w:r>
          </w:p>
        </w:tc>
      </w:tr>
      <w:tr w14:paraId="4F8079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737" w:type="dxa"/>
            <w:tcBorders>
              <w:top w:val="single" w:color="auto" w:sz="4" w:space="0"/>
              <w:bottom w:val="single" w:color="auto" w:sz="4" w:space="0"/>
              <w:right w:val="single" w:color="auto" w:sz="4" w:space="0"/>
            </w:tcBorders>
            <w:noWrap w:val="0"/>
            <w:vAlign w:val="center"/>
          </w:tcPr>
          <w:p w14:paraId="7CD37A16">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w:t>
            </w:r>
          </w:p>
        </w:tc>
        <w:tc>
          <w:tcPr>
            <w:tcW w:w="1687" w:type="dxa"/>
            <w:tcBorders>
              <w:top w:val="single" w:color="auto" w:sz="4" w:space="0"/>
              <w:bottom w:val="single" w:color="auto" w:sz="4" w:space="0"/>
              <w:right w:val="single" w:color="auto" w:sz="4" w:space="0"/>
            </w:tcBorders>
            <w:noWrap w:val="0"/>
            <w:vAlign w:val="center"/>
          </w:tcPr>
          <w:p w14:paraId="779806FC">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节能环保要求</w:t>
            </w:r>
          </w:p>
        </w:tc>
        <w:tc>
          <w:tcPr>
            <w:tcW w:w="7324" w:type="dxa"/>
            <w:tcBorders>
              <w:top w:val="single" w:color="auto" w:sz="4" w:space="0"/>
              <w:left w:val="single" w:color="auto" w:sz="4" w:space="0"/>
              <w:bottom w:val="single" w:color="auto" w:sz="4" w:space="0"/>
            </w:tcBorders>
            <w:noWrap w:val="0"/>
            <w:vAlign w:val="center"/>
          </w:tcPr>
          <w:p w14:paraId="5662432D">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按国家有关节能环保政策执行</w:t>
            </w:r>
          </w:p>
        </w:tc>
      </w:tr>
      <w:tr w14:paraId="205E69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737" w:type="dxa"/>
            <w:tcBorders>
              <w:top w:val="single" w:color="auto" w:sz="4" w:space="0"/>
              <w:bottom w:val="single" w:color="auto" w:sz="4" w:space="0"/>
              <w:right w:val="single" w:color="auto" w:sz="4" w:space="0"/>
            </w:tcBorders>
            <w:noWrap w:val="0"/>
            <w:vAlign w:val="center"/>
          </w:tcPr>
          <w:p w14:paraId="2D0BD84D">
            <w:pPr>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6</w:t>
            </w:r>
          </w:p>
        </w:tc>
        <w:tc>
          <w:tcPr>
            <w:tcW w:w="1687" w:type="dxa"/>
            <w:tcBorders>
              <w:top w:val="single" w:color="auto" w:sz="4" w:space="0"/>
              <w:bottom w:val="single" w:color="auto" w:sz="4" w:space="0"/>
              <w:right w:val="single" w:color="auto" w:sz="4" w:space="0"/>
            </w:tcBorders>
            <w:noWrap w:val="0"/>
            <w:vAlign w:val="center"/>
          </w:tcPr>
          <w:p w14:paraId="652A6CEF">
            <w:pPr>
              <w:spacing w:line="32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交货地点</w:t>
            </w:r>
          </w:p>
        </w:tc>
        <w:tc>
          <w:tcPr>
            <w:tcW w:w="7324" w:type="dxa"/>
            <w:tcBorders>
              <w:top w:val="single" w:color="auto" w:sz="4" w:space="0"/>
              <w:left w:val="single" w:color="auto" w:sz="4" w:space="0"/>
              <w:bottom w:val="single" w:color="auto" w:sz="4" w:space="0"/>
            </w:tcBorders>
            <w:noWrap w:val="0"/>
            <w:vAlign w:val="center"/>
          </w:tcPr>
          <w:p w14:paraId="28411648">
            <w:pPr>
              <w:adjustRightInd w:val="0"/>
              <w:snapToGrid w:val="0"/>
              <w:spacing w:line="400" w:lineRule="exact"/>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鄯善县人民医院</w:t>
            </w:r>
          </w:p>
        </w:tc>
      </w:tr>
      <w:tr w14:paraId="4138C7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737" w:type="dxa"/>
            <w:tcBorders>
              <w:top w:val="single" w:color="auto" w:sz="4" w:space="0"/>
              <w:bottom w:val="single" w:color="auto" w:sz="4" w:space="0"/>
              <w:right w:val="single" w:color="auto" w:sz="4" w:space="0"/>
            </w:tcBorders>
            <w:noWrap w:val="0"/>
            <w:vAlign w:val="center"/>
          </w:tcPr>
          <w:p w14:paraId="257CE57E">
            <w:pPr>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7</w:t>
            </w:r>
          </w:p>
        </w:tc>
        <w:tc>
          <w:tcPr>
            <w:tcW w:w="1687" w:type="dxa"/>
            <w:tcBorders>
              <w:top w:val="single" w:color="auto" w:sz="4" w:space="0"/>
              <w:bottom w:val="single" w:color="auto" w:sz="4" w:space="0"/>
              <w:right w:val="single" w:color="auto" w:sz="4" w:space="0"/>
            </w:tcBorders>
            <w:noWrap w:val="0"/>
            <w:vAlign w:val="center"/>
          </w:tcPr>
          <w:p w14:paraId="6FD199FB">
            <w:pPr>
              <w:spacing w:line="32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合同履行期限</w:t>
            </w:r>
          </w:p>
        </w:tc>
        <w:tc>
          <w:tcPr>
            <w:tcW w:w="7324" w:type="dxa"/>
            <w:tcBorders>
              <w:top w:val="single" w:color="auto" w:sz="4" w:space="0"/>
              <w:left w:val="single" w:color="auto" w:sz="4" w:space="0"/>
              <w:bottom w:val="single" w:color="auto" w:sz="4" w:space="0"/>
            </w:tcBorders>
            <w:noWrap w:val="0"/>
            <w:vAlign w:val="center"/>
          </w:tcPr>
          <w:p w14:paraId="743E24D6">
            <w:pPr>
              <w:adjustRightInd w:val="0"/>
              <w:snapToGrid w:val="0"/>
              <w:spacing w:line="400" w:lineRule="exact"/>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自合同签订之日起20日内完成供货，供货后3个工作日内完成安装、调试、培训及验收</w:t>
            </w:r>
          </w:p>
        </w:tc>
      </w:tr>
      <w:tr w14:paraId="1ADECC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737" w:type="dxa"/>
            <w:tcBorders>
              <w:top w:val="single" w:color="auto" w:sz="4" w:space="0"/>
              <w:bottom w:val="single" w:color="auto" w:sz="4" w:space="0"/>
              <w:right w:val="single" w:color="auto" w:sz="4" w:space="0"/>
            </w:tcBorders>
            <w:noWrap w:val="0"/>
            <w:vAlign w:val="center"/>
          </w:tcPr>
          <w:p w14:paraId="0B1A4657">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28</w:t>
            </w:r>
          </w:p>
        </w:tc>
        <w:tc>
          <w:tcPr>
            <w:tcW w:w="1687" w:type="dxa"/>
            <w:tcBorders>
              <w:top w:val="single" w:color="auto" w:sz="4" w:space="0"/>
              <w:bottom w:val="single" w:color="auto" w:sz="4" w:space="0"/>
              <w:right w:val="single" w:color="auto" w:sz="4" w:space="0"/>
            </w:tcBorders>
            <w:noWrap w:val="0"/>
            <w:vAlign w:val="center"/>
          </w:tcPr>
          <w:p w14:paraId="3866440A">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质保期</w:t>
            </w:r>
          </w:p>
        </w:tc>
        <w:tc>
          <w:tcPr>
            <w:tcW w:w="7324" w:type="dxa"/>
            <w:tcBorders>
              <w:top w:val="single" w:color="auto" w:sz="4" w:space="0"/>
              <w:left w:val="single" w:color="auto" w:sz="4" w:space="0"/>
              <w:bottom w:val="single" w:color="auto" w:sz="4" w:space="0"/>
            </w:tcBorders>
            <w:noWrap w:val="0"/>
            <w:vAlign w:val="center"/>
          </w:tcPr>
          <w:p w14:paraId="4CFFB4F4">
            <w:pPr>
              <w:adjustRightInd w:val="0"/>
              <w:snapToGrid w:val="0"/>
              <w:spacing w:line="400" w:lineRule="exact"/>
              <w:jc w:val="both"/>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三年</w:t>
            </w:r>
          </w:p>
        </w:tc>
      </w:tr>
      <w:tr w14:paraId="4880B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737" w:type="dxa"/>
            <w:tcBorders>
              <w:top w:val="single" w:color="auto" w:sz="4" w:space="0"/>
              <w:bottom w:val="single" w:color="auto" w:sz="4" w:space="0"/>
              <w:right w:val="single" w:color="auto" w:sz="4" w:space="0"/>
            </w:tcBorders>
            <w:noWrap w:val="0"/>
            <w:vAlign w:val="center"/>
          </w:tcPr>
          <w:p w14:paraId="23E64886">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9</w:t>
            </w:r>
          </w:p>
        </w:tc>
        <w:tc>
          <w:tcPr>
            <w:tcW w:w="1687" w:type="dxa"/>
            <w:tcBorders>
              <w:top w:val="single" w:color="auto" w:sz="4" w:space="0"/>
              <w:bottom w:val="single" w:color="auto" w:sz="4" w:space="0"/>
              <w:right w:val="single" w:color="auto" w:sz="4" w:space="0"/>
            </w:tcBorders>
            <w:noWrap w:val="0"/>
            <w:vAlign w:val="center"/>
          </w:tcPr>
          <w:p w14:paraId="2C8AB58F">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rPr>
              <w:t>质量标准</w:t>
            </w:r>
          </w:p>
        </w:tc>
        <w:tc>
          <w:tcPr>
            <w:tcW w:w="7324" w:type="dxa"/>
            <w:tcBorders>
              <w:top w:val="single" w:color="auto" w:sz="4" w:space="0"/>
              <w:left w:val="single" w:color="auto" w:sz="4" w:space="0"/>
              <w:bottom w:val="single" w:color="auto" w:sz="4" w:space="0"/>
            </w:tcBorders>
            <w:noWrap w:val="0"/>
            <w:vAlign w:val="center"/>
          </w:tcPr>
          <w:p w14:paraId="7ED69E16">
            <w:pPr>
              <w:keepNext w:val="0"/>
              <w:keepLines w:val="0"/>
              <w:pageBreakBefore w:val="0"/>
              <w:widowControl w:val="0"/>
              <w:kinsoku/>
              <w:wordWrap w:val="0"/>
              <w:overflowPunct/>
              <w:topLinePunct w:val="0"/>
              <w:bidi w:val="0"/>
              <w:adjustRightInd w:val="0"/>
              <w:snapToGrid w:val="0"/>
              <w:spacing w:line="240" w:lineRule="auto"/>
              <w:ind w:left="0" w:lef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符合国家或行业相关标准</w:t>
            </w:r>
          </w:p>
        </w:tc>
      </w:tr>
      <w:tr w14:paraId="165C16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8" w:hRule="atLeast"/>
          <w:jc w:val="center"/>
        </w:trPr>
        <w:tc>
          <w:tcPr>
            <w:tcW w:w="737" w:type="dxa"/>
            <w:tcBorders>
              <w:top w:val="single" w:color="auto" w:sz="4" w:space="0"/>
              <w:bottom w:val="single" w:color="auto" w:sz="4" w:space="0"/>
              <w:right w:val="single" w:color="auto" w:sz="4" w:space="0"/>
            </w:tcBorders>
            <w:noWrap w:val="0"/>
            <w:vAlign w:val="center"/>
          </w:tcPr>
          <w:p w14:paraId="5B4FEBD0">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30</w:t>
            </w:r>
          </w:p>
        </w:tc>
        <w:tc>
          <w:tcPr>
            <w:tcW w:w="1687" w:type="dxa"/>
            <w:tcBorders>
              <w:top w:val="single" w:color="auto" w:sz="4" w:space="0"/>
              <w:bottom w:val="single" w:color="auto" w:sz="4" w:space="0"/>
              <w:right w:val="single" w:color="auto" w:sz="4" w:space="0"/>
            </w:tcBorders>
            <w:noWrap w:val="0"/>
            <w:vAlign w:val="center"/>
          </w:tcPr>
          <w:p w14:paraId="558AD331">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p>
        </w:tc>
        <w:tc>
          <w:tcPr>
            <w:tcW w:w="7324" w:type="dxa"/>
            <w:tcBorders>
              <w:top w:val="single" w:color="auto" w:sz="4" w:space="0"/>
              <w:left w:val="single" w:color="auto" w:sz="4" w:space="0"/>
              <w:bottom w:val="single" w:color="auto" w:sz="4" w:space="0"/>
            </w:tcBorders>
            <w:noWrap w:val="0"/>
            <w:vAlign w:val="center"/>
          </w:tcPr>
          <w:p w14:paraId="1D8E26AC">
            <w:pP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合同签订后，货款分二次支付，第一次完成货物供应，甲方验收合格支付合同价款的95%，乙方履行全部包修（保修）义务后支付合同价款的5%</w:t>
            </w:r>
          </w:p>
        </w:tc>
      </w:tr>
      <w:tr w14:paraId="2FEFC4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5" w:hRule="atLeast"/>
          <w:jc w:val="center"/>
        </w:trPr>
        <w:tc>
          <w:tcPr>
            <w:tcW w:w="737" w:type="dxa"/>
            <w:tcBorders>
              <w:top w:val="single" w:color="auto" w:sz="4" w:space="0"/>
              <w:bottom w:val="single" w:color="auto" w:sz="4" w:space="0"/>
              <w:right w:val="single" w:color="auto" w:sz="4" w:space="0"/>
            </w:tcBorders>
            <w:noWrap w:val="0"/>
            <w:vAlign w:val="center"/>
          </w:tcPr>
          <w:p w14:paraId="49EF35CE">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w:t>
            </w:r>
          </w:p>
        </w:tc>
        <w:tc>
          <w:tcPr>
            <w:tcW w:w="1687" w:type="dxa"/>
            <w:tcBorders>
              <w:top w:val="single" w:color="auto" w:sz="4" w:space="0"/>
              <w:bottom w:val="single" w:color="auto" w:sz="4" w:space="0"/>
              <w:right w:val="single" w:color="auto" w:sz="4" w:space="0"/>
            </w:tcBorders>
            <w:noWrap w:val="0"/>
            <w:vAlign w:val="center"/>
          </w:tcPr>
          <w:p w14:paraId="7F4EF4F9">
            <w:pPr>
              <w:spacing w:line="32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代理</w:t>
            </w:r>
          </w:p>
          <w:p w14:paraId="2EC62B72">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服务费</w:t>
            </w:r>
          </w:p>
        </w:tc>
        <w:tc>
          <w:tcPr>
            <w:tcW w:w="7324" w:type="dxa"/>
            <w:tcBorders>
              <w:top w:val="single" w:color="auto" w:sz="4" w:space="0"/>
              <w:left w:val="single" w:color="auto" w:sz="4" w:space="0"/>
              <w:bottom w:val="single" w:color="auto" w:sz="4" w:space="0"/>
            </w:tcBorders>
            <w:noWrap w:val="0"/>
            <w:vAlign w:val="center"/>
          </w:tcPr>
          <w:p w14:paraId="228A7D19">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color w:val="auto"/>
                <w:spacing w:val="8"/>
                <w:sz w:val="24"/>
                <w:highlight w:val="none"/>
                <w:shd w:val="clear" w:color="auto" w:fill="FFFFFF"/>
                <w:lang w:eastAsia="zh-CN"/>
              </w:rPr>
            </w:pPr>
            <w:r>
              <w:rPr>
                <w:rFonts w:hint="eastAsia" w:ascii="宋体" w:hAnsi="宋体" w:eastAsia="宋体" w:cs="宋体"/>
                <w:color w:val="auto"/>
                <w:spacing w:val="8"/>
                <w:sz w:val="24"/>
                <w:highlight w:val="none"/>
                <w:shd w:val="clear" w:color="auto" w:fill="FFFFFF"/>
                <w:lang w:val="en-US" w:eastAsia="zh-CN"/>
              </w:rPr>
              <w:t>按</w:t>
            </w:r>
            <w:r>
              <w:rPr>
                <w:rFonts w:hint="eastAsia" w:ascii="宋体" w:hAnsi="宋体" w:eastAsia="宋体" w:cs="宋体"/>
                <w:color w:val="auto"/>
                <w:spacing w:val="8"/>
                <w:sz w:val="24"/>
                <w:highlight w:val="none"/>
                <w:shd w:val="clear" w:color="auto" w:fill="FFFFFF"/>
              </w:rPr>
              <w:t>照</w:t>
            </w:r>
            <w:r>
              <w:rPr>
                <w:rFonts w:hint="eastAsia" w:ascii="宋体" w:hAnsi="宋体" w:eastAsia="宋体" w:cs="宋体"/>
                <w:color w:val="auto"/>
                <w:spacing w:val="8"/>
                <w:sz w:val="24"/>
                <w:highlight w:val="none"/>
                <w:shd w:val="clear" w:color="auto" w:fill="FFFFFF"/>
                <w:lang w:val="en-US" w:eastAsia="zh-CN"/>
              </w:rPr>
              <w:t>差额</w:t>
            </w:r>
            <w:r>
              <w:rPr>
                <w:rFonts w:hint="eastAsia" w:ascii="宋体" w:hAnsi="宋体" w:cs="宋体"/>
                <w:color w:val="auto"/>
                <w:spacing w:val="8"/>
                <w:sz w:val="24"/>
                <w:highlight w:val="none"/>
                <w:shd w:val="clear" w:color="auto" w:fill="FFFFFF"/>
                <w:lang w:val="en-US" w:eastAsia="zh-CN"/>
              </w:rPr>
              <w:t>定率</w:t>
            </w:r>
            <w:r>
              <w:rPr>
                <w:rFonts w:hint="eastAsia" w:ascii="宋体" w:hAnsi="宋体" w:eastAsia="宋体" w:cs="宋体"/>
                <w:color w:val="auto"/>
                <w:spacing w:val="8"/>
                <w:sz w:val="24"/>
                <w:highlight w:val="none"/>
                <w:shd w:val="clear" w:color="auto" w:fill="FFFFFF"/>
                <w:lang w:val="en-US" w:eastAsia="zh-CN"/>
              </w:rPr>
              <w:t>累进</w:t>
            </w:r>
            <w:r>
              <w:rPr>
                <w:rFonts w:hint="eastAsia" w:ascii="宋体" w:hAnsi="宋体" w:cs="宋体"/>
                <w:color w:val="auto"/>
                <w:spacing w:val="8"/>
                <w:sz w:val="24"/>
                <w:highlight w:val="none"/>
                <w:shd w:val="clear" w:color="auto" w:fill="FFFFFF"/>
                <w:lang w:val="en-US" w:eastAsia="zh-CN"/>
              </w:rPr>
              <w:t>法</w:t>
            </w:r>
            <w:r>
              <w:rPr>
                <w:rFonts w:hint="eastAsia" w:ascii="宋体" w:hAnsi="宋体" w:eastAsia="宋体" w:cs="宋体"/>
                <w:color w:val="auto"/>
                <w:spacing w:val="8"/>
                <w:sz w:val="24"/>
                <w:highlight w:val="none"/>
                <w:shd w:val="clear" w:color="auto" w:fill="FFFFFF"/>
                <w:lang w:val="en-US" w:eastAsia="zh-CN"/>
              </w:rPr>
              <w:t xml:space="preserve">计算，标准如下： </w:t>
            </w:r>
          </w:p>
          <w:p w14:paraId="597386AC">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int="default" w:ascii="宋体" w:hAnsi="宋体" w:eastAsia="宋体" w:cs="宋体"/>
                <w:color w:val="auto"/>
                <w:spacing w:val="8"/>
                <w:sz w:val="24"/>
                <w:highlight w:val="none"/>
                <w:shd w:val="clear" w:color="auto" w:fill="FFFFFF"/>
                <w:lang w:val="en-US"/>
              </w:rPr>
            </w:pPr>
            <w:r>
              <w:rPr>
                <w:rFonts w:hint="eastAsia" w:ascii="宋体" w:hAnsi="宋体" w:cs="宋体"/>
                <w:color w:val="auto"/>
                <w:spacing w:val="8"/>
                <w:sz w:val="24"/>
                <w:highlight w:val="none"/>
                <w:shd w:val="clear" w:color="auto" w:fill="FFFFFF"/>
                <w:lang w:val="en-US" w:eastAsia="zh-CN"/>
              </w:rPr>
              <w:t>中标</w:t>
            </w:r>
            <w:r>
              <w:rPr>
                <w:rFonts w:hint="eastAsia" w:ascii="宋体" w:hAnsi="宋体" w:eastAsia="宋体" w:cs="宋体"/>
                <w:color w:val="auto"/>
                <w:spacing w:val="8"/>
                <w:sz w:val="24"/>
                <w:highlight w:val="none"/>
                <w:shd w:val="clear" w:color="auto" w:fill="FFFFFF"/>
                <w:lang w:val="en-US" w:eastAsia="zh-CN"/>
              </w:rPr>
              <w:t>金额100万元以下的部分，货物类</w:t>
            </w:r>
            <w:r>
              <w:rPr>
                <w:rFonts w:hint="eastAsia" w:ascii="宋体" w:hAnsi="宋体" w:cs="宋体"/>
                <w:color w:val="auto"/>
                <w:spacing w:val="8"/>
                <w:sz w:val="24"/>
                <w:highlight w:val="none"/>
                <w:shd w:val="clear" w:color="auto" w:fill="FFFFFF"/>
                <w:lang w:val="en-US" w:eastAsia="zh-CN"/>
              </w:rPr>
              <w:t>费率</w:t>
            </w:r>
            <w:r>
              <w:rPr>
                <w:rFonts w:hint="eastAsia" w:ascii="宋体" w:hAnsi="宋体" w:eastAsia="宋体" w:cs="宋体"/>
                <w:color w:val="auto"/>
                <w:spacing w:val="8"/>
                <w:sz w:val="24"/>
                <w:highlight w:val="none"/>
                <w:shd w:val="clear" w:color="auto" w:fill="FFFFFF"/>
              </w:rPr>
              <w:t>1.5</w:t>
            </w:r>
            <w:r>
              <w:rPr>
                <w:rFonts w:hint="eastAsia" w:ascii="宋体" w:hAnsi="宋体" w:cs="宋体"/>
                <w:color w:val="auto"/>
                <w:spacing w:val="8"/>
                <w:sz w:val="24"/>
                <w:highlight w:val="none"/>
                <w:shd w:val="clear" w:color="auto" w:fill="FFFFFF"/>
                <w:lang w:val="en-US" w:eastAsia="zh-CN"/>
              </w:rPr>
              <w:t>0</w:t>
            </w:r>
            <w:r>
              <w:rPr>
                <w:rFonts w:hint="eastAsia" w:ascii="宋体" w:hAnsi="宋体" w:eastAsia="宋体" w:cs="宋体"/>
                <w:color w:val="auto"/>
                <w:spacing w:val="8"/>
                <w:sz w:val="24"/>
                <w:highlight w:val="none"/>
                <w:shd w:val="clear" w:color="auto" w:fill="FFFFFF"/>
              </w:rPr>
              <w:t>%</w:t>
            </w:r>
            <w:r>
              <w:rPr>
                <w:rFonts w:hint="eastAsia" w:ascii="宋体" w:hAnsi="宋体" w:eastAsia="宋体" w:cs="宋体"/>
                <w:color w:val="auto"/>
                <w:spacing w:val="8"/>
                <w:sz w:val="24"/>
                <w:highlight w:val="none"/>
                <w:shd w:val="clear" w:color="auto" w:fill="FFFFFF"/>
                <w:lang w:val="en-US" w:eastAsia="zh-CN"/>
              </w:rPr>
              <w:t>，服务类</w:t>
            </w:r>
            <w:r>
              <w:rPr>
                <w:rFonts w:hint="eastAsia" w:ascii="宋体" w:hAnsi="宋体" w:cs="宋体"/>
                <w:color w:val="auto"/>
                <w:spacing w:val="8"/>
                <w:sz w:val="24"/>
                <w:highlight w:val="none"/>
                <w:shd w:val="clear" w:color="auto" w:fill="FFFFFF"/>
                <w:lang w:val="en-US" w:eastAsia="zh-CN"/>
              </w:rPr>
              <w:t>费率</w:t>
            </w:r>
            <w:r>
              <w:rPr>
                <w:rFonts w:hint="eastAsia" w:ascii="宋体" w:hAnsi="宋体" w:eastAsia="宋体" w:cs="宋体"/>
                <w:color w:val="auto"/>
                <w:spacing w:val="8"/>
                <w:sz w:val="24"/>
                <w:highlight w:val="none"/>
                <w:shd w:val="clear" w:color="auto" w:fill="FFFFFF"/>
                <w:lang w:val="en-US" w:eastAsia="zh-CN"/>
              </w:rPr>
              <w:t>1.5</w:t>
            </w:r>
            <w:r>
              <w:rPr>
                <w:rFonts w:hint="eastAsia" w:ascii="宋体" w:hAnsi="宋体" w:cs="宋体"/>
                <w:color w:val="auto"/>
                <w:spacing w:val="8"/>
                <w:sz w:val="24"/>
                <w:highlight w:val="none"/>
                <w:shd w:val="clear" w:color="auto" w:fill="FFFFFF"/>
                <w:lang w:val="en-US" w:eastAsia="zh-CN"/>
              </w:rPr>
              <w:t>0</w:t>
            </w:r>
            <w:r>
              <w:rPr>
                <w:rFonts w:hint="eastAsia" w:ascii="宋体" w:hAnsi="宋体" w:eastAsia="宋体" w:cs="宋体"/>
                <w:color w:val="auto"/>
                <w:spacing w:val="8"/>
                <w:sz w:val="24"/>
                <w:highlight w:val="none"/>
                <w:shd w:val="clear" w:color="auto" w:fill="FFFFFF"/>
                <w:lang w:val="en-US" w:eastAsia="zh-CN"/>
              </w:rPr>
              <w:t>%；工程类</w:t>
            </w:r>
            <w:r>
              <w:rPr>
                <w:rFonts w:hint="eastAsia" w:ascii="宋体" w:hAnsi="宋体" w:cs="宋体"/>
                <w:color w:val="auto"/>
                <w:spacing w:val="8"/>
                <w:sz w:val="24"/>
                <w:highlight w:val="none"/>
                <w:shd w:val="clear" w:color="auto" w:fill="FFFFFF"/>
                <w:lang w:val="en-US" w:eastAsia="zh-CN"/>
              </w:rPr>
              <w:t>费率</w:t>
            </w:r>
            <w:r>
              <w:rPr>
                <w:rFonts w:hint="eastAsia" w:ascii="宋体" w:hAnsi="宋体" w:eastAsia="宋体" w:cs="宋体"/>
                <w:color w:val="auto"/>
                <w:spacing w:val="8"/>
                <w:sz w:val="24"/>
                <w:highlight w:val="none"/>
                <w:shd w:val="clear" w:color="auto" w:fill="FFFFFF"/>
              </w:rPr>
              <w:t>1.0</w:t>
            </w:r>
            <w:r>
              <w:rPr>
                <w:rFonts w:hint="eastAsia" w:ascii="宋体" w:hAnsi="宋体" w:cs="宋体"/>
                <w:color w:val="auto"/>
                <w:spacing w:val="8"/>
                <w:sz w:val="24"/>
                <w:highlight w:val="none"/>
                <w:shd w:val="clear" w:color="auto" w:fill="FFFFFF"/>
                <w:lang w:val="en-US" w:eastAsia="zh-CN"/>
              </w:rPr>
              <w:t>0</w:t>
            </w:r>
            <w:r>
              <w:rPr>
                <w:rFonts w:hint="eastAsia" w:ascii="宋体" w:hAnsi="宋体" w:eastAsia="宋体" w:cs="宋体"/>
                <w:color w:val="auto"/>
                <w:spacing w:val="8"/>
                <w:sz w:val="24"/>
                <w:highlight w:val="none"/>
                <w:shd w:val="clear" w:color="auto" w:fill="FFFFFF"/>
              </w:rPr>
              <w:t>%；</w:t>
            </w:r>
          </w:p>
          <w:p w14:paraId="51DB0341">
            <w:pPr>
              <w:rPr>
                <w:rFonts w:hint="eastAsia" w:ascii="宋体" w:hAnsi="宋体" w:eastAsia="宋体" w:cs="宋体"/>
                <w:color w:val="auto"/>
                <w:spacing w:val="8"/>
                <w:sz w:val="24"/>
                <w:highlight w:val="none"/>
                <w:shd w:val="clear" w:color="auto" w:fill="FFFFFF"/>
              </w:rPr>
            </w:pPr>
            <w:r>
              <w:rPr>
                <w:rFonts w:hint="eastAsia" w:ascii="宋体" w:hAnsi="宋体" w:cs="宋体"/>
                <w:color w:val="auto"/>
                <w:spacing w:val="8"/>
                <w:sz w:val="24"/>
                <w:highlight w:val="none"/>
                <w:shd w:val="clear" w:color="auto" w:fill="FFFFFF"/>
                <w:lang w:val="en-US" w:eastAsia="zh-CN"/>
              </w:rPr>
              <w:t>中标</w:t>
            </w:r>
            <w:r>
              <w:rPr>
                <w:rFonts w:hint="eastAsia" w:ascii="宋体" w:hAnsi="宋体" w:eastAsia="宋体" w:cs="宋体"/>
                <w:color w:val="auto"/>
                <w:spacing w:val="8"/>
                <w:sz w:val="24"/>
                <w:highlight w:val="none"/>
                <w:shd w:val="clear" w:color="auto" w:fill="FFFFFF"/>
                <w:lang w:val="en-US" w:eastAsia="zh-CN"/>
              </w:rPr>
              <w:t>金额100万元至500万元的部分，货物类</w:t>
            </w:r>
            <w:r>
              <w:rPr>
                <w:rFonts w:hint="eastAsia" w:ascii="宋体" w:hAnsi="宋体" w:cs="宋体"/>
                <w:color w:val="auto"/>
                <w:spacing w:val="8"/>
                <w:sz w:val="24"/>
                <w:highlight w:val="none"/>
                <w:shd w:val="clear" w:color="auto" w:fill="FFFFFF"/>
                <w:lang w:val="en-US" w:eastAsia="zh-CN"/>
              </w:rPr>
              <w:t>费率</w:t>
            </w:r>
            <w:r>
              <w:rPr>
                <w:rFonts w:hint="eastAsia" w:ascii="宋体" w:hAnsi="宋体" w:eastAsia="宋体" w:cs="宋体"/>
                <w:color w:val="auto"/>
                <w:spacing w:val="8"/>
                <w:sz w:val="24"/>
                <w:highlight w:val="none"/>
                <w:shd w:val="clear" w:color="auto" w:fill="FFFFFF"/>
                <w:lang w:val="en-US" w:eastAsia="zh-CN"/>
              </w:rPr>
              <w:t>1.1%，服务类</w:t>
            </w:r>
            <w:r>
              <w:rPr>
                <w:rFonts w:hint="eastAsia" w:ascii="宋体" w:hAnsi="宋体" w:cs="宋体"/>
                <w:color w:val="auto"/>
                <w:spacing w:val="8"/>
                <w:sz w:val="24"/>
                <w:highlight w:val="none"/>
                <w:shd w:val="clear" w:color="auto" w:fill="FFFFFF"/>
                <w:lang w:val="en-US" w:eastAsia="zh-CN"/>
              </w:rPr>
              <w:t>费率</w:t>
            </w:r>
            <w:r>
              <w:rPr>
                <w:rFonts w:hint="eastAsia" w:ascii="宋体" w:hAnsi="宋体" w:eastAsia="宋体" w:cs="宋体"/>
                <w:color w:val="auto"/>
                <w:spacing w:val="8"/>
                <w:sz w:val="24"/>
                <w:highlight w:val="none"/>
                <w:shd w:val="clear" w:color="auto" w:fill="FFFFFF"/>
                <w:lang w:val="en-US" w:eastAsia="zh-CN"/>
              </w:rPr>
              <w:t>0.8%；工程类</w:t>
            </w:r>
            <w:r>
              <w:rPr>
                <w:rFonts w:hint="eastAsia" w:ascii="宋体" w:hAnsi="宋体" w:cs="宋体"/>
                <w:color w:val="auto"/>
                <w:spacing w:val="8"/>
                <w:sz w:val="24"/>
                <w:highlight w:val="none"/>
                <w:shd w:val="clear" w:color="auto" w:fill="FFFFFF"/>
                <w:lang w:val="en-US" w:eastAsia="zh-CN"/>
              </w:rPr>
              <w:t>费率</w:t>
            </w:r>
            <w:r>
              <w:rPr>
                <w:rFonts w:hint="eastAsia" w:ascii="宋体" w:hAnsi="宋体" w:eastAsia="宋体" w:cs="宋体"/>
                <w:color w:val="auto"/>
                <w:spacing w:val="8"/>
                <w:sz w:val="24"/>
                <w:highlight w:val="none"/>
                <w:shd w:val="clear" w:color="auto" w:fill="FFFFFF"/>
              </w:rPr>
              <w:t>0.</w:t>
            </w:r>
            <w:r>
              <w:rPr>
                <w:rFonts w:hint="eastAsia" w:ascii="宋体" w:hAnsi="宋体" w:cs="宋体"/>
                <w:color w:val="auto"/>
                <w:spacing w:val="8"/>
                <w:sz w:val="24"/>
                <w:highlight w:val="none"/>
                <w:shd w:val="clear" w:color="auto" w:fill="FFFFFF"/>
                <w:lang w:val="en-US" w:eastAsia="zh-CN"/>
              </w:rPr>
              <w:t>7</w:t>
            </w:r>
            <w:r>
              <w:rPr>
                <w:rFonts w:hint="eastAsia" w:ascii="宋体" w:hAnsi="宋体" w:eastAsia="宋体" w:cs="宋体"/>
                <w:color w:val="auto"/>
                <w:spacing w:val="8"/>
                <w:sz w:val="24"/>
                <w:highlight w:val="none"/>
                <w:shd w:val="clear" w:color="auto" w:fill="FFFFFF"/>
              </w:rPr>
              <w:t>%；</w:t>
            </w:r>
          </w:p>
          <w:p w14:paraId="085A7D46">
            <w:pP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本项目代理服务费：</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lang w:eastAsia="zh-CN"/>
              </w:rPr>
              <w:t>人在领取“</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lang w:eastAsia="zh-CN"/>
              </w:rPr>
              <w:t>通知书”前</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val="en-US" w:eastAsia="zh-CN"/>
              </w:rPr>
              <w:t>采购代理机构</w:t>
            </w:r>
            <w:r>
              <w:rPr>
                <w:rFonts w:hint="eastAsia" w:ascii="宋体" w:hAnsi="宋体" w:eastAsia="宋体" w:cs="宋体"/>
                <w:color w:val="auto"/>
                <w:sz w:val="24"/>
                <w:szCs w:val="24"/>
                <w:highlight w:val="none"/>
              </w:rPr>
              <w:t>支付</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收款账户同保证金缴纳账户</w:t>
            </w:r>
            <w:r>
              <w:rPr>
                <w:rFonts w:hint="eastAsia" w:ascii="宋体" w:hAnsi="宋体" w:eastAsia="宋体" w:cs="宋体"/>
                <w:color w:val="auto"/>
                <w:sz w:val="24"/>
                <w:szCs w:val="24"/>
                <w:highlight w:val="none"/>
                <w:lang w:eastAsia="zh-CN"/>
              </w:rPr>
              <w:t>）</w:t>
            </w:r>
          </w:p>
        </w:tc>
      </w:tr>
      <w:tr w14:paraId="59A779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6" w:hRule="atLeast"/>
          <w:jc w:val="center"/>
        </w:trPr>
        <w:tc>
          <w:tcPr>
            <w:tcW w:w="737" w:type="dxa"/>
            <w:tcBorders>
              <w:top w:val="single" w:color="auto" w:sz="4" w:space="0"/>
              <w:bottom w:val="single" w:color="auto" w:sz="4" w:space="0"/>
              <w:right w:val="single" w:color="auto" w:sz="4" w:space="0"/>
            </w:tcBorders>
            <w:noWrap w:val="0"/>
            <w:vAlign w:val="center"/>
          </w:tcPr>
          <w:p w14:paraId="6695C54F">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cs="宋体"/>
                <w:color w:val="auto"/>
                <w:sz w:val="24"/>
                <w:szCs w:val="24"/>
                <w:highlight w:val="none"/>
                <w:lang w:val="en-US" w:eastAsia="zh-CN"/>
              </w:rPr>
            </w:pPr>
            <w:bookmarkStart w:id="12" w:name="_Toc298240405"/>
            <w:bookmarkStart w:id="13" w:name="_Toc349573121"/>
            <w:bookmarkStart w:id="14" w:name="_Toc267301282"/>
            <w:bookmarkStart w:id="15" w:name="_Toc12816"/>
            <w:bookmarkStart w:id="16" w:name="_Toc349637920"/>
            <w:bookmarkStart w:id="17" w:name="_Toc349573122"/>
            <w:bookmarkStart w:id="18" w:name="_Toc298240406"/>
            <w:bookmarkStart w:id="19" w:name="_Toc349637921"/>
            <w:bookmarkStart w:id="20" w:name="_Toc267301283"/>
            <w:r>
              <w:rPr>
                <w:rFonts w:hint="eastAsia" w:ascii="宋体" w:hAnsi="宋体" w:cs="宋体"/>
                <w:b w:val="0"/>
                <w:bCs w:val="0"/>
                <w:color w:val="auto"/>
                <w:sz w:val="24"/>
                <w:szCs w:val="24"/>
                <w:highlight w:val="none"/>
                <w:lang w:val="en-US" w:eastAsia="zh-CN"/>
              </w:rPr>
              <w:t>32</w:t>
            </w:r>
          </w:p>
        </w:tc>
        <w:tc>
          <w:tcPr>
            <w:tcW w:w="1687" w:type="dxa"/>
            <w:tcBorders>
              <w:top w:val="single" w:color="auto" w:sz="4" w:space="0"/>
              <w:bottom w:val="single" w:color="auto" w:sz="4" w:space="0"/>
              <w:right w:val="single" w:color="auto" w:sz="4" w:space="0"/>
            </w:tcBorders>
            <w:noWrap w:val="0"/>
            <w:vAlign w:val="center"/>
          </w:tcPr>
          <w:p w14:paraId="74D67850">
            <w:pPr>
              <w:pStyle w:val="11"/>
              <w:keepNext w:val="0"/>
              <w:keepLines w:val="0"/>
              <w:pageBreakBefore w:val="0"/>
              <w:widowControl w:val="0"/>
              <w:kinsoku/>
              <w:overflowPunct/>
              <w:topLinePunct w:val="0"/>
              <w:bidi w:val="0"/>
              <w:adjustRightInd w:val="0"/>
              <w:snapToGrid w:val="0"/>
              <w:spacing w:line="240" w:lineRule="auto"/>
              <w:ind w:left="0" w:leftChars="0" w:firstLine="0" w:firstLineChars="0"/>
              <w:contextualSpacing/>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低于成本价不正当竞争预防措施</w:t>
            </w:r>
          </w:p>
        </w:tc>
        <w:tc>
          <w:tcPr>
            <w:tcW w:w="7324" w:type="dxa"/>
            <w:tcBorders>
              <w:top w:val="single" w:color="auto" w:sz="4" w:space="0"/>
              <w:left w:val="single" w:color="auto" w:sz="4" w:space="0"/>
              <w:bottom w:val="single" w:color="auto" w:sz="4" w:space="0"/>
            </w:tcBorders>
            <w:noWrap w:val="0"/>
            <w:vAlign w:val="center"/>
          </w:tcPr>
          <w:p w14:paraId="39F4D70D">
            <w:pPr>
              <w:pStyle w:val="11"/>
              <w:keepNext w:val="0"/>
              <w:keepLines w:val="0"/>
              <w:pageBreakBefore w:val="0"/>
              <w:widowControl w:val="0"/>
              <w:kinsoku/>
              <w:overflowPunct/>
              <w:topLinePunct w:val="0"/>
              <w:bidi w:val="0"/>
              <w:adjustRightInd w:val="0"/>
              <w:snapToGrid w:val="0"/>
              <w:spacing w:line="240" w:lineRule="auto"/>
              <w:ind w:left="0" w:leftChars="0" w:firstLine="0" w:firstLineChars="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在评</w:t>
            </w:r>
            <w:r>
              <w:rPr>
                <w:rFonts w:hint="eastAsia" w:ascii="宋体" w:hAnsi="宋体" w:cs="宋体"/>
                <w:color w:val="auto"/>
                <w:sz w:val="24"/>
                <w:szCs w:val="24"/>
                <w:highlight w:val="none"/>
                <w:lang w:val="en-US" w:eastAsia="zh-CN"/>
              </w:rPr>
              <w:t>审</w:t>
            </w:r>
            <w:r>
              <w:rPr>
                <w:rFonts w:hint="eastAsia" w:ascii="宋体" w:hAnsi="宋体" w:eastAsia="宋体" w:cs="宋体"/>
                <w:color w:val="auto"/>
                <w:sz w:val="24"/>
                <w:szCs w:val="24"/>
                <w:highlight w:val="none"/>
              </w:rPr>
              <w:t>过程中，评</w:t>
            </w:r>
            <w:r>
              <w:rPr>
                <w:rFonts w:hint="eastAsia" w:ascii="宋体" w:hAnsi="宋体" w:cs="宋体"/>
                <w:color w:val="auto"/>
                <w:sz w:val="24"/>
                <w:szCs w:val="24"/>
                <w:highlight w:val="none"/>
                <w:lang w:val="en-US" w:eastAsia="zh-CN"/>
              </w:rPr>
              <w:t>审小组</w:t>
            </w:r>
            <w:r>
              <w:rPr>
                <w:rFonts w:hint="eastAsia" w:ascii="宋体" w:hAnsi="宋体" w:eastAsia="宋体" w:cs="宋体"/>
                <w:color w:val="auto"/>
                <w:sz w:val="24"/>
                <w:szCs w:val="24"/>
                <w:highlight w:val="none"/>
              </w:rPr>
              <w:t>认为投标人的报价明显低于其他通过符合性审查投标人的报价，有可能影响产品质量或者不能诚信履约的，应当要求其在合理的时间内提供书面说明，必要时提交相关证明材料；投标人不能证明其报价合理性的，评</w:t>
            </w:r>
            <w:r>
              <w:rPr>
                <w:rFonts w:hint="eastAsia" w:ascii="宋体" w:hAnsi="宋体" w:cs="宋体"/>
                <w:color w:val="auto"/>
                <w:sz w:val="24"/>
                <w:szCs w:val="24"/>
                <w:highlight w:val="none"/>
                <w:lang w:val="en-US" w:eastAsia="zh-CN"/>
              </w:rPr>
              <w:t>审小组</w:t>
            </w:r>
            <w:r>
              <w:rPr>
                <w:rFonts w:hint="eastAsia" w:ascii="宋体" w:hAnsi="宋体" w:eastAsia="宋体" w:cs="宋体"/>
                <w:color w:val="auto"/>
                <w:sz w:val="24"/>
                <w:szCs w:val="24"/>
                <w:highlight w:val="none"/>
              </w:rPr>
              <w:t>应当将其作为无效投标处理。</w:t>
            </w:r>
          </w:p>
        </w:tc>
      </w:tr>
      <w:tr w14:paraId="6E51DA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7" w:hRule="atLeast"/>
          <w:jc w:val="center"/>
        </w:trPr>
        <w:tc>
          <w:tcPr>
            <w:tcW w:w="737" w:type="dxa"/>
            <w:tcBorders>
              <w:top w:val="single" w:color="auto" w:sz="4" w:space="0"/>
              <w:bottom w:val="single" w:color="auto" w:sz="4" w:space="0"/>
              <w:right w:val="single" w:color="auto" w:sz="4" w:space="0"/>
            </w:tcBorders>
            <w:noWrap w:val="0"/>
            <w:vAlign w:val="center"/>
          </w:tcPr>
          <w:p w14:paraId="7305A3CE">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33</w:t>
            </w:r>
          </w:p>
        </w:tc>
        <w:tc>
          <w:tcPr>
            <w:tcW w:w="1687" w:type="dxa"/>
            <w:tcBorders>
              <w:top w:val="single" w:color="auto" w:sz="4" w:space="0"/>
              <w:bottom w:val="single" w:color="auto" w:sz="4" w:space="0"/>
              <w:right w:val="single" w:color="auto" w:sz="4" w:space="0"/>
            </w:tcBorders>
            <w:noWrap w:val="0"/>
            <w:vAlign w:val="center"/>
          </w:tcPr>
          <w:p w14:paraId="55D3115E">
            <w:pPr>
              <w:pStyle w:val="11"/>
              <w:keepNext w:val="0"/>
              <w:keepLines w:val="0"/>
              <w:pageBreakBefore w:val="0"/>
              <w:widowControl w:val="0"/>
              <w:kinsoku/>
              <w:overflowPunct/>
              <w:topLinePunct w:val="0"/>
              <w:bidi w:val="0"/>
              <w:adjustRightInd w:val="0"/>
              <w:snapToGrid w:val="0"/>
              <w:spacing w:line="240" w:lineRule="auto"/>
              <w:ind w:left="482" w:leftChars="0" w:hanging="482" w:hangingChars="200"/>
              <w:contextualSpacing/>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注意事项</w:t>
            </w:r>
          </w:p>
        </w:tc>
        <w:tc>
          <w:tcPr>
            <w:tcW w:w="7324" w:type="dxa"/>
            <w:tcBorders>
              <w:top w:val="single" w:color="auto" w:sz="4" w:space="0"/>
              <w:left w:val="single" w:color="auto" w:sz="4" w:space="0"/>
              <w:bottom w:val="single" w:color="auto" w:sz="4" w:space="0"/>
            </w:tcBorders>
            <w:noWrap w:val="0"/>
            <w:vAlign w:val="center"/>
          </w:tcPr>
          <w:p w14:paraId="62104E22">
            <w:pPr>
              <w:pStyle w:val="11"/>
              <w:keepNext w:val="0"/>
              <w:keepLines w:val="0"/>
              <w:pageBreakBefore w:val="0"/>
              <w:widowControl w:val="0"/>
              <w:kinsoku/>
              <w:overflowPunct/>
              <w:topLinePunct w:val="0"/>
              <w:bidi w:val="0"/>
              <w:adjustRightInd w:val="0"/>
              <w:snapToGrid w:val="0"/>
              <w:spacing w:line="240" w:lineRule="auto"/>
              <w:ind w:left="0" w:leftChars="0" w:firstLine="0" w:firstLineChars="0"/>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根据《财政部关于在政府采购活动中查询及使用信用记录有关问题的通知》财库〔2016〕12</w:t>
            </w: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"qq://txfile/"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lang w:eastAsia="zh-CN"/>
              </w:rPr>
              <w:t>www.creditchina.gov.cn</w:t>
            </w:r>
            <w:r>
              <w:rPr>
                <w:rFonts w:hint="eastAsia" w:ascii="宋体" w:hAnsi="宋体" w:eastAsia="宋体" w:cs="宋体"/>
                <w:color w:val="auto"/>
                <w:sz w:val="24"/>
                <w:szCs w:val="24"/>
                <w:highlight w:val="none"/>
                <w:lang w:eastAsia="zh-CN"/>
              </w:rPr>
              <w:fldChar w:fldCharType="end"/>
            </w:r>
            <w:r>
              <w:rPr>
                <w:rFonts w:hint="eastAsia" w:ascii="宋体" w:hAnsi="宋体" w:eastAsia="宋体" w:cs="宋体"/>
                <w:color w:val="auto"/>
                <w:sz w:val="24"/>
                <w:szCs w:val="24"/>
                <w:highlight w:val="none"/>
                <w:lang w:eastAsia="zh-CN"/>
              </w:rPr>
              <w:t>）、中国政府采购网（</w:t>
            </w: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"qq://txfile/"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lang w:eastAsia="zh-CN"/>
              </w:rPr>
              <w:t>www.ccgp.gov.cn</w:t>
            </w:r>
            <w:r>
              <w:rPr>
                <w:rFonts w:hint="eastAsia" w:ascii="宋体" w:hAnsi="宋体" w:eastAsia="宋体" w:cs="宋体"/>
                <w:color w:val="auto"/>
                <w:sz w:val="24"/>
                <w:szCs w:val="24"/>
                <w:highlight w:val="none"/>
                <w:lang w:eastAsia="zh-CN"/>
              </w:rPr>
              <w:fldChar w:fldCharType="end"/>
            </w:r>
            <w:r>
              <w:rPr>
                <w:rFonts w:hint="eastAsia" w:ascii="宋体" w:hAnsi="宋体" w:eastAsia="宋体" w:cs="宋体"/>
                <w:color w:val="auto"/>
                <w:sz w:val="24"/>
                <w:szCs w:val="24"/>
                <w:highlight w:val="none"/>
                <w:lang w:eastAsia="zh-CN"/>
              </w:rPr>
              <w:t>）等渠道查询供应商主体信用记录。</w:t>
            </w:r>
          </w:p>
          <w:p w14:paraId="3FCCF1DA">
            <w:pPr>
              <w:pStyle w:val="11"/>
              <w:keepNext w:val="0"/>
              <w:keepLines w:val="0"/>
              <w:pageBreakBefore w:val="0"/>
              <w:widowControl w:val="0"/>
              <w:kinsoku/>
              <w:overflowPunct/>
              <w:topLinePunct w:val="0"/>
              <w:bidi w:val="0"/>
              <w:adjustRightInd w:val="0"/>
              <w:snapToGrid w:val="0"/>
              <w:spacing w:line="240" w:lineRule="auto"/>
              <w:ind w:left="0" w:leftChars="0" w:firstLine="0" w:firstLineChars="0"/>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签字、盖章要求：(1)供应商资格证明材料、法定代表人身份证明或授权书应加盖供应商公章；(2)其他证明供应商资格的文件或证明材料应加盖供应商公章，样式可参照“投标文件格式”编制；(3)采购文件中明确要</w:t>
            </w:r>
            <w:r>
              <w:rPr>
                <w:rFonts w:hint="eastAsia" w:ascii="宋体" w:hAnsi="宋体" w:eastAsia="宋体" w:cs="宋体"/>
                <w:color w:val="auto"/>
                <w:sz w:val="24"/>
                <w:szCs w:val="24"/>
                <w:highlight w:val="none"/>
              </w:rPr>
              <w:t>5号</w:t>
            </w:r>
            <w:r>
              <w:rPr>
                <w:rFonts w:hint="eastAsia" w:ascii="宋体" w:hAnsi="宋体" w:eastAsia="宋体" w:cs="宋体"/>
                <w:color w:val="auto"/>
                <w:sz w:val="24"/>
                <w:szCs w:val="24"/>
                <w:highlight w:val="none"/>
                <w:lang w:eastAsia="zh-CN"/>
              </w:rPr>
              <w:t>文</w:t>
            </w:r>
            <w:r>
              <w:rPr>
                <w:rFonts w:hint="eastAsia" w:ascii="宋体" w:hAnsi="宋体" w:eastAsia="宋体" w:cs="宋体"/>
                <w:color w:val="auto"/>
                <w:sz w:val="24"/>
                <w:szCs w:val="24"/>
                <w:highlight w:val="none"/>
              </w:rPr>
              <w:t>规定，</w:t>
            </w:r>
            <w:r>
              <w:rPr>
                <w:rFonts w:hint="eastAsia" w:ascii="宋体" w:hAnsi="宋体" w:eastAsia="宋体" w:cs="宋体"/>
                <w:color w:val="auto"/>
                <w:sz w:val="24"/>
                <w:szCs w:val="24"/>
                <w:highlight w:val="none"/>
                <w:lang w:eastAsia="zh-CN"/>
              </w:rPr>
              <w:t>须</w:t>
            </w:r>
            <w:r>
              <w:rPr>
                <w:rFonts w:hint="eastAsia" w:ascii="宋体" w:hAnsi="宋体" w:eastAsia="宋体" w:cs="宋体"/>
                <w:color w:val="auto"/>
                <w:sz w:val="24"/>
                <w:szCs w:val="24"/>
                <w:highlight w:val="none"/>
              </w:rPr>
              <w:t>通过“信用中国”（</w:t>
            </w:r>
            <w:r>
              <w:rPr>
                <w:rFonts w:hint="eastAsia" w:ascii="宋体" w:hAnsi="宋体" w:eastAsia="宋体" w:cs="宋体"/>
                <w:color w:val="auto"/>
                <w:sz w:val="24"/>
                <w:szCs w:val="24"/>
                <w:highlight w:val="none"/>
                <w:lang w:eastAsia="zh-CN"/>
              </w:rPr>
              <w:t>求盖章或签字的，必须盖章或签字。</w:t>
            </w:r>
          </w:p>
          <w:p w14:paraId="32A2DAF6">
            <w:pPr>
              <w:pStyle w:val="11"/>
              <w:keepNext w:val="0"/>
              <w:keepLines w:val="0"/>
              <w:pageBreakBefore w:val="0"/>
              <w:widowControl w:val="0"/>
              <w:kinsoku/>
              <w:overflowPunct/>
              <w:topLinePunct w:val="0"/>
              <w:bidi w:val="0"/>
              <w:adjustRightInd w:val="0"/>
              <w:snapToGrid w:val="0"/>
              <w:spacing w:line="240" w:lineRule="auto"/>
              <w:ind w:left="0" w:leftChars="0" w:firstLine="0" w:firstLineChars="0"/>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投标人提供的投标文件应当使用采购文件所提供投标文件格式（表格可按照同样格式扩展）。未提供格式的，需要时由投标人用文字或者表格、图片等其它形式提供。</w:t>
            </w:r>
          </w:p>
          <w:p w14:paraId="0D8D9274">
            <w:pPr>
              <w:pStyle w:val="11"/>
              <w:keepNext w:val="0"/>
              <w:keepLines w:val="0"/>
              <w:pageBreakBefore w:val="0"/>
              <w:widowControl w:val="0"/>
              <w:kinsoku/>
              <w:overflowPunct/>
              <w:topLinePunct w:val="0"/>
              <w:bidi w:val="0"/>
              <w:adjustRightInd w:val="0"/>
              <w:snapToGrid w:val="0"/>
              <w:spacing w:line="240" w:lineRule="auto"/>
              <w:ind w:left="0" w:leftChars="0" w:firstLine="0" w:firstLineChars="0"/>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4E57DA5E">
            <w:pPr>
              <w:pStyle w:val="11"/>
              <w:keepNext w:val="0"/>
              <w:keepLines w:val="0"/>
              <w:pageBreakBefore w:val="0"/>
              <w:widowControl w:val="0"/>
              <w:kinsoku/>
              <w:overflowPunct/>
              <w:topLinePunct w:val="0"/>
              <w:bidi w:val="0"/>
              <w:adjustRightInd w:val="0"/>
              <w:snapToGrid w:val="0"/>
              <w:spacing w:line="240" w:lineRule="auto"/>
              <w:ind w:left="0" w:leftChars="0" w:firstLine="0" w:firstLineChars="0"/>
              <w:contextualSpacing/>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本采购文件中所有时间均为北京时间。文件中“近*年/月”“最近*年/月”“前*年/月”均是指以投标截止时间为基准点向前推算。投标截止时间在6月1日（不含）前，上年度财务审计报表是指本年度之前的1年或2年；投标截止时间在6月1日（含）后，上年度财务审计报表指本年度之前的1年。</w:t>
            </w:r>
          </w:p>
        </w:tc>
      </w:tr>
    </w:tbl>
    <w:p w14:paraId="3948E7A7">
      <w:pPr>
        <w:spacing w:line="440" w:lineRule="exact"/>
        <w:rPr>
          <w:rFonts w:hint="eastAsia" w:ascii="宋体" w:hAnsi="宋体" w:eastAsia="宋体" w:cs="宋体"/>
          <w:color w:val="auto"/>
          <w:sz w:val="24"/>
          <w:szCs w:val="24"/>
          <w:highlight w:val="none"/>
        </w:rPr>
      </w:pPr>
      <w:bookmarkStart w:id="21" w:name="_Toc14386"/>
      <w:bookmarkStart w:id="22" w:name="_Toc19157"/>
      <w:r>
        <w:rPr>
          <w:rFonts w:hint="eastAsia" w:ascii="宋体" w:hAnsi="宋体" w:eastAsia="宋体" w:cs="宋体"/>
          <w:b/>
          <w:bCs/>
          <w:color w:val="auto"/>
          <w:kern w:val="0"/>
          <w:sz w:val="24"/>
          <w:szCs w:val="24"/>
          <w:highlight w:val="none"/>
        </w:rPr>
        <w:t>注：</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本表内容与</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文件其它内容不一致的，以本表内容为准。</w:t>
      </w:r>
    </w:p>
    <w:p w14:paraId="7EFBDDB8">
      <w:pPr>
        <w:numPr>
          <w:ilvl w:val="0"/>
          <w:numId w:val="0"/>
        </w:numPr>
        <w:spacing w:line="440" w:lineRule="exact"/>
        <w:ind w:firstLine="480" w:firstLineChars="200"/>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本表中“</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eq \o\ac(</w:instrText>
      </w:r>
      <w:r>
        <w:rPr>
          <w:rFonts w:hint="eastAsia" w:ascii="宋体" w:hAnsi="宋体" w:eastAsia="宋体" w:cs="宋体"/>
          <w:color w:val="auto"/>
          <w:kern w:val="0"/>
          <w:position w:val="-4"/>
          <w:sz w:val="36"/>
          <w:szCs w:val="24"/>
          <w:highlight w:val="none"/>
        </w:rPr>
        <w:instrText xml:space="preserve">□</w:instrText>
      </w:r>
      <w:r>
        <w:rPr>
          <w:rFonts w:hint="eastAsia" w:ascii="宋体" w:hAnsi="宋体" w:eastAsia="宋体" w:cs="宋体"/>
          <w:color w:val="auto"/>
          <w:kern w:val="0"/>
          <w:sz w:val="24"/>
          <w:szCs w:val="24"/>
          <w:highlight w:val="none"/>
        </w:rPr>
        <w:instrText xml:space="preserve">,√)</w:instrTex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”标示选择使用该项</w:t>
      </w:r>
      <w:r>
        <w:rPr>
          <w:rFonts w:hint="eastAsia" w:ascii="宋体" w:hAnsi="宋体" w:eastAsia="宋体" w:cs="宋体"/>
          <w:color w:val="auto"/>
          <w:kern w:val="0"/>
          <w:sz w:val="24"/>
          <w:szCs w:val="24"/>
          <w:highlight w:val="none"/>
          <w:lang w:eastAsia="zh-CN"/>
        </w:rPr>
        <w:t>。</w:t>
      </w:r>
    </w:p>
    <w:p w14:paraId="2D7D83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EEDF4B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4470AFA6">
      <w:pPr>
        <w:pStyle w:val="3"/>
        <w:pageBreakBefore w:val="0"/>
        <w:kinsoku/>
        <w:wordWrap/>
        <w:overflowPunct/>
        <w:topLinePunct w:val="0"/>
        <w:autoSpaceDE/>
        <w:autoSpaceDN/>
        <w:bidi w:val="0"/>
        <w:adjustRightInd w:val="0"/>
        <w:snapToGrid w:val="0"/>
        <w:spacing w:before="0" w:after="0" w:line="360" w:lineRule="auto"/>
        <w:jc w:val="center"/>
        <w:textAlignment w:val="auto"/>
        <w:rPr>
          <w:rFonts w:hint="eastAsia" w:ascii="宋体" w:hAnsi="宋体" w:eastAsia="宋体" w:cs="宋体"/>
          <w:b/>
          <w:color w:val="auto"/>
          <w:sz w:val="28"/>
          <w:szCs w:val="28"/>
          <w:highlight w:val="none"/>
        </w:rPr>
      </w:pPr>
      <w:bookmarkStart w:id="23" w:name="_Toc131"/>
      <w:r>
        <w:rPr>
          <w:rFonts w:hint="eastAsia" w:ascii="宋体" w:hAnsi="宋体" w:eastAsia="宋体" w:cs="宋体"/>
          <w:b/>
          <w:color w:val="auto"/>
          <w:sz w:val="28"/>
          <w:szCs w:val="28"/>
          <w:highlight w:val="none"/>
        </w:rPr>
        <w:t>投标人须知正文部分</w:t>
      </w:r>
      <w:bookmarkEnd w:id="21"/>
      <w:bookmarkEnd w:id="22"/>
      <w:bookmarkEnd w:id="23"/>
    </w:p>
    <w:p w14:paraId="5926BB5A">
      <w:pPr>
        <w:pStyle w:val="3"/>
        <w:pageBreakBefore w:val="0"/>
        <w:kinsoku/>
        <w:wordWrap/>
        <w:overflowPunct/>
        <w:topLinePunct w:val="0"/>
        <w:autoSpaceDE/>
        <w:autoSpaceDN/>
        <w:bidi w:val="0"/>
        <w:adjustRightInd w:val="0"/>
        <w:snapToGrid w:val="0"/>
        <w:spacing w:before="0" w:after="0" w:line="360" w:lineRule="auto"/>
        <w:jc w:val="center"/>
        <w:textAlignment w:val="auto"/>
        <w:rPr>
          <w:rFonts w:hint="eastAsia" w:ascii="宋体" w:hAnsi="宋体" w:eastAsia="宋体" w:cs="宋体"/>
          <w:color w:val="auto"/>
          <w:sz w:val="28"/>
          <w:szCs w:val="28"/>
          <w:highlight w:val="none"/>
        </w:rPr>
      </w:pPr>
      <w:bookmarkStart w:id="24" w:name="_Toc14829"/>
      <w:r>
        <w:rPr>
          <w:rFonts w:hint="eastAsia" w:ascii="宋体" w:hAnsi="宋体" w:eastAsia="宋体" w:cs="宋体"/>
          <w:color w:val="auto"/>
          <w:sz w:val="28"/>
          <w:szCs w:val="28"/>
          <w:highlight w:val="none"/>
          <w:lang w:eastAsia="zh-CN"/>
        </w:rPr>
        <w:t>一、</w:t>
      </w:r>
      <w:r>
        <w:rPr>
          <w:rFonts w:hint="eastAsia" w:ascii="宋体" w:hAnsi="宋体" w:eastAsia="宋体" w:cs="宋体"/>
          <w:color w:val="auto"/>
          <w:sz w:val="28"/>
          <w:szCs w:val="28"/>
          <w:highlight w:val="none"/>
        </w:rPr>
        <w:t>说明</w:t>
      </w:r>
      <w:bookmarkEnd w:id="12"/>
      <w:bookmarkEnd w:id="13"/>
      <w:bookmarkEnd w:id="14"/>
      <w:bookmarkEnd w:id="15"/>
      <w:bookmarkEnd w:id="16"/>
      <w:bookmarkEnd w:id="24"/>
    </w:p>
    <w:p w14:paraId="7D9C250F">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 项目概况</w:t>
      </w:r>
    </w:p>
    <w:p w14:paraId="77AB645E">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 项目名称：详见投标人须知前附表；</w:t>
      </w:r>
    </w:p>
    <w:p w14:paraId="598D43D8">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 项目编号：详见投标人须知前附表；</w:t>
      </w:r>
    </w:p>
    <w:p w14:paraId="001BB2DA">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 采购方式：详见投标人须知前附表；</w:t>
      </w:r>
    </w:p>
    <w:p w14:paraId="6676902A">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 预算金额：详见投标人须知前附表；</w:t>
      </w:r>
    </w:p>
    <w:p w14:paraId="270CFD09">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 采购内容：详见投标人须知前附表；</w:t>
      </w:r>
    </w:p>
    <w:p w14:paraId="1629F3AA">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 资金来源：详见投标人须知前附表；</w:t>
      </w:r>
    </w:p>
    <w:p w14:paraId="3C113559">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1.7 </w:t>
      </w:r>
      <w:r>
        <w:rPr>
          <w:rFonts w:hint="eastAsia" w:ascii="宋体" w:hAnsi="宋体" w:eastAsia="宋体" w:cs="宋体"/>
          <w:color w:val="auto"/>
          <w:sz w:val="24"/>
          <w:highlight w:val="none"/>
          <w:lang w:eastAsia="zh-CN"/>
        </w:rPr>
        <w:t>交货地点</w:t>
      </w:r>
      <w:r>
        <w:rPr>
          <w:rFonts w:hint="eastAsia" w:ascii="宋体" w:hAnsi="宋体" w:eastAsia="宋体" w:cs="宋体"/>
          <w:color w:val="auto"/>
          <w:sz w:val="24"/>
          <w:highlight w:val="none"/>
        </w:rPr>
        <w:t>：详见投标人须知前附表；</w:t>
      </w:r>
    </w:p>
    <w:p w14:paraId="03BE4DA0">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1.8 </w:t>
      </w:r>
      <w:r>
        <w:rPr>
          <w:rFonts w:hint="eastAsia" w:ascii="宋体" w:hAnsi="宋体" w:cs="宋体"/>
          <w:color w:val="auto"/>
          <w:sz w:val="24"/>
          <w:highlight w:val="none"/>
          <w:lang w:eastAsia="zh-CN"/>
        </w:rPr>
        <w:t>合同履行期限</w:t>
      </w:r>
      <w:r>
        <w:rPr>
          <w:rFonts w:hint="eastAsia" w:ascii="宋体" w:hAnsi="宋体" w:eastAsia="宋体" w:cs="宋体"/>
          <w:color w:val="auto"/>
          <w:sz w:val="24"/>
          <w:highlight w:val="none"/>
        </w:rPr>
        <w:t>：详见投标人须知前附表；</w:t>
      </w:r>
    </w:p>
    <w:p w14:paraId="656329BC">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1.9 质</w:t>
      </w:r>
      <w:r>
        <w:rPr>
          <w:rFonts w:hint="eastAsia" w:ascii="宋体" w:hAnsi="宋体" w:cs="宋体"/>
          <w:color w:val="auto"/>
          <w:sz w:val="24"/>
          <w:highlight w:val="none"/>
          <w:lang w:eastAsia="zh-CN"/>
        </w:rPr>
        <w:t>量要求</w:t>
      </w:r>
      <w:r>
        <w:rPr>
          <w:rFonts w:hint="eastAsia" w:ascii="宋体" w:hAnsi="宋体" w:cs="宋体"/>
          <w:color w:val="auto"/>
          <w:sz w:val="24"/>
          <w:highlight w:val="none"/>
        </w:rPr>
        <w:t>：详见投标人须知前附表。</w:t>
      </w:r>
    </w:p>
    <w:p w14:paraId="13E0FD11">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2．定义</w:t>
      </w:r>
    </w:p>
    <w:p w14:paraId="09C0FD6E">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w:t>
      </w:r>
      <w:r>
        <w:rPr>
          <w:rFonts w:hint="eastAsia" w:ascii="宋体" w:hAnsi="宋体" w:cs="宋体"/>
          <w:color w:val="auto"/>
          <w:sz w:val="24"/>
          <w:szCs w:val="24"/>
          <w:highlight w:val="none"/>
          <w:lang w:val="en-US" w:eastAsia="zh-CN"/>
        </w:rPr>
        <w:t>鄯善县人民医院</w:t>
      </w:r>
      <w:r>
        <w:rPr>
          <w:rFonts w:hint="eastAsia" w:ascii="宋体" w:hAnsi="宋体" w:eastAsia="宋体" w:cs="宋体"/>
          <w:color w:val="auto"/>
          <w:sz w:val="24"/>
          <w:highlight w:val="none"/>
        </w:rPr>
        <w:t>；</w:t>
      </w:r>
    </w:p>
    <w:p w14:paraId="45DDE4E2">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eastAsia="宋体" w:cs="宋体"/>
          <w:color w:val="auto"/>
          <w:sz w:val="24"/>
          <w:highlight w:val="none"/>
        </w:rPr>
        <w:t>”系指</w:t>
      </w:r>
      <w:r>
        <w:rPr>
          <w:rFonts w:hint="eastAsia" w:ascii="宋体" w:hAnsi="宋体" w:eastAsia="宋体" w:cs="宋体"/>
          <w:color w:val="auto"/>
          <w:sz w:val="24"/>
          <w:highlight w:val="none"/>
          <w:lang w:eastAsia="zh-CN"/>
        </w:rPr>
        <w:t>新疆中诺项目管理有限公司</w:t>
      </w:r>
      <w:r>
        <w:rPr>
          <w:rFonts w:hint="eastAsia" w:ascii="宋体" w:hAnsi="宋体" w:eastAsia="宋体" w:cs="宋体"/>
          <w:color w:val="auto"/>
          <w:sz w:val="24"/>
          <w:highlight w:val="none"/>
        </w:rPr>
        <w:t>；</w:t>
      </w:r>
    </w:p>
    <w:p w14:paraId="766A7586">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“投标人”系指向</w:t>
      </w:r>
      <w:r>
        <w:rPr>
          <w:rFonts w:hint="eastAsia" w:ascii="宋体" w:hAnsi="宋体" w:cs="宋体"/>
          <w:color w:val="auto"/>
          <w:sz w:val="24"/>
          <w:highlight w:val="none"/>
          <w:lang w:eastAsia="zh-CN"/>
        </w:rPr>
        <w:t>采购代理机构</w:t>
      </w:r>
      <w:r>
        <w:rPr>
          <w:rFonts w:hint="eastAsia" w:ascii="宋体" w:hAnsi="宋体" w:eastAsia="宋体" w:cs="宋体"/>
          <w:color w:val="auto"/>
          <w:sz w:val="24"/>
          <w:highlight w:val="none"/>
        </w:rPr>
        <w:t>提交投标文件的制造商或</w:t>
      </w:r>
      <w:r>
        <w:rPr>
          <w:rFonts w:hint="eastAsia" w:ascii="宋体" w:hAnsi="宋体" w:eastAsia="宋体" w:cs="宋体"/>
          <w:color w:val="auto"/>
          <w:sz w:val="24"/>
          <w:highlight w:val="none"/>
          <w:lang w:eastAsia="zh-CN"/>
        </w:rPr>
        <w:t>供应</w:t>
      </w:r>
      <w:r>
        <w:rPr>
          <w:rFonts w:hint="eastAsia" w:ascii="宋体" w:hAnsi="宋体" w:eastAsia="宋体" w:cs="宋体"/>
          <w:color w:val="auto"/>
          <w:sz w:val="24"/>
          <w:highlight w:val="none"/>
        </w:rPr>
        <w:t>商；</w:t>
      </w:r>
    </w:p>
    <w:p w14:paraId="5F9464E9">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 “中标人”系指在本次项目中将被授予合同的投标人。</w:t>
      </w:r>
    </w:p>
    <w:p w14:paraId="7ED8F81C">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3．合格的投标人</w:t>
      </w:r>
    </w:p>
    <w:p w14:paraId="0CE046FC">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 满足《中华人民共和国政府采购法》第二十二条规定；</w:t>
      </w:r>
    </w:p>
    <w:p w14:paraId="29985436">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有能力提供招标文件中所要求的货物及服务、资格审查合格的制造商或</w:t>
      </w:r>
      <w:r>
        <w:rPr>
          <w:rFonts w:hint="eastAsia" w:ascii="宋体" w:hAnsi="宋体" w:eastAsia="宋体" w:cs="宋体"/>
          <w:color w:val="auto"/>
          <w:sz w:val="24"/>
          <w:highlight w:val="none"/>
          <w:lang w:eastAsia="zh-CN"/>
        </w:rPr>
        <w:t>供应</w:t>
      </w:r>
      <w:r>
        <w:rPr>
          <w:rFonts w:hint="eastAsia" w:ascii="宋体" w:hAnsi="宋体" w:eastAsia="宋体" w:cs="宋体"/>
          <w:color w:val="auto"/>
          <w:sz w:val="24"/>
          <w:highlight w:val="none"/>
        </w:rPr>
        <w:t>商；</w:t>
      </w:r>
    </w:p>
    <w:p w14:paraId="5B2982DF">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 xml:space="preserve"> 投标人必须遵守有关的国内法律和规章条例。</w:t>
      </w:r>
    </w:p>
    <w:p w14:paraId="19A1ECC9">
      <w:pPr>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highlight w:val="none"/>
        </w:rPr>
        <w:t>4．投标人资格（详见“</w:t>
      </w:r>
      <w:r>
        <w:rPr>
          <w:rFonts w:hint="eastAsia" w:ascii="宋体" w:hAnsi="宋体" w:eastAsia="宋体" w:cs="宋体"/>
          <w:color w:val="auto"/>
          <w:sz w:val="24"/>
          <w:highlight w:val="none"/>
          <w:lang w:eastAsia="zh-CN"/>
        </w:rPr>
        <w:t>投标人须知前附表</w:t>
      </w:r>
      <w:r>
        <w:rPr>
          <w:rFonts w:hint="eastAsia" w:ascii="宋体" w:hAnsi="宋体" w:eastAsia="宋体" w:cs="宋体"/>
          <w:color w:val="auto"/>
          <w:sz w:val="24"/>
          <w:highlight w:val="none"/>
        </w:rPr>
        <w:t>”）</w:t>
      </w:r>
    </w:p>
    <w:p w14:paraId="1D42A360">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5．投标费用</w:t>
      </w:r>
    </w:p>
    <w:p w14:paraId="0B683242">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5.1 无论投标过程中的</w:t>
      </w:r>
      <w:r>
        <w:rPr>
          <w:rFonts w:hint="eastAsia" w:ascii="宋体" w:hAnsi="宋体" w:eastAsia="宋体" w:cs="宋体"/>
          <w:color w:val="auto"/>
          <w:sz w:val="24"/>
          <w:highlight w:val="none"/>
          <w:lang w:eastAsia="zh-CN"/>
        </w:rPr>
        <w:t>做</w:t>
      </w:r>
      <w:r>
        <w:rPr>
          <w:rFonts w:hint="eastAsia" w:ascii="宋体" w:hAnsi="宋体" w:eastAsia="宋体" w:cs="宋体"/>
          <w:color w:val="auto"/>
          <w:sz w:val="24"/>
          <w:highlight w:val="none"/>
        </w:rPr>
        <w:t>法和结果如何，投标人将自行承担所有与参加投标有关的全部费用。</w:t>
      </w:r>
    </w:p>
    <w:p w14:paraId="25C9D807">
      <w:pPr>
        <w:pStyle w:val="36"/>
        <w:pageBreakBefore w:val="0"/>
        <w:kinsoku/>
        <w:wordWrap/>
        <w:overflowPunct/>
        <w:topLinePunct w:val="0"/>
        <w:autoSpaceDE/>
        <w:autoSpaceDN/>
        <w:bidi w:val="0"/>
        <w:spacing w:line="360" w:lineRule="auto"/>
        <w:ind w:firstLine="240"/>
        <w:textAlignment w:val="auto"/>
        <w:rPr>
          <w:rFonts w:hint="eastAsia" w:ascii="宋体" w:hAnsi="宋体" w:eastAsia="宋体" w:cs="宋体"/>
          <w:color w:val="auto"/>
          <w:highlight w:val="none"/>
        </w:rPr>
      </w:pPr>
    </w:p>
    <w:p w14:paraId="38B89C3C">
      <w:pPr>
        <w:pStyle w:val="3"/>
        <w:pageBreakBefore w:val="0"/>
        <w:kinsoku/>
        <w:wordWrap/>
        <w:overflowPunct/>
        <w:topLinePunct w:val="0"/>
        <w:autoSpaceDE/>
        <w:autoSpaceDN/>
        <w:bidi w:val="0"/>
        <w:adjustRightInd w:val="0"/>
        <w:snapToGrid w:val="0"/>
        <w:spacing w:before="0" w:after="0" w:line="360" w:lineRule="auto"/>
        <w:jc w:val="center"/>
        <w:textAlignment w:val="auto"/>
        <w:rPr>
          <w:rFonts w:hint="eastAsia" w:ascii="宋体" w:hAnsi="宋体" w:eastAsia="宋体" w:cs="宋体"/>
          <w:color w:val="auto"/>
          <w:sz w:val="28"/>
          <w:szCs w:val="28"/>
          <w:highlight w:val="none"/>
        </w:rPr>
      </w:pPr>
      <w:bookmarkStart w:id="25" w:name="_Toc5113"/>
      <w:bookmarkStart w:id="26" w:name="_Toc25761"/>
      <w:r>
        <w:rPr>
          <w:rFonts w:hint="eastAsia" w:ascii="宋体" w:hAnsi="宋体" w:eastAsia="宋体" w:cs="宋体"/>
          <w:color w:val="auto"/>
          <w:sz w:val="28"/>
          <w:szCs w:val="28"/>
          <w:highlight w:val="none"/>
          <w:lang w:eastAsia="zh-CN"/>
        </w:rPr>
        <w:t>二、</w:t>
      </w:r>
      <w:r>
        <w:rPr>
          <w:rFonts w:hint="eastAsia" w:ascii="宋体" w:hAnsi="宋体" w:eastAsia="宋体" w:cs="宋体"/>
          <w:color w:val="auto"/>
          <w:sz w:val="28"/>
          <w:szCs w:val="28"/>
          <w:highlight w:val="none"/>
        </w:rPr>
        <w:t>招标文件</w:t>
      </w:r>
      <w:bookmarkEnd w:id="17"/>
      <w:bookmarkEnd w:id="18"/>
      <w:bookmarkEnd w:id="19"/>
      <w:bookmarkEnd w:id="20"/>
      <w:bookmarkEnd w:id="25"/>
      <w:bookmarkEnd w:id="26"/>
    </w:p>
    <w:p w14:paraId="45596ABF">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6．招标文件构成</w:t>
      </w:r>
    </w:p>
    <w:p w14:paraId="2172CDF8">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招标文件包括：</w:t>
      </w:r>
    </w:p>
    <w:p w14:paraId="461A67AD">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6.1</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投标邀请；</w:t>
      </w:r>
    </w:p>
    <w:p w14:paraId="37E8F8F2">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6.1</w:t>
      </w: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投标人须知；</w:t>
      </w:r>
    </w:p>
    <w:p w14:paraId="0E41815A">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6.1</w:t>
      </w: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采购需求</w:t>
      </w:r>
      <w:r>
        <w:rPr>
          <w:rFonts w:hint="eastAsia" w:ascii="宋体" w:hAnsi="宋体" w:eastAsia="宋体" w:cs="宋体"/>
          <w:color w:val="auto"/>
          <w:sz w:val="24"/>
          <w:highlight w:val="none"/>
        </w:rPr>
        <w:t>；</w:t>
      </w:r>
    </w:p>
    <w:p w14:paraId="3850B9AB">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6.1</w:t>
      </w:r>
      <w:r>
        <w:rPr>
          <w:rFonts w:hint="eastAsia" w:ascii="宋体" w:hAnsi="宋体" w:eastAsia="宋体" w:cs="宋体"/>
          <w:color w:val="auto"/>
          <w:sz w:val="24"/>
          <w:highlight w:val="none"/>
          <w:lang w:val="en-US" w:eastAsia="zh-CN"/>
        </w:rPr>
        <w:t>.4</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评标办法</w:t>
      </w:r>
    </w:p>
    <w:p w14:paraId="71703966">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6.1</w:t>
      </w:r>
      <w:r>
        <w:rPr>
          <w:rFonts w:hint="eastAsia" w:ascii="宋体" w:hAnsi="宋体" w:eastAsia="宋体" w:cs="宋体"/>
          <w:color w:val="auto"/>
          <w:sz w:val="24"/>
          <w:highlight w:val="none"/>
          <w:lang w:val="en-US" w:eastAsia="zh-CN"/>
        </w:rPr>
        <w:t>.5</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政府采购合同</w:t>
      </w:r>
    </w:p>
    <w:p w14:paraId="0A9390E5">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6.1</w:t>
      </w:r>
      <w:r>
        <w:rPr>
          <w:rFonts w:hint="eastAsia" w:ascii="宋体" w:hAnsi="宋体" w:eastAsia="宋体" w:cs="宋体"/>
          <w:color w:val="auto"/>
          <w:sz w:val="24"/>
          <w:highlight w:val="none"/>
          <w:lang w:val="en-US" w:eastAsia="zh-CN"/>
        </w:rPr>
        <w:t>.6</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投标文件格式；</w:t>
      </w:r>
    </w:p>
    <w:p w14:paraId="2AEEB1EA">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6.1</w:t>
      </w:r>
      <w:r>
        <w:rPr>
          <w:rFonts w:hint="eastAsia" w:ascii="宋体" w:hAnsi="宋体" w:eastAsia="宋体" w:cs="宋体"/>
          <w:color w:val="auto"/>
          <w:sz w:val="24"/>
          <w:highlight w:val="none"/>
          <w:lang w:val="en-US" w:eastAsia="zh-CN"/>
        </w:rPr>
        <w:t>.7</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附件</w:t>
      </w:r>
      <w:r>
        <w:rPr>
          <w:rFonts w:hint="eastAsia" w:ascii="宋体" w:hAnsi="宋体" w:eastAsia="宋体" w:cs="宋体"/>
          <w:color w:val="auto"/>
          <w:sz w:val="24"/>
          <w:highlight w:val="none"/>
          <w:lang w:eastAsia="zh-CN"/>
        </w:rPr>
        <w:t>。</w:t>
      </w:r>
    </w:p>
    <w:p w14:paraId="1B23748A">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6.2 招标文件以中文编写。</w:t>
      </w:r>
    </w:p>
    <w:p w14:paraId="0CFD3A1D">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6.3 投标人应认真阅读招标文件中所有的事项、格式、条款和规范等要求，从而对招标文件作出实质性响应。如果没有按照招标文件要求提交全部投标文件或资料，没有对招标文件作出实质性响应，其风险应由投标人自行承担。</w:t>
      </w:r>
    </w:p>
    <w:p w14:paraId="47F091EC">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7．招标文件澄清</w:t>
      </w:r>
    </w:p>
    <w:p w14:paraId="1D9B66D1">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7.1 投标人对招标文件有疑问的，可以向</w:t>
      </w:r>
      <w:r>
        <w:rPr>
          <w:rFonts w:hint="eastAsia" w:ascii="宋体" w:hAnsi="宋体" w:cs="宋体"/>
          <w:color w:val="auto"/>
          <w:sz w:val="24"/>
          <w:highlight w:val="none"/>
          <w:lang w:eastAsia="zh-CN"/>
        </w:rPr>
        <w:t>采购代理机构</w:t>
      </w:r>
      <w:r>
        <w:rPr>
          <w:rFonts w:hint="eastAsia" w:ascii="宋体" w:hAnsi="宋体" w:eastAsia="宋体" w:cs="宋体"/>
          <w:color w:val="auto"/>
          <w:sz w:val="24"/>
          <w:highlight w:val="none"/>
        </w:rPr>
        <w:t>提出询问，</w:t>
      </w:r>
      <w:r>
        <w:rPr>
          <w:rFonts w:hint="eastAsia" w:ascii="宋体" w:hAnsi="宋体" w:cs="宋体"/>
          <w:color w:val="auto"/>
          <w:sz w:val="24"/>
          <w:highlight w:val="none"/>
          <w:lang w:eastAsia="zh-CN"/>
        </w:rPr>
        <w:t>采购代理机构</w:t>
      </w:r>
      <w:r>
        <w:rPr>
          <w:rFonts w:hint="eastAsia" w:ascii="宋体" w:hAnsi="宋体" w:eastAsia="宋体" w:cs="宋体"/>
          <w:color w:val="auto"/>
          <w:sz w:val="24"/>
          <w:highlight w:val="none"/>
        </w:rPr>
        <w:t>将及时做出答复；</w:t>
      </w:r>
    </w:p>
    <w:p w14:paraId="7E0F9A97">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7.2 投标人对招标文件有质疑，须在得到招标文件之日起，以书面形式向招标机构提出质疑；招标机构在收到书面质疑后尽快做出答复，并以书面形式通知质疑投标人。</w:t>
      </w:r>
    </w:p>
    <w:p w14:paraId="7B0CEFC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．招标文件的修改</w:t>
      </w:r>
    </w:p>
    <w:p w14:paraId="6C5D7E49">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8.1 对招标文件进行必要的修改，</w:t>
      </w:r>
      <w:r>
        <w:rPr>
          <w:rFonts w:hint="eastAsia" w:ascii="宋体" w:hAnsi="宋体" w:cs="宋体"/>
          <w:color w:val="auto"/>
          <w:sz w:val="24"/>
          <w:highlight w:val="none"/>
          <w:lang w:eastAsia="zh-CN"/>
        </w:rPr>
        <w:t>采购代理机构</w:t>
      </w:r>
      <w:r>
        <w:rPr>
          <w:rFonts w:hint="eastAsia" w:ascii="宋体" w:hAnsi="宋体" w:eastAsia="宋体" w:cs="宋体"/>
          <w:color w:val="auto"/>
          <w:sz w:val="24"/>
          <w:highlight w:val="none"/>
        </w:rPr>
        <w:t>将在投标截止时间15日前以书面形式通知所有购买招标文件的投标人。该修改的内容为招标文件的组成部分；</w:t>
      </w:r>
    </w:p>
    <w:p w14:paraId="45E8D4BA">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8.2 在投标截止时间前，招标机构可视具体情况延长投标截止时间，并将变更时间书面通知所有购买招标文件的投标人。</w:t>
      </w:r>
    </w:p>
    <w:p w14:paraId="7BE282E2">
      <w:pPr>
        <w:pStyle w:val="36"/>
        <w:pageBreakBefore w:val="0"/>
        <w:widowControl w:val="0"/>
        <w:kinsoku/>
        <w:wordWrap/>
        <w:overflowPunct/>
        <w:topLinePunct w:val="0"/>
        <w:autoSpaceDE/>
        <w:autoSpaceDN/>
        <w:bidi w:val="0"/>
        <w:adjustRightInd w:val="0"/>
        <w:snapToGrid w:val="0"/>
        <w:spacing w:after="0" w:line="360" w:lineRule="auto"/>
        <w:ind w:firstLine="240"/>
        <w:rPr>
          <w:rFonts w:hint="eastAsia" w:ascii="宋体" w:hAnsi="宋体" w:eastAsia="宋体" w:cs="宋体"/>
          <w:color w:val="auto"/>
          <w:highlight w:val="none"/>
        </w:rPr>
      </w:pPr>
    </w:p>
    <w:p w14:paraId="292E753B">
      <w:pPr>
        <w:pStyle w:val="3"/>
        <w:pageBreakBefore w:val="0"/>
        <w:widowControl w:val="0"/>
        <w:kinsoku/>
        <w:wordWrap/>
        <w:overflowPunct/>
        <w:topLinePunct w:val="0"/>
        <w:autoSpaceDE/>
        <w:autoSpaceDN/>
        <w:bidi w:val="0"/>
        <w:adjustRightInd w:val="0"/>
        <w:snapToGrid w:val="0"/>
        <w:spacing w:before="0" w:after="0" w:line="360" w:lineRule="auto"/>
        <w:jc w:val="center"/>
        <w:rPr>
          <w:rFonts w:hint="eastAsia" w:ascii="宋体" w:hAnsi="宋体" w:eastAsia="宋体" w:cs="宋体"/>
          <w:color w:val="auto"/>
          <w:sz w:val="28"/>
          <w:szCs w:val="28"/>
          <w:highlight w:val="none"/>
        </w:rPr>
      </w:pPr>
      <w:bookmarkStart w:id="27" w:name="_Toc267301284"/>
      <w:bookmarkStart w:id="28" w:name="_Toc7792"/>
      <w:bookmarkStart w:id="29" w:name="_Toc298240407"/>
      <w:bookmarkStart w:id="30" w:name="_Toc349573123"/>
      <w:bookmarkStart w:id="31" w:name="_Toc2216"/>
      <w:bookmarkStart w:id="32" w:name="_Toc349637922"/>
      <w:r>
        <w:rPr>
          <w:rFonts w:hint="eastAsia" w:ascii="宋体" w:hAnsi="宋体" w:eastAsia="宋体" w:cs="宋体"/>
          <w:color w:val="auto"/>
          <w:sz w:val="28"/>
          <w:szCs w:val="28"/>
          <w:highlight w:val="none"/>
          <w:lang w:eastAsia="zh-CN"/>
        </w:rPr>
        <w:t>三、</w:t>
      </w:r>
      <w:r>
        <w:rPr>
          <w:rFonts w:hint="eastAsia" w:ascii="宋体" w:hAnsi="宋体" w:eastAsia="宋体" w:cs="宋体"/>
          <w:color w:val="auto"/>
          <w:sz w:val="28"/>
          <w:szCs w:val="28"/>
          <w:highlight w:val="none"/>
        </w:rPr>
        <w:t>投标文件的编写</w:t>
      </w:r>
      <w:bookmarkEnd w:id="27"/>
      <w:bookmarkEnd w:id="28"/>
      <w:bookmarkEnd w:id="29"/>
      <w:bookmarkEnd w:id="30"/>
      <w:bookmarkEnd w:id="31"/>
      <w:bookmarkEnd w:id="32"/>
    </w:p>
    <w:p w14:paraId="3AE84DF5">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9．要求</w:t>
      </w:r>
    </w:p>
    <w:p w14:paraId="3A6030B7">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9.1 投标人应仔细阅读招标文件的所有内容，按招标文件的要求提供投标文件，并保证所提供的全部资料的真实性，以使其投标对招标文件作出实质性响应，否则，其投标可能被拒绝。</w:t>
      </w:r>
    </w:p>
    <w:p w14:paraId="2A9F6960">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10．投标语言</w:t>
      </w:r>
    </w:p>
    <w:p w14:paraId="159A875E">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投标文件及投标人与</w:t>
      </w:r>
      <w:r>
        <w:rPr>
          <w:rFonts w:hint="eastAsia" w:ascii="宋体" w:hAnsi="宋体" w:cs="宋体"/>
          <w:color w:val="auto"/>
          <w:sz w:val="24"/>
          <w:highlight w:val="none"/>
          <w:lang w:eastAsia="zh-CN"/>
        </w:rPr>
        <w:t>采购代理机构</w:t>
      </w:r>
      <w:r>
        <w:rPr>
          <w:rFonts w:hint="eastAsia" w:ascii="宋体" w:hAnsi="宋体" w:eastAsia="宋体" w:cs="宋体"/>
          <w:color w:val="auto"/>
          <w:sz w:val="24"/>
          <w:highlight w:val="none"/>
        </w:rPr>
        <w:t>就投标交换的文件和来往信件，应以中文书写。</w:t>
      </w:r>
    </w:p>
    <w:p w14:paraId="42C671BA">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11．投标文件的构成</w:t>
      </w:r>
    </w:p>
    <w:p w14:paraId="55DE1ADC">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投标人编写的投标文件应包括下列内容：</w:t>
      </w:r>
    </w:p>
    <w:p w14:paraId="1B46B38C">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投标文件封面（封面、目录、索引表）</w:t>
      </w:r>
    </w:p>
    <w:p w14:paraId="262198DF">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资格文件</w:t>
      </w:r>
    </w:p>
    <w:p w14:paraId="152977C1">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11.1.2.1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满足《中华人民共和国政府采购法》第二十二条规定；</w:t>
      </w:r>
    </w:p>
    <w:p w14:paraId="5823DCAA">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11.1.2.2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落实政府采购政策需满足的资格要求；</w:t>
      </w:r>
    </w:p>
    <w:p w14:paraId="1B7ED08B">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11.1.2.3</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投标保证金；</w:t>
      </w:r>
    </w:p>
    <w:p w14:paraId="0AF35E1C">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11.1.2.4</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本项目特定资格资质；</w:t>
      </w:r>
    </w:p>
    <w:p w14:paraId="1CC8FDDB">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11.1.3</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报价文件；</w:t>
      </w:r>
    </w:p>
    <w:p w14:paraId="161F903A">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11.1.3.1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开标一览表；</w:t>
      </w:r>
    </w:p>
    <w:p w14:paraId="38A5B91F">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3.2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报价明细表（如有）</w:t>
      </w:r>
      <w:r>
        <w:rPr>
          <w:rFonts w:hint="eastAsia" w:ascii="宋体" w:hAnsi="宋体" w:eastAsia="宋体" w:cs="宋体"/>
          <w:color w:val="auto"/>
          <w:sz w:val="24"/>
          <w:highlight w:val="none"/>
        </w:rPr>
        <w:t>；</w:t>
      </w:r>
    </w:p>
    <w:p w14:paraId="4E7D680F">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11.1.4</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商务技术文件</w:t>
      </w:r>
    </w:p>
    <w:p w14:paraId="75396AD9">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11.1.4.1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投标函；</w:t>
      </w:r>
    </w:p>
    <w:p w14:paraId="0959FE55">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11.1.4.2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供应商基本情况表；</w:t>
      </w:r>
    </w:p>
    <w:p w14:paraId="6364F857">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11.1.4.3</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所投产品的相关技术、证明资料（如有）；</w:t>
      </w:r>
    </w:p>
    <w:p w14:paraId="3BD1B713">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11.1.4.4</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技术参数偏离表</w:t>
      </w:r>
      <w:r>
        <w:rPr>
          <w:rFonts w:hint="eastAsia" w:ascii="宋体" w:hAnsi="宋体" w:eastAsia="宋体" w:cs="宋体"/>
          <w:color w:val="auto"/>
          <w:sz w:val="24"/>
          <w:highlight w:val="none"/>
          <w:lang w:val="en-US" w:eastAsia="zh-CN"/>
        </w:rPr>
        <w:t>（如有）</w:t>
      </w:r>
      <w:r>
        <w:rPr>
          <w:rFonts w:hint="eastAsia" w:ascii="宋体" w:hAnsi="宋体" w:eastAsia="宋体" w:cs="宋体"/>
          <w:color w:val="auto"/>
          <w:sz w:val="24"/>
          <w:highlight w:val="none"/>
          <w:lang w:eastAsia="zh-CN"/>
        </w:rPr>
        <w:t>；</w:t>
      </w:r>
    </w:p>
    <w:p w14:paraId="558AEC71">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11.1.4.5</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商务条款偏离表；</w:t>
      </w:r>
    </w:p>
    <w:p w14:paraId="4CA615A4">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4.6</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近三年同类业绩</w:t>
      </w:r>
      <w:r>
        <w:rPr>
          <w:rFonts w:hint="eastAsia" w:ascii="宋体" w:hAnsi="宋体" w:eastAsia="宋体" w:cs="宋体"/>
          <w:color w:val="auto"/>
          <w:sz w:val="24"/>
          <w:highlight w:val="none"/>
        </w:rPr>
        <w:t>；</w:t>
      </w:r>
    </w:p>
    <w:p w14:paraId="4F984070">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4.7</w:t>
      </w:r>
      <w:r>
        <w:rPr>
          <w:rFonts w:hint="eastAsia" w:ascii="宋体" w:hAnsi="宋体" w:cs="宋体"/>
          <w:color w:val="auto"/>
          <w:sz w:val="24"/>
          <w:highlight w:val="none"/>
          <w:lang w:val="en-US" w:eastAsia="zh-CN"/>
        </w:rPr>
        <w:t xml:space="preserve"> </w:t>
      </w:r>
      <w:r>
        <w:rPr>
          <w:rFonts w:hint="eastAsia" w:ascii="Times New Roman" w:hAnsi="Times New Roman" w:eastAsia="宋体" w:cs="Times New Roman"/>
          <w:color w:val="auto"/>
          <w:sz w:val="24"/>
          <w:szCs w:val="24"/>
          <w:highlight w:val="none"/>
          <w:lang w:eastAsia="zh-CN"/>
        </w:rPr>
        <w:t>项目实施（服务）方案</w:t>
      </w:r>
      <w:r>
        <w:rPr>
          <w:rFonts w:hint="eastAsia" w:ascii="宋体" w:hAnsi="宋体" w:eastAsia="宋体" w:cs="宋体"/>
          <w:color w:val="auto"/>
          <w:sz w:val="24"/>
          <w:highlight w:val="none"/>
          <w:lang w:val="en-US" w:eastAsia="zh-CN"/>
        </w:rPr>
        <w:t>；</w:t>
      </w:r>
    </w:p>
    <w:p w14:paraId="3422C83D">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11.1.4.8</w:t>
      </w:r>
      <w:r>
        <w:rPr>
          <w:rFonts w:hint="eastAsia" w:ascii="宋体" w:hAnsi="宋体" w:cs="宋体"/>
          <w:color w:val="auto"/>
          <w:sz w:val="24"/>
          <w:highlight w:val="none"/>
          <w:lang w:val="en-US" w:eastAsia="zh-CN"/>
        </w:rPr>
        <w:t xml:space="preserve"> </w:t>
      </w:r>
      <w:r>
        <w:rPr>
          <w:rFonts w:hint="eastAsia" w:ascii="Times New Roman" w:hAnsi="Times New Roman" w:eastAsia="宋体" w:cs="Times New Roman"/>
          <w:color w:val="auto"/>
          <w:sz w:val="24"/>
          <w:szCs w:val="24"/>
          <w:highlight w:val="none"/>
          <w:lang w:eastAsia="zh-CN"/>
        </w:rPr>
        <w:t>售后服务方案及承诺</w:t>
      </w:r>
      <w:r>
        <w:rPr>
          <w:rFonts w:hint="eastAsia" w:ascii="宋体" w:hAnsi="宋体" w:eastAsia="宋体" w:cs="宋体"/>
          <w:color w:val="auto"/>
          <w:sz w:val="24"/>
          <w:szCs w:val="24"/>
          <w:highlight w:val="none"/>
          <w:lang w:eastAsia="zh-CN"/>
        </w:rPr>
        <w:t>；</w:t>
      </w:r>
    </w:p>
    <w:p w14:paraId="7BFDEED0">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11.1.4.9</w:t>
      </w:r>
      <w:r>
        <w:rPr>
          <w:rFonts w:hint="eastAsia" w:ascii="宋体" w:hAnsi="宋体" w:cs="宋体"/>
          <w:color w:val="auto"/>
          <w:sz w:val="24"/>
          <w:highlight w:val="none"/>
          <w:lang w:val="en-US" w:eastAsia="zh-CN"/>
        </w:rPr>
        <w:t xml:space="preserve"> </w:t>
      </w:r>
      <w:r>
        <w:rPr>
          <w:rFonts w:hint="eastAsia" w:ascii="Times New Roman" w:hAnsi="Times New Roman" w:eastAsia="宋体" w:cs="Times New Roman"/>
          <w:color w:val="auto"/>
          <w:sz w:val="24"/>
          <w:szCs w:val="24"/>
          <w:highlight w:val="none"/>
          <w:lang w:eastAsia="zh-CN"/>
        </w:rPr>
        <w:t>售后服务人员</w:t>
      </w:r>
      <w:r>
        <w:rPr>
          <w:rFonts w:hint="eastAsia" w:ascii="宋体" w:hAnsi="宋体" w:eastAsia="宋体" w:cs="宋体"/>
          <w:color w:val="auto"/>
          <w:sz w:val="24"/>
          <w:highlight w:val="none"/>
          <w:lang w:val="en-US" w:eastAsia="zh-CN"/>
        </w:rPr>
        <w:t>；</w:t>
      </w:r>
    </w:p>
    <w:p w14:paraId="12552E13">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11.1.4.10</w:t>
      </w:r>
      <w:r>
        <w:rPr>
          <w:rFonts w:hint="eastAsia" w:ascii="宋体" w:hAnsi="宋体" w:cs="宋体"/>
          <w:color w:val="auto"/>
          <w:sz w:val="24"/>
          <w:highlight w:val="none"/>
          <w:lang w:val="en-US" w:eastAsia="zh-CN"/>
        </w:rPr>
        <w:t xml:space="preserve"> </w:t>
      </w:r>
      <w:r>
        <w:rPr>
          <w:rFonts w:hint="eastAsia" w:ascii="Times New Roman" w:hAnsi="Times New Roman" w:eastAsia="宋体" w:cs="Times New Roman"/>
          <w:color w:val="auto"/>
          <w:sz w:val="24"/>
          <w:szCs w:val="24"/>
          <w:highlight w:val="none"/>
          <w:lang w:eastAsia="zh-CN"/>
        </w:rPr>
        <w:t>其他有利于投标的资料及证明文件等</w:t>
      </w:r>
      <w:r>
        <w:rPr>
          <w:rFonts w:hint="eastAsia" w:ascii="宋体" w:hAnsi="宋体" w:eastAsia="宋体" w:cs="宋体"/>
          <w:color w:val="auto"/>
          <w:sz w:val="24"/>
          <w:highlight w:val="none"/>
          <w:lang w:val="en-US" w:eastAsia="zh-CN"/>
        </w:rPr>
        <w:t>（如有）。</w:t>
      </w:r>
    </w:p>
    <w:p w14:paraId="34AA9943">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11.2 投标人应</w:t>
      </w:r>
      <w:r>
        <w:rPr>
          <w:rFonts w:hint="eastAsia" w:ascii="宋体" w:hAnsi="宋体" w:eastAsia="宋体" w:cs="宋体"/>
          <w:color w:val="auto"/>
          <w:sz w:val="24"/>
          <w:highlight w:val="none"/>
        </w:rPr>
        <w:t>将投标文件装订成册，并</w:t>
      </w:r>
      <w:r>
        <w:rPr>
          <w:rFonts w:hint="eastAsia" w:ascii="宋体" w:hAnsi="宋体" w:eastAsia="宋体" w:cs="宋体"/>
          <w:color w:val="auto"/>
          <w:sz w:val="24"/>
          <w:highlight w:val="none"/>
          <w:lang w:eastAsia="zh-CN"/>
        </w:rPr>
        <w:t>编写</w:t>
      </w:r>
      <w:r>
        <w:rPr>
          <w:rFonts w:hint="eastAsia" w:ascii="宋体" w:hAnsi="宋体" w:eastAsia="宋体" w:cs="宋体"/>
          <w:color w:val="auto"/>
          <w:sz w:val="24"/>
          <w:highlight w:val="none"/>
        </w:rPr>
        <w:t>文件资料</w:t>
      </w:r>
      <w:r>
        <w:rPr>
          <w:rFonts w:hint="eastAsia" w:ascii="宋体" w:hAnsi="宋体" w:eastAsia="宋体" w:cs="宋体"/>
          <w:color w:val="auto"/>
          <w:sz w:val="24"/>
          <w:highlight w:val="none"/>
          <w:lang w:eastAsia="zh-CN"/>
        </w:rPr>
        <w:t>目录</w:t>
      </w:r>
      <w:r>
        <w:rPr>
          <w:rFonts w:hint="eastAsia" w:ascii="宋体" w:hAnsi="宋体" w:eastAsia="宋体" w:cs="宋体"/>
          <w:color w:val="auto"/>
          <w:sz w:val="24"/>
          <w:highlight w:val="none"/>
        </w:rPr>
        <w:t>。</w:t>
      </w:r>
    </w:p>
    <w:p w14:paraId="72074842">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12．投标文件格式</w:t>
      </w:r>
    </w:p>
    <w:p w14:paraId="18440C19">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 投标人应按招标文件的投标文件格式中提供的投标文件格式填写投标函、开标一览表、投标</w:t>
      </w:r>
      <w:r>
        <w:rPr>
          <w:rFonts w:hint="eastAsia" w:ascii="宋体" w:hAnsi="宋体" w:eastAsia="宋体" w:cs="宋体"/>
          <w:color w:val="auto"/>
          <w:sz w:val="24"/>
          <w:highlight w:val="none"/>
          <w:lang w:eastAsia="zh-CN"/>
        </w:rPr>
        <w:t>报价明细表</w:t>
      </w:r>
      <w:r>
        <w:rPr>
          <w:rFonts w:hint="eastAsia" w:ascii="宋体" w:hAnsi="宋体" w:eastAsia="宋体" w:cs="宋体"/>
          <w:color w:val="auto"/>
          <w:sz w:val="24"/>
          <w:highlight w:val="none"/>
        </w:rPr>
        <w:t>，注明提供的货物名称、货物简介、原产地、数量和价格等。</w:t>
      </w:r>
    </w:p>
    <w:p w14:paraId="5BD08C71">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13．投标报价</w:t>
      </w:r>
    </w:p>
    <w:p w14:paraId="7E630E89">
      <w:pPr>
        <w:pageBreakBefore w:val="0"/>
        <w:widowControl w:val="0"/>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13.1 投标人应在投标报价表上标明单价和总价。单价和总价要相符。小写和大写要相符。投标人应在投标报价表中标明其提供的所有货物及其相关工作范围内所有费用的总价，不接受有任何选择性报价。</w:t>
      </w:r>
    </w:p>
    <w:p w14:paraId="17DE1AF5">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13.2 投标报价应注意下列要求：</w:t>
      </w:r>
    </w:p>
    <w:p w14:paraId="478A85F4">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13.2.1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招标文件中特别要求的备品备件、易损件和专用工具的费用；</w:t>
      </w:r>
    </w:p>
    <w:p w14:paraId="6C16FB5A">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13.2.2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招标文件中特别要求的安装、调试、培训及其它附带服务的费用；</w:t>
      </w:r>
    </w:p>
    <w:p w14:paraId="45511C21">
      <w:pPr>
        <w:pageBreakBefore w:val="0"/>
        <w:widowControl w:val="0"/>
        <w:kinsoku/>
        <w:wordWrap/>
        <w:overflowPunct/>
        <w:topLinePunct w:val="0"/>
        <w:autoSpaceDE/>
        <w:autoSpaceDN/>
        <w:bidi w:val="0"/>
        <w:adjustRightInd w:val="0"/>
        <w:snapToGrid w:val="0"/>
        <w:spacing w:line="360" w:lineRule="auto"/>
        <w:ind w:firstLine="480" w:firstLineChars="200"/>
        <w:rPr>
          <w:rStyle w:val="87"/>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13.2.3</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国内供货人提供在中华人民共和国制造的，或已在中华人民共和国境内的国外产地的已经</w:t>
      </w:r>
      <w:r>
        <w:rPr>
          <w:rStyle w:val="87"/>
          <w:rFonts w:hint="eastAsia" w:ascii="宋体" w:hAnsi="宋体" w:eastAsia="宋体" w:cs="宋体"/>
          <w:color w:val="auto"/>
          <w:kern w:val="0"/>
          <w:sz w:val="24"/>
          <w:highlight w:val="none"/>
        </w:rPr>
        <w:t>进口的货物的国内投标，其货物的交货价，包括制造、组装该货物所使用的零部件及原材料已付的全部关税、销售税和其他税（其关税和其他税不分别填写，计入货价内即可）。</w:t>
      </w:r>
    </w:p>
    <w:p w14:paraId="625FF89A">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13.3</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算术性修正。算术性修正是指对投标文件的报价明细进行校核，并对其算术上和运算上的差错给予修正。修正的原则如下：</w:t>
      </w:r>
    </w:p>
    <w:p w14:paraId="571643E5">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13.3.1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当以数字表示的金额与文字表示的金额有差异时，以文字表示的金额为准；</w:t>
      </w:r>
    </w:p>
    <w:p w14:paraId="73662F08">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13.3.2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当单价与数量相乘不等于合价时，以单价计算为准。如果单价有明显的小数点位置差错，应以标出的合价为准，同时对单价予以修正；</w:t>
      </w:r>
    </w:p>
    <w:p w14:paraId="159AEB0F">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13.3.3</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当各明细部分的价格累计不等于合价时，应以各明细的累计计数为准，修正合价。</w:t>
      </w:r>
    </w:p>
    <w:p w14:paraId="0CBAEE16">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13.3.4</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按以上原则对算术性差错修正，应取得投标人的同意，并确认修正后最终投标价。如果投标人拒绝确认，则其投标文件将不予以评审并按废标处理，没收其投标担保。</w:t>
      </w:r>
    </w:p>
    <w:p w14:paraId="6872FF77">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14．投标货币</w:t>
      </w:r>
    </w:p>
    <w:p w14:paraId="2C9AC0A2">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14.1</w:t>
      </w:r>
      <w:r>
        <w:rPr>
          <w:rFonts w:hint="eastAsia" w:ascii="宋体" w:hAnsi="宋体" w:cs="宋体"/>
          <w:color w:val="auto"/>
          <w:sz w:val="24"/>
          <w:szCs w:val="22"/>
          <w:highlight w:val="none"/>
          <w:lang w:val="en-US" w:eastAsia="zh-CN"/>
        </w:rPr>
        <w:t xml:space="preserve"> </w:t>
      </w:r>
      <w:r>
        <w:rPr>
          <w:rFonts w:hint="eastAsia" w:ascii="宋体" w:hAnsi="宋体" w:eastAsia="宋体" w:cs="宋体"/>
          <w:color w:val="auto"/>
          <w:sz w:val="24"/>
          <w:szCs w:val="22"/>
          <w:highlight w:val="none"/>
        </w:rPr>
        <w:t>人民币报价</w:t>
      </w:r>
    </w:p>
    <w:p w14:paraId="7A63213B">
      <w:pPr>
        <w:pageBreakBefore w:val="0"/>
        <w:widowControl w:val="0"/>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15．</w:t>
      </w:r>
      <w:r>
        <w:rPr>
          <w:rFonts w:hint="eastAsia" w:ascii="宋体" w:hAnsi="宋体" w:eastAsia="宋体" w:cs="宋体"/>
          <w:b/>
          <w:color w:val="auto"/>
          <w:sz w:val="24"/>
          <w:highlight w:val="none"/>
        </w:rPr>
        <w:t>投标人的证明文件：</w:t>
      </w:r>
    </w:p>
    <w:p w14:paraId="2082785C">
      <w:pPr>
        <w:pageBreakBefore w:val="0"/>
        <w:widowControl w:val="0"/>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b/>
          <w:color w:val="auto"/>
          <w:spacing w:val="8"/>
          <w:sz w:val="24"/>
          <w:szCs w:val="24"/>
          <w:highlight w:val="none"/>
        </w:rPr>
      </w:pPr>
      <w:r>
        <w:rPr>
          <w:rFonts w:hint="eastAsia" w:ascii="宋体" w:hAnsi="宋体" w:eastAsia="宋体" w:cs="宋体"/>
          <w:b/>
          <w:color w:val="auto"/>
          <w:sz w:val="24"/>
          <w:highlight w:val="none"/>
        </w:rPr>
        <w:t>投标人必须提交证明其有资格进行投标和有能力履行合同的文件，作为投标文件的一部分。（</w:t>
      </w:r>
      <w:r>
        <w:rPr>
          <w:rFonts w:hint="eastAsia" w:ascii="宋体" w:hAnsi="宋体" w:eastAsia="宋体" w:cs="宋体"/>
          <w:b/>
          <w:color w:val="auto"/>
          <w:spacing w:val="8"/>
          <w:sz w:val="24"/>
          <w:szCs w:val="24"/>
          <w:highlight w:val="none"/>
        </w:rPr>
        <w:t>详见“</w:t>
      </w:r>
      <w:r>
        <w:rPr>
          <w:rFonts w:hint="eastAsia" w:ascii="宋体" w:hAnsi="宋体" w:eastAsia="宋体" w:cs="宋体"/>
          <w:b/>
          <w:color w:val="auto"/>
          <w:spacing w:val="8"/>
          <w:sz w:val="24"/>
          <w:szCs w:val="24"/>
          <w:highlight w:val="none"/>
          <w:lang w:eastAsia="zh-CN"/>
        </w:rPr>
        <w:t>投标人须知前附表</w:t>
      </w:r>
      <w:r>
        <w:rPr>
          <w:rFonts w:hint="eastAsia" w:ascii="宋体" w:hAnsi="宋体" w:eastAsia="宋体" w:cs="宋体"/>
          <w:b/>
          <w:color w:val="auto"/>
          <w:spacing w:val="8"/>
          <w:sz w:val="24"/>
          <w:szCs w:val="24"/>
          <w:highlight w:val="none"/>
        </w:rPr>
        <w:t>”</w:t>
      </w:r>
      <w:r>
        <w:rPr>
          <w:rFonts w:hint="eastAsia" w:ascii="宋体" w:hAnsi="宋体" w:eastAsia="宋体" w:cs="宋体"/>
          <w:b/>
          <w:color w:val="auto"/>
          <w:spacing w:val="8"/>
          <w:sz w:val="24"/>
          <w:szCs w:val="24"/>
          <w:highlight w:val="none"/>
          <w:lang w:eastAsia="zh-CN"/>
        </w:rPr>
        <w:t>、“</w:t>
      </w:r>
      <w:r>
        <w:rPr>
          <w:rFonts w:hint="eastAsia" w:ascii="宋体" w:hAnsi="宋体" w:eastAsia="宋体" w:cs="宋体"/>
          <w:b/>
          <w:color w:val="auto"/>
          <w:sz w:val="24"/>
          <w:highlight w:val="none"/>
        </w:rPr>
        <w:t>投标文件格式</w:t>
      </w:r>
      <w:r>
        <w:rPr>
          <w:rFonts w:hint="eastAsia" w:ascii="宋体" w:hAnsi="宋体" w:eastAsia="宋体" w:cs="宋体"/>
          <w:b/>
          <w:color w:val="auto"/>
          <w:sz w:val="24"/>
          <w:highlight w:val="none"/>
          <w:lang w:eastAsia="zh-CN"/>
        </w:rPr>
        <w:t>”</w:t>
      </w:r>
      <w:r>
        <w:rPr>
          <w:rFonts w:hint="eastAsia" w:ascii="宋体" w:hAnsi="宋体" w:eastAsia="宋体" w:cs="宋体"/>
          <w:b/>
          <w:color w:val="auto"/>
          <w:spacing w:val="8"/>
          <w:sz w:val="24"/>
          <w:szCs w:val="24"/>
          <w:highlight w:val="none"/>
        </w:rPr>
        <w:t>）</w:t>
      </w:r>
    </w:p>
    <w:p w14:paraId="7B043F5A">
      <w:pPr>
        <w:pageBreakBefore w:val="0"/>
        <w:widowControl w:val="0"/>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b/>
          <w:color w:val="auto"/>
          <w:spacing w:val="8"/>
          <w:sz w:val="24"/>
          <w:szCs w:val="24"/>
          <w:highlight w:val="none"/>
        </w:rPr>
      </w:pPr>
      <w:r>
        <w:rPr>
          <w:rFonts w:hint="eastAsia" w:ascii="宋体" w:hAnsi="宋体" w:cs="宋体"/>
          <w:b/>
          <w:color w:val="auto"/>
          <w:sz w:val="24"/>
          <w:highlight w:val="none"/>
          <w:lang w:val="en-US" w:eastAsia="zh-CN"/>
        </w:rPr>
        <w:t xml:space="preserve">15.1 </w:t>
      </w:r>
      <w:r>
        <w:rPr>
          <w:rFonts w:hint="eastAsia" w:ascii="宋体" w:hAnsi="宋体" w:eastAsia="宋体" w:cs="宋体"/>
          <w:b/>
          <w:color w:val="auto"/>
          <w:spacing w:val="8"/>
          <w:sz w:val="24"/>
          <w:szCs w:val="24"/>
          <w:highlight w:val="none"/>
        </w:rPr>
        <w:t>投标文件中</w:t>
      </w:r>
      <w:r>
        <w:rPr>
          <w:rFonts w:hint="eastAsia" w:ascii="宋体" w:hAnsi="宋体" w:eastAsia="宋体" w:cs="宋体"/>
          <w:b/>
          <w:color w:val="auto"/>
          <w:spacing w:val="8"/>
          <w:sz w:val="24"/>
          <w:szCs w:val="24"/>
          <w:highlight w:val="none"/>
          <w:lang w:eastAsia="zh-CN"/>
        </w:rPr>
        <w:t>要求</w:t>
      </w:r>
      <w:r>
        <w:rPr>
          <w:rFonts w:hint="eastAsia" w:ascii="宋体" w:hAnsi="宋体" w:eastAsia="宋体" w:cs="宋体"/>
          <w:b/>
          <w:color w:val="auto"/>
          <w:spacing w:val="8"/>
          <w:sz w:val="24"/>
          <w:szCs w:val="24"/>
          <w:highlight w:val="none"/>
        </w:rPr>
        <w:t>签字、</w:t>
      </w:r>
      <w:r>
        <w:rPr>
          <w:rFonts w:hint="eastAsia" w:ascii="宋体" w:hAnsi="宋体" w:eastAsia="宋体" w:cs="宋体"/>
          <w:b/>
          <w:color w:val="auto"/>
          <w:spacing w:val="8"/>
          <w:sz w:val="24"/>
          <w:szCs w:val="24"/>
          <w:highlight w:val="none"/>
          <w:lang w:eastAsia="zh-CN"/>
        </w:rPr>
        <w:t>盖章处必须严格要求签字、</w:t>
      </w:r>
      <w:r>
        <w:rPr>
          <w:rFonts w:hint="eastAsia" w:ascii="宋体" w:hAnsi="宋体" w:eastAsia="宋体" w:cs="宋体"/>
          <w:b/>
          <w:color w:val="auto"/>
          <w:spacing w:val="8"/>
          <w:sz w:val="24"/>
          <w:szCs w:val="24"/>
          <w:highlight w:val="none"/>
        </w:rPr>
        <w:t>加盖有关有法律效力的印章方为有效；</w:t>
      </w:r>
    </w:p>
    <w:p w14:paraId="4FC51D14">
      <w:pPr>
        <w:pageBreakBefore w:val="0"/>
        <w:widowControl w:val="0"/>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cs="宋体"/>
          <w:b/>
          <w:color w:val="auto"/>
          <w:sz w:val="24"/>
          <w:highlight w:val="none"/>
          <w:lang w:val="en-US" w:eastAsia="zh-CN"/>
        </w:rPr>
        <w:t xml:space="preserve">15.2 </w:t>
      </w:r>
      <w:r>
        <w:rPr>
          <w:rFonts w:hint="eastAsia" w:ascii="宋体" w:hAnsi="宋体" w:eastAsia="宋体" w:cs="宋体"/>
          <w:b/>
          <w:color w:val="auto"/>
          <w:sz w:val="24"/>
          <w:highlight w:val="none"/>
        </w:rPr>
        <w:t>所有资格证明文件必须满足招标文件要求，否则将导致废标。</w:t>
      </w:r>
    </w:p>
    <w:p w14:paraId="1E21192E">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．投标人须提交证明拟供货物和服务符合招标文件规定的技术</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，作为投标文件的一部分。</w:t>
      </w:r>
    </w:p>
    <w:p w14:paraId="7BC7B03F">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17．投标的有效期</w:t>
      </w:r>
    </w:p>
    <w:p w14:paraId="5BCF64A1">
      <w:pPr>
        <w:pageBreakBefore w:val="0"/>
        <w:widowControl w:val="0"/>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17.1 投标文件从开标之日起，投标有效期为90日（日历日）。（如不满足将导致废标）</w:t>
      </w:r>
    </w:p>
    <w:p w14:paraId="55C3FC73">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在特殊情况下，</w:t>
      </w:r>
      <w:r>
        <w:rPr>
          <w:rFonts w:hint="eastAsia" w:ascii="宋体" w:hAnsi="宋体" w:cs="宋体"/>
          <w:color w:val="auto"/>
          <w:sz w:val="24"/>
          <w:highlight w:val="none"/>
          <w:lang w:eastAsia="zh-CN"/>
        </w:rPr>
        <w:t>采购代理机构</w:t>
      </w:r>
      <w:r>
        <w:rPr>
          <w:rFonts w:hint="eastAsia" w:ascii="宋体" w:hAnsi="宋体" w:eastAsia="宋体" w:cs="宋体"/>
          <w:color w:val="auto"/>
          <w:sz w:val="24"/>
          <w:highlight w:val="none"/>
        </w:rPr>
        <w:t>可与投标人商量延长投标文件的有效期。</w:t>
      </w:r>
    </w:p>
    <w:p w14:paraId="493A615A">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18．投标文件的书写要求。</w:t>
      </w:r>
    </w:p>
    <w:p w14:paraId="381647DE">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投标文件须打印胶装，活页装订不予评审。</w:t>
      </w:r>
    </w:p>
    <w:p w14:paraId="07400531">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投标文件应清楚工整，修改处应由投标全权代表签章。</w:t>
      </w:r>
    </w:p>
    <w:p w14:paraId="028D0CBB">
      <w:pPr>
        <w:pageBreakBefore w:val="0"/>
        <w:widowControl w:val="0"/>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18.3</w:t>
      </w:r>
      <w:r>
        <w:rPr>
          <w:rFonts w:hint="eastAsia" w:ascii="宋体" w:hAnsi="宋体" w:cs="宋体"/>
          <w:b/>
          <w:bCs/>
          <w:color w:val="auto"/>
          <w:sz w:val="24"/>
          <w:highlight w:val="none"/>
          <w:lang w:val="en-US" w:eastAsia="zh-CN"/>
        </w:rPr>
        <w:t xml:space="preserve"> </w:t>
      </w:r>
      <w:r>
        <w:rPr>
          <w:rFonts w:hint="eastAsia" w:ascii="宋体" w:hAnsi="宋体" w:eastAsia="宋体" w:cs="宋体"/>
          <w:b/>
          <w:bCs/>
          <w:color w:val="auto"/>
          <w:sz w:val="24"/>
          <w:highlight w:val="none"/>
        </w:rPr>
        <w:t>投标文件应由法</w:t>
      </w:r>
      <w:r>
        <w:rPr>
          <w:rFonts w:hint="eastAsia" w:ascii="宋体" w:hAnsi="宋体" w:eastAsia="宋体" w:cs="宋体"/>
          <w:b/>
          <w:bCs/>
          <w:color w:val="auto"/>
          <w:sz w:val="24"/>
          <w:highlight w:val="none"/>
          <w:lang w:eastAsia="zh-CN"/>
        </w:rPr>
        <w:t>定</w:t>
      </w:r>
      <w:r>
        <w:rPr>
          <w:rFonts w:hint="eastAsia" w:ascii="宋体" w:hAnsi="宋体" w:eastAsia="宋体" w:cs="宋体"/>
          <w:b/>
          <w:bCs/>
          <w:color w:val="auto"/>
          <w:sz w:val="24"/>
          <w:highlight w:val="none"/>
        </w:rPr>
        <w:t>代表</w:t>
      </w:r>
      <w:r>
        <w:rPr>
          <w:rFonts w:hint="eastAsia" w:ascii="宋体" w:hAnsi="宋体" w:eastAsia="宋体" w:cs="宋体"/>
          <w:b/>
          <w:bCs/>
          <w:color w:val="auto"/>
          <w:sz w:val="24"/>
          <w:highlight w:val="none"/>
          <w:lang w:eastAsia="zh-CN"/>
        </w:rPr>
        <w:t>人</w:t>
      </w:r>
      <w:r>
        <w:rPr>
          <w:rFonts w:hint="eastAsia" w:ascii="宋体" w:hAnsi="宋体" w:eastAsia="宋体" w:cs="宋体"/>
          <w:b/>
          <w:bCs/>
          <w:color w:val="auto"/>
          <w:sz w:val="24"/>
          <w:highlight w:val="none"/>
        </w:rPr>
        <w:t>或</w:t>
      </w:r>
      <w:r>
        <w:rPr>
          <w:rFonts w:hint="eastAsia" w:ascii="宋体" w:hAnsi="宋体" w:eastAsia="宋体" w:cs="宋体"/>
          <w:b/>
          <w:bCs/>
          <w:color w:val="auto"/>
          <w:sz w:val="24"/>
          <w:highlight w:val="none"/>
          <w:lang w:eastAsia="zh-CN"/>
        </w:rPr>
        <w:t>委托代理人</w:t>
      </w:r>
      <w:r>
        <w:rPr>
          <w:rFonts w:hint="eastAsia" w:ascii="宋体" w:hAnsi="宋体" w:eastAsia="宋体" w:cs="宋体"/>
          <w:b/>
          <w:bCs/>
          <w:color w:val="auto"/>
          <w:sz w:val="24"/>
          <w:highlight w:val="none"/>
        </w:rPr>
        <w:t>在凡规定签章处逐一签</w:t>
      </w:r>
      <w:r>
        <w:rPr>
          <w:rFonts w:hint="eastAsia" w:ascii="宋体" w:hAnsi="宋体" w:cs="宋体"/>
          <w:b/>
          <w:bCs/>
          <w:color w:val="auto"/>
          <w:sz w:val="24"/>
          <w:highlight w:val="none"/>
          <w:lang w:val="en-US" w:eastAsia="zh-CN"/>
        </w:rPr>
        <w:t>字、</w:t>
      </w:r>
      <w:r>
        <w:rPr>
          <w:rFonts w:hint="eastAsia" w:ascii="宋体" w:hAnsi="宋体" w:eastAsia="宋体" w:cs="宋体"/>
          <w:b/>
          <w:bCs/>
          <w:color w:val="auto"/>
          <w:sz w:val="24"/>
          <w:highlight w:val="none"/>
        </w:rPr>
        <w:t>盖章。</w:t>
      </w:r>
    </w:p>
    <w:p w14:paraId="3F8CA689">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18.4</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电报、电话、传真形式的投标概不接受。</w:t>
      </w:r>
    </w:p>
    <w:p w14:paraId="2D89773A">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投标文件的份数</w:t>
      </w:r>
      <w:r>
        <w:rPr>
          <w:rFonts w:hint="eastAsia" w:ascii="宋体" w:hAnsi="宋体" w:eastAsia="宋体" w:cs="宋体"/>
          <w:color w:val="auto"/>
          <w:sz w:val="24"/>
          <w:szCs w:val="24"/>
          <w:highlight w:val="none"/>
        </w:rPr>
        <w:t>（详见“投标人须知前附表”）</w:t>
      </w:r>
      <w:r>
        <w:rPr>
          <w:rFonts w:hint="eastAsia" w:ascii="宋体" w:hAnsi="宋体" w:eastAsia="宋体" w:cs="宋体"/>
          <w:color w:val="auto"/>
          <w:sz w:val="24"/>
          <w:highlight w:val="none"/>
        </w:rPr>
        <w:t>。</w:t>
      </w:r>
    </w:p>
    <w:p w14:paraId="59573301">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19．投标保证金</w:t>
      </w:r>
    </w:p>
    <w:p w14:paraId="4C06554C">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投标人按照“</w:t>
      </w:r>
      <w:r>
        <w:rPr>
          <w:rFonts w:hint="eastAsia" w:ascii="宋体" w:hAnsi="宋体" w:eastAsia="宋体" w:cs="宋体"/>
          <w:color w:val="auto"/>
          <w:sz w:val="24"/>
          <w:highlight w:val="none"/>
          <w:lang w:eastAsia="zh-CN"/>
        </w:rPr>
        <w:t>投标人须知前附表</w:t>
      </w:r>
      <w:r>
        <w:rPr>
          <w:rFonts w:hint="eastAsia" w:ascii="宋体" w:hAnsi="宋体" w:eastAsia="宋体" w:cs="宋体"/>
          <w:color w:val="auto"/>
          <w:sz w:val="24"/>
          <w:highlight w:val="none"/>
        </w:rPr>
        <w:t>”中明确的标准，于投标截止时间前向</w:t>
      </w:r>
      <w:r>
        <w:rPr>
          <w:rFonts w:hint="eastAsia" w:ascii="宋体" w:hAnsi="宋体" w:cs="宋体"/>
          <w:color w:val="auto"/>
          <w:sz w:val="24"/>
          <w:highlight w:val="none"/>
          <w:lang w:eastAsia="zh-CN"/>
        </w:rPr>
        <w:t>采购代理机构</w:t>
      </w:r>
      <w:r>
        <w:rPr>
          <w:rFonts w:hint="eastAsia" w:ascii="宋体" w:hAnsi="宋体" w:eastAsia="宋体" w:cs="宋体"/>
          <w:color w:val="auto"/>
          <w:sz w:val="24"/>
          <w:highlight w:val="none"/>
        </w:rPr>
        <w:t>交纳投标保证金。</w:t>
      </w:r>
    </w:p>
    <w:p w14:paraId="71A37971">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19.2 本次招标可接受电汇作为投标保证金，投标保证金有效期应当与投标有效期一致。</w:t>
      </w:r>
    </w:p>
    <w:p w14:paraId="75AC1115">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19.3</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投标保证金的退还时间：</w:t>
      </w:r>
    </w:p>
    <w:p w14:paraId="70DE148E">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19.3.1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在中标通知书发出后5个工作日内退还未中标供应商的投标保证金，在采购合同签订后5个工作日内退还中标供应商的投标保证金。具体退还保证金要求，详见“第七部分附件”。</w:t>
      </w:r>
    </w:p>
    <w:p w14:paraId="6AB75257">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19.4</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未按规定提交投标保证金的投标，将被视为投标无效。</w:t>
      </w:r>
    </w:p>
    <w:p w14:paraId="16E2996E">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19.5</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下列任何情况发生时，投标保证金将被没收：</w:t>
      </w:r>
    </w:p>
    <w:p w14:paraId="7F81DDE7">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19.5.1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投标人在招标文件规定的投标有效期内撤回其投标；</w:t>
      </w:r>
    </w:p>
    <w:p w14:paraId="2ADAC150">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19.5.2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中标人在规定期限内未能：</w:t>
      </w:r>
    </w:p>
    <w:p w14:paraId="6B4D98E7">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19.5.2.1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按本须知规定签订合同；</w:t>
      </w:r>
    </w:p>
    <w:p w14:paraId="0429E1A3">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19.5.2.2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按本须知规定向</w:t>
      </w:r>
      <w:r>
        <w:rPr>
          <w:rFonts w:hint="eastAsia" w:ascii="宋体" w:hAnsi="宋体" w:cs="宋体"/>
          <w:color w:val="auto"/>
          <w:sz w:val="24"/>
          <w:highlight w:val="none"/>
          <w:lang w:eastAsia="zh-CN"/>
        </w:rPr>
        <w:t>采购代理机构</w:t>
      </w:r>
      <w:r>
        <w:rPr>
          <w:rFonts w:hint="eastAsia" w:ascii="宋体" w:hAnsi="宋体" w:eastAsia="宋体" w:cs="宋体"/>
          <w:color w:val="auto"/>
          <w:sz w:val="24"/>
          <w:highlight w:val="none"/>
        </w:rPr>
        <w:t>交纳招标代理服务费。</w:t>
      </w:r>
    </w:p>
    <w:p w14:paraId="6168FF76">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p>
    <w:p w14:paraId="24619A3E">
      <w:pPr>
        <w:pStyle w:val="3"/>
        <w:pageBreakBefore w:val="0"/>
        <w:widowControl w:val="0"/>
        <w:kinsoku/>
        <w:wordWrap/>
        <w:overflowPunct/>
        <w:topLinePunct w:val="0"/>
        <w:autoSpaceDE/>
        <w:autoSpaceDN/>
        <w:bidi w:val="0"/>
        <w:adjustRightInd w:val="0"/>
        <w:snapToGrid w:val="0"/>
        <w:spacing w:before="0" w:after="0" w:line="360" w:lineRule="auto"/>
        <w:jc w:val="center"/>
        <w:rPr>
          <w:rFonts w:hint="default" w:ascii="宋体" w:hAnsi="宋体" w:eastAsia="宋体" w:cs="宋体"/>
          <w:color w:val="auto"/>
          <w:sz w:val="28"/>
          <w:szCs w:val="28"/>
          <w:highlight w:val="none"/>
          <w:lang w:val="en-US" w:eastAsia="zh-CN"/>
        </w:rPr>
      </w:pPr>
      <w:bookmarkStart w:id="33" w:name="_Toc8468"/>
      <w:bookmarkStart w:id="34" w:name="_Toc349637923"/>
      <w:bookmarkStart w:id="35" w:name="_Toc349573124"/>
      <w:bookmarkStart w:id="36" w:name="_Toc267301285"/>
      <w:bookmarkStart w:id="37" w:name="_Toc298240408"/>
      <w:bookmarkStart w:id="38" w:name="_Toc28588"/>
      <w:r>
        <w:rPr>
          <w:rFonts w:hint="eastAsia" w:ascii="宋体" w:hAnsi="宋体" w:eastAsia="宋体" w:cs="宋体"/>
          <w:color w:val="auto"/>
          <w:sz w:val="28"/>
          <w:szCs w:val="28"/>
          <w:highlight w:val="none"/>
          <w:lang w:eastAsia="zh-CN"/>
        </w:rPr>
        <w:t>四、</w:t>
      </w:r>
      <w:r>
        <w:rPr>
          <w:rFonts w:hint="eastAsia" w:ascii="宋体" w:hAnsi="宋体" w:eastAsia="宋体" w:cs="宋体"/>
          <w:color w:val="auto"/>
          <w:sz w:val="28"/>
          <w:szCs w:val="28"/>
          <w:highlight w:val="none"/>
        </w:rPr>
        <w:t>投标文件的递交</w:t>
      </w:r>
      <w:bookmarkEnd w:id="33"/>
      <w:bookmarkEnd w:id="34"/>
      <w:bookmarkEnd w:id="35"/>
      <w:bookmarkEnd w:id="36"/>
      <w:bookmarkEnd w:id="37"/>
      <w:bookmarkEnd w:id="38"/>
    </w:p>
    <w:p w14:paraId="143E5EF8">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 xml:space="preserve"> 投标文件的</w:t>
      </w:r>
      <w:r>
        <w:rPr>
          <w:rFonts w:hint="eastAsia" w:ascii="宋体" w:hAnsi="宋体" w:eastAsia="宋体" w:cs="宋体"/>
          <w:color w:val="auto"/>
          <w:sz w:val="24"/>
          <w:highlight w:val="none"/>
          <w:lang w:eastAsia="zh-CN"/>
        </w:rPr>
        <w:t>加</w:t>
      </w:r>
      <w:r>
        <w:rPr>
          <w:rFonts w:hint="eastAsia" w:ascii="宋体" w:hAnsi="宋体" w:eastAsia="宋体" w:cs="宋体"/>
          <w:color w:val="auto"/>
          <w:sz w:val="24"/>
          <w:highlight w:val="none"/>
        </w:rPr>
        <w:t>密与标记</w:t>
      </w:r>
    </w:p>
    <w:p w14:paraId="6E41FCBD">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 xml:space="preserve">.1 </w:t>
      </w:r>
      <w:r>
        <w:rPr>
          <w:rFonts w:hint="eastAsia" w:ascii="宋体" w:hAnsi="宋体" w:eastAsia="宋体" w:cs="宋体"/>
          <w:color w:val="auto"/>
          <w:sz w:val="24"/>
          <w:highlight w:val="none"/>
        </w:rPr>
        <w:t>投标人应通过电子投标文件制作工具严格按招标文件要求制作投标文件，在投标截止时间前完成上传经过数字证书电子签章并加密的投标文件（加密和解密须用同一把数字证书）。投标人在投标截止时间前，可以对其所递交的投标文件进行修改并重新上传，但以投标截止时间前最后一次上传的投标文件为有效投标文件。</w:t>
      </w:r>
    </w:p>
    <w:p w14:paraId="68106655">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投标截止时间以政采云平台显示的时间为准，逾期系统将自动关闭，未完成上传的投标文件视为逾期送达，</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将被拒绝。</w:t>
      </w:r>
    </w:p>
    <w:p w14:paraId="667D72AB">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如果投标人未按上述要求</w:t>
      </w:r>
      <w:r>
        <w:rPr>
          <w:rFonts w:hint="eastAsia" w:ascii="宋体" w:hAnsi="宋体" w:eastAsia="宋体" w:cs="宋体"/>
          <w:color w:val="auto"/>
          <w:sz w:val="24"/>
          <w:highlight w:val="none"/>
          <w:lang w:eastAsia="zh-CN"/>
        </w:rPr>
        <w:t>加</w:t>
      </w:r>
      <w:r>
        <w:rPr>
          <w:rFonts w:hint="eastAsia" w:ascii="宋体" w:hAnsi="宋体" w:eastAsia="宋体" w:cs="宋体"/>
          <w:color w:val="auto"/>
          <w:sz w:val="24"/>
          <w:highlight w:val="none"/>
        </w:rPr>
        <w:t>密及标记，采购代理机构对投标文件的误投和提前启封概不负责。对由此造成提前开</w:t>
      </w:r>
      <w:r>
        <w:rPr>
          <w:rFonts w:hint="eastAsia" w:ascii="宋体" w:hAnsi="宋体" w:eastAsia="宋体" w:cs="宋体"/>
          <w:color w:val="auto"/>
          <w:sz w:val="24"/>
          <w:highlight w:val="none"/>
          <w:lang w:eastAsia="zh-CN"/>
        </w:rPr>
        <w:t>启</w:t>
      </w:r>
      <w:r>
        <w:rPr>
          <w:rFonts w:hint="eastAsia" w:ascii="宋体" w:hAnsi="宋体" w:eastAsia="宋体" w:cs="宋体"/>
          <w:color w:val="auto"/>
          <w:sz w:val="24"/>
          <w:highlight w:val="none"/>
        </w:rPr>
        <w:t>的投标文件，采购代理机构有权予以拒绝，并退回投标人。</w:t>
      </w:r>
    </w:p>
    <w:p w14:paraId="5A3A8A7E">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文件的递交</w:t>
      </w:r>
    </w:p>
    <w:p w14:paraId="75E87713">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val="zh-CN"/>
        </w:rPr>
        <w:t>项目采用不见面开标。只需将加密电子投标文件（.</w:t>
      </w:r>
      <w:r>
        <w:rPr>
          <w:rFonts w:hint="eastAsia" w:ascii="宋体" w:hAnsi="宋体" w:eastAsia="宋体" w:cs="宋体"/>
          <w:color w:val="auto"/>
          <w:sz w:val="24"/>
          <w:highlight w:val="none"/>
        </w:rPr>
        <w:t>jmbs</w:t>
      </w:r>
      <w:r>
        <w:rPr>
          <w:rFonts w:hint="eastAsia" w:ascii="宋体" w:hAnsi="宋体" w:eastAsia="宋体" w:cs="宋体"/>
          <w:color w:val="auto"/>
          <w:sz w:val="24"/>
          <w:highlight w:val="none"/>
          <w:lang w:val="zh-CN"/>
        </w:rPr>
        <w:t>格式）在投标截止时间前通过</w:t>
      </w:r>
      <w:r>
        <w:rPr>
          <w:rFonts w:hint="eastAsia" w:ascii="宋体" w:hAnsi="宋体" w:eastAsia="宋体" w:cs="宋体"/>
          <w:color w:val="auto"/>
          <w:sz w:val="24"/>
          <w:highlight w:val="none"/>
        </w:rPr>
        <w:t>政采云</w:t>
      </w:r>
      <w:r>
        <w:rPr>
          <w:rFonts w:hint="eastAsia" w:ascii="宋体" w:hAnsi="宋体" w:eastAsia="宋体" w:cs="宋体"/>
          <w:color w:val="auto"/>
          <w:sz w:val="24"/>
          <w:highlight w:val="none"/>
          <w:lang w:val="zh-CN"/>
        </w:rPr>
        <w:t>平台上传</w:t>
      </w:r>
      <w:r>
        <w:rPr>
          <w:rFonts w:hint="eastAsia" w:ascii="宋体" w:hAnsi="宋体" w:cs="宋体"/>
          <w:color w:val="auto"/>
          <w:sz w:val="24"/>
          <w:szCs w:val="24"/>
          <w:highlight w:val="none"/>
          <w:lang w:val="zh-CN"/>
        </w:rPr>
        <w:t>完成。上传时必须得到电脑“上传成功”的确认回复后方为上传成</w:t>
      </w:r>
      <w:r>
        <w:rPr>
          <w:rFonts w:hint="eastAsia" w:ascii="宋体" w:hAnsi="宋体" w:eastAsia="宋体" w:cs="宋体"/>
          <w:color w:val="auto"/>
          <w:sz w:val="24"/>
          <w:highlight w:val="none"/>
          <w:lang w:val="zh-CN"/>
        </w:rPr>
        <w:t>功。逾期上传的或者未上传到平台的投标文件，采购人不予受理。</w:t>
      </w:r>
    </w:p>
    <w:p w14:paraId="032ECBA0">
      <w:pPr>
        <w:pageBreakBefore w:val="0"/>
        <w:widowControl w:val="0"/>
        <w:kinsoku/>
        <w:wordWrap/>
        <w:overflowPunct/>
        <w:topLinePunct w:val="0"/>
        <w:autoSpaceDE/>
        <w:autoSpaceDN/>
        <w:bidi w:val="0"/>
        <w:adjustRightInd w:val="0"/>
        <w:snapToGrid w:val="0"/>
        <w:spacing w:line="360" w:lineRule="auto"/>
        <w:ind w:firstLine="482" w:firstLineChars="200"/>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20</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zh-CN"/>
        </w:rPr>
        <w:t xml:space="preserve"> 投标单位在投标截止时间前无需提供纸质投标文件，待中标（成交）</w:t>
      </w:r>
      <w:r>
        <w:rPr>
          <w:rFonts w:hint="eastAsia" w:ascii="宋体" w:hAnsi="宋体" w:eastAsia="宋体" w:cs="宋体"/>
          <w:b/>
          <w:bCs/>
          <w:color w:val="auto"/>
          <w:sz w:val="24"/>
          <w:highlight w:val="none"/>
        </w:rPr>
        <w:t>公示期满后由中标单位将纸质</w:t>
      </w:r>
      <w:r>
        <w:rPr>
          <w:rFonts w:hint="eastAsia" w:ascii="宋体" w:hAnsi="宋体" w:eastAsia="宋体" w:cs="宋体"/>
          <w:b/>
          <w:bCs/>
          <w:color w:val="auto"/>
          <w:sz w:val="24"/>
          <w:highlight w:val="none"/>
          <w:lang w:val="en-US" w:eastAsia="zh-CN"/>
        </w:rPr>
        <w:t>投标文件</w:t>
      </w:r>
      <w:r>
        <w:rPr>
          <w:rFonts w:hint="eastAsia" w:ascii="宋体" w:hAnsi="宋体" w:eastAsia="宋体" w:cs="宋体"/>
          <w:b/>
          <w:bCs/>
          <w:color w:val="auto"/>
          <w:sz w:val="24"/>
          <w:highlight w:val="none"/>
        </w:rPr>
        <w:t>（正本1份、副本2份）</w:t>
      </w:r>
      <w:r>
        <w:rPr>
          <w:rFonts w:hint="eastAsia" w:ascii="宋体" w:hAnsi="宋体" w:eastAsia="宋体" w:cs="宋体"/>
          <w:b/>
          <w:bCs/>
          <w:color w:val="auto"/>
          <w:sz w:val="24"/>
          <w:highlight w:val="none"/>
          <w:lang w:eastAsia="zh-CN"/>
        </w:rPr>
        <w:t>送或</w:t>
      </w:r>
      <w:r>
        <w:rPr>
          <w:rFonts w:hint="eastAsia" w:ascii="宋体" w:hAnsi="宋体" w:eastAsia="宋体" w:cs="宋体"/>
          <w:b/>
          <w:bCs/>
          <w:color w:val="auto"/>
          <w:sz w:val="24"/>
          <w:highlight w:val="none"/>
        </w:rPr>
        <w:t>寄至</w:t>
      </w:r>
      <w:r>
        <w:rPr>
          <w:rFonts w:hint="eastAsia" w:ascii="宋体" w:hAnsi="宋体" w:eastAsia="宋体" w:cs="宋体"/>
          <w:b/>
          <w:bCs/>
          <w:color w:val="auto"/>
          <w:sz w:val="24"/>
          <w:highlight w:val="none"/>
          <w:lang w:eastAsia="zh-CN"/>
        </w:rPr>
        <w:t>新疆中诺项目管理有限公司，</w:t>
      </w:r>
      <w:r>
        <w:rPr>
          <w:rFonts w:hint="eastAsia" w:ascii="宋体" w:hAnsi="宋体" w:eastAsia="宋体" w:cs="宋体"/>
          <w:b/>
          <w:bCs/>
          <w:color w:val="auto"/>
          <w:sz w:val="24"/>
          <w:highlight w:val="none"/>
          <w:lang w:val="en-US" w:eastAsia="zh-CN"/>
        </w:rPr>
        <w:t>未中标单位无需提供纸质投标文件。</w:t>
      </w:r>
    </w:p>
    <w:p w14:paraId="589C44AD">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20.2</w:t>
      </w:r>
      <w:r>
        <w:rPr>
          <w:rFonts w:hint="eastAsia" w:ascii="宋体" w:hAnsi="宋体" w:eastAsia="宋体" w:cs="宋体"/>
          <w:color w:val="auto"/>
          <w:sz w:val="24"/>
          <w:highlight w:val="none"/>
          <w:lang w:val="zh-CN"/>
        </w:rPr>
        <w:t>.3 纸质投标文件装订要求：投标文件要求不得活页装订，每本标书厚度不得超过5cm，如超过可以分册装订。</w:t>
      </w:r>
    </w:p>
    <w:p w14:paraId="3337A04C">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p>
    <w:p w14:paraId="385107C4">
      <w:pPr>
        <w:pStyle w:val="3"/>
        <w:pageBreakBefore w:val="0"/>
        <w:widowControl w:val="0"/>
        <w:kinsoku/>
        <w:wordWrap/>
        <w:overflowPunct/>
        <w:topLinePunct w:val="0"/>
        <w:autoSpaceDE/>
        <w:autoSpaceDN/>
        <w:bidi w:val="0"/>
        <w:adjustRightInd w:val="0"/>
        <w:snapToGrid w:val="0"/>
        <w:spacing w:before="0" w:after="0" w:line="360" w:lineRule="auto"/>
        <w:jc w:val="center"/>
        <w:rPr>
          <w:rFonts w:hint="eastAsia" w:ascii="宋体" w:hAnsi="宋体" w:eastAsia="宋体" w:cs="宋体"/>
          <w:color w:val="auto"/>
          <w:sz w:val="28"/>
          <w:szCs w:val="28"/>
          <w:highlight w:val="none"/>
          <w:lang w:eastAsia="zh-CN"/>
        </w:rPr>
      </w:pPr>
      <w:bookmarkStart w:id="39" w:name="_Toc14234"/>
      <w:r>
        <w:rPr>
          <w:rFonts w:hint="eastAsia" w:ascii="宋体" w:hAnsi="宋体" w:eastAsia="宋体" w:cs="宋体"/>
          <w:color w:val="auto"/>
          <w:sz w:val="28"/>
          <w:szCs w:val="28"/>
          <w:highlight w:val="none"/>
          <w:lang w:val="en-US" w:eastAsia="zh-CN"/>
        </w:rPr>
        <w:t>五</w:t>
      </w:r>
      <w:r>
        <w:rPr>
          <w:rFonts w:hint="eastAsia" w:ascii="宋体" w:hAnsi="宋体" w:eastAsia="宋体" w:cs="宋体"/>
          <w:color w:val="auto"/>
          <w:sz w:val="28"/>
          <w:szCs w:val="28"/>
          <w:highlight w:val="none"/>
          <w:lang w:eastAsia="zh-CN"/>
        </w:rPr>
        <w:t>、开标程序</w:t>
      </w:r>
      <w:bookmarkEnd w:id="39"/>
    </w:p>
    <w:p w14:paraId="39618C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．开标</w:t>
      </w:r>
    </w:p>
    <w:p w14:paraId="448625F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.1</w:t>
      </w:r>
      <w:r>
        <w:rPr>
          <w:rFonts w:hint="eastAsia" w:ascii="宋体" w:hAnsi="宋体" w:cs="宋体"/>
          <w:b/>
          <w:bCs/>
          <w:color w:val="auto"/>
          <w:sz w:val="24"/>
          <w:highlight w:val="none"/>
          <w:lang w:eastAsia="zh-CN"/>
        </w:rPr>
        <w:t>本项目采用电子招投标方式</w:t>
      </w:r>
    </w:p>
    <w:p w14:paraId="2333CAF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.2本次招标按招标文件中投标邀请规定的时间地点进行开标，将邀请投标人的法定代表人或其授权委托人准时参加开标会。</w:t>
      </w:r>
    </w:p>
    <w:p w14:paraId="548C27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 xml:space="preserve"> 对招标人的纪律要求</w:t>
      </w:r>
    </w:p>
    <w:p w14:paraId="31B955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招标人不得泄露招标投标活动中应当保密的情况和资料，不得与投标人串通损害国家利益、社会公共利益或者他人合法权益。</w:t>
      </w:r>
    </w:p>
    <w:p w14:paraId="6D5764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 xml:space="preserve">4 </w:t>
      </w:r>
      <w:r>
        <w:rPr>
          <w:rFonts w:hint="eastAsia" w:ascii="宋体" w:hAnsi="宋体" w:cs="宋体"/>
          <w:color w:val="auto"/>
          <w:sz w:val="24"/>
          <w:highlight w:val="none"/>
        </w:rPr>
        <w:t>对投标人的纪律要求</w:t>
      </w:r>
    </w:p>
    <w:p w14:paraId="3D8D076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投标人不得互相串通投标或者与招标人串通投标，不得向招标人或者评标委员会成员行贿谋取中标，不得以他人名义投标或者以其他方式弄虚作假骗取中标；投标人不得以任何方式干扰、影响评标工作。</w:t>
      </w:r>
    </w:p>
    <w:p w14:paraId="17365234">
      <w:pPr>
        <w:pStyle w:val="46"/>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rPr>
          <w:rFonts w:hint="eastAsia"/>
          <w:color w:val="auto"/>
          <w:highlight w:val="none"/>
        </w:rPr>
      </w:pPr>
    </w:p>
    <w:p w14:paraId="7365F14A">
      <w:pPr>
        <w:pStyle w:val="3"/>
        <w:pageBreakBefore w:val="0"/>
        <w:widowControl w:val="0"/>
        <w:kinsoku/>
        <w:wordWrap/>
        <w:overflowPunct/>
        <w:topLinePunct w:val="0"/>
        <w:autoSpaceDE/>
        <w:autoSpaceDN/>
        <w:bidi w:val="0"/>
        <w:adjustRightInd w:val="0"/>
        <w:snapToGrid w:val="0"/>
        <w:spacing w:before="0" w:after="0" w:line="360" w:lineRule="auto"/>
        <w:jc w:val="center"/>
        <w:rPr>
          <w:rFonts w:hint="default" w:ascii="宋体" w:hAnsi="宋体" w:eastAsia="宋体" w:cs="宋体"/>
          <w:color w:val="auto"/>
          <w:sz w:val="28"/>
          <w:szCs w:val="28"/>
          <w:highlight w:val="none"/>
          <w:lang w:val="en-US" w:eastAsia="zh-CN"/>
        </w:rPr>
      </w:pPr>
      <w:bookmarkStart w:id="40" w:name="_Toc19224"/>
      <w:r>
        <w:rPr>
          <w:rFonts w:hint="eastAsia" w:ascii="宋体" w:hAnsi="宋体" w:eastAsia="宋体" w:cs="宋体"/>
          <w:color w:val="auto"/>
          <w:sz w:val="28"/>
          <w:szCs w:val="28"/>
          <w:highlight w:val="none"/>
          <w:lang w:val="en-US" w:eastAsia="zh-CN"/>
        </w:rPr>
        <w:t>六</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投标文件的</w:t>
      </w:r>
      <w:r>
        <w:rPr>
          <w:rFonts w:hint="eastAsia" w:ascii="宋体" w:hAnsi="宋体" w:eastAsia="宋体" w:cs="宋体"/>
          <w:color w:val="auto"/>
          <w:sz w:val="28"/>
          <w:szCs w:val="28"/>
          <w:highlight w:val="none"/>
          <w:lang w:val="en-US" w:eastAsia="zh-CN"/>
        </w:rPr>
        <w:t>解密</w:t>
      </w:r>
      <w:bookmarkEnd w:id="40"/>
    </w:p>
    <w:p w14:paraId="3BAA24D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投标文件的</w:t>
      </w:r>
      <w:r>
        <w:rPr>
          <w:rFonts w:hint="eastAsia" w:ascii="宋体" w:hAnsi="宋体" w:cs="宋体"/>
          <w:color w:val="auto"/>
          <w:sz w:val="24"/>
          <w:szCs w:val="24"/>
          <w:highlight w:val="none"/>
          <w:lang w:val="en-US" w:eastAsia="zh-CN"/>
        </w:rPr>
        <w:t>解</w:t>
      </w:r>
      <w:r>
        <w:rPr>
          <w:rFonts w:hint="eastAsia" w:ascii="宋体" w:hAnsi="宋体" w:eastAsia="宋体" w:cs="宋体"/>
          <w:color w:val="auto"/>
          <w:sz w:val="24"/>
          <w:szCs w:val="24"/>
          <w:highlight w:val="none"/>
        </w:rPr>
        <w:t>密</w:t>
      </w:r>
    </w:p>
    <w:p w14:paraId="5C661E5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政采云平台将在</w:t>
      </w:r>
      <w:r>
        <w:rPr>
          <w:rFonts w:hint="eastAsia" w:ascii="宋体" w:hAnsi="宋体" w:eastAsia="宋体" w:cs="宋体"/>
          <w:color w:val="auto"/>
          <w:kern w:val="2"/>
          <w:sz w:val="24"/>
          <w:szCs w:val="24"/>
          <w:highlight w:val="none"/>
          <w:lang w:val="en-US" w:eastAsia="zh-CN" w:bidi="ar-SA"/>
        </w:rPr>
        <w:t>开标时间（</w:t>
      </w:r>
      <w:r>
        <w:rPr>
          <w:rFonts w:hint="eastAsia" w:ascii="宋体" w:hAnsi="宋体" w:cs="宋体"/>
          <w:color w:val="auto"/>
          <w:kern w:val="2"/>
          <w:sz w:val="24"/>
          <w:szCs w:val="24"/>
          <w:highlight w:val="none"/>
          <w:lang w:val="en-US" w:eastAsia="zh-CN" w:bidi="ar-SA"/>
        </w:rPr>
        <w:t>投标</w:t>
      </w:r>
      <w:r>
        <w:rPr>
          <w:rFonts w:hint="eastAsia" w:ascii="宋体" w:hAnsi="宋体" w:eastAsia="宋体" w:cs="宋体"/>
          <w:color w:val="auto"/>
          <w:kern w:val="2"/>
          <w:sz w:val="24"/>
          <w:szCs w:val="24"/>
          <w:highlight w:val="none"/>
          <w:lang w:val="en-US" w:eastAsia="zh-CN" w:bidi="ar-SA"/>
        </w:rPr>
        <w:t>文件解密时间</w:t>
      </w:r>
      <w:r>
        <w:rPr>
          <w:rFonts w:hint="eastAsia" w:ascii="宋体" w:hAnsi="宋体" w:cs="宋体"/>
          <w:color w:val="auto"/>
          <w:kern w:val="2"/>
          <w:sz w:val="24"/>
          <w:szCs w:val="24"/>
          <w:highlight w:val="none"/>
          <w:lang w:val="en-US" w:eastAsia="zh-CN" w:bidi="ar-SA"/>
        </w:rPr>
        <w:t>）自动开启投标文件解密，投标人需在采购文件规定的时间内自行将投标文件进行解密。</w:t>
      </w:r>
      <w:r>
        <w:rPr>
          <w:rFonts w:hint="eastAsia" w:ascii="宋体" w:hAnsi="宋体" w:cs="宋体"/>
          <w:b/>
          <w:bCs/>
          <w:color w:val="auto"/>
          <w:kern w:val="2"/>
          <w:sz w:val="24"/>
          <w:szCs w:val="24"/>
          <w:highlight w:val="none"/>
          <w:lang w:val="en-US" w:eastAsia="zh-CN" w:bidi="ar-SA"/>
        </w:rPr>
        <w:t>待开启签字提示时，及时进行签字确认。</w:t>
      </w:r>
      <w:r>
        <w:rPr>
          <w:rFonts w:hint="eastAsia" w:ascii="宋体" w:hAnsi="宋体" w:eastAsia="宋体" w:cs="宋体"/>
          <w:color w:val="auto"/>
          <w:sz w:val="24"/>
          <w:szCs w:val="24"/>
          <w:highlight w:val="none"/>
          <w:lang w:val="en-US" w:eastAsia="zh-CN"/>
        </w:rPr>
        <w:t>如因供应商自身原因导致在规定时间内无法正常解密的（如：浏览器故障、未安装相关驱动、网络故障、加密CA与解密CA不一致等），采购代理机构不予异常处理，视为供应商自动弃标。</w:t>
      </w:r>
    </w:p>
    <w:p w14:paraId="7BC396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22.2 投标文件解密失败的异常处理</w:t>
      </w:r>
    </w:p>
    <w:p w14:paraId="1D9250E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投标人在投标文件解密截止时间前，如因政采云系统原因导致不能正常解密的，应及时联系代理机构项目负责人，经确认后将上传未加密的电子投标文件进行异常处理。如超过投标文件解密时间，不管什么原因</w:t>
      </w:r>
      <w:r>
        <w:rPr>
          <w:rFonts w:hint="eastAsia" w:ascii="宋体" w:hAnsi="宋体" w:eastAsia="宋体" w:cs="宋体"/>
          <w:color w:val="auto"/>
          <w:sz w:val="24"/>
          <w:szCs w:val="24"/>
          <w:highlight w:val="none"/>
          <w:lang w:val="en-US" w:eastAsia="zh-CN"/>
        </w:rPr>
        <w:t>采购代理机构</w:t>
      </w:r>
      <w:r>
        <w:rPr>
          <w:rFonts w:hint="eastAsia" w:ascii="宋体" w:hAnsi="宋体" w:cs="宋体"/>
          <w:color w:val="auto"/>
          <w:sz w:val="24"/>
          <w:szCs w:val="24"/>
          <w:highlight w:val="none"/>
          <w:lang w:val="en-US" w:eastAsia="zh-CN"/>
        </w:rPr>
        <w:t>一律</w:t>
      </w:r>
      <w:r>
        <w:rPr>
          <w:rFonts w:hint="eastAsia" w:ascii="宋体" w:hAnsi="宋体" w:eastAsia="宋体" w:cs="宋体"/>
          <w:color w:val="auto"/>
          <w:sz w:val="24"/>
          <w:szCs w:val="24"/>
          <w:highlight w:val="none"/>
          <w:lang w:val="en-US" w:eastAsia="zh-CN"/>
        </w:rPr>
        <w:t>不予异常处理，视为供应商自动弃标。</w:t>
      </w:r>
    </w:p>
    <w:p w14:paraId="193425A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p>
    <w:p w14:paraId="0C02C3B8">
      <w:pPr>
        <w:pStyle w:val="3"/>
        <w:pageBreakBefore w:val="0"/>
        <w:widowControl w:val="0"/>
        <w:kinsoku/>
        <w:wordWrap/>
        <w:overflowPunct/>
        <w:topLinePunct w:val="0"/>
        <w:autoSpaceDE/>
        <w:autoSpaceDN/>
        <w:bidi w:val="0"/>
        <w:adjustRightInd w:val="0"/>
        <w:snapToGrid w:val="0"/>
        <w:spacing w:before="0" w:after="0" w:line="360" w:lineRule="auto"/>
        <w:jc w:val="center"/>
        <w:rPr>
          <w:rFonts w:hint="eastAsia" w:ascii="宋体" w:hAnsi="宋体" w:eastAsia="宋体" w:cs="宋体"/>
          <w:color w:val="auto"/>
          <w:sz w:val="28"/>
          <w:szCs w:val="28"/>
          <w:highlight w:val="none"/>
        </w:rPr>
      </w:pPr>
      <w:bookmarkStart w:id="41" w:name="_Toc349637925"/>
      <w:bookmarkStart w:id="42" w:name="_Toc349573126"/>
      <w:bookmarkStart w:id="43" w:name="_Toc20313"/>
      <w:bookmarkStart w:id="44" w:name="_Toc26655"/>
      <w:bookmarkStart w:id="45" w:name="_Toc298240410"/>
      <w:bookmarkStart w:id="46" w:name="_Toc267301287"/>
      <w:r>
        <w:rPr>
          <w:rFonts w:hint="eastAsia" w:ascii="宋体" w:hAnsi="宋体" w:eastAsia="宋体" w:cs="宋体"/>
          <w:color w:val="auto"/>
          <w:sz w:val="28"/>
          <w:szCs w:val="28"/>
          <w:highlight w:val="none"/>
          <w:lang w:val="en-US" w:eastAsia="zh-CN"/>
        </w:rPr>
        <w:t>七</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授予合同</w:t>
      </w:r>
      <w:bookmarkEnd w:id="41"/>
      <w:bookmarkEnd w:id="42"/>
      <w:bookmarkEnd w:id="43"/>
      <w:bookmarkEnd w:id="44"/>
      <w:bookmarkEnd w:id="45"/>
      <w:bookmarkEnd w:id="46"/>
    </w:p>
    <w:p w14:paraId="2BF5F960">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．合同授予标准</w:t>
      </w:r>
    </w:p>
    <w:p w14:paraId="4D517A85">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合同将授予被确定为实质上响应招标文件要求，评标认为具备履行合同义务条件、报价合理、技术和商务条件都符合条件基础上综合评分得分最高的投标人。</w:t>
      </w:r>
    </w:p>
    <w:p w14:paraId="6181AE6C">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 最低投标价不一定是被授予合同的保证。</w:t>
      </w:r>
    </w:p>
    <w:p w14:paraId="129CE0C4">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.3 如果确定该投标人无法圆满履行合同，</w:t>
      </w:r>
      <w:r>
        <w:rPr>
          <w:rFonts w:hint="eastAsia" w:ascii="宋体" w:hAnsi="宋体" w:cs="宋体"/>
          <w:color w:val="auto"/>
          <w:sz w:val="24"/>
          <w:highlight w:val="none"/>
          <w:lang w:eastAsia="zh-CN"/>
        </w:rPr>
        <w:t>采购代理机构</w:t>
      </w:r>
      <w:r>
        <w:rPr>
          <w:rFonts w:hint="eastAsia" w:ascii="宋体" w:hAnsi="宋体" w:eastAsia="宋体" w:cs="宋体"/>
          <w:color w:val="auto"/>
          <w:sz w:val="24"/>
          <w:highlight w:val="none"/>
        </w:rPr>
        <w:t>将对下一个可能中标的投标人资格作出类似的审查。</w:t>
      </w:r>
    </w:p>
    <w:p w14:paraId="7F86A3C7">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．接受和拒绝任何或所有投标的权力</w:t>
      </w:r>
    </w:p>
    <w:p w14:paraId="7F1587AF">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为维护国家利益，招标方在授予合同之前仍有选择或拒绝任何全部投标的权力，并对所采取的行为不作任何解释。</w:t>
      </w:r>
    </w:p>
    <w:p w14:paraId="6FD7B275">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．中标通知书</w:t>
      </w:r>
    </w:p>
    <w:p w14:paraId="2F115773">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.1 中标公告期满后，</w:t>
      </w:r>
      <w:r>
        <w:rPr>
          <w:rFonts w:hint="eastAsia" w:ascii="宋体" w:hAnsi="宋体" w:cs="宋体"/>
          <w:color w:val="auto"/>
          <w:sz w:val="24"/>
          <w:highlight w:val="none"/>
          <w:lang w:eastAsia="zh-CN"/>
        </w:rPr>
        <w:t>采购代理机构</w:t>
      </w:r>
      <w:r>
        <w:rPr>
          <w:rFonts w:hint="eastAsia" w:ascii="宋体" w:hAnsi="宋体" w:eastAsia="宋体" w:cs="宋体"/>
          <w:color w:val="auto"/>
          <w:sz w:val="24"/>
          <w:highlight w:val="none"/>
        </w:rPr>
        <w:t>将以书面形式发出《中标通知书》，但发出时间不超过投标有效期，《中标通知书》一经发出即发生法律效力。</w:t>
      </w:r>
    </w:p>
    <w:p w14:paraId="78615802">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.2 《中标通知书》将作为签订合同的依据。</w:t>
      </w:r>
    </w:p>
    <w:p w14:paraId="219B1F5A">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 xml:space="preserve">.3 </w:t>
      </w:r>
      <w:r>
        <w:rPr>
          <w:rFonts w:hint="eastAsia" w:ascii="宋体" w:hAnsi="宋体" w:cs="宋体"/>
          <w:color w:val="auto"/>
          <w:sz w:val="24"/>
          <w:highlight w:val="none"/>
          <w:lang w:eastAsia="zh-CN"/>
        </w:rPr>
        <w:t>采购代理机构</w:t>
      </w:r>
      <w:r>
        <w:rPr>
          <w:rFonts w:hint="eastAsia" w:ascii="宋体" w:hAnsi="宋体" w:eastAsia="宋体" w:cs="宋体"/>
          <w:color w:val="auto"/>
          <w:sz w:val="24"/>
          <w:highlight w:val="none"/>
        </w:rPr>
        <w:t>将在中标人按规定签订合同并提交履约保证金（如适用）后退还其投标保证金。</w:t>
      </w:r>
    </w:p>
    <w:p w14:paraId="1AE64ECC">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26</w:t>
      </w:r>
      <w:r>
        <w:rPr>
          <w:rFonts w:hint="eastAsia" w:ascii="宋体" w:hAnsi="宋体" w:eastAsia="宋体" w:cs="宋体"/>
          <w:color w:val="auto"/>
          <w:sz w:val="24"/>
          <w:highlight w:val="none"/>
        </w:rPr>
        <w:t>．签订合同</w:t>
      </w:r>
    </w:p>
    <w:p w14:paraId="09AB721E">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26</w:t>
      </w:r>
      <w:r>
        <w:rPr>
          <w:rFonts w:hint="eastAsia" w:ascii="宋体" w:hAnsi="宋体" w:eastAsia="宋体" w:cs="宋体"/>
          <w:color w:val="auto"/>
          <w:sz w:val="24"/>
          <w:highlight w:val="none"/>
        </w:rPr>
        <w:t>.1 投标人收到《中标通知书》后，按《中标通知书》中规定的时间地点与采购人签订合同。采购人和中标人不得再订立背离合同实质性内容的其他协议。</w:t>
      </w:r>
    </w:p>
    <w:p w14:paraId="0BA0C931">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26</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如中标人拒签合同，则按违约处理。</w:t>
      </w:r>
      <w:r>
        <w:rPr>
          <w:rFonts w:hint="eastAsia" w:ascii="宋体" w:hAnsi="宋体" w:cs="宋体"/>
          <w:color w:val="auto"/>
          <w:sz w:val="24"/>
          <w:highlight w:val="none"/>
          <w:lang w:eastAsia="zh-CN"/>
        </w:rPr>
        <w:t>采购代理机构</w:t>
      </w:r>
      <w:r>
        <w:rPr>
          <w:rFonts w:hint="eastAsia" w:ascii="宋体" w:hAnsi="宋体" w:eastAsia="宋体" w:cs="宋体"/>
          <w:color w:val="auto"/>
          <w:sz w:val="24"/>
          <w:highlight w:val="none"/>
        </w:rPr>
        <w:t>没收其投标保证金。</w:t>
      </w:r>
    </w:p>
    <w:p w14:paraId="5D2D5C05">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26</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招标文件、中标人的投标文件及其澄清文件等，均为签订经济合同的依据。</w:t>
      </w:r>
    </w:p>
    <w:p w14:paraId="5A3774FD">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．招标代理服务费</w:t>
      </w:r>
    </w:p>
    <w:p w14:paraId="4E6358AF">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中标人须向</w:t>
      </w:r>
      <w:r>
        <w:rPr>
          <w:rFonts w:hint="eastAsia" w:ascii="宋体" w:hAnsi="宋体" w:cs="宋体"/>
          <w:color w:val="auto"/>
          <w:sz w:val="24"/>
          <w:highlight w:val="none"/>
          <w:lang w:eastAsia="zh-CN"/>
        </w:rPr>
        <w:t>采购代理机构</w:t>
      </w:r>
      <w:r>
        <w:rPr>
          <w:rFonts w:hint="eastAsia" w:ascii="宋体" w:hAnsi="宋体" w:eastAsia="宋体" w:cs="宋体"/>
          <w:color w:val="auto"/>
          <w:sz w:val="24"/>
          <w:highlight w:val="none"/>
        </w:rPr>
        <w:t>按如下标准和期限交纳招标代理服务费：</w:t>
      </w:r>
    </w:p>
    <w:p w14:paraId="524D852B">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bookmarkStart w:id="47" w:name="_Toc267301288"/>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.1.1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招标代理服务费支付标准按照国家取费标准计取；</w:t>
      </w:r>
    </w:p>
    <w:p w14:paraId="1B6D41E8">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.1.2</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中标公告期满后，中标人</w:t>
      </w:r>
      <w:r>
        <w:rPr>
          <w:rFonts w:hint="eastAsia" w:ascii="宋体" w:hAnsi="宋体" w:eastAsia="宋体" w:cs="宋体"/>
          <w:color w:val="auto"/>
          <w:sz w:val="24"/>
          <w:highlight w:val="none"/>
          <w:lang w:eastAsia="zh-CN"/>
        </w:rPr>
        <w:t>领取中标通知书前</w:t>
      </w:r>
      <w:r>
        <w:rPr>
          <w:rFonts w:hint="eastAsia" w:ascii="宋体" w:hAnsi="宋体" w:eastAsia="宋体" w:cs="宋体"/>
          <w:color w:val="auto"/>
          <w:sz w:val="24"/>
          <w:highlight w:val="none"/>
        </w:rPr>
        <w:t>须按规定的标准以现金或电汇的方式一次性向</w:t>
      </w:r>
      <w:r>
        <w:rPr>
          <w:rFonts w:hint="eastAsia" w:ascii="宋体" w:hAnsi="宋体" w:cs="宋体"/>
          <w:color w:val="auto"/>
          <w:sz w:val="24"/>
          <w:highlight w:val="none"/>
          <w:lang w:eastAsia="zh-CN"/>
        </w:rPr>
        <w:t>采购代理机构</w:t>
      </w:r>
      <w:r>
        <w:rPr>
          <w:rFonts w:hint="eastAsia" w:ascii="宋体" w:hAnsi="宋体" w:eastAsia="宋体" w:cs="宋体"/>
          <w:color w:val="auto"/>
          <w:sz w:val="24"/>
          <w:highlight w:val="none"/>
        </w:rPr>
        <w:t>缴纳招标代理服务费。</w:t>
      </w:r>
    </w:p>
    <w:p w14:paraId="34E2169B">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p>
    <w:bookmarkEnd w:id="47"/>
    <w:p w14:paraId="37AEBC09">
      <w:pPr>
        <w:pStyle w:val="3"/>
        <w:pageBreakBefore w:val="0"/>
        <w:widowControl w:val="0"/>
        <w:kinsoku/>
        <w:wordWrap/>
        <w:overflowPunct/>
        <w:topLinePunct w:val="0"/>
        <w:autoSpaceDE/>
        <w:autoSpaceDN/>
        <w:bidi w:val="0"/>
        <w:adjustRightInd w:val="0"/>
        <w:snapToGrid w:val="0"/>
        <w:spacing w:before="0" w:after="0" w:line="360" w:lineRule="auto"/>
        <w:jc w:val="center"/>
        <w:rPr>
          <w:rFonts w:hint="eastAsia" w:ascii="宋体" w:hAnsi="宋体" w:eastAsia="宋体" w:cs="宋体"/>
          <w:color w:val="auto"/>
          <w:sz w:val="28"/>
          <w:szCs w:val="28"/>
          <w:highlight w:val="none"/>
        </w:rPr>
      </w:pPr>
      <w:bookmarkStart w:id="48" w:name="_Toc13428"/>
      <w:bookmarkStart w:id="49" w:name="_Toc349637926"/>
      <w:bookmarkStart w:id="50" w:name="_Toc13260"/>
      <w:bookmarkStart w:id="51" w:name="_Toc298240411"/>
      <w:bookmarkStart w:id="52" w:name="_Toc18145"/>
      <w:bookmarkStart w:id="53" w:name="_Toc349573127"/>
      <w:bookmarkStart w:id="54" w:name="_Toc17884_WPSOffice_Level1"/>
      <w:bookmarkStart w:id="55" w:name="_Toc8931"/>
      <w:bookmarkStart w:id="56" w:name="_Toc349573137"/>
      <w:bookmarkStart w:id="57" w:name="_Toc349637936"/>
      <w:bookmarkStart w:id="58" w:name="_Toc298240422"/>
      <w:bookmarkStart w:id="59" w:name="_Toc267301295"/>
      <w:r>
        <w:rPr>
          <w:rFonts w:hint="eastAsia" w:ascii="宋体" w:hAnsi="宋体" w:eastAsia="宋体" w:cs="宋体"/>
          <w:color w:val="auto"/>
          <w:sz w:val="28"/>
          <w:szCs w:val="28"/>
          <w:highlight w:val="none"/>
          <w:lang w:val="en-US" w:eastAsia="zh-CN"/>
        </w:rPr>
        <w:t>八</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招标失败条件</w:t>
      </w:r>
      <w:bookmarkEnd w:id="48"/>
    </w:p>
    <w:p w14:paraId="341E97E4">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28. 出现影响采购公正的违法、违规行为的；</w:t>
      </w:r>
    </w:p>
    <w:p w14:paraId="0D48D412">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29. 因重大变故，采购任务取消的；</w:t>
      </w:r>
    </w:p>
    <w:p w14:paraId="74C4A4B2">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30. 招标文件截止时间后，实际参与的供应商不足法定家数的；</w:t>
      </w:r>
    </w:p>
    <w:p w14:paraId="7D13475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 最终报价均超过采购预算的；</w:t>
      </w:r>
    </w:p>
    <w:p w14:paraId="0F11A459">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 对招标文件作出实质性响应的供应商不足法定家数的；</w:t>
      </w:r>
    </w:p>
    <w:p w14:paraId="060D0A72">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p>
    <w:p w14:paraId="1A20A13A">
      <w:pPr>
        <w:pStyle w:val="3"/>
        <w:pageBreakBefore w:val="0"/>
        <w:widowControl w:val="0"/>
        <w:kinsoku/>
        <w:wordWrap/>
        <w:overflowPunct/>
        <w:topLinePunct w:val="0"/>
        <w:autoSpaceDE/>
        <w:autoSpaceDN/>
        <w:bidi w:val="0"/>
        <w:adjustRightInd w:val="0"/>
        <w:snapToGrid w:val="0"/>
        <w:spacing w:before="0" w:after="0" w:line="360" w:lineRule="auto"/>
        <w:jc w:val="center"/>
        <w:rPr>
          <w:rFonts w:hint="eastAsia" w:ascii="宋体" w:hAnsi="宋体" w:eastAsia="宋体" w:cs="宋体"/>
          <w:color w:val="auto"/>
          <w:sz w:val="28"/>
          <w:szCs w:val="28"/>
          <w:highlight w:val="none"/>
        </w:rPr>
      </w:pPr>
      <w:bookmarkStart w:id="60" w:name="_Toc15314"/>
      <w:bookmarkStart w:id="61" w:name="_Toc10086"/>
      <w:r>
        <w:rPr>
          <w:rFonts w:hint="eastAsia" w:ascii="宋体" w:hAnsi="宋体" w:eastAsia="宋体" w:cs="宋体"/>
          <w:color w:val="auto"/>
          <w:sz w:val="28"/>
          <w:szCs w:val="28"/>
          <w:highlight w:val="none"/>
          <w:lang w:val="en-US" w:eastAsia="zh-CN"/>
        </w:rPr>
        <w:t>九</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质疑和投诉</w:t>
      </w:r>
      <w:bookmarkEnd w:id="60"/>
      <w:bookmarkEnd w:id="61"/>
    </w:p>
    <w:p w14:paraId="7FC5C78B">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33. 质疑</w:t>
      </w:r>
    </w:p>
    <w:p w14:paraId="317482B4">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33.1 供应商提出质疑应当符合以下条件：</w:t>
      </w:r>
    </w:p>
    <w:p w14:paraId="04303BAE">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如果供应商对此次采购活动有疑问，可依据《政府采购法》等相关规定，在规定的时间内以书面形式向采购人或代理机构提出质疑。质疑书应当包括下列主要内容：</w:t>
      </w:r>
    </w:p>
    <w:p w14:paraId="1BD37AA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（1）质疑人的名称、地址、电话等；</w:t>
      </w:r>
    </w:p>
    <w:p w14:paraId="74BC98D2">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（2）质疑人法人签章和单位公章；</w:t>
      </w:r>
    </w:p>
    <w:p w14:paraId="51E6AF47">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（3）具体的质疑事项及事实依据；</w:t>
      </w:r>
    </w:p>
    <w:p w14:paraId="318A81C1">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（4）明确的请求和必要（合法来源）的证明材料；</w:t>
      </w:r>
    </w:p>
    <w:p w14:paraId="5D85784C">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（5）以联合体形式参与资格预审的，则必须联合体各方共同签署、盖章；</w:t>
      </w:r>
    </w:p>
    <w:p w14:paraId="2B9E5186">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（6）提起质疑的日期。</w:t>
      </w:r>
    </w:p>
    <w:p w14:paraId="12FA416B">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特注：未按上述程序规定的必备内容进行质疑的，采购人或代理机构将不予以受理。</w:t>
      </w:r>
    </w:p>
    <w:p w14:paraId="4FD96ADF">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33.2 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14:paraId="1085950D">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33.3 质疑人可以委托代理人办理质疑事项，代理人办理质疑事项时，除提交质疑书外，还应当提交质疑人的授权委托书及代理人的有效身份证明，授权委托书应当载明委托代理的具体权限和事项。</w:t>
      </w:r>
    </w:p>
    <w:p w14:paraId="290B79ED">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33.4 被质疑人应当在受理质疑后7个工作日内作出答复，并以书面形式通知质疑人和其他有关供应商，答复内容仅限于供应商所质疑的内容，不得涉及国家秘密和商业秘密。</w:t>
      </w:r>
    </w:p>
    <w:p w14:paraId="47FCDEA2">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bookmarkStart w:id="62" w:name="_Toc9365"/>
      <w:bookmarkStart w:id="63" w:name="_Toc483174929"/>
      <w:bookmarkStart w:id="64" w:name="_Toc456336161"/>
      <w:bookmarkStart w:id="65" w:name="_Toc450546725"/>
      <w:r>
        <w:rPr>
          <w:rFonts w:hint="eastAsia" w:ascii="宋体" w:hAnsi="宋体" w:eastAsia="宋体" w:cs="宋体"/>
          <w:color w:val="auto"/>
          <w:sz w:val="24"/>
          <w:highlight w:val="none"/>
          <w:lang w:val="en-US" w:eastAsia="zh-CN"/>
        </w:rPr>
        <w:t>34. 投诉</w:t>
      </w:r>
      <w:bookmarkEnd w:id="62"/>
      <w:bookmarkEnd w:id="63"/>
      <w:bookmarkEnd w:id="64"/>
      <w:bookmarkEnd w:id="65"/>
    </w:p>
    <w:p w14:paraId="1394B51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34.1 质疑人如对被质疑人的质疑回复不满意或在规定时间内未做出回复的，可在答复期满后15个工作日内向本项目管辖内的政府采购监督部门提起投诉。供应商投诉应当有明确的请求和必要的证明材料。</w:t>
      </w:r>
    </w:p>
    <w:p w14:paraId="3A30ECBE">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34.2 投诉人提起投诉应符合以下条件：</w:t>
      </w:r>
    </w:p>
    <w:p w14:paraId="7A510307">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34.2</w:t>
      </w:r>
      <w:r>
        <w:rPr>
          <w:rFonts w:hint="eastAsia" w:ascii="宋体" w:hAnsi="宋体" w:cs="宋体"/>
          <w:color w:val="auto"/>
          <w:sz w:val="24"/>
          <w:highlight w:val="none"/>
          <w:lang w:val="en-US" w:eastAsia="zh-CN"/>
        </w:rPr>
        <w:t xml:space="preserve">.1 </w:t>
      </w:r>
      <w:r>
        <w:rPr>
          <w:rFonts w:hint="eastAsia" w:ascii="宋体" w:hAnsi="宋体" w:eastAsia="宋体" w:cs="宋体"/>
          <w:color w:val="auto"/>
          <w:sz w:val="24"/>
          <w:highlight w:val="none"/>
          <w:lang w:val="en-US" w:eastAsia="zh-CN"/>
        </w:rPr>
        <w:t>投诉人应是参与项目的供应商；</w:t>
      </w:r>
    </w:p>
    <w:p w14:paraId="47CD7CA7">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34.2</w:t>
      </w:r>
      <w:r>
        <w:rPr>
          <w:rFonts w:hint="eastAsia" w:ascii="宋体" w:hAnsi="宋体" w:cs="宋体"/>
          <w:color w:val="auto"/>
          <w:sz w:val="24"/>
          <w:highlight w:val="none"/>
          <w:lang w:val="en-US" w:eastAsia="zh-CN"/>
        </w:rPr>
        <w:t xml:space="preserve">.2 </w:t>
      </w:r>
      <w:r>
        <w:rPr>
          <w:rFonts w:hint="eastAsia" w:ascii="宋体" w:hAnsi="宋体" w:eastAsia="宋体" w:cs="宋体"/>
          <w:color w:val="auto"/>
          <w:sz w:val="24"/>
          <w:highlight w:val="none"/>
          <w:lang w:val="en-US" w:eastAsia="zh-CN"/>
        </w:rPr>
        <w:t>投诉前已依法进行质疑；</w:t>
      </w:r>
    </w:p>
    <w:p w14:paraId="1F9617D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34.2</w:t>
      </w:r>
      <w:r>
        <w:rPr>
          <w:rFonts w:hint="eastAsia" w:ascii="宋体" w:hAnsi="宋体" w:cs="宋体"/>
          <w:color w:val="auto"/>
          <w:sz w:val="24"/>
          <w:highlight w:val="none"/>
          <w:lang w:val="en-US" w:eastAsia="zh-CN"/>
        </w:rPr>
        <w:t xml:space="preserve">.3 </w:t>
      </w:r>
      <w:r>
        <w:rPr>
          <w:rFonts w:hint="eastAsia" w:ascii="宋体" w:hAnsi="宋体" w:eastAsia="宋体" w:cs="宋体"/>
          <w:color w:val="auto"/>
          <w:sz w:val="24"/>
          <w:highlight w:val="none"/>
          <w:lang w:val="en-US" w:eastAsia="zh-CN"/>
        </w:rPr>
        <w:t>投诉书内容符合中华人民共和国财政部20号令《政府采购供应商投诉处理办法》的规定；</w:t>
      </w:r>
    </w:p>
    <w:p w14:paraId="6EC77D39">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34.2</w:t>
      </w:r>
      <w:r>
        <w:rPr>
          <w:rFonts w:hint="eastAsia" w:ascii="宋体" w:hAnsi="宋体" w:cs="宋体"/>
          <w:color w:val="auto"/>
          <w:sz w:val="24"/>
          <w:highlight w:val="none"/>
          <w:lang w:val="en-US" w:eastAsia="zh-CN"/>
        </w:rPr>
        <w:t xml:space="preserve">.4 </w:t>
      </w:r>
      <w:r>
        <w:rPr>
          <w:rFonts w:hint="eastAsia" w:ascii="宋体" w:hAnsi="宋体" w:eastAsia="宋体" w:cs="宋体"/>
          <w:color w:val="auto"/>
          <w:sz w:val="24"/>
          <w:highlight w:val="none"/>
          <w:lang w:val="en-US" w:eastAsia="zh-CN"/>
        </w:rPr>
        <w:t>在投诉有效期内；</w:t>
      </w:r>
    </w:p>
    <w:p w14:paraId="2D1560D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34.2</w:t>
      </w:r>
      <w:r>
        <w:rPr>
          <w:rFonts w:hint="eastAsia" w:ascii="宋体" w:hAnsi="宋体" w:cs="宋体"/>
          <w:color w:val="auto"/>
          <w:sz w:val="24"/>
          <w:highlight w:val="none"/>
          <w:lang w:val="en-US" w:eastAsia="zh-CN"/>
        </w:rPr>
        <w:t xml:space="preserve">.5 </w:t>
      </w:r>
      <w:r>
        <w:rPr>
          <w:rFonts w:hint="eastAsia" w:ascii="宋体" w:hAnsi="宋体" w:eastAsia="宋体" w:cs="宋体"/>
          <w:color w:val="auto"/>
          <w:sz w:val="24"/>
          <w:highlight w:val="none"/>
          <w:lang w:val="en-US" w:eastAsia="zh-CN"/>
        </w:rPr>
        <w:t>同一投诉事项未经处理的；</w:t>
      </w:r>
    </w:p>
    <w:p w14:paraId="1D0D5CA1">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34.2</w:t>
      </w:r>
      <w:r>
        <w:rPr>
          <w:rFonts w:hint="eastAsia" w:ascii="宋体" w:hAnsi="宋体" w:cs="宋体"/>
          <w:color w:val="auto"/>
          <w:sz w:val="24"/>
          <w:highlight w:val="none"/>
          <w:lang w:val="en-US" w:eastAsia="zh-CN"/>
        </w:rPr>
        <w:t xml:space="preserve">.6 </w:t>
      </w:r>
      <w:r>
        <w:rPr>
          <w:rFonts w:hint="eastAsia" w:ascii="宋体" w:hAnsi="宋体" w:eastAsia="宋体" w:cs="宋体"/>
          <w:color w:val="auto"/>
          <w:sz w:val="24"/>
          <w:highlight w:val="none"/>
          <w:lang w:val="en-US" w:eastAsia="zh-CN"/>
        </w:rPr>
        <w:t>相关法律、法规和省级以上人民政府财政部门规定的其他条件。</w:t>
      </w:r>
    </w:p>
    <w:p w14:paraId="41A758B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34.3 供应商投诉时，应当当面提交投诉书，投诉书应当包括下列主要内容：</w:t>
      </w:r>
    </w:p>
    <w:p w14:paraId="2D6DA049">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34.3</w:t>
      </w:r>
      <w:r>
        <w:rPr>
          <w:rFonts w:hint="eastAsia" w:ascii="宋体" w:hAnsi="宋体" w:cs="宋体"/>
          <w:color w:val="auto"/>
          <w:sz w:val="24"/>
          <w:highlight w:val="none"/>
          <w:lang w:val="en-US" w:eastAsia="zh-CN"/>
        </w:rPr>
        <w:t xml:space="preserve">.1 </w:t>
      </w:r>
      <w:r>
        <w:rPr>
          <w:rFonts w:hint="eastAsia" w:ascii="宋体" w:hAnsi="宋体" w:eastAsia="宋体" w:cs="宋体"/>
          <w:color w:val="auto"/>
          <w:sz w:val="24"/>
          <w:highlight w:val="none"/>
          <w:lang w:val="en-US" w:eastAsia="zh-CN"/>
        </w:rPr>
        <w:t>投诉人的姓名或者名称、住所、联系方式及相关证明；</w:t>
      </w:r>
    </w:p>
    <w:p w14:paraId="70B0F86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34.3</w:t>
      </w:r>
      <w:r>
        <w:rPr>
          <w:rFonts w:hint="eastAsia" w:ascii="宋体" w:hAnsi="宋体" w:cs="宋体"/>
          <w:color w:val="auto"/>
          <w:sz w:val="24"/>
          <w:highlight w:val="none"/>
          <w:lang w:val="en-US" w:eastAsia="zh-CN"/>
        </w:rPr>
        <w:t xml:space="preserve">.2 </w:t>
      </w:r>
      <w:r>
        <w:rPr>
          <w:rFonts w:hint="eastAsia" w:ascii="宋体" w:hAnsi="宋体" w:eastAsia="宋体" w:cs="宋体"/>
          <w:color w:val="auto"/>
          <w:sz w:val="24"/>
          <w:highlight w:val="none"/>
          <w:lang w:val="en-US" w:eastAsia="zh-CN"/>
        </w:rPr>
        <w:t>被投诉人的名称、住所、联系方式；</w:t>
      </w:r>
    </w:p>
    <w:p w14:paraId="14F7541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34.3</w:t>
      </w:r>
      <w:r>
        <w:rPr>
          <w:rFonts w:hint="eastAsia" w:ascii="宋体" w:hAnsi="宋体" w:cs="宋体"/>
          <w:color w:val="auto"/>
          <w:sz w:val="24"/>
          <w:highlight w:val="none"/>
          <w:lang w:val="en-US" w:eastAsia="zh-CN"/>
        </w:rPr>
        <w:t xml:space="preserve">.3 </w:t>
      </w:r>
      <w:r>
        <w:rPr>
          <w:rFonts w:hint="eastAsia" w:ascii="宋体" w:hAnsi="宋体" w:eastAsia="宋体" w:cs="宋体"/>
          <w:color w:val="auto"/>
          <w:sz w:val="24"/>
          <w:highlight w:val="none"/>
          <w:lang w:val="en-US" w:eastAsia="zh-CN"/>
        </w:rPr>
        <w:t>具体的投诉事项、事实根据和法律依据；</w:t>
      </w:r>
    </w:p>
    <w:p w14:paraId="4C81735F">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34.3</w:t>
      </w:r>
      <w:r>
        <w:rPr>
          <w:rFonts w:hint="eastAsia" w:ascii="宋体" w:hAnsi="宋体" w:cs="宋体"/>
          <w:color w:val="auto"/>
          <w:sz w:val="24"/>
          <w:highlight w:val="none"/>
          <w:lang w:val="en-US" w:eastAsia="zh-CN"/>
        </w:rPr>
        <w:t xml:space="preserve">.4 </w:t>
      </w:r>
      <w:r>
        <w:rPr>
          <w:rFonts w:hint="eastAsia" w:ascii="宋体" w:hAnsi="宋体" w:eastAsia="宋体" w:cs="宋体"/>
          <w:color w:val="auto"/>
          <w:sz w:val="24"/>
          <w:highlight w:val="none"/>
          <w:lang w:val="en-US" w:eastAsia="zh-CN"/>
        </w:rPr>
        <w:t>质疑和质疑答复情况及相关证明材料；</w:t>
      </w:r>
    </w:p>
    <w:p w14:paraId="12B78138">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34.3</w:t>
      </w:r>
      <w:r>
        <w:rPr>
          <w:rFonts w:hint="eastAsia" w:ascii="宋体" w:hAnsi="宋体" w:cs="宋体"/>
          <w:color w:val="auto"/>
          <w:sz w:val="24"/>
          <w:highlight w:val="none"/>
          <w:lang w:val="en-US" w:eastAsia="zh-CN"/>
        </w:rPr>
        <w:t xml:space="preserve">.5 </w:t>
      </w:r>
      <w:r>
        <w:rPr>
          <w:rFonts w:hint="eastAsia" w:ascii="宋体" w:hAnsi="宋体" w:eastAsia="宋体" w:cs="宋体"/>
          <w:color w:val="auto"/>
          <w:sz w:val="24"/>
          <w:highlight w:val="none"/>
          <w:lang w:val="en-US" w:eastAsia="zh-CN"/>
        </w:rPr>
        <w:t>提起投诉的日期。</w:t>
      </w:r>
    </w:p>
    <w:p w14:paraId="42520DD1">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投诉人为自然人的，应当由本人签字。投诉人为法人的，应当由其法定代表人签字并加盖单位公章。投诉人为其他组织的，应当由其主要负责人签字盖章并加盖单位公章。</w:t>
      </w:r>
    </w:p>
    <w:p w14:paraId="4D3C2587">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34.4 投诉人可以授权代理人办理投诉事务。代理人办理投诉事务时，除提交投诉书外，还应当向监督部门提交投诉人的授权委托书，授权委托书应当载明委托代理的具体权限和事项。</w:t>
      </w:r>
    </w:p>
    <w:p w14:paraId="358CAF80">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34.5 投诉人不符合上述规定提起的投诉，政府采购监督部门不予受理。</w:t>
      </w:r>
    </w:p>
    <w:p w14:paraId="1C4F3F25">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val="en-US" w:eastAsia="zh-CN"/>
        </w:rPr>
      </w:pPr>
    </w:p>
    <w:p w14:paraId="05CA806F">
      <w:pPr>
        <w:pStyle w:val="3"/>
        <w:pageBreakBefore w:val="0"/>
        <w:widowControl w:val="0"/>
        <w:kinsoku/>
        <w:wordWrap/>
        <w:overflowPunct/>
        <w:topLinePunct w:val="0"/>
        <w:autoSpaceDE/>
        <w:autoSpaceDN/>
        <w:bidi w:val="0"/>
        <w:adjustRightInd w:val="0"/>
        <w:snapToGrid w:val="0"/>
        <w:spacing w:before="0" w:after="0" w:line="360" w:lineRule="auto"/>
        <w:jc w:val="center"/>
        <w:rPr>
          <w:rFonts w:hint="eastAsia" w:ascii="宋体" w:hAnsi="宋体" w:eastAsia="宋体" w:cs="宋体"/>
          <w:color w:val="auto"/>
          <w:sz w:val="28"/>
          <w:szCs w:val="28"/>
          <w:highlight w:val="none"/>
        </w:rPr>
      </w:pPr>
      <w:bookmarkStart w:id="66" w:name="_Toc21111"/>
      <w:bookmarkStart w:id="67" w:name="_Toc16434"/>
      <w:bookmarkStart w:id="68" w:name="_Toc29415"/>
      <w:bookmarkStart w:id="69" w:name="_Toc22980"/>
      <w:bookmarkStart w:id="70" w:name="_Toc437611461"/>
      <w:bookmarkStart w:id="71" w:name="_Toc6088"/>
      <w:bookmarkStart w:id="72" w:name="_Toc446599320"/>
      <w:r>
        <w:rPr>
          <w:rFonts w:hint="eastAsia" w:ascii="宋体" w:hAnsi="宋体" w:eastAsia="宋体" w:cs="宋体"/>
          <w:color w:val="auto"/>
          <w:sz w:val="28"/>
          <w:szCs w:val="28"/>
          <w:highlight w:val="none"/>
          <w:lang w:val="en-US" w:eastAsia="zh-CN"/>
        </w:rPr>
        <w:t>十</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其他注意事项</w:t>
      </w:r>
      <w:bookmarkEnd w:id="66"/>
      <w:bookmarkEnd w:id="67"/>
      <w:bookmarkEnd w:id="68"/>
      <w:bookmarkEnd w:id="69"/>
      <w:bookmarkEnd w:id="70"/>
      <w:bookmarkEnd w:id="71"/>
      <w:bookmarkEnd w:id="72"/>
    </w:p>
    <w:p w14:paraId="4096EF3D">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35.单位负责人为同一人或者存在直接控股、管理关系的不同供应商，不得参加同一合同项下的政府采购活动。</w:t>
      </w:r>
    </w:p>
    <w:p w14:paraId="24797E99">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35.供应商为采购项目提供整体设计、规范编制或者项目管理、监理、检测等服务的供应商，不得再参加该采购项目的其他采购活动。</w:t>
      </w:r>
    </w:p>
    <w:p w14:paraId="3379D9E2">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37.政府采购法第二十二条第一款第五项所称重大违法记录，是指供应商因违法经营受到刑事处罚或者责令停产停业、吊销许可证或者执照、较大数额（高于200万元）罚款等行政处罚。</w:t>
      </w:r>
    </w:p>
    <w:p w14:paraId="2FC6A13F">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38.按照财政部《关于规范政府采购行政处罚有关问题的通知》的规定，各级人民政府财政部门依法对参加政府采购活动的供应商作出的禁止参加政府采购活动等行政处罚决定在全国范围内生效。</w:t>
      </w:r>
    </w:p>
    <w:p w14:paraId="28468B2A">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39.供应商在参加政府采购活动前3年内因违法经营被禁止在一定期限内参加政府采购活动，期限届满的，可以参加政府采购活动。</w:t>
      </w:r>
    </w:p>
    <w:p w14:paraId="30A5803A">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val="en-US" w:eastAsia="zh-CN"/>
        </w:rPr>
      </w:pPr>
    </w:p>
    <w:p w14:paraId="6B98F6D5">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val="en-US" w:eastAsia="zh-CN"/>
        </w:rPr>
      </w:pPr>
    </w:p>
    <w:p w14:paraId="47DB082A">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val="en-US" w:eastAsia="zh-CN"/>
        </w:rPr>
      </w:pPr>
    </w:p>
    <w:p w14:paraId="5847F686">
      <w:pPr>
        <w:pStyle w:val="2"/>
        <w:keepNext/>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32"/>
          <w:szCs w:val="32"/>
          <w:highlight w:val="none"/>
        </w:rPr>
      </w:pPr>
      <w:bookmarkStart w:id="73" w:name="_Toc29850"/>
      <w:r>
        <w:rPr>
          <w:rFonts w:hint="eastAsia" w:ascii="宋体" w:hAnsi="宋体" w:eastAsia="宋体" w:cs="宋体"/>
          <w:color w:val="auto"/>
          <w:sz w:val="32"/>
          <w:szCs w:val="32"/>
          <w:highlight w:val="none"/>
        </w:rPr>
        <w:t xml:space="preserve">第三部分 </w:t>
      </w:r>
      <w:r>
        <w:rPr>
          <w:rFonts w:hint="eastAsia" w:ascii="宋体" w:hAnsi="宋体" w:eastAsia="宋体" w:cs="宋体"/>
          <w:color w:val="auto"/>
          <w:sz w:val="32"/>
          <w:szCs w:val="32"/>
          <w:highlight w:val="none"/>
          <w:lang w:eastAsia="zh-CN"/>
        </w:rPr>
        <w:t>采购需求</w:t>
      </w:r>
      <w:bookmarkEnd w:id="73"/>
    </w:p>
    <w:p w14:paraId="31F255F8">
      <w:pPr>
        <w:pStyle w:val="36"/>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一、项目概况</w:t>
      </w:r>
    </w:p>
    <w:p w14:paraId="068C0AD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1.1项目名称：</w:t>
      </w:r>
      <w:r>
        <w:rPr>
          <w:rFonts w:hint="eastAsia" w:ascii="宋体" w:hAnsi="宋体" w:cs="宋体"/>
          <w:color w:val="auto"/>
          <w:sz w:val="24"/>
          <w:szCs w:val="24"/>
          <w:highlight w:val="none"/>
          <w:lang w:val="en-US" w:eastAsia="zh-CN"/>
        </w:rPr>
        <w:t>吐鲁番市鄯善县人民医院医疗设备采购项目-手麻科设备</w:t>
      </w:r>
    </w:p>
    <w:p w14:paraId="6BBF49A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1.2预算金额：</w:t>
      </w:r>
      <w:r>
        <w:rPr>
          <w:rFonts w:hint="eastAsia" w:ascii="宋体" w:hAnsi="宋体" w:cs="宋体"/>
          <w:color w:val="auto"/>
          <w:sz w:val="24"/>
          <w:szCs w:val="24"/>
          <w:highlight w:val="none"/>
          <w:lang w:val="en-US" w:eastAsia="zh-CN"/>
        </w:rPr>
        <w:t>275000</w:t>
      </w:r>
      <w:r>
        <w:rPr>
          <w:rFonts w:hint="eastAsia" w:ascii="宋体" w:hAnsi="宋体" w:eastAsia="宋体" w:cs="宋体"/>
          <w:color w:val="auto"/>
          <w:sz w:val="24"/>
          <w:szCs w:val="24"/>
          <w:highlight w:val="none"/>
          <w:lang w:val="en-US" w:eastAsia="zh-CN"/>
        </w:rPr>
        <w:t>元</w:t>
      </w:r>
    </w:p>
    <w:p w14:paraId="1F618B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1.3采购内容：</w:t>
      </w:r>
      <w:r>
        <w:rPr>
          <w:rFonts w:hint="eastAsia" w:ascii="宋体" w:hAnsi="宋体" w:eastAsia="宋体" w:cs="宋体"/>
          <w:color w:val="auto"/>
          <w:sz w:val="24"/>
          <w:szCs w:val="24"/>
          <w:highlight w:val="none"/>
          <w:lang w:eastAsia="zh-CN"/>
        </w:rPr>
        <w:t>高频电刀</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医用控温毯</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交换车</w:t>
      </w:r>
      <w:r>
        <w:rPr>
          <w:rFonts w:hint="eastAsia" w:ascii="宋体" w:hAnsi="宋体" w:cs="宋体"/>
          <w:color w:val="auto"/>
          <w:sz w:val="24"/>
          <w:szCs w:val="24"/>
          <w:highlight w:val="none"/>
          <w:lang w:val="en-US" w:eastAsia="zh-CN"/>
        </w:rPr>
        <w:t>1批</w:t>
      </w:r>
    </w:p>
    <w:p w14:paraId="51469199">
      <w:pPr>
        <w:pStyle w:val="36"/>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0" w:firstLineChars="0"/>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采购清单</w:t>
      </w:r>
    </w:p>
    <w:tbl>
      <w:tblPr>
        <w:tblStyle w:val="37"/>
        <w:tblW w:w="93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6"/>
        <w:gridCol w:w="3400"/>
        <w:gridCol w:w="1027"/>
        <w:gridCol w:w="2001"/>
        <w:gridCol w:w="2094"/>
      </w:tblGrid>
      <w:tr w14:paraId="6F00C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856" w:type="dxa"/>
            <w:tcBorders>
              <w:top w:val="single" w:color="auto" w:sz="4" w:space="0"/>
              <w:left w:val="single" w:color="auto" w:sz="4" w:space="0"/>
              <w:bottom w:val="single" w:color="auto" w:sz="4" w:space="0"/>
              <w:right w:val="single" w:color="auto" w:sz="4" w:space="0"/>
            </w:tcBorders>
            <w:noWrap/>
            <w:vAlign w:val="center"/>
          </w:tcPr>
          <w:p w14:paraId="70CB9D3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序号</w:t>
            </w:r>
          </w:p>
        </w:tc>
        <w:tc>
          <w:tcPr>
            <w:tcW w:w="3400" w:type="dxa"/>
            <w:tcBorders>
              <w:top w:val="single" w:color="auto" w:sz="4" w:space="0"/>
              <w:left w:val="single" w:color="auto" w:sz="4" w:space="0"/>
              <w:bottom w:val="single" w:color="auto" w:sz="4" w:space="0"/>
              <w:right w:val="single" w:color="auto" w:sz="4" w:space="0"/>
            </w:tcBorders>
            <w:noWrap w:val="0"/>
            <w:vAlign w:val="center"/>
          </w:tcPr>
          <w:p w14:paraId="138A2B7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eastAsia="宋体" w:cs="宋体"/>
                <w:b w:val="0"/>
                <w:bCs w:val="0"/>
                <w:i w:val="0"/>
                <w:iCs w:val="0"/>
                <w:color w:val="auto"/>
                <w:sz w:val="24"/>
                <w:szCs w:val="24"/>
                <w:highlight w:val="none"/>
                <w:u w:val="none"/>
                <w:lang w:val="en-US" w:eastAsia="zh-CN"/>
              </w:rPr>
              <w:t>标的名称</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49E4C7D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数量</w:t>
            </w:r>
          </w:p>
        </w:tc>
        <w:tc>
          <w:tcPr>
            <w:tcW w:w="2001" w:type="dxa"/>
            <w:tcBorders>
              <w:top w:val="single" w:color="auto" w:sz="4" w:space="0"/>
              <w:left w:val="single" w:color="auto" w:sz="4" w:space="0"/>
              <w:bottom w:val="single" w:color="auto" w:sz="4" w:space="0"/>
              <w:right w:val="single" w:color="auto" w:sz="4" w:space="0"/>
            </w:tcBorders>
            <w:noWrap w:val="0"/>
            <w:vAlign w:val="center"/>
          </w:tcPr>
          <w:p w14:paraId="744473E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预算金额（元）</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7B1EED9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标的所属行业</w:t>
            </w:r>
          </w:p>
        </w:tc>
      </w:tr>
      <w:tr w14:paraId="10F9D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85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CDA705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3400" w:type="dxa"/>
            <w:tcBorders>
              <w:top w:val="single" w:color="auto" w:sz="4" w:space="0"/>
              <w:left w:val="single" w:color="auto" w:sz="4" w:space="0"/>
              <w:bottom w:val="single" w:color="auto" w:sz="4" w:space="0"/>
              <w:right w:val="single" w:color="auto" w:sz="4" w:space="0"/>
            </w:tcBorders>
            <w:noWrap/>
            <w:vAlign w:val="center"/>
          </w:tcPr>
          <w:p w14:paraId="74195D8F">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高频电刀</w:t>
            </w:r>
          </w:p>
        </w:tc>
        <w:tc>
          <w:tcPr>
            <w:tcW w:w="1027" w:type="dxa"/>
            <w:tcBorders>
              <w:top w:val="single" w:color="auto" w:sz="4" w:space="0"/>
              <w:left w:val="single" w:color="auto" w:sz="4" w:space="0"/>
              <w:bottom w:val="single" w:color="auto" w:sz="4" w:space="0"/>
              <w:right w:val="single" w:color="auto" w:sz="4" w:space="0"/>
            </w:tcBorders>
            <w:noWrap/>
            <w:vAlign w:val="center"/>
          </w:tcPr>
          <w:p w14:paraId="238B8FC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3台</w:t>
            </w:r>
          </w:p>
        </w:tc>
        <w:tc>
          <w:tcPr>
            <w:tcW w:w="2001" w:type="dxa"/>
            <w:tcBorders>
              <w:top w:val="single" w:color="auto" w:sz="4" w:space="0"/>
              <w:left w:val="single" w:color="auto" w:sz="4" w:space="0"/>
              <w:bottom w:val="single" w:color="auto" w:sz="4" w:space="0"/>
              <w:right w:val="single" w:color="auto" w:sz="4" w:space="0"/>
            </w:tcBorders>
            <w:noWrap/>
            <w:vAlign w:val="center"/>
          </w:tcPr>
          <w:p w14:paraId="60C60E82">
            <w:pPr>
              <w:keepNext w:val="0"/>
              <w:keepLines w:val="0"/>
              <w:pageBreakBefore w:val="0"/>
              <w:widowControl/>
              <w:suppressLineNumbers w:val="0"/>
              <w:kinsoku/>
              <w:wordWrap/>
              <w:overflowPunct/>
              <w:topLinePunct w:val="0"/>
              <w:autoSpaceDE/>
              <w:autoSpaceDN/>
              <w:bidi w:val="0"/>
              <w:adjustRightInd/>
              <w:snapToGrid/>
              <w:spacing w:after="0" w:line="240" w:lineRule="auto"/>
              <w:jc w:val="righ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150000.00</w:t>
            </w:r>
          </w:p>
        </w:tc>
        <w:tc>
          <w:tcPr>
            <w:tcW w:w="2094" w:type="dxa"/>
            <w:tcBorders>
              <w:top w:val="single" w:color="auto" w:sz="4" w:space="0"/>
              <w:left w:val="single" w:color="auto" w:sz="4" w:space="0"/>
              <w:bottom w:val="single" w:color="auto" w:sz="4" w:space="0"/>
              <w:right w:val="single" w:color="auto" w:sz="4" w:space="0"/>
            </w:tcBorders>
            <w:noWrap/>
            <w:vAlign w:val="center"/>
          </w:tcPr>
          <w:p w14:paraId="6B4BB89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工业</w:t>
            </w:r>
          </w:p>
        </w:tc>
      </w:tr>
      <w:tr w14:paraId="28D18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85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E8D978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3400" w:type="dxa"/>
            <w:tcBorders>
              <w:top w:val="single" w:color="auto" w:sz="4" w:space="0"/>
              <w:left w:val="single" w:color="auto" w:sz="4" w:space="0"/>
              <w:bottom w:val="single" w:color="auto" w:sz="4" w:space="0"/>
              <w:right w:val="single" w:color="auto" w:sz="4" w:space="0"/>
            </w:tcBorders>
            <w:noWrap/>
            <w:vAlign w:val="center"/>
          </w:tcPr>
          <w:p w14:paraId="7E9012FE">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医用控温毯</w:t>
            </w:r>
          </w:p>
        </w:tc>
        <w:tc>
          <w:tcPr>
            <w:tcW w:w="1027" w:type="dxa"/>
            <w:tcBorders>
              <w:top w:val="single" w:color="auto" w:sz="4" w:space="0"/>
              <w:left w:val="single" w:color="auto" w:sz="4" w:space="0"/>
              <w:bottom w:val="single" w:color="auto" w:sz="4" w:space="0"/>
              <w:right w:val="single" w:color="auto" w:sz="4" w:space="0"/>
            </w:tcBorders>
            <w:noWrap/>
            <w:vAlign w:val="center"/>
          </w:tcPr>
          <w:p w14:paraId="226F08C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3台</w:t>
            </w:r>
          </w:p>
        </w:tc>
        <w:tc>
          <w:tcPr>
            <w:tcW w:w="2001" w:type="dxa"/>
            <w:tcBorders>
              <w:top w:val="single" w:color="auto" w:sz="4" w:space="0"/>
              <w:left w:val="single" w:color="auto" w:sz="4" w:space="0"/>
              <w:bottom w:val="single" w:color="auto" w:sz="4" w:space="0"/>
              <w:right w:val="single" w:color="auto" w:sz="4" w:space="0"/>
            </w:tcBorders>
            <w:noWrap/>
            <w:vAlign w:val="center"/>
          </w:tcPr>
          <w:p w14:paraId="7C680231">
            <w:pPr>
              <w:keepNext w:val="0"/>
              <w:keepLines w:val="0"/>
              <w:pageBreakBefore w:val="0"/>
              <w:widowControl/>
              <w:suppressLineNumbers w:val="0"/>
              <w:kinsoku/>
              <w:wordWrap/>
              <w:overflowPunct/>
              <w:topLinePunct w:val="0"/>
              <w:autoSpaceDE/>
              <w:autoSpaceDN/>
              <w:bidi w:val="0"/>
              <w:adjustRightInd/>
              <w:snapToGrid/>
              <w:spacing w:after="0" w:line="240" w:lineRule="auto"/>
              <w:jc w:val="righ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84000.00</w:t>
            </w:r>
          </w:p>
        </w:tc>
        <w:tc>
          <w:tcPr>
            <w:tcW w:w="2094" w:type="dxa"/>
            <w:tcBorders>
              <w:top w:val="single" w:color="auto" w:sz="4" w:space="0"/>
              <w:left w:val="single" w:color="auto" w:sz="4" w:space="0"/>
              <w:bottom w:val="single" w:color="auto" w:sz="4" w:space="0"/>
              <w:right w:val="single" w:color="auto" w:sz="4" w:space="0"/>
            </w:tcBorders>
            <w:noWrap/>
            <w:vAlign w:val="center"/>
          </w:tcPr>
          <w:p w14:paraId="097090C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工业</w:t>
            </w:r>
          </w:p>
        </w:tc>
      </w:tr>
      <w:tr w14:paraId="64C18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85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8E540FC">
            <w:pPr>
              <w:keepNext w:val="0"/>
              <w:keepLines w:val="0"/>
              <w:pageBreakBefore w:val="0"/>
              <w:widowControl/>
              <w:suppressLineNumbers w:val="0"/>
              <w:tabs>
                <w:tab w:val="center" w:pos="320"/>
                <w:tab w:val="center" w:pos="380"/>
                <w:tab w:val="left" w:pos="531"/>
              </w:tabs>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ab/>
            </w:r>
            <w:r>
              <w:rPr>
                <w:rFonts w:hint="eastAsia" w:ascii="宋体" w:hAnsi="宋体" w:eastAsia="宋体" w:cs="宋体"/>
                <w:b w:val="0"/>
                <w:bCs w:val="0"/>
                <w:i w:val="0"/>
                <w:iCs w:val="0"/>
                <w:color w:val="auto"/>
                <w:kern w:val="0"/>
                <w:sz w:val="24"/>
                <w:szCs w:val="24"/>
                <w:highlight w:val="none"/>
                <w:u w:val="none"/>
                <w:lang w:val="en-US" w:eastAsia="zh-CN" w:bidi="ar"/>
              </w:rPr>
              <w:t>3</w:t>
            </w:r>
          </w:p>
        </w:tc>
        <w:tc>
          <w:tcPr>
            <w:tcW w:w="3400" w:type="dxa"/>
            <w:tcBorders>
              <w:top w:val="single" w:color="auto" w:sz="4" w:space="0"/>
              <w:left w:val="single" w:color="auto" w:sz="4" w:space="0"/>
              <w:bottom w:val="single" w:color="auto" w:sz="4" w:space="0"/>
              <w:right w:val="single" w:color="auto" w:sz="4" w:space="0"/>
            </w:tcBorders>
            <w:noWrap/>
            <w:vAlign w:val="center"/>
          </w:tcPr>
          <w:p w14:paraId="7A7444FE">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交换车</w:t>
            </w:r>
          </w:p>
        </w:tc>
        <w:tc>
          <w:tcPr>
            <w:tcW w:w="1027" w:type="dxa"/>
            <w:tcBorders>
              <w:top w:val="single" w:color="auto" w:sz="4" w:space="0"/>
              <w:left w:val="single" w:color="auto" w:sz="4" w:space="0"/>
              <w:bottom w:val="single" w:color="auto" w:sz="4" w:space="0"/>
              <w:right w:val="single" w:color="auto" w:sz="4" w:space="0"/>
            </w:tcBorders>
            <w:noWrap/>
            <w:vAlign w:val="center"/>
          </w:tcPr>
          <w:p w14:paraId="677F8BE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3辆</w:t>
            </w:r>
          </w:p>
        </w:tc>
        <w:tc>
          <w:tcPr>
            <w:tcW w:w="2001" w:type="dxa"/>
            <w:tcBorders>
              <w:top w:val="single" w:color="auto" w:sz="4" w:space="0"/>
              <w:left w:val="single" w:color="auto" w:sz="4" w:space="0"/>
              <w:bottom w:val="single" w:color="auto" w:sz="4" w:space="0"/>
              <w:right w:val="single" w:color="auto" w:sz="4" w:space="0"/>
            </w:tcBorders>
            <w:noWrap/>
            <w:vAlign w:val="center"/>
          </w:tcPr>
          <w:p w14:paraId="756E9E1F">
            <w:pPr>
              <w:keepNext w:val="0"/>
              <w:keepLines w:val="0"/>
              <w:pageBreakBefore w:val="0"/>
              <w:widowControl/>
              <w:suppressLineNumbers w:val="0"/>
              <w:kinsoku/>
              <w:wordWrap/>
              <w:overflowPunct/>
              <w:topLinePunct w:val="0"/>
              <w:autoSpaceDE/>
              <w:autoSpaceDN/>
              <w:bidi w:val="0"/>
              <w:adjustRightInd/>
              <w:snapToGrid/>
              <w:spacing w:after="0" w:line="240" w:lineRule="auto"/>
              <w:jc w:val="righ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41000.00</w:t>
            </w:r>
          </w:p>
        </w:tc>
        <w:tc>
          <w:tcPr>
            <w:tcW w:w="2094" w:type="dxa"/>
            <w:tcBorders>
              <w:top w:val="single" w:color="auto" w:sz="4" w:space="0"/>
              <w:left w:val="single" w:color="auto" w:sz="4" w:space="0"/>
              <w:bottom w:val="single" w:color="auto" w:sz="4" w:space="0"/>
              <w:right w:val="single" w:color="auto" w:sz="4" w:space="0"/>
            </w:tcBorders>
            <w:noWrap/>
            <w:vAlign w:val="center"/>
          </w:tcPr>
          <w:p w14:paraId="40C42EF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工业</w:t>
            </w:r>
          </w:p>
        </w:tc>
      </w:tr>
      <w:tr w14:paraId="5ED08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85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6D184E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合计</w:t>
            </w:r>
          </w:p>
        </w:tc>
        <w:tc>
          <w:tcPr>
            <w:tcW w:w="8522" w:type="dxa"/>
            <w:gridSpan w:val="4"/>
            <w:tcBorders>
              <w:top w:val="single" w:color="auto" w:sz="4" w:space="0"/>
              <w:left w:val="single" w:color="auto" w:sz="4" w:space="0"/>
              <w:bottom w:val="single" w:color="auto" w:sz="4" w:space="0"/>
              <w:right w:val="single" w:color="auto" w:sz="4" w:space="0"/>
            </w:tcBorders>
            <w:noWrap/>
            <w:vAlign w:val="center"/>
          </w:tcPr>
          <w:p w14:paraId="3A084648">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275000.00</w:t>
            </w:r>
          </w:p>
        </w:tc>
      </w:tr>
      <w:tr w14:paraId="3F067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85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39B3ED1">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备注</w:t>
            </w:r>
          </w:p>
        </w:tc>
        <w:tc>
          <w:tcPr>
            <w:tcW w:w="8522" w:type="dxa"/>
            <w:gridSpan w:val="4"/>
            <w:tcBorders>
              <w:top w:val="single" w:color="auto" w:sz="4" w:space="0"/>
              <w:left w:val="single" w:color="auto" w:sz="4" w:space="0"/>
              <w:bottom w:val="single" w:color="auto" w:sz="4" w:space="0"/>
              <w:right w:val="single" w:color="auto" w:sz="4" w:space="0"/>
            </w:tcBorders>
            <w:noWrap/>
            <w:vAlign w:val="center"/>
          </w:tcPr>
          <w:p w14:paraId="262043A9">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高频电刀</w:t>
            </w:r>
            <w:r>
              <w:rPr>
                <w:rFonts w:hint="eastAsia" w:ascii="宋体" w:hAnsi="宋体" w:cs="宋体"/>
                <w:i w:val="0"/>
                <w:iCs w:val="0"/>
                <w:color w:val="auto"/>
                <w:sz w:val="24"/>
                <w:szCs w:val="24"/>
                <w:highlight w:val="none"/>
                <w:u w:val="none"/>
                <w:lang w:val="en-US" w:eastAsia="zh-CN"/>
              </w:rPr>
              <w:t>为核心产品。</w:t>
            </w:r>
          </w:p>
        </w:tc>
      </w:tr>
    </w:tbl>
    <w:p w14:paraId="0F0AA4C8">
      <w:pPr>
        <w:pStyle w:val="36"/>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textAlignment w:val="auto"/>
        <w:rPr>
          <w:rFonts w:hint="eastAsia" w:ascii="宋体" w:hAnsi="宋体" w:eastAsia="宋体" w:cs="宋体"/>
          <w:b/>
          <w:bCs/>
          <w:i w:val="0"/>
          <w:caps w:val="0"/>
          <w:color w:val="auto"/>
          <w:spacing w:val="0"/>
          <w:sz w:val="24"/>
          <w:szCs w:val="24"/>
          <w:highlight w:val="none"/>
          <w:lang w:val="en-US" w:eastAsia="zh-CN"/>
        </w:rPr>
      </w:pPr>
    </w:p>
    <w:p w14:paraId="63933F5E">
      <w:pPr>
        <w:pStyle w:val="36"/>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i w:val="0"/>
          <w:caps w:val="0"/>
          <w:color w:val="auto"/>
          <w:spacing w:val="0"/>
          <w:sz w:val="24"/>
          <w:szCs w:val="24"/>
          <w:highlight w:val="none"/>
          <w:lang w:val="en-US" w:eastAsia="zh-CN"/>
        </w:rPr>
        <w:t>二、采购项目技术规格、参数</w:t>
      </w:r>
    </w:p>
    <w:p w14:paraId="4433BC2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（一）高频电刀技术参数</w:t>
      </w:r>
    </w:p>
    <w:p w14:paraId="15AE1B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zh-CN"/>
        </w:rPr>
        <w:t>2.1.1</w:t>
      </w:r>
      <w:r>
        <w:rPr>
          <w:rFonts w:hint="eastAsia" w:ascii="宋体" w:hAnsi="宋体" w:eastAsia="宋体" w:cs="宋体"/>
          <w:sz w:val="24"/>
          <w:szCs w:val="24"/>
          <w:highlight w:val="none"/>
          <w:lang w:val="en-US" w:eastAsia="en-US"/>
        </w:rPr>
        <w:t>输出功率：</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lang w:val="en-US" w:eastAsia="en-US"/>
        </w:rPr>
        <w:t>-</w:t>
      </w:r>
      <w:r>
        <w:rPr>
          <w:rFonts w:hint="eastAsia" w:ascii="宋体" w:hAnsi="宋体" w:eastAsia="宋体" w:cs="宋体"/>
          <w:sz w:val="24"/>
          <w:szCs w:val="24"/>
          <w:highlight w:val="none"/>
          <w:lang w:val="en-US" w:eastAsia="zh-CN"/>
        </w:rPr>
        <w:t>350</w:t>
      </w:r>
      <w:r>
        <w:rPr>
          <w:rFonts w:hint="eastAsia" w:ascii="宋体" w:hAnsi="宋体" w:eastAsia="宋体" w:cs="宋体"/>
          <w:sz w:val="24"/>
          <w:szCs w:val="24"/>
          <w:highlight w:val="none"/>
          <w:lang w:val="en-US" w:eastAsia="en-US"/>
        </w:rPr>
        <w:t>W</w:t>
      </w:r>
      <w:r>
        <w:rPr>
          <w:rFonts w:hint="eastAsia" w:ascii="宋体" w:hAnsi="宋体" w:eastAsia="宋体" w:cs="宋体"/>
          <w:sz w:val="24"/>
          <w:szCs w:val="24"/>
          <w:highlight w:val="none"/>
          <w:lang w:val="en-US" w:eastAsia="zh-CN"/>
        </w:rPr>
        <w:t>可</w:t>
      </w:r>
      <w:r>
        <w:rPr>
          <w:rFonts w:hint="eastAsia" w:ascii="宋体" w:hAnsi="宋体" w:eastAsia="宋体" w:cs="宋体"/>
          <w:sz w:val="24"/>
          <w:szCs w:val="24"/>
          <w:highlight w:val="none"/>
          <w:lang w:val="en-US" w:eastAsia="en-US"/>
        </w:rPr>
        <w:t>调</w:t>
      </w:r>
      <w:r>
        <w:rPr>
          <w:rFonts w:hint="eastAsia" w:ascii="宋体" w:hAnsi="宋体" w:eastAsia="宋体" w:cs="宋体"/>
          <w:sz w:val="24"/>
          <w:szCs w:val="24"/>
          <w:highlight w:val="none"/>
          <w:lang w:val="en-US" w:eastAsia="zh-CN"/>
        </w:rPr>
        <w:t>。</w:t>
      </w:r>
    </w:p>
    <w:p w14:paraId="4923359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zh-CN"/>
        </w:rPr>
        <w:t>2.1.2</w:t>
      </w:r>
      <w:r>
        <w:rPr>
          <w:rFonts w:hint="eastAsia" w:ascii="宋体" w:hAnsi="宋体" w:eastAsia="宋体" w:cs="宋体"/>
          <w:sz w:val="24"/>
          <w:szCs w:val="24"/>
          <w:highlight w:val="none"/>
          <w:lang w:val="en-US" w:eastAsia="en-US"/>
        </w:rPr>
        <w:t>工作频率：400kHz</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en-US"/>
        </w:rPr>
        <w:t>600kHz，用于高频电切和凝固组织。</w:t>
      </w:r>
    </w:p>
    <w:p w14:paraId="4A7C620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zh-CN"/>
        </w:rPr>
        <w:t>2.1.3</w:t>
      </w:r>
      <w:r>
        <w:rPr>
          <w:rFonts w:hint="eastAsia" w:ascii="宋体" w:hAnsi="宋体" w:eastAsia="宋体" w:cs="宋体"/>
          <w:sz w:val="24"/>
          <w:szCs w:val="24"/>
          <w:highlight w:val="none"/>
          <w:lang w:val="en-US" w:eastAsia="en-US"/>
        </w:rPr>
        <w:t>纯切割模式、纯凝固模式</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en-US"/>
        </w:rPr>
        <w:t>混合模式</w:t>
      </w:r>
      <w:r>
        <w:rPr>
          <w:rFonts w:hint="eastAsia" w:ascii="宋体" w:hAnsi="宋体" w:eastAsia="宋体" w:cs="宋体"/>
          <w:sz w:val="24"/>
          <w:szCs w:val="24"/>
          <w:highlight w:val="none"/>
          <w:lang w:val="en-US" w:eastAsia="zh-CN"/>
        </w:rPr>
        <w:t>等</w:t>
      </w:r>
      <w:r>
        <w:rPr>
          <w:rFonts w:hint="eastAsia" w:ascii="宋体" w:hAnsi="宋体" w:eastAsia="宋体" w:cs="宋体"/>
          <w:sz w:val="24"/>
          <w:szCs w:val="24"/>
          <w:highlight w:val="none"/>
          <w:lang w:val="en-US" w:eastAsia="en-US"/>
        </w:rPr>
        <w:t>输出模式。</w:t>
      </w:r>
    </w:p>
    <w:p w14:paraId="59783B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zh-CN"/>
        </w:rPr>
        <w:t>2.1.4</w:t>
      </w:r>
      <w:r>
        <w:rPr>
          <w:rFonts w:hint="eastAsia" w:ascii="宋体" w:hAnsi="宋体" w:eastAsia="宋体" w:cs="宋体"/>
          <w:sz w:val="24"/>
          <w:szCs w:val="24"/>
          <w:highlight w:val="none"/>
          <w:lang w:val="en-US" w:eastAsia="en-US"/>
        </w:rPr>
        <w:t>输出波形：正弦波、方波等不同类型的波形。</w:t>
      </w:r>
    </w:p>
    <w:p w14:paraId="20204B3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zh-CN"/>
        </w:rPr>
        <w:t>2.1.5</w:t>
      </w:r>
      <w:r>
        <w:rPr>
          <w:rFonts w:hint="eastAsia" w:ascii="宋体" w:hAnsi="宋体" w:eastAsia="宋体" w:cs="宋体"/>
          <w:sz w:val="24"/>
          <w:szCs w:val="24"/>
          <w:highlight w:val="none"/>
          <w:lang w:val="en-US" w:eastAsia="en-US"/>
        </w:rPr>
        <w:t>输出电压：</w:t>
      </w:r>
      <w:r>
        <w:rPr>
          <w:rFonts w:hint="eastAsia" w:ascii="宋体" w:hAnsi="宋体" w:eastAsia="宋体" w:cs="宋体"/>
          <w:sz w:val="24"/>
          <w:szCs w:val="24"/>
          <w:highlight w:val="none"/>
          <w:lang w:val="en-US" w:eastAsia="zh-CN"/>
        </w:rPr>
        <w:t>可根据</w:t>
      </w:r>
      <w:r>
        <w:rPr>
          <w:rFonts w:hint="eastAsia" w:ascii="宋体" w:hAnsi="宋体" w:eastAsia="宋体" w:cs="宋体"/>
          <w:sz w:val="24"/>
          <w:szCs w:val="24"/>
          <w:highlight w:val="none"/>
          <w:lang w:val="en-US" w:eastAsia="en-US"/>
        </w:rPr>
        <w:t>不同手术情况</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en-US"/>
        </w:rPr>
        <w:t>在特定的范围内可调节。</w:t>
      </w:r>
    </w:p>
    <w:p w14:paraId="16E84DB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zh-CN"/>
        </w:rPr>
        <w:t>2.1.6</w:t>
      </w:r>
      <w:r>
        <w:rPr>
          <w:rFonts w:hint="eastAsia" w:ascii="宋体" w:hAnsi="宋体" w:eastAsia="宋体" w:cs="宋体"/>
          <w:sz w:val="24"/>
          <w:szCs w:val="24"/>
          <w:highlight w:val="none"/>
          <w:lang w:val="en-US" w:eastAsia="en-US"/>
        </w:rPr>
        <w:t>功率调节范围：在10%</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en-US"/>
        </w:rPr>
        <w:t>100%之间可调。</w:t>
      </w:r>
    </w:p>
    <w:p w14:paraId="2EBD512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zh-CN"/>
        </w:rPr>
        <w:t>2.1.7</w:t>
      </w:r>
      <w:r>
        <w:rPr>
          <w:rFonts w:hint="eastAsia" w:ascii="宋体" w:hAnsi="宋体" w:eastAsia="宋体" w:cs="宋体"/>
          <w:sz w:val="24"/>
          <w:szCs w:val="24"/>
          <w:highlight w:val="none"/>
          <w:lang w:val="en-US" w:eastAsia="en-US"/>
        </w:rPr>
        <w:t>电极类型：包括刀头型、球型、钳型等不同类型的电极。</w:t>
      </w:r>
    </w:p>
    <w:p w14:paraId="7AA78F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zh-CN"/>
        </w:rPr>
        <w:t>2.1.8</w:t>
      </w:r>
      <w:r>
        <w:rPr>
          <w:rFonts w:hint="eastAsia" w:ascii="宋体" w:hAnsi="宋体" w:eastAsia="宋体" w:cs="宋体"/>
          <w:sz w:val="24"/>
          <w:szCs w:val="24"/>
          <w:highlight w:val="none"/>
          <w:lang w:val="en-US" w:eastAsia="en-US"/>
        </w:rPr>
        <w:t>安全保护功能：具备过载保护、短路保护等多种安全保护功能。</w:t>
      </w:r>
    </w:p>
    <w:p w14:paraId="4E70E7C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zh-CN"/>
        </w:rPr>
        <w:t>2.1.9</w:t>
      </w:r>
      <w:r>
        <w:rPr>
          <w:rFonts w:hint="eastAsia" w:ascii="宋体" w:hAnsi="宋体" w:eastAsia="宋体" w:cs="宋体"/>
          <w:sz w:val="24"/>
          <w:szCs w:val="24"/>
          <w:highlight w:val="none"/>
          <w:lang w:val="en-US" w:eastAsia="en-US"/>
        </w:rPr>
        <w:t>温控系统：具备温度监测和控制系统。</w:t>
      </w:r>
    </w:p>
    <w:p w14:paraId="4B30A68C">
      <w:pPr>
        <w:bidi w:val="0"/>
        <w:rPr>
          <w:rFonts w:hint="eastAsia" w:ascii="宋体" w:hAnsi="宋体" w:eastAsia="宋体" w:cs="宋体"/>
          <w:sz w:val="24"/>
          <w:szCs w:val="24"/>
          <w:highlight w:val="none"/>
          <w:lang w:val="en-US" w:eastAsia="en-US"/>
        </w:rPr>
      </w:pPr>
    </w:p>
    <w:tbl>
      <w:tblPr>
        <w:tblStyle w:val="37"/>
        <w:tblW w:w="94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06"/>
        <w:gridCol w:w="1348"/>
        <w:gridCol w:w="1348"/>
        <w:gridCol w:w="1348"/>
        <w:gridCol w:w="1348"/>
        <w:gridCol w:w="1348"/>
        <w:gridCol w:w="1351"/>
      </w:tblGrid>
      <w:tr w14:paraId="1C513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406" w:type="dxa"/>
            <w:tcBorders>
              <w:top w:val="single" w:color="000000" w:sz="4" w:space="0"/>
              <w:left w:val="single" w:color="000000" w:sz="4" w:space="0"/>
              <w:bottom w:val="single" w:color="000000" w:sz="4" w:space="0"/>
              <w:right w:val="single" w:color="000000" w:sz="4" w:space="0"/>
            </w:tcBorders>
            <w:noWrap w:val="0"/>
            <w:vAlign w:val="center"/>
          </w:tcPr>
          <w:p w14:paraId="3121A419">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left="0" w:right="0"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模式</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14:paraId="0FA07E64">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left="0" w:right="0"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单极纯切</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14:paraId="3CB3FB50">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left="0" w:right="0"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单极混切1</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14:paraId="0D0793C4">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left="0" w:right="0"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单极混切2</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14:paraId="4ADDB599">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left="0" w:right="0"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单极混切3</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14:paraId="209F6870">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left="0" w:right="0"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单极凝</w:t>
            </w: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5B7E3160">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left="0" w:right="0"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双极凝</w:t>
            </w:r>
          </w:p>
        </w:tc>
      </w:tr>
      <w:tr w14:paraId="62958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406" w:type="dxa"/>
            <w:tcBorders>
              <w:top w:val="single" w:color="000000" w:sz="4" w:space="0"/>
              <w:left w:val="single" w:color="000000" w:sz="4" w:space="0"/>
              <w:bottom w:val="single" w:color="000000" w:sz="4" w:space="0"/>
              <w:right w:val="single" w:color="000000" w:sz="4" w:space="0"/>
            </w:tcBorders>
            <w:noWrap w:val="0"/>
            <w:vAlign w:val="center"/>
          </w:tcPr>
          <w:p w14:paraId="1E3CD36A">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left="0" w:right="0"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工作频率</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14:paraId="0D287D93">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left="0" w:right="0"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512kHz</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14:paraId="5B6C77CA">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left="0" w:right="0"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512kHz</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14:paraId="51334FA4">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left="0" w:right="0"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512kHz</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14:paraId="40A438CD">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left="0" w:right="0"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512kHz</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14:paraId="4FBABF0F">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left="0" w:right="0"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512kHz</w:t>
            </w: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0F41C87A">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left="0" w:right="0"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512kHz</w:t>
            </w:r>
          </w:p>
        </w:tc>
      </w:tr>
      <w:tr w14:paraId="545DB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406" w:type="dxa"/>
            <w:tcBorders>
              <w:top w:val="single" w:color="000000" w:sz="4" w:space="0"/>
              <w:left w:val="single" w:color="000000" w:sz="4" w:space="0"/>
              <w:bottom w:val="single" w:color="000000" w:sz="4" w:space="0"/>
              <w:right w:val="single" w:color="000000" w:sz="4" w:space="0"/>
            </w:tcBorders>
            <w:noWrap w:val="0"/>
            <w:vAlign w:val="center"/>
          </w:tcPr>
          <w:p w14:paraId="267CA348">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left="0" w:right="0"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额定输出</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14:paraId="5FDFC29E">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left="0" w:right="0"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350w</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14:paraId="46FEC5EB">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left="0" w:right="0"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250w</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14:paraId="38FF9F66">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left="0" w:right="0"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200w</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14:paraId="79F0D17D">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left="0" w:right="0"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120w</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14:paraId="428CD183">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left="0" w:right="0"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120w</w:t>
            </w: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22EAEDAB">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left="0" w:right="0"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80w</w:t>
            </w:r>
          </w:p>
        </w:tc>
      </w:tr>
    </w:tbl>
    <w:p w14:paraId="42066F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p>
    <w:p w14:paraId="03B7B2F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2.1.10四路输出端口：两路单极手控输出，一路单极脚控输出，一路双极脚控输出。</w:t>
      </w:r>
    </w:p>
    <w:p w14:paraId="2C5E3A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2.1.11中性极板监测。</w:t>
      </w:r>
    </w:p>
    <w:p w14:paraId="0BFA304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2.1.12断电记忆+短路保护系统。</w:t>
      </w:r>
    </w:p>
    <w:p w14:paraId="402042E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p>
    <w:p w14:paraId="0D5C758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（二）医用控温毯技术参数</w:t>
      </w:r>
    </w:p>
    <w:p w14:paraId="62C5178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2.2.1具有复温和降温双重功能，既可升温也可降温。</w:t>
      </w:r>
    </w:p>
    <w:p w14:paraId="461F365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2.2.2进口的测温芯片，防溢水的快速拔插自锁接头。</w:t>
      </w:r>
    </w:p>
    <w:p w14:paraId="09B22C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2.2.3≥7英寸液晶显示屏，全中文提示。</w:t>
      </w:r>
    </w:p>
    <w:p w14:paraId="53E1032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2.2.4具有磁力水泵和风扇。</w:t>
      </w:r>
    </w:p>
    <w:p w14:paraId="24DF6B2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2.2.5具有缺水、超温、故障报警提示功能。</w:t>
      </w:r>
    </w:p>
    <w:p w14:paraId="14AA021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2.2.6水毯釆用</w:t>
      </w:r>
      <w:r>
        <w:rPr>
          <w:rFonts w:hint="eastAsia" w:ascii="宋体" w:hAnsi="宋体" w:eastAsia="宋体" w:cs="宋体"/>
          <w:sz w:val="24"/>
          <w:szCs w:val="24"/>
          <w:highlight w:val="none"/>
          <w:lang w:val="en-US" w:eastAsia="en-US"/>
        </w:rPr>
        <w:t>TPU</w:t>
      </w:r>
      <w:r>
        <w:rPr>
          <w:rFonts w:hint="eastAsia" w:ascii="宋体" w:hAnsi="宋体" w:eastAsia="宋体" w:cs="宋体"/>
          <w:sz w:val="24"/>
          <w:szCs w:val="24"/>
          <w:highlight w:val="none"/>
          <w:lang w:val="en-US" w:eastAsia="zh-CN"/>
        </w:rPr>
        <w:t>材料耐臭氧，耐低温，耐酸碱腐蚀,可任意折叠，弯曲，消毒，易拆洗。</w:t>
      </w:r>
    </w:p>
    <w:p w14:paraId="71F3D3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2.2.7管路接口为≥4通道设计：可单毯、单帽、双毯、四毯同时使用。</w:t>
      </w:r>
    </w:p>
    <w:p w14:paraId="749A83B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2.2.8具有体温和毯温双重自动控制系统，可分别控制主机降温工作。</w:t>
      </w:r>
    </w:p>
    <w:p w14:paraId="21DE4B2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2.2.9体温探头具有腋温和肛温检测功能。</w:t>
      </w:r>
    </w:p>
    <w:p w14:paraId="221C60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2.2.10降温时</w:t>
      </w:r>
      <w:r>
        <w:rPr>
          <w:rFonts w:hint="eastAsia" w:ascii="宋体" w:hAnsi="宋体" w:eastAsia="宋体" w:cs="宋体"/>
          <w:sz w:val="24"/>
          <w:szCs w:val="24"/>
          <w:highlight w:val="none"/>
          <w:lang w:val="en-US" w:eastAsia="en-US"/>
        </w:rPr>
        <w:t>,</w:t>
      </w:r>
      <w:r>
        <w:rPr>
          <w:rFonts w:hint="eastAsia" w:ascii="宋体" w:hAnsi="宋体" w:eastAsia="宋体" w:cs="宋体"/>
          <w:sz w:val="24"/>
          <w:szCs w:val="24"/>
          <w:highlight w:val="none"/>
          <w:lang w:val="en-US" w:eastAsia="zh-CN"/>
        </w:rPr>
        <w:t>毯温控制温度</w:t>
      </w:r>
      <w:r>
        <w:rPr>
          <w:rFonts w:hint="eastAsia" w:ascii="宋体" w:hAnsi="宋体" w:eastAsia="宋体" w:cs="宋体"/>
          <w:sz w:val="24"/>
          <w:szCs w:val="24"/>
          <w:highlight w:val="none"/>
          <w:lang w:val="en-US" w:eastAsia="en-US"/>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en-US"/>
        </w:rPr>
        <w:t>~25</w:t>
      </w:r>
      <w:r>
        <w:rPr>
          <w:rFonts w:hint="eastAsia" w:ascii="宋体" w:hAnsi="宋体" w:eastAsia="宋体" w:cs="宋体"/>
          <w:sz w:val="24"/>
          <w:szCs w:val="24"/>
          <w:highlight w:val="none"/>
          <w:lang w:val="en-US" w:eastAsia="zh-CN"/>
        </w:rPr>
        <w:t>℃范围内连续可调。</w:t>
      </w:r>
    </w:p>
    <w:p w14:paraId="61EE2EA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2.2.11升温时，毯面设定温度在</w:t>
      </w:r>
      <w:r>
        <w:rPr>
          <w:rFonts w:hint="eastAsia" w:ascii="宋体" w:hAnsi="宋体" w:eastAsia="宋体" w:cs="宋体"/>
          <w:sz w:val="24"/>
          <w:szCs w:val="24"/>
          <w:highlight w:val="none"/>
          <w:lang w:val="en-US" w:eastAsia="en-US"/>
        </w:rPr>
        <w:t>32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en-US"/>
        </w:rPr>
        <w:t>40</w:t>
      </w:r>
      <w:r>
        <w:rPr>
          <w:rFonts w:hint="eastAsia" w:ascii="宋体" w:hAnsi="宋体" w:eastAsia="宋体" w:cs="宋体"/>
          <w:sz w:val="24"/>
          <w:szCs w:val="24"/>
          <w:highlight w:val="none"/>
          <w:lang w:val="en-US" w:eastAsia="zh-CN"/>
        </w:rPr>
        <w:t>℃范围内连续可调，具有超温保护功能。</w:t>
      </w:r>
    </w:p>
    <w:p w14:paraId="7F9CB6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2.2.12具有自动启动及断电保护断电前的工作状态（设定的参数）功能。</w:t>
      </w:r>
    </w:p>
    <w:p w14:paraId="2B4904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2.2.13降温速率：空载平均≥</w:t>
      </w:r>
      <w:r>
        <w:rPr>
          <w:rFonts w:hint="eastAsia" w:ascii="宋体" w:hAnsi="宋体" w:eastAsia="宋体" w:cs="宋体"/>
          <w:sz w:val="24"/>
          <w:szCs w:val="24"/>
          <w:highlight w:val="none"/>
          <w:lang w:val="en-US" w:eastAsia="en-US"/>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en-US"/>
        </w:rPr>
        <w:t>/</w:t>
      </w:r>
      <w:r>
        <w:rPr>
          <w:rFonts w:hint="eastAsia" w:ascii="宋体" w:hAnsi="宋体" w:eastAsia="宋体" w:cs="宋体"/>
          <w:sz w:val="24"/>
          <w:szCs w:val="24"/>
          <w:highlight w:val="none"/>
          <w:lang w:val="en-US" w:eastAsia="zh-CN"/>
        </w:rPr>
        <w:t>分钟，升温速率：空载平均≥</w:t>
      </w:r>
      <w:r>
        <w:rPr>
          <w:rFonts w:hint="eastAsia" w:ascii="宋体" w:hAnsi="宋体" w:eastAsia="宋体" w:cs="宋体"/>
          <w:sz w:val="24"/>
          <w:szCs w:val="24"/>
          <w:highlight w:val="none"/>
          <w:lang w:val="en-US" w:eastAsia="en-US"/>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en-US"/>
        </w:rPr>
        <w:t>/</w:t>
      </w:r>
      <w:r>
        <w:rPr>
          <w:rFonts w:hint="eastAsia" w:ascii="宋体" w:hAnsi="宋体" w:eastAsia="宋体" w:cs="宋体"/>
          <w:sz w:val="24"/>
          <w:szCs w:val="24"/>
          <w:highlight w:val="none"/>
          <w:lang w:val="en-US" w:eastAsia="zh-CN"/>
        </w:rPr>
        <w:t>分钟。</w:t>
      </w:r>
    </w:p>
    <w:p w14:paraId="6C2BB6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2.2.14</w:t>
      </w:r>
      <w:r>
        <w:rPr>
          <w:rFonts w:hint="eastAsia" w:ascii="宋体" w:hAnsi="宋体" w:eastAsia="宋体" w:cs="宋体"/>
          <w:sz w:val="24"/>
          <w:szCs w:val="24"/>
          <w:highlight w:val="none"/>
          <w:lang w:val="zh-TW" w:eastAsia="zh-TW"/>
        </w:rPr>
        <w:t>噪声</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en-US"/>
        </w:rPr>
        <w:t>60dBo</w:t>
      </w:r>
    </w:p>
    <w:p w14:paraId="1BFCC82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2.2.15配置清单</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24"/>
        <w:gridCol w:w="790"/>
        <w:gridCol w:w="872"/>
        <w:gridCol w:w="4181"/>
      </w:tblGrid>
      <w:tr w14:paraId="34774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51" w:type="dxa"/>
            <w:noWrap w:val="0"/>
            <w:vAlign w:val="center"/>
          </w:tcPr>
          <w:p w14:paraId="3244AAEF">
            <w:pPr>
              <w:keepNext w:val="0"/>
              <w:keepLines w:val="0"/>
              <w:pageBreakBefore w:val="0"/>
              <w:widowControl w:val="0"/>
              <w:kinsoku/>
              <w:wordWrap/>
              <w:overflowPunct/>
              <w:topLinePunct w:val="0"/>
              <w:autoSpaceDE/>
              <w:autoSpaceDN/>
              <w:bidi w:val="0"/>
              <w:adjustRightInd w:val="0"/>
              <w:snapToGrid w:val="0"/>
              <w:spacing w:after="0" w:line="240" w:lineRule="auto"/>
              <w:ind w:left="0" w:right="0" w:firstLine="0" w:firstLineChars="0"/>
              <w:jc w:val="center"/>
              <w:textAlignment w:val="auto"/>
              <w:rPr>
                <w:rStyle w:val="40"/>
                <w:rFonts w:hint="eastAsia" w:ascii="宋体" w:hAnsi="宋体" w:eastAsia="宋体" w:cs="宋体"/>
                <w:b w:val="0"/>
                <w:sz w:val="24"/>
                <w:szCs w:val="24"/>
                <w:highlight w:val="none"/>
              </w:rPr>
            </w:pPr>
            <w:r>
              <w:rPr>
                <w:rStyle w:val="40"/>
                <w:rFonts w:hint="eastAsia" w:ascii="宋体" w:hAnsi="宋体" w:eastAsia="宋体" w:cs="宋体"/>
                <w:b w:val="0"/>
                <w:sz w:val="24"/>
                <w:szCs w:val="24"/>
                <w:highlight w:val="none"/>
              </w:rPr>
              <w:t>序号</w:t>
            </w:r>
          </w:p>
        </w:tc>
        <w:tc>
          <w:tcPr>
            <w:tcW w:w="1824" w:type="dxa"/>
            <w:noWrap w:val="0"/>
            <w:vAlign w:val="center"/>
          </w:tcPr>
          <w:p w14:paraId="78680C95">
            <w:pPr>
              <w:keepNext w:val="0"/>
              <w:keepLines w:val="0"/>
              <w:pageBreakBefore w:val="0"/>
              <w:widowControl w:val="0"/>
              <w:kinsoku/>
              <w:wordWrap/>
              <w:overflowPunct/>
              <w:topLinePunct w:val="0"/>
              <w:autoSpaceDE/>
              <w:autoSpaceDN/>
              <w:bidi w:val="0"/>
              <w:adjustRightInd w:val="0"/>
              <w:snapToGrid w:val="0"/>
              <w:spacing w:after="0" w:line="240" w:lineRule="auto"/>
              <w:ind w:left="0" w:right="0" w:firstLine="0" w:firstLineChars="0"/>
              <w:jc w:val="center"/>
              <w:textAlignment w:val="auto"/>
              <w:rPr>
                <w:rStyle w:val="40"/>
                <w:rFonts w:hint="eastAsia" w:ascii="宋体" w:hAnsi="宋体" w:eastAsia="宋体" w:cs="宋体"/>
                <w:b w:val="0"/>
                <w:sz w:val="24"/>
                <w:szCs w:val="24"/>
                <w:highlight w:val="none"/>
              </w:rPr>
            </w:pPr>
            <w:r>
              <w:rPr>
                <w:rStyle w:val="40"/>
                <w:rFonts w:hint="eastAsia" w:ascii="宋体" w:hAnsi="宋体" w:eastAsia="宋体" w:cs="宋体"/>
                <w:b w:val="0"/>
                <w:sz w:val="24"/>
                <w:szCs w:val="24"/>
                <w:highlight w:val="none"/>
              </w:rPr>
              <w:t>名</w:t>
            </w:r>
            <w:r>
              <w:rPr>
                <w:rStyle w:val="40"/>
                <w:rFonts w:hint="eastAsia" w:ascii="宋体" w:hAnsi="宋体" w:eastAsia="宋体" w:cs="宋体"/>
                <w:b w:val="0"/>
                <w:sz w:val="24"/>
                <w:szCs w:val="24"/>
                <w:highlight w:val="none"/>
                <w:lang w:val="en-US" w:eastAsia="zh-CN"/>
              </w:rPr>
              <w:t xml:space="preserve"> </w:t>
            </w:r>
            <w:r>
              <w:rPr>
                <w:rStyle w:val="40"/>
                <w:rFonts w:hint="eastAsia" w:ascii="宋体" w:hAnsi="宋体" w:eastAsia="宋体" w:cs="宋体"/>
                <w:b w:val="0"/>
                <w:sz w:val="24"/>
                <w:szCs w:val="24"/>
                <w:highlight w:val="none"/>
              </w:rPr>
              <w:t>称</w:t>
            </w:r>
          </w:p>
        </w:tc>
        <w:tc>
          <w:tcPr>
            <w:tcW w:w="790" w:type="dxa"/>
            <w:noWrap w:val="0"/>
            <w:vAlign w:val="center"/>
          </w:tcPr>
          <w:p w14:paraId="67BC2E8E">
            <w:pPr>
              <w:keepNext w:val="0"/>
              <w:keepLines w:val="0"/>
              <w:pageBreakBefore w:val="0"/>
              <w:widowControl w:val="0"/>
              <w:kinsoku/>
              <w:wordWrap/>
              <w:overflowPunct/>
              <w:topLinePunct w:val="0"/>
              <w:autoSpaceDE/>
              <w:autoSpaceDN/>
              <w:bidi w:val="0"/>
              <w:adjustRightInd w:val="0"/>
              <w:snapToGrid w:val="0"/>
              <w:spacing w:after="0" w:line="240" w:lineRule="auto"/>
              <w:ind w:left="0" w:right="0" w:firstLine="0" w:firstLineChars="0"/>
              <w:jc w:val="center"/>
              <w:textAlignment w:val="auto"/>
              <w:rPr>
                <w:rStyle w:val="40"/>
                <w:rFonts w:hint="eastAsia" w:ascii="宋体" w:hAnsi="宋体" w:eastAsia="宋体" w:cs="宋体"/>
                <w:b w:val="0"/>
                <w:sz w:val="24"/>
                <w:szCs w:val="24"/>
                <w:highlight w:val="none"/>
              </w:rPr>
            </w:pPr>
            <w:r>
              <w:rPr>
                <w:rStyle w:val="40"/>
                <w:rFonts w:hint="eastAsia" w:ascii="宋体" w:hAnsi="宋体" w:eastAsia="宋体" w:cs="宋体"/>
                <w:b w:val="0"/>
                <w:sz w:val="24"/>
                <w:szCs w:val="24"/>
                <w:highlight w:val="none"/>
              </w:rPr>
              <w:t>单位</w:t>
            </w:r>
          </w:p>
        </w:tc>
        <w:tc>
          <w:tcPr>
            <w:tcW w:w="872" w:type="dxa"/>
            <w:noWrap w:val="0"/>
            <w:vAlign w:val="center"/>
          </w:tcPr>
          <w:p w14:paraId="7ABD9C5E">
            <w:pPr>
              <w:keepNext w:val="0"/>
              <w:keepLines w:val="0"/>
              <w:pageBreakBefore w:val="0"/>
              <w:widowControl w:val="0"/>
              <w:kinsoku/>
              <w:wordWrap/>
              <w:overflowPunct/>
              <w:topLinePunct w:val="0"/>
              <w:autoSpaceDE/>
              <w:autoSpaceDN/>
              <w:bidi w:val="0"/>
              <w:adjustRightInd w:val="0"/>
              <w:snapToGrid w:val="0"/>
              <w:spacing w:after="0" w:line="240" w:lineRule="auto"/>
              <w:ind w:left="0" w:right="0" w:firstLine="0" w:firstLineChars="0"/>
              <w:jc w:val="center"/>
              <w:textAlignment w:val="auto"/>
              <w:rPr>
                <w:rStyle w:val="40"/>
                <w:rFonts w:hint="eastAsia" w:ascii="宋体" w:hAnsi="宋体" w:eastAsia="宋体" w:cs="宋体"/>
                <w:b w:val="0"/>
                <w:sz w:val="24"/>
                <w:szCs w:val="24"/>
                <w:highlight w:val="none"/>
              </w:rPr>
            </w:pPr>
            <w:r>
              <w:rPr>
                <w:rStyle w:val="40"/>
                <w:rFonts w:hint="eastAsia" w:ascii="宋体" w:hAnsi="宋体" w:eastAsia="宋体" w:cs="宋体"/>
                <w:b w:val="0"/>
                <w:sz w:val="24"/>
                <w:szCs w:val="24"/>
                <w:highlight w:val="none"/>
              </w:rPr>
              <w:t>数量</w:t>
            </w:r>
          </w:p>
        </w:tc>
        <w:tc>
          <w:tcPr>
            <w:tcW w:w="4181" w:type="dxa"/>
            <w:noWrap w:val="0"/>
            <w:vAlign w:val="center"/>
          </w:tcPr>
          <w:p w14:paraId="2370A4B7">
            <w:pPr>
              <w:keepNext w:val="0"/>
              <w:keepLines w:val="0"/>
              <w:pageBreakBefore w:val="0"/>
              <w:widowControl w:val="0"/>
              <w:kinsoku/>
              <w:wordWrap/>
              <w:overflowPunct/>
              <w:topLinePunct w:val="0"/>
              <w:autoSpaceDE/>
              <w:autoSpaceDN/>
              <w:bidi w:val="0"/>
              <w:adjustRightInd w:val="0"/>
              <w:snapToGrid w:val="0"/>
              <w:spacing w:after="0" w:line="240" w:lineRule="auto"/>
              <w:ind w:left="0" w:right="0" w:firstLine="0" w:firstLineChars="0"/>
              <w:jc w:val="center"/>
              <w:textAlignment w:val="auto"/>
              <w:rPr>
                <w:rStyle w:val="40"/>
                <w:rFonts w:hint="eastAsia" w:ascii="宋体" w:hAnsi="宋体" w:eastAsia="宋体" w:cs="宋体"/>
                <w:b w:val="0"/>
                <w:sz w:val="24"/>
                <w:szCs w:val="24"/>
                <w:highlight w:val="none"/>
              </w:rPr>
            </w:pPr>
            <w:r>
              <w:rPr>
                <w:rStyle w:val="40"/>
                <w:rFonts w:hint="eastAsia" w:ascii="宋体" w:hAnsi="宋体" w:eastAsia="宋体" w:cs="宋体"/>
                <w:b w:val="0"/>
                <w:sz w:val="24"/>
                <w:szCs w:val="24"/>
                <w:highlight w:val="none"/>
              </w:rPr>
              <w:t>备注</w:t>
            </w:r>
          </w:p>
        </w:tc>
      </w:tr>
      <w:tr w14:paraId="1C28B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51" w:type="dxa"/>
            <w:noWrap w:val="0"/>
            <w:vAlign w:val="center"/>
          </w:tcPr>
          <w:p w14:paraId="066594C6">
            <w:pPr>
              <w:keepNext w:val="0"/>
              <w:keepLines w:val="0"/>
              <w:pageBreakBefore w:val="0"/>
              <w:widowControl w:val="0"/>
              <w:kinsoku/>
              <w:wordWrap/>
              <w:overflowPunct/>
              <w:topLinePunct w:val="0"/>
              <w:autoSpaceDE/>
              <w:autoSpaceDN/>
              <w:bidi w:val="0"/>
              <w:adjustRightInd w:val="0"/>
              <w:snapToGrid w:val="0"/>
              <w:spacing w:after="0" w:line="240" w:lineRule="auto"/>
              <w:ind w:left="0" w:right="0" w:firstLine="0" w:firstLineChars="0"/>
              <w:jc w:val="center"/>
              <w:textAlignment w:val="auto"/>
              <w:rPr>
                <w:rStyle w:val="40"/>
                <w:rFonts w:hint="eastAsia" w:ascii="宋体" w:hAnsi="宋体" w:eastAsia="宋体" w:cs="宋体"/>
                <w:b w:val="0"/>
                <w:sz w:val="24"/>
                <w:szCs w:val="24"/>
                <w:highlight w:val="none"/>
              </w:rPr>
            </w:pPr>
            <w:r>
              <w:rPr>
                <w:rStyle w:val="40"/>
                <w:rFonts w:hint="eastAsia" w:ascii="宋体" w:hAnsi="宋体" w:eastAsia="宋体" w:cs="宋体"/>
                <w:b w:val="0"/>
                <w:sz w:val="24"/>
                <w:szCs w:val="24"/>
                <w:highlight w:val="none"/>
              </w:rPr>
              <w:t>1</w:t>
            </w:r>
          </w:p>
        </w:tc>
        <w:tc>
          <w:tcPr>
            <w:tcW w:w="1824" w:type="dxa"/>
            <w:noWrap w:val="0"/>
            <w:vAlign w:val="center"/>
          </w:tcPr>
          <w:p w14:paraId="0E2060A6">
            <w:pPr>
              <w:keepNext w:val="0"/>
              <w:keepLines w:val="0"/>
              <w:pageBreakBefore w:val="0"/>
              <w:widowControl w:val="0"/>
              <w:kinsoku/>
              <w:wordWrap/>
              <w:overflowPunct/>
              <w:topLinePunct w:val="0"/>
              <w:autoSpaceDE/>
              <w:autoSpaceDN/>
              <w:bidi w:val="0"/>
              <w:adjustRightInd w:val="0"/>
              <w:snapToGrid w:val="0"/>
              <w:spacing w:after="0" w:line="240" w:lineRule="auto"/>
              <w:ind w:left="0" w:right="0" w:firstLine="0" w:firstLineChars="0"/>
              <w:jc w:val="center"/>
              <w:textAlignment w:val="auto"/>
              <w:rPr>
                <w:rStyle w:val="40"/>
                <w:rFonts w:hint="eastAsia" w:ascii="宋体" w:hAnsi="宋体" w:eastAsia="宋体" w:cs="宋体"/>
                <w:b w:val="0"/>
                <w:sz w:val="24"/>
                <w:szCs w:val="24"/>
                <w:highlight w:val="none"/>
              </w:rPr>
            </w:pPr>
            <w:r>
              <w:rPr>
                <w:rStyle w:val="40"/>
                <w:rFonts w:hint="eastAsia" w:ascii="宋体" w:hAnsi="宋体" w:eastAsia="宋体" w:cs="宋体"/>
                <w:b w:val="0"/>
                <w:sz w:val="24"/>
                <w:szCs w:val="24"/>
                <w:highlight w:val="none"/>
              </w:rPr>
              <w:t>主</w:t>
            </w:r>
            <w:r>
              <w:rPr>
                <w:rStyle w:val="40"/>
                <w:rFonts w:hint="eastAsia" w:ascii="宋体" w:hAnsi="宋体" w:eastAsia="宋体" w:cs="宋体"/>
                <w:b w:val="0"/>
                <w:sz w:val="24"/>
                <w:szCs w:val="24"/>
                <w:highlight w:val="none"/>
                <w:lang w:val="en-US" w:eastAsia="zh-CN"/>
              </w:rPr>
              <w:t xml:space="preserve"> </w:t>
            </w:r>
            <w:r>
              <w:rPr>
                <w:rStyle w:val="40"/>
                <w:rFonts w:hint="eastAsia" w:ascii="宋体" w:hAnsi="宋体" w:eastAsia="宋体" w:cs="宋体"/>
                <w:b w:val="0"/>
                <w:sz w:val="24"/>
                <w:szCs w:val="24"/>
                <w:highlight w:val="none"/>
              </w:rPr>
              <w:t>机</w:t>
            </w:r>
          </w:p>
        </w:tc>
        <w:tc>
          <w:tcPr>
            <w:tcW w:w="790" w:type="dxa"/>
            <w:noWrap w:val="0"/>
            <w:vAlign w:val="center"/>
          </w:tcPr>
          <w:p w14:paraId="78025A18">
            <w:pPr>
              <w:keepNext w:val="0"/>
              <w:keepLines w:val="0"/>
              <w:pageBreakBefore w:val="0"/>
              <w:widowControl w:val="0"/>
              <w:kinsoku/>
              <w:wordWrap/>
              <w:overflowPunct/>
              <w:topLinePunct w:val="0"/>
              <w:autoSpaceDE/>
              <w:autoSpaceDN/>
              <w:bidi w:val="0"/>
              <w:adjustRightInd w:val="0"/>
              <w:snapToGrid w:val="0"/>
              <w:spacing w:after="0" w:line="240" w:lineRule="auto"/>
              <w:ind w:left="0" w:right="0" w:firstLine="0" w:firstLineChars="0"/>
              <w:jc w:val="center"/>
              <w:textAlignment w:val="auto"/>
              <w:rPr>
                <w:rStyle w:val="40"/>
                <w:rFonts w:hint="eastAsia" w:ascii="宋体" w:hAnsi="宋体" w:eastAsia="宋体" w:cs="宋体"/>
                <w:b w:val="0"/>
                <w:sz w:val="24"/>
                <w:szCs w:val="24"/>
                <w:highlight w:val="none"/>
              </w:rPr>
            </w:pPr>
            <w:r>
              <w:rPr>
                <w:rStyle w:val="40"/>
                <w:rFonts w:hint="eastAsia" w:ascii="宋体" w:hAnsi="宋体" w:eastAsia="宋体" w:cs="宋体"/>
                <w:b w:val="0"/>
                <w:sz w:val="24"/>
                <w:szCs w:val="24"/>
                <w:highlight w:val="none"/>
              </w:rPr>
              <w:t>台</w:t>
            </w:r>
          </w:p>
        </w:tc>
        <w:tc>
          <w:tcPr>
            <w:tcW w:w="872" w:type="dxa"/>
            <w:noWrap w:val="0"/>
            <w:vAlign w:val="center"/>
          </w:tcPr>
          <w:p w14:paraId="5D3E7EDA">
            <w:pPr>
              <w:keepNext w:val="0"/>
              <w:keepLines w:val="0"/>
              <w:pageBreakBefore w:val="0"/>
              <w:widowControl w:val="0"/>
              <w:kinsoku/>
              <w:wordWrap/>
              <w:overflowPunct/>
              <w:topLinePunct w:val="0"/>
              <w:autoSpaceDE/>
              <w:autoSpaceDN/>
              <w:bidi w:val="0"/>
              <w:adjustRightInd w:val="0"/>
              <w:snapToGrid w:val="0"/>
              <w:spacing w:after="0" w:line="240" w:lineRule="auto"/>
              <w:ind w:left="0" w:right="0" w:firstLine="0" w:firstLineChars="0"/>
              <w:jc w:val="center"/>
              <w:textAlignment w:val="auto"/>
              <w:rPr>
                <w:rStyle w:val="40"/>
                <w:rFonts w:hint="eastAsia" w:ascii="宋体" w:hAnsi="宋体" w:eastAsia="宋体" w:cs="宋体"/>
                <w:b w:val="0"/>
                <w:sz w:val="24"/>
                <w:szCs w:val="24"/>
                <w:highlight w:val="none"/>
              </w:rPr>
            </w:pPr>
            <w:r>
              <w:rPr>
                <w:rStyle w:val="40"/>
                <w:rFonts w:hint="eastAsia" w:ascii="宋体" w:hAnsi="宋体" w:eastAsia="宋体" w:cs="宋体"/>
                <w:b w:val="0"/>
                <w:sz w:val="24"/>
                <w:szCs w:val="24"/>
                <w:highlight w:val="none"/>
              </w:rPr>
              <w:t>1</w:t>
            </w:r>
          </w:p>
        </w:tc>
        <w:tc>
          <w:tcPr>
            <w:tcW w:w="4181" w:type="dxa"/>
            <w:noWrap w:val="0"/>
            <w:vAlign w:val="center"/>
          </w:tcPr>
          <w:p w14:paraId="16F9F5AA">
            <w:pPr>
              <w:keepNext w:val="0"/>
              <w:keepLines w:val="0"/>
              <w:pageBreakBefore w:val="0"/>
              <w:widowControl w:val="0"/>
              <w:kinsoku/>
              <w:wordWrap/>
              <w:overflowPunct/>
              <w:topLinePunct w:val="0"/>
              <w:autoSpaceDE/>
              <w:autoSpaceDN/>
              <w:bidi w:val="0"/>
              <w:adjustRightInd w:val="0"/>
              <w:snapToGrid w:val="0"/>
              <w:spacing w:after="0" w:line="240" w:lineRule="auto"/>
              <w:ind w:left="0" w:right="0" w:firstLine="0" w:firstLineChars="0"/>
              <w:jc w:val="center"/>
              <w:textAlignment w:val="auto"/>
              <w:rPr>
                <w:rStyle w:val="40"/>
                <w:rFonts w:hint="eastAsia" w:ascii="宋体" w:hAnsi="宋体" w:eastAsia="宋体" w:cs="宋体"/>
                <w:b w:val="0"/>
                <w:sz w:val="24"/>
                <w:szCs w:val="24"/>
                <w:highlight w:val="none"/>
              </w:rPr>
            </w:pPr>
          </w:p>
        </w:tc>
      </w:tr>
      <w:tr w14:paraId="5A07E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51" w:type="dxa"/>
            <w:noWrap w:val="0"/>
            <w:vAlign w:val="center"/>
          </w:tcPr>
          <w:p w14:paraId="3CCC4F7C">
            <w:pPr>
              <w:keepNext w:val="0"/>
              <w:keepLines w:val="0"/>
              <w:pageBreakBefore w:val="0"/>
              <w:widowControl w:val="0"/>
              <w:kinsoku/>
              <w:wordWrap/>
              <w:overflowPunct/>
              <w:topLinePunct w:val="0"/>
              <w:autoSpaceDE/>
              <w:autoSpaceDN/>
              <w:bidi w:val="0"/>
              <w:adjustRightInd w:val="0"/>
              <w:snapToGrid w:val="0"/>
              <w:spacing w:after="0" w:line="240" w:lineRule="auto"/>
              <w:ind w:left="0" w:right="0" w:firstLine="0" w:firstLineChars="0"/>
              <w:jc w:val="center"/>
              <w:textAlignment w:val="auto"/>
              <w:rPr>
                <w:rStyle w:val="40"/>
                <w:rFonts w:hint="eastAsia" w:ascii="宋体" w:hAnsi="宋体" w:eastAsia="宋体" w:cs="宋体"/>
                <w:b w:val="0"/>
                <w:sz w:val="24"/>
                <w:szCs w:val="24"/>
                <w:highlight w:val="none"/>
              </w:rPr>
            </w:pPr>
            <w:r>
              <w:rPr>
                <w:rStyle w:val="40"/>
                <w:rFonts w:hint="eastAsia" w:ascii="宋体" w:hAnsi="宋体" w:eastAsia="宋体" w:cs="宋体"/>
                <w:b w:val="0"/>
                <w:sz w:val="24"/>
                <w:szCs w:val="24"/>
                <w:highlight w:val="none"/>
              </w:rPr>
              <w:t>2</w:t>
            </w:r>
          </w:p>
        </w:tc>
        <w:tc>
          <w:tcPr>
            <w:tcW w:w="1824" w:type="dxa"/>
            <w:noWrap w:val="0"/>
            <w:vAlign w:val="center"/>
          </w:tcPr>
          <w:p w14:paraId="6F21C249">
            <w:pPr>
              <w:keepNext w:val="0"/>
              <w:keepLines w:val="0"/>
              <w:pageBreakBefore w:val="0"/>
              <w:widowControl w:val="0"/>
              <w:kinsoku/>
              <w:wordWrap/>
              <w:overflowPunct/>
              <w:topLinePunct w:val="0"/>
              <w:autoSpaceDE/>
              <w:autoSpaceDN/>
              <w:bidi w:val="0"/>
              <w:adjustRightInd w:val="0"/>
              <w:snapToGrid w:val="0"/>
              <w:spacing w:after="0" w:line="240" w:lineRule="auto"/>
              <w:ind w:left="0" w:right="0" w:firstLine="0" w:firstLineChars="0"/>
              <w:jc w:val="center"/>
              <w:textAlignment w:val="auto"/>
              <w:rPr>
                <w:rStyle w:val="40"/>
                <w:rFonts w:hint="eastAsia" w:ascii="宋体" w:hAnsi="宋体" w:eastAsia="宋体" w:cs="宋体"/>
                <w:b w:val="0"/>
                <w:sz w:val="24"/>
                <w:szCs w:val="24"/>
                <w:highlight w:val="none"/>
              </w:rPr>
            </w:pPr>
            <w:r>
              <w:rPr>
                <w:rStyle w:val="40"/>
                <w:rFonts w:hint="eastAsia" w:ascii="宋体" w:hAnsi="宋体" w:eastAsia="宋体" w:cs="宋体"/>
                <w:b w:val="0"/>
                <w:sz w:val="24"/>
                <w:szCs w:val="24"/>
                <w:highlight w:val="none"/>
                <w:lang w:eastAsia="zh-CN"/>
              </w:rPr>
              <w:t>水</w:t>
            </w:r>
            <w:r>
              <w:rPr>
                <w:rStyle w:val="40"/>
                <w:rFonts w:hint="eastAsia" w:ascii="宋体" w:hAnsi="宋体" w:eastAsia="宋体" w:cs="宋体"/>
                <w:b w:val="0"/>
                <w:sz w:val="24"/>
                <w:szCs w:val="24"/>
                <w:highlight w:val="none"/>
                <w:lang w:val="en-US" w:eastAsia="zh-CN"/>
              </w:rPr>
              <w:t xml:space="preserve"> </w:t>
            </w:r>
            <w:r>
              <w:rPr>
                <w:rStyle w:val="40"/>
                <w:rFonts w:hint="eastAsia" w:ascii="宋体" w:hAnsi="宋体" w:eastAsia="宋体" w:cs="宋体"/>
                <w:b w:val="0"/>
                <w:sz w:val="24"/>
                <w:szCs w:val="24"/>
                <w:highlight w:val="none"/>
              </w:rPr>
              <w:t>毯</w:t>
            </w:r>
          </w:p>
        </w:tc>
        <w:tc>
          <w:tcPr>
            <w:tcW w:w="790" w:type="dxa"/>
            <w:noWrap w:val="0"/>
            <w:vAlign w:val="center"/>
          </w:tcPr>
          <w:p w14:paraId="0FFE981D">
            <w:pPr>
              <w:keepNext w:val="0"/>
              <w:keepLines w:val="0"/>
              <w:pageBreakBefore w:val="0"/>
              <w:widowControl w:val="0"/>
              <w:kinsoku/>
              <w:wordWrap/>
              <w:overflowPunct/>
              <w:topLinePunct w:val="0"/>
              <w:autoSpaceDE/>
              <w:autoSpaceDN/>
              <w:bidi w:val="0"/>
              <w:adjustRightInd w:val="0"/>
              <w:snapToGrid w:val="0"/>
              <w:spacing w:after="0" w:line="240" w:lineRule="auto"/>
              <w:ind w:left="0" w:right="0" w:firstLine="0" w:firstLineChars="0"/>
              <w:jc w:val="center"/>
              <w:textAlignment w:val="auto"/>
              <w:rPr>
                <w:rStyle w:val="40"/>
                <w:rFonts w:hint="eastAsia" w:ascii="宋体" w:hAnsi="宋体" w:eastAsia="宋体" w:cs="宋体"/>
                <w:b w:val="0"/>
                <w:sz w:val="24"/>
                <w:szCs w:val="24"/>
                <w:highlight w:val="none"/>
                <w:lang w:eastAsia="zh-CN"/>
              </w:rPr>
            </w:pPr>
            <w:r>
              <w:rPr>
                <w:rStyle w:val="40"/>
                <w:rFonts w:hint="eastAsia" w:ascii="宋体" w:hAnsi="宋体" w:eastAsia="宋体" w:cs="宋体"/>
                <w:b w:val="0"/>
                <w:sz w:val="24"/>
                <w:szCs w:val="24"/>
                <w:highlight w:val="none"/>
                <w:lang w:eastAsia="zh-CN"/>
              </w:rPr>
              <w:t>条</w:t>
            </w:r>
          </w:p>
        </w:tc>
        <w:tc>
          <w:tcPr>
            <w:tcW w:w="872" w:type="dxa"/>
            <w:noWrap w:val="0"/>
            <w:vAlign w:val="center"/>
          </w:tcPr>
          <w:p w14:paraId="360CDA1F">
            <w:pPr>
              <w:keepNext w:val="0"/>
              <w:keepLines w:val="0"/>
              <w:pageBreakBefore w:val="0"/>
              <w:widowControl w:val="0"/>
              <w:kinsoku/>
              <w:wordWrap/>
              <w:overflowPunct/>
              <w:topLinePunct w:val="0"/>
              <w:autoSpaceDE/>
              <w:autoSpaceDN/>
              <w:bidi w:val="0"/>
              <w:adjustRightInd w:val="0"/>
              <w:snapToGrid w:val="0"/>
              <w:spacing w:after="0" w:line="240" w:lineRule="auto"/>
              <w:ind w:left="0" w:right="0" w:firstLine="0" w:firstLineChars="0"/>
              <w:jc w:val="center"/>
              <w:textAlignment w:val="auto"/>
              <w:rPr>
                <w:rStyle w:val="40"/>
                <w:rFonts w:hint="eastAsia" w:ascii="宋体" w:hAnsi="宋体" w:eastAsia="宋体" w:cs="宋体"/>
                <w:b w:val="0"/>
                <w:sz w:val="24"/>
                <w:szCs w:val="24"/>
                <w:highlight w:val="none"/>
                <w:lang w:val="en-US" w:eastAsia="zh-CN"/>
              </w:rPr>
            </w:pPr>
            <w:r>
              <w:rPr>
                <w:rStyle w:val="40"/>
                <w:rFonts w:hint="eastAsia" w:ascii="宋体" w:hAnsi="宋体" w:eastAsia="宋体" w:cs="宋体"/>
                <w:b w:val="0"/>
                <w:sz w:val="24"/>
                <w:szCs w:val="24"/>
                <w:highlight w:val="none"/>
                <w:lang w:val="en-US" w:eastAsia="zh-CN"/>
              </w:rPr>
              <w:t>2</w:t>
            </w:r>
          </w:p>
        </w:tc>
        <w:tc>
          <w:tcPr>
            <w:tcW w:w="4181" w:type="dxa"/>
            <w:noWrap w:val="0"/>
            <w:vAlign w:val="center"/>
          </w:tcPr>
          <w:p w14:paraId="49CC746E">
            <w:pPr>
              <w:keepNext w:val="0"/>
              <w:keepLines w:val="0"/>
              <w:pageBreakBefore w:val="0"/>
              <w:widowControl w:val="0"/>
              <w:kinsoku/>
              <w:wordWrap/>
              <w:overflowPunct/>
              <w:topLinePunct w:val="0"/>
              <w:autoSpaceDE/>
              <w:autoSpaceDN/>
              <w:bidi w:val="0"/>
              <w:adjustRightInd w:val="0"/>
              <w:snapToGrid w:val="0"/>
              <w:spacing w:after="0" w:line="240" w:lineRule="auto"/>
              <w:ind w:left="0" w:right="0" w:firstLine="0" w:firstLineChars="0"/>
              <w:jc w:val="center"/>
              <w:textAlignment w:val="auto"/>
              <w:rPr>
                <w:rStyle w:val="40"/>
                <w:rFonts w:hint="eastAsia" w:ascii="宋体" w:hAnsi="宋体" w:eastAsia="宋体" w:cs="宋体"/>
                <w:b w:val="0"/>
                <w:sz w:val="24"/>
                <w:szCs w:val="24"/>
                <w:highlight w:val="none"/>
                <w:lang w:eastAsia="zh-CN"/>
              </w:rPr>
            </w:pPr>
            <w:r>
              <w:rPr>
                <w:rStyle w:val="40"/>
                <w:rFonts w:hint="eastAsia" w:ascii="宋体" w:hAnsi="宋体" w:eastAsia="宋体" w:cs="宋体"/>
                <w:b w:val="0"/>
                <w:sz w:val="24"/>
                <w:szCs w:val="24"/>
                <w:highlight w:val="none"/>
                <w:lang w:eastAsia="zh-CN"/>
              </w:rPr>
              <w:t>标准毯</w:t>
            </w:r>
          </w:p>
        </w:tc>
      </w:tr>
      <w:tr w14:paraId="55606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51" w:type="dxa"/>
            <w:noWrap w:val="0"/>
            <w:vAlign w:val="center"/>
          </w:tcPr>
          <w:p w14:paraId="1BA96690">
            <w:pPr>
              <w:keepNext w:val="0"/>
              <w:keepLines w:val="0"/>
              <w:pageBreakBefore w:val="0"/>
              <w:widowControl w:val="0"/>
              <w:kinsoku/>
              <w:wordWrap/>
              <w:overflowPunct/>
              <w:topLinePunct w:val="0"/>
              <w:autoSpaceDE/>
              <w:autoSpaceDN/>
              <w:bidi w:val="0"/>
              <w:adjustRightInd w:val="0"/>
              <w:snapToGrid w:val="0"/>
              <w:spacing w:after="0" w:line="240" w:lineRule="auto"/>
              <w:ind w:left="0" w:right="0" w:firstLine="0" w:firstLineChars="0"/>
              <w:jc w:val="center"/>
              <w:textAlignment w:val="auto"/>
              <w:rPr>
                <w:rStyle w:val="40"/>
                <w:rFonts w:hint="eastAsia" w:ascii="宋体" w:hAnsi="宋体" w:eastAsia="宋体" w:cs="宋体"/>
                <w:b w:val="0"/>
                <w:sz w:val="24"/>
                <w:szCs w:val="24"/>
                <w:highlight w:val="none"/>
              </w:rPr>
            </w:pPr>
            <w:r>
              <w:rPr>
                <w:rStyle w:val="40"/>
                <w:rFonts w:hint="eastAsia" w:ascii="宋体" w:hAnsi="宋体" w:eastAsia="宋体" w:cs="宋体"/>
                <w:b w:val="0"/>
                <w:sz w:val="24"/>
                <w:szCs w:val="24"/>
                <w:highlight w:val="none"/>
              </w:rPr>
              <w:t>3</w:t>
            </w:r>
          </w:p>
        </w:tc>
        <w:tc>
          <w:tcPr>
            <w:tcW w:w="1824" w:type="dxa"/>
            <w:noWrap w:val="0"/>
            <w:vAlign w:val="center"/>
          </w:tcPr>
          <w:p w14:paraId="6F6B88FC">
            <w:pPr>
              <w:keepNext w:val="0"/>
              <w:keepLines w:val="0"/>
              <w:pageBreakBefore w:val="0"/>
              <w:widowControl w:val="0"/>
              <w:kinsoku/>
              <w:wordWrap/>
              <w:overflowPunct/>
              <w:topLinePunct w:val="0"/>
              <w:autoSpaceDE/>
              <w:autoSpaceDN/>
              <w:bidi w:val="0"/>
              <w:adjustRightInd w:val="0"/>
              <w:snapToGrid w:val="0"/>
              <w:spacing w:after="0" w:line="240" w:lineRule="auto"/>
              <w:ind w:left="0" w:right="0" w:firstLine="0" w:firstLineChars="0"/>
              <w:jc w:val="center"/>
              <w:textAlignment w:val="auto"/>
              <w:rPr>
                <w:rStyle w:val="40"/>
                <w:rFonts w:hint="eastAsia" w:ascii="宋体" w:hAnsi="宋体" w:eastAsia="宋体" w:cs="宋体"/>
                <w:b w:val="0"/>
                <w:sz w:val="24"/>
                <w:szCs w:val="24"/>
                <w:highlight w:val="none"/>
                <w:lang w:eastAsia="zh-CN"/>
              </w:rPr>
            </w:pPr>
            <w:r>
              <w:rPr>
                <w:rStyle w:val="40"/>
                <w:rFonts w:hint="eastAsia" w:ascii="宋体" w:hAnsi="宋体" w:eastAsia="宋体" w:cs="宋体"/>
                <w:b w:val="0"/>
                <w:sz w:val="24"/>
                <w:szCs w:val="24"/>
                <w:highlight w:val="none"/>
                <w:lang w:eastAsia="zh-CN"/>
              </w:rPr>
              <w:t>水</w:t>
            </w:r>
            <w:r>
              <w:rPr>
                <w:rStyle w:val="40"/>
                <w:rFonts w:hint="eastAsia" w:ascii="宋体" w:hAnsi="宋体" w:eastAsia="宋体" w:cs="宋体"/>
                <w:b w:val="0"/>
                <w:sz w:val="24"/>
                <w:szCs w:val="24"/>
                <w:highlight w:val="none"/>
                <w:lang w:val="en-US" w:eastAsia="zh-CN"/>
              </w:rPr>
              <w:t xml:space="preserve"> </w:t>
            </w:r>
            <w:r>
              <w:rPr>
                <w:rStyle w:val="40"/>
                <w:rFonts w:hint="eastAsia" w:ascii="宋体" w:hAnsi="宋体" w:eastAsia="宋体" w:cs="宋体"/>
                <w:b w:val="0"/>
                <w:sz w:val="24"/>
                <w:szCs w:val="24"/>
                <w:highlight w:val="none"/>
              </w:rPr>
              <w:t>帽</w:t>
            </w:r>
          </w:p>
        </w:tc>
        <w:tc>
          <w:tcPr>
            <w:tcW w:w="790" w:type="dxa"/>
            <w:noWrap w:val="0"/>
            <w:vAlign w:val="center"/>
          </w:tcPr>
          <w:p w14:paraId="1C429D7C">
            <w:pPr>
              <w:keepNext w:val="0"/>
              <w:keepLines w:val="0"/>
              <w:pageBreakBefore w:val="0"/>
              <w:widowControl w:val="0"/>
              <w:kinsoku/>
              <w:wordWrap/>
              <w:overflowPunct/>
              <w:topLinePunct w:val="0"/>
              <w:autoSpaceDE/>
              <w:autoSpaceDN/>
              <w:bidi w:val="0"/>
              <w:adjustRightInd w:val="0"/>
              <w:snapToGrid w:val="0"/>
              <w:spacing w:after="0" w:line="240" w:lineRule="auto"/>
              <w:ind w:left="0" w:right="0" w:firstLine="0" w:firstLineChars="0"/>
              <w:jc w:val="center"/>
              <w:textAlignment w:val="auto"/>
              <w:rPr>
                <w:rStyle w:val="40"/>
                <w:rFonts w:hint="eastAsia" w:ascii="宋体" w:hAnsi="宋体" w:eastAsia="宋体" w:cs="宋体"/>
                <w:b w:val="0"/>
                <w:sz w:val="24"/>
                <w:szCs w:val="24"/>
                <w:highlight w:val="none"/>
                <w:lang w:eastAsia="zh-CN"/>
              </w:rPr>
            </w:pPr>
            <w:r>
              <w:rPr>
                <w:rStyle w:val="40"/>
                <w:rFonts w:hint="eastAsia" w:ascii="宋体" w:hAnsi="宋体" w:eastAsia="宋体" w:cs="宋体"/>
                <w:b w:val="0"/>
                <w:sz w:val="24"/>
                <w:szCs w:val="24"/>
                <w:highlight w:val="none"/>
                <w:lang w:eastAsia="zh-CN"/>
              </w:rPr>
              <w:t>个</w:t>
            </w:r>
          </w:p>
        </w:tc>
        <w:tc>
          <w:tcPr>
            <w:tcW w:w="872" w:type="dxa"/>
            <w:noWrap w:val="0"/>
            <w:vAlign w:val="center"/>
          </w:tcPr>
          <w:p w14:paraId="137AD8CF">
            <w:pPr>
              <w:keepNext w:val="0"/>
              <w:keepLines w:val="0"/>
              <w:pageBreakBefore w:val="0"/>
              <w:widowControl w:val="0"/>
              <w:kinsoku/>
              <w:wordWrap/>
              <w:overflowPunct/>
              <w:topLinePunct w:val="0"/>
              <w:autoSpaceDE/>
              <w:autoSpaceDN/>
              <w:bidi w:val="0"/>
              <w:adjustRightInd w:val="0"/>
              <w:snapToGrid w:val="0"/>
              <w:spacing w:after="0" w:line="240" w:lineRule="auto"/>
              <w:ind w:left="0" w:right="0" w:firstLine="0" w:firstLineChars="0"/>
              <w:jc w:val="center"/>
              <w:textAlignment w:val="auto"/>
              <w:rPr>
                <w:rStyle w:val="40"/>
                <w:rFonts w:hint="eastAsia" w:ascii="宋体" w:hAnsi="宋体" w:eastAsia="宋体" w:cs="宋体"/>
                <w:b w:val="0"/>
                <w:sz w:val="24"/>
                <w:szCs w:val="24"/>
                <w:highlight w:val="none"/>
                <w:lang w:val="en-US" w:eastAsia="zh-CN"/>
              </w:rPr>
            </w:pPr>
            <w:r>
              <w:rPr>
                <w:rStyle w:val="40"/>
                <w:rFonts w:hint="eastAsia" w:ascii="宋体" w:hAnsi="宋体" w:eastAsia="宋体" w:cs="宋体"/>
                <w:b w:val="0"/>
                <w:sz w:val="24"/>
                <w:szCs w:val="24"/>
                <w:highlight w:val="none"/>
                <w:lang w:val="en-US" w:eastAsia="zh-CN"/>
              </w:rPr>
              <w:t>1</w:t>
            </w:r>
          </w:p>
        </w:tc>
        <w:tc>
          <w:tcPr>
            <w:tcW w:w="4181" w:type="dxa"/>
            <w:noWrap w:val="0"/>
            <w:vAlign w:val="center"/>
          </w:tcPr>
          <w:p w14:paraId="42A14F22">
            <w:pPr>
              <w:keepNext w:val="0"/>
              <w:keepLines w:val="0"/>
              <w:pageBreakBefore w:val="0"/>
              <w:widowControl w:val="0"/>
              <w:kinsoku/>
              <w:wordWrap/>
              <w:overflowPunct/>
              <w:topLinePunct w:val="0"/>
              <w:autoSpaceDE/>
              <w:autoSpaceDN/>
              <w:bidi w:val="0"/>
              <w:adjustRightInd w:val="0"/>
              <w:snapToGrid w:val="0"/>
              <w:spacing w:after="0" w:line="240" w:lineRule="auto"/>
              <w:ind w:left="0" w:right="0" w:firstLine="0" w:firstLineChars="0"/>
              <w:jc w:val="center"/>
              <w:textAlignment w:val="auto"/>
              <w:rPr>
                <w:rStyle w:val="40"/>
                <w:rFonts w:hint="eastAsia" w:ascii="宋体" w:hAnsi="宋体" w:eastAsia="宋体" w:cs="宋体"/>
                <w:b w:val="0"/>
                <w:sz w:val="24"/>
                <w:szCs w:val="24"/>
                <w:highlight w:val="none"/>
              </w:rPr>
            </w:pPr>
          </w:p>
        </w:tc>
      </w:tr>
      <w:tr w14:paraId="5791B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51" w:type="dxa"/>
            <w:noWrap w:val="0"/>
            <w:vAlign w:val="center"/>
          </w:tcPr>
          <w:p w14:paraId="34A0B528">
            <w:pPr>
              <w:keepNext w:val="0"/>
              <w:keepLines w:val="0"/>
              <w:pageBreakBefore w:val="0"/>
              <w:widowControl w:val="0"/>
              <w:kinsoku/>
              <w:wordWrap/>
              <w:overflowPunct/>
              <w:topLinePunct w:val="0"/>
              <w:autoSpaceDE/>
              <w:autoSpaceDN/>
              <w:bidi w:val="0"/>
              <w:adjustRightInd w:val="0"/>
              <w:snapToGrid w:val="0"/>
              <w:spacing w:after="0" w:line="240" w:lineRule="auto"/>
              <w:ind w:left="0" w:right="0" w:firstLine="0" w:firstLineChars="0"/>
              <w:jc w:val="center"/>
              <w:textAlignment w:val="auto"/>
              <w:rPr>
                <w:rStyle w:val="40"/>
                <w:rFonts w:hint="eastAsia" w:ascii="宋体" w:hAnsi="宋体" w:eastAsia="宋体" w:cs="宋体"/>
                <w:b w:val="0"/>
                <w:sz w:val="24"/>
                <w:szCs w:val="24"/>
                <w:highlight w:val="none"/>
              </w:rPr>
            </w:pPr>
            <w:r>
              <w:rPr>
                <w:rStyle w:val="40"/>
                <w:rFonts w:hint="eastAsia" w:ascii="宋体" w:hAnsi="宋体" w:eastAsia="宋体" w:cs="宋体"/>
                <w:b w:val="0"/>
                <w:sz w:val="24"/>
                <w:szCs w:val="24"/>
                <w:highlight w:val="none"/>
              </w:rPr>
              <w:t>4</w:t>
            </w:r>
          </w:p>
        </w:tc>
        <w:tc>
          <w:tcPr>
            <w:tcW w:w="1824" w:type="dxa"/>
            <w:noWrap w:val="0"/>
            <w:vAlign w:val="center"/>
          </w:tcPr>
          <w:p w14:paraId="0237C5BB">
            <w:pPr>
              <w:keepNext w:val="0"/>
              <w:keepLines w:val="0"/>
              <w:pageBreakBefore w:val="0"/>
              <w:widowControl w:val="0"/>
              <w:kinsoku/>
              <w:wordWrap/>
              <w:overflowPunct/>
              <w:topLinePunct w:val="0"/>
              <w:autoSpaceDE/>
              <w:autoSpaceDN/>
              <w:bidi w:val="0"/>
              <w:adjustRightInd w:val="0"/>
              <w:snapToGrid w:val="0"/>
              <w:spacing w:after="0" w:line="240" w:lineRule="auto"/>
              <w:ind w:left="0" w:right="0" w:firstLine="0" w:firstLineChars="0"/>
              <w:jc w:val="center"/>
              <w:textAlignment w:val="auto"/>
              <w:rPr>
                <w:rStyle w:val="40"/>
                <w:rFonts w:hint="eastAsia" w:ascii="宋体" w:hAnsi="宋体" w:eastAsia="宋体" w:cs="宋体"/>
                <w:b w:val="0"/>
                <w:sz w:val="24"/>
                <w:szCs w:val="24"/>
                <w:highlight w:val="none"/>
              </w:rPr>
            </w:pPr>
            <w:r>
              <w:rPr>
                <w:rStyle w:val="40"/>
                <w:rFonts w:hint="eastAsia" w:ascii="宋体" w:hAnsi="宋体" w:eastAsia="宋体" w:cs="宋体"/>
                <w:b w:val="0"/>
                <w:sz w:val="24"/>
                <w:szCs w:val="24"/>
                <w:highlight w:val="none"/>
              </w:rPr>
              <w:t>体温传感器</w:t>
            </w:r>
          </w:p>
        </w:tc>
        <w:tc>
          <w:tcPr>
            <w:tcW w:w="790" w:type="dxa"/>
            <w:noWrap w:val="0"/>
            <w:vAlign w:val="center"/>
          </w:tcPr>
          <w:p w14:paraId="78FAB6ED">
            <w:pPr>
              <w:keepNext w:val="0"/>
              <w:keepLines w:val="0"/>
              <w:pageBreakBefore w:val="0"/>
              <w:widowControl w:val="0"/>
              <w:kinsoku/>
              <w:wordWrap/>
              <w:overflowPunct/>
              <w:topLinePunct w:val="0"/>
              <w:autoSpaceDE/>
              <w:autoSpaceDN/>
              <w:bidi w:val="0"/>
              <w:adjustRightInd w:val="0"/>
              <w:snapToGrid w:val="0"/>
              <w:spacing w:after="0" w:line="240" w:lineRule="auto"/>
              <w:ind w:left="0" w:right="0" w:firstLine="0" w:firstLineChars="0"/>
              <w:jc w:val="center"/>
              <w:textAlignment w:val="auto"/>
              <w:rPr>
                <w:rStyle w:val="40"/>
                <w:rFonts w:hint="eastAsia" w:ascii="宋体" w:hAnsi="宋体" w:eastAsia="宋体" w:cs="宋体"/>
                <w:b w:val="0"/>
                <w:sz w:val="24"/>
                <w:szCs w:val="24"/>
                <w:highlight w:val="none"/>
                <w:lang w:eastAsia="zh-CN"/>
              </w:rPr>
            </w:pPr>
            <w:r>
              <w:rPr>
                <w:rStyle w:val="40"/>
                <w:rFonts w:hint="eastAsia" w:ascii="宋体" w:hAnsi="宋体" w:eastAsia="宋体" w:cs="宋体"/>
                <w:b w:val="0"/>
                <w:sz w:val="24"/>
                <w:szCs w:val="24"/>
                <w:highlight w:val="none"/>
                <w:lang w:eastAsia="zh-CN"/>
              </w:rPr>
              <w:t>条</w:t>
            </w:r>
          </w:p>
        </w:tc>
        <w:tc>
          <w:tcPr>
            <w:tcW w:w="872" w:type="dxa"/>
            <w:noWrap w:val="0"/>
            <w:vAlign w:val="center"/>
          </w:tcPr>
          <w:p w14:paraId="3D807A8B">
            <w:pPr>
              <w:keepNext w:val="0"/>
              <w:keepLines w:val="0"/>
              <w:pageBreakBefore w:val="0"/>
              <w:widowControl w:val="0"/>
              <w:kinsoku/>
              <w:wordWrap/>
              <w:overflowPunct/>
              <w:topLinePunct w:val="0"/>
              <w:autoSpaceDE/>
              <w:autoSpaceDN/>
              <w:bidi w:val="0"/>
              <w:adjustRightInd w:val="0"/>
              <w:snapToGrid w:val="0"/>
              <w:spacing w:after="0" w:line="240" w:lineRule="auto"/>
              <w:ind w:left="0" w:right="0" w:firstLine="0" w:firstLineChars="0"/>
              <w:jc w:val="center"/>
              <w:textAlignment w:val="auto"/>
              <w:rPr>
                <w:rStyle w:val="40"/>
                <w:rFonts w:hint="eastAsia" w:ascii="宋体" w:hAnsi="宋体" w:eastAsia="宋体" w:cs="宋体"/>
                <w:b w:val="0"/>
                <w:sz w:val="24"/>
                <w:szCs w:val="24"/>
                <w:highlight w:val="none"/>
                <w:lang w:val="en-US" w:eastAsia="zh-CN"/>
              </w:rPr>
            </w:pPr>
            <w:r>
              <w:rPr>
                <w:rStyle w:val="40"/>
                <w:rFonts w:hint="eastAsia" w:ascii="宋体" w:hAnsi="宋体" w:eastAsia="宋体" w:cs="宋体"/>
                <w:b w:val="0"/>
                <w:sz w:val="24"/>
                <w:szCs w:val="24"/>
                <w:highlight w:val="none"/>
                <w:lang w:val="en-US" w:eastAsia="zh-CN"/>
              </w:rPr>
              <w:t>1</w:t>
            </w:r>
          </w:p>
        </w:tc>
        <w:tc>
          <w:tcPr>
            <w:tcW w:w="4181" w:type="dxa"/>
            <w:noWrap w:val="0"/>
            <w:vAlign w:val="center"/>
          </w:tcPr>
          <w:p w14:paraId="2A9773CC">
            <w:pPr>
              <w:keepNext w:val="0"/>
              <w:keepLines w:val="0"/>
              <w:pageBreakBefore w:val="0"/>
              <w:widowControl w:val="0"/>
              <w:kinsoku/>
              <w:wordWrap/>
              <w:overflowPunct/>
              <w:topLinePunct w:val="0"/>
              <w:autoSpaceDE/>
              <w:autoSpaceDN/>
              <w:bidi w:val="0"/>
              <w:adjustRightInd w:val="0"/>
              <w:snapToGrid w:val="0"/>
              <w:spacing w:after="0" w:line="240" w:lineRule="auto"/>
              <w:ind w:left="0" w:right="0" w:firstLine="0" w:firstLineChars="0"/>
              <w:jc w:val="center"/>
              <w:textAlignment w:val="auto"/>
              <w:rPr>
                <w:rStyle w:val="40"/>
                <w:rFonts w:hint="eastAsia" w:ascii="宋体" w:hAnsi="宋体" w:eastAsia="宋体" w:cs="宋体"/>
                <w:b w:val="0"/>
                <w:sz w:val="24"/>
                <w:szCs w:val="24"/>
                <w:highlight w:val="none"/>
                <w:lang w:val="en-US" w:eastAsia="zh-CN"/>
              </w:rPr>
            </w:pPr>
          </w:p>
        </w:tc>
      </w:tr>
      <w:tr w14:paraId="28A58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51" w:type="dxa"/>
            <w:noWrap w:val="0"/>
            <w:vAlign w:val="center"/>
          </w:tcPr>
          <w:p w14:paraId="4E160D58">
            <w:pPr>
              <w:keepNext w:val="0"/>
              <w:keepLines w:val="0"/>
              <w:pageBreakBefore w:val="0"/>
              <w:widowControl w:val="0"/>
              <w:kinsoku/>
              <w:wordWrap/>
              <w:overflowPunct/>
              <w:topLinePunct w:val="0"/>
              <w:autoSpaceDE/>
              <w:autoSpaceDN/>
              <w:bidi w:val="0"/>
              <w:adjustRightInd w:val="0"/>
              <w:snapToGrid w:val="0"/>
              <w:spacing w:after="0" w:line="240" w:lineRule="auto"/>
              <w:ind w:left="0" w:right="0" w:firstLine="0" w:firstLineChars="0"/>
              <w:jc w:val="center"/>
              <w:textAlignment w:val="auto"/>
              <w:rPr>
                <w:rStyle w:val="40"/>
                <w:rFonts w:hint="eastAsia" w:ascii="宋体" w:hAnsi="宋体" w:eastAsia="宋体" w:cs="宋体"/>
                <w:b w:val="0"/>
                <w:sz w:val="24"/>
                <w:szCs w:val="24"/>
                <w:highlight w:val="none"/>
                <w:lang w:val="en-US" w:eastAsia="zh-CN"/>
              </w:rPr>
            </w:pPr>
            <w:r>
              <w:rPr>
                <w:rStyle w:val="40"/>
                <w:rFonts w:hint="eastAsia" w:ascii="宋体" w:hAnsi="宋体" w:eastAsia="宋体" w:cs="宋体"/>
                <w:b w:val="0"/>
                <w:sz w:val="24"/>
                <w:szCs w:val="24"/>
                <w:highlight w:val="none"/>
                <w:lang w:val="en-US" w:eastAsia="zh-CN"/>
              </w:rPr>
              <w:t>5</w:t>
            </w:r>
          </w:p>
        </w:tc>
        <w:tc>
          <w:tcPr>
            <w:tcW w:w="1824" w:type="dxa"/>
            <w:noWrap w:val="0"/>
            <w:vAlign w:val="center"/>
          </w:tcPr>
          <w:p w14:paraId="03273306">
            <w:pPr>
              <w:keepNext w:val="0"/>
              <w:keepLines w:val="0"/>
              <w:pageBreakBefore w:val="0"/>
              <w:widowControl w:val="0"/>
              <w:kinsoku/>
              <w:wordWrap/>
              <w:overflowPunct/>
              <w:topLinePunct w:val="0"/>
              <w:autoSpaceDE/>
              <w:autoSpaceDN/>
              <w:bidi w:val="0"/>
              <w:adjustRightInd w:val="0"/>
              <w:snapToGrid w:val="0"/>
              <w:spacing w:after="0" w:line="240" w:lineRule="auto"/>
              <w:ind w:left="0" w:right="0" w:firstLine="0" w:firstLineChars="0"/>
              <w:jc w:val="center"/>
              <w:textAlignment w:val="auto"/>
              <w:rPr>
                <w:rStyle w:val="40"/>
                <w:rFonts w:hint="eastAsia" w:ascii="宋体" w:hAnsi="宋体" w:eastAsia="宋体" w:cs="宋体"/>
                <w:b w:val="0"/>
                <w:sz w:val="24"/>
                <w:szCs w:val="24"/>
                <w:highlight w:val="none"/>
              </w:rPr>
            </w:pPr>
            <w:r>
              <w:rPr>
                <w:rStyle w:val="40"/>
                <w:rFonts w:hint="eastAsia" w:ascii="宋体" w:hAnsi="宋体" w:eastAsia="宋体" w:cs="宋体"/>
                <w:b w:val="0"/>
                <w:sz w:val="24"/>
                <w:szCs w:val="24"/>
                <w:highlight w:val="none"/>
                <w:lang w:eastAsia="zh-CN"/>
              </w:rPr>
              <w:t>控</w:t>
            </w:r>
            <w:r>
              <w:rPr>
                <w:rStyle w:val="40"/>
                <w:rFonts w:hint="eastAsia" w:ascii="宋体" w:hAnsi="宋体" w:eastAsia="宋体" w:cs="宋体"/>
                <w:b w:val="0"/>
                <w:sz w:val="24"/>
                <w:szCs w:val="24"/>
                <w:highlight w:val="none"/>
              </w:rPr>
              <w:t>温传感器</w:t>
            </w:r>
          </w:p>
        </w:tc>
        <w:tc>
          <w:tcPr>
            <w:tcW w:w="790" w:type="dxa"/>
            <w:noWrap w:val="0"/>
            <w:vAlign w:val="center"/>
          </w:tcPr>
          <w:p w14:paraId="5ACEDCC1">
            <w:pPr>
              <w:keepNext w:val="0"/>
              <w:keepLines w:val="0"/>
              <w:pageBreakBefore w:val="0"/>
              <w:widowControl w:val="0"/>
              <w:kinsoku/>
              <w:wordWrap/>
              <w:overflowPunct/>
              <w:topLinePunct w:val="0"/>
              <w:autoSpaceDE/>
              <w:autoSpaceDN/>
              <w:bidi w:val="0"/>
              <w:adjustRightInd w:val="0"/>
              <w:snapToGrid w:val="0"/>
              <w:spacing w:after="0" w:line="240" w:lineRule="auto"/>
              <w:ind w:left="0" w:right="0" w:firstLine="0" w:firstLineChars="0"/>
              <w:jc w:val="center"/>
              <w:textAlignment w:val="auto"/>
              <w:rPr>
                <w:rStyle w:val="40"/>
                <w:rFonts w:hint="eastAsia" w:ascii="宋体" w:hAnsi="宋体" w:eastAsia="宋体" w:cs="宋体"/>
                <w:b w:val="0"/>
                <w:sz w:val="24"/>
                <w:szCs w:val="24"/>
                <w:highlight w:val="none"/>
                <w:lang w:eastAsia="zh-CN"/>
              </w:rPr>
            </w:pPr>
            <w:r>
              <w:rPr>
                <w:rStyle w:val="40"/>
                <w:rFonts w:hint="eastAsia" w:ascii="宋体" w:hAnsi="宋体" w:eastAsia="宋体" w:cs="宋体"/>
                <w:b w:val="0"/>
                <w:sz w:val="24"/>
                <w:szCs w:val="24"/>
                <w:highlight w:val="none"/>
                <w:lang w:eastAsia="zh-CN"/>
              </w:rPr>
              <w:t>条</w:t>
            </w:r>
          </w:p>
        </w:tc>
        <w:tc>
          <w:tcPr>
            <w:tcW w:w="872" w:type="dxa"/>
            <w:noWrap w:val="0"/>
            <w:vAlign w:val="center"/>
          </w:tcPr>
          <w:p w14:paraId="1961127F">
            <w:pPr>
              <w:keepNext w:val="0"/>
              <w:keepLines w:val="0"/>
              <w:pageBreakBefore w:val="0"/>
              <w:widowControl w:val="0"/>
              <w:kinsoku/>
              <w:wordWrap/>
              <w:overflowPunct/>
              <w:topLinePunct w:val="0"/>
              <w:autoSpaceDE/>
              <w:autoSpaceDN/>
              <w:bidi w:val="0"/>
              <w:adjustRightInd w:val="0"/>
              <w:snapToGrid w:val="0"/>
              <w:spacing w:after="0" w:line="240" w:lineRule="auto"/>
              <w:ind w:left="0" w:right="0" w:firstLine="0" w:firstLineChars="0"/>
              <w:jc w:val="center"/>
              <w:textAlignment w:val="auto"/>
              <w:rPr>
                <w:rStyle w:val="40"/>
                <w:rFonts w:hint="eastAsia" w:ascii="宋体" w:hAnsi="宋体" w:eastAsia="宋体" w:cs="宋体"/>
                <w:b w:val="0"/>
                <w:sz w:val="24"/>
                <w:szCs w:val="24"/>
                <w:highlight w:val="none"/>
                <w:lang w:val="en-US" w:eastAsia="zh-CN"/>
              </w:rPr>
            </w:pPr>
            <w:r>
              <w:rPr>
                <w:rStyle w:val="40"/>
                <w:rFonts w:hint="eastAsia" w:ascii="宋体" w:hAnsi="宋体" w:eastAsia="宋体" w:cs="宋体"/>
                <w:b w:val="0"/>
                <w:sz w:val="24"/>
                <w:szCs w:val="24"/>
                <w:highlight w:val="none"/>
                <w:lang w:val="en-US" w:eastAsia="zh-CN"/>
              </w:rPr>
              <w:t>1</w:t>
            </w:r>
          </w:p>
        </w:tc>
        <w:tc>
          <w:tcPr>
            <w:tcW w:w="4181" w:type="dxa"/>
            <w:noWrap w:val="0"/>
            <w:vAlign w:val="center"/>
          </w:tcPr>
          <w:p w14:paraId="7540B3F9">
            <w:pPr>
              <w:keepNext w:val="0"/>
              <w:keepLines w:val="0"/>
              <w:pageBreakBefore w:val="0"/>
              <w:widowControl w:val="0"/>
              <w:kinsoku/>
              <w:wordWrap/>
              <w:overflowPunct/>
              <w:topLinePunct w:val="0"/>
              <w:autoSpaceDE/>
              <w:autoSpaceDN/>
              <w:bidi w:val="0"/>
              <w:adjustRightInd w:val="0"/>
              <w:snapToGrid w:val="0"/>
              <w:spacing w:after="0" w:line="240" w:lineRule="auto"/>
              <w:ind w:left="0" w:right="0" w:firstLine="0" w:firstLineChars="0"/>
              <w:jc w:val="center"/>
              <w:textAlignment w:val="auto"/>
              <w:rPr>
                <w:rStyle w:val="40"/>
                <w:rFonts w:hint="eastAsia" w:ascii="宋体" w:hAnsi="宋体" w:eastAsia="宋体" w:cs="宋体"/>
                <w:b w:val="0"/>
                <w:sz w:val="24"/>
                <w:szCs w:val="24"/>
                <w:highlight w:val="none"/>
              </w:rPr>
            </w:pPr>
          </w:p>
        </w:tc>
      </w:tr>
    </w:tbl>
    <w:p w14:paraId="5CC7AE86">
      <w:pPr>
        <w:keepNext w:val="0"/>
        <w:keepLines w:val="0"/>
        <w:pageBreakBefore w:val="0"/>
        <w:kinsoku/>
        <w:wordWrap/>
        <w:overflowPunct/>
        <w:topLinePunct w:val="0"/>
        <w:autoSpaceDE/>
        <w:autoSpaceDN/>
        <w:bidi w:val="0"/>
        <w:adjustRightInd w:val="0"/>
        <w:snapToGrid w:val="0"/>
        <w:spacing w:after="0" w:line="360" w:lineRule="auto"/>
        <w:ind w:left="0" w:right="0" w:firstLine="480" w:firstLineChars="200"/>
        <w:jc w:val="both"/>
        <w:rPr>
          <w:rFonts w:hint="eastAsia" w:ascii="宋体" w:hAnsi="宋体" w:eastAsia="宋体" w:cs="宋体"/>
          <w:sz w:val="24"/>
          <w:szCs w:val="24"/>
          <w:highlight w:val="none"/>
        </w:rPr>
      </w:pPr>
    </w:p>
    <w:p w14:paraId="26F5C233">
      <w:pPr>
        <w:keepNext w:val="0"/>
        <w:keepLines w:val="0"/>
        <w:pageBreakBefore w:val="0"/>
        <w:kinsoku/>
        <w:wordWrap/>
        <w:overflowPunct/>
        <w:topLinePunct w:val="0"/>
        <w:autoSpaceDE/>
        <w:autoSpaceDN/>
        <w:bidi w:val="0"/>
        <w:adjustRightInd w:val="0"/>
        <w:snapToGrid w:val="0"/>
        <w:spacing w:after="0" w:line="360" w:lineRule="auto"/>
        <w:ind w:right="0"/>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（三）交换车</w:t>
      </w:r>
      <w:r>
        <w:rPr>
          <w:rFonts w:hint="eastAsia" w:ascii="宋体" w:hAnsi="宋体" w:eastAsia="宋体" w:cs="宋体"/>
          <w:b/>
          <w:bCs/>
          <w:color w:val="000000"/>
          <w:sz w:val="24"/>
          <w:szCs w:val="24"/>
          <w:highlight w:val="none"/>
        </w:rPr>
        <w:t>技术参数</w:t>
      </w:r>
    </w:p>
    <w:p w14:paraId="3EDD1269">
      <w:pPr>
        <w:keepNext w:val="0"/>
        <w:keepLines w:val="0"/>
        <w:pageBreakBefore w:val="0"/>
        <w:kinsoku/>
        <w:wordWrap/>
        <w:overflowPunct/>
        <w:topLinePunct w:val="0"/>
        <w:autoSpaceDE/>
        <w:autoSpaceDN/>
        <w:bidi w:val="0"/>
        <w:adjustRightInd w:val="0"/>
        <w:snapToGrid w:val="0"/>
        <w:spacing w:after="0" w:line="360" w:lineRule="auto"/>
        <w:ind w:left="0" w:right="0" w:firstLine="480" w:firstLineChars="200"/>
        <w:jc w:val="both"/>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2.3.1</w:t>
      </w:r>
      <w:r>
        <w:rPr>
          <w:rFonts w:hint="eastAsia" w:ascii="宋体" w:hAnsi="宋体" w:eastAsia="宋体" w:cs="宋体"/>
          <w:color w:val="000000"/>
          <w:sz w:val="24"/>
          <w:szCs w:val="24"/>
          <w:highlight w:val="none"/>
        </w:rPr>
        <w:t>推床车架长度：(3540±15)mm</w:t>
      </w:r>
      <w:r>
        <w:rPr>
          <w:rFonts w:hint="eastAsia" w:ascii="宋体" w:hAnsi="宋体" w:eastAsia="宋体" w:cs="宋体"/>
          <w:color w:val="000000"/>
          <w:sz w:val="24"/>
          <w:szCs w:val="24"/>
          <w:highlight w:val="none"/>
          <w:lang w:eastAsia="zh-CN"/>
        </w:rPr>
        <w:t>；</w:t>
      </w:r>
    </w:p>
    <w:p w14:paraId="178097D4">
      <w:pPr>
        <w:keepNext w:val="0"/>
        <w:keepLines w:val="0"/>
        <w:pageBreakBefore w:val="0"/>
        <w:kinsoku/>
        <w:wordWrap/>
        <w:overflowPunct/>
        <w:topLinePunct w:val="0"/>
        <w:autoSpaceDE/>
        <w:autoSpaceDN/>
        <w:bidi w:val="0"/>
        <w:adjustRightInd w:val="0"/>
        <w:snapToGrid w:val="0"/>
        <w:spacing w:after="0" w:line="360" w:lineRule="auto"/>
        <w:ind w:left="0" w:right="0" w:firstLine="480" w:firstLineChars="200"/>
        <w:jc w:val="both"/>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2.3.2</w:t>
      </w:r>
      <w:r>
        <w:rPr>
          <w:rFonts w:hint="eastAsia" w:ascii="宋体" w:hAnsi="宋体" w:eastAsia="宋体" w:cs="宋体"/>
          <w:color w:val="000000"/>
          <w:sz w:val="24"/>
          <w:szCs w:val="24"/>
          <w:highlight w:val="none"/>
        </w:rPr>
        <w:t>推床床面宽度：(640±5)mm</w:t>
      </w:r>
      <w:r>
        <w:rPr>
          <w:rFonts w:hint="eastAsia" w:ascii="宋体" w:hAnsi="宋体" w:eastAsia="宋体" w:cs="宋体"/>
          <w:color w:val="000000"/>
          <w:sz w:val="24"/>
          <w:szCs w:val="24"/>
          <w:highlight w:val="none"/>
          <w:lang w:eastAsia="zh-CN"/>
        </w:rPr>
        <w:t>；</w:t>
      </w:r>
    </w:p>
    <w:p w14:paraId="11051E1C">
      <w:pPr>
        <w:keepNext w:val="0"/>
        <w:keepLines w:val="0"/>
        <w:pageBreakBefore w:val="0"/>
        <w:kinsoku/>
        <w:wordWrap/>
        <w:overflowPunct/>
        <w:topLinePunct w:val="0"/>
        <w:autoSpaceDE/>
        <w:autoSpaceDN/>
        <w:bidi w:val="0"/>
        <w:adjustRightInd w:val="0"/>
        <w:snapToGrid w:val="0"/>
        <w:spacing w:after="0" w:line="360" w:lineRule="auto"/>
        <w:ind w:left="0" w:right="0" w:firstLine="480" w:firstLineChars="200"/>
        <w:jc w:val="both"/>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2.3.3</w:t>
      </w:r>
      <w:r>
        <w:rPr>
          <w:rFonts w:hint="eastAsia" w:ascii="宋体" w:hAnsi="宋体" w:eastAsia="宋体" w:cs="宋体"/>
          <w:color w:val="000000"/>
          <w:sz w:val="24"/>
          <w:szCs w:val="24"/>
          <w:highlight w:val="none"/>
        </w:rPr>
        <w:t>推床床面离地面高：(660-950±10)mm</w:t>
      </w:r>
      <w:r>
        <w:rPr>
          <w:rFonts w:hint="eastAsia" w:ascii="宋体" w:hAnsi="宋体" w:eastAsia="宋体" w:cs="宋体"/>
          <w:color w:val="000000"/>
          <w:sz w:val="24"/>
          <w:szCs w:val="24"/>
          <w:highlight w:val="none"/>
          <w:lang w:eastAsia="zh-CN"/>
        </w:rPr>
        <w:t>；</w:t>
      </w:r>
    </w:p>
    <w:p w14:paraId="5F29E9EA">
      <w:pPr>
        <w:keepNext w:val="0"/>
        <w:keepLines w:val="0"/>
        <w:pageBreakBefore w:val="0"/>
        <w:kinsoku/>
        <w:wordWrap/>
        <w:overflowPunct/>
        <w:topLinePunct w:val="0"/>
        <w:autoSpaceDE/>
        <w:autoSpaceDN/>
        <w:bidi w:val="0"/>
        <w:adjustRightInd w:val="0"/>
        <w:snapToGrid w:val="0"/>
        <w:spacing w:after="0" w:line="360" w:lineRule="auto"/>
        <w:ind w:left="0" w:right="0" w:firstLine="480" w:firstLineChars="200"/>
        <w:jc w:val="both"/>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2.3.4</w:t>
      </w:r>
      <w:r>
        <w:rPr>
          <w:rFonts w:hint="eastAsia" w:ascii="宋体" w:hAnsi="宋体" w:eastAsia="宋体" w:cs="宋体"/>
          <w:color w:val="000000"/>
          <w:sz w:val="24"/>
          <w:szCs w:val="24"/>
          <w:highlight w:val="none"/>
        </w:rPr>
        <w:t>背板升起角度：0°-60°</w:t>
      </w:r>
      <w:r>
        <w:rPr>
          <w:rFonts w:hint="eastAsia" w:ascii="宋体" w:hAnsi="宋体" w:eastAsia="宋体" w:cs="宋体"/>
          <w:color w:val="000000"/>
          <w:sz w:val="24"/>
          <w:szCs w:val="24"/>
          <w:highlight w:val="none"/>
          <w:lang w:eastAsia="zh-CN"/>
        </w:rPr>
        <w:t>；</w:t>
      </w:r>
    </w:p>
    <w:p w14:paraId="7B8C29AA">
      <w:pPr>
        <w:keepNext w:val="0"/>
        <w:keepLines w:val="0"/>
        <w:pageBreakBefore w:val="0"/>
        <w:kinsoku/>
        <w:wordWrap/>
        <w:overflowPunct/>
        <w:topLinePunct w:val="0"/>
        <w:autoSpaceDE/>
        <w:autoSpaceDN/>
        <w:bidi w:val="0"/>
        <w:adjustRightInd w:val="0"/>
        <w:snapToGrid w:val="0"/>
        <w:spacing w:after="0" w:line="360" w:lineRule="auto"/>
        <w:ind w:left="0" w:right="0" w:firstLine="480" w:firstLineChars="200"/>
        <w:jc w:val="both"/>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eastAsia="zh-CN"/>
        </w:rPr>
        <w:t>2.3.5</w:t>
      </w:r>
      <w:r>
        <w:rPr>
          <w:rFonts w:hint="eastAsia" w:ascii="宋体" w:hAnsi="宋体" w:eastAsia="宋体" w:cs="宋体"/>
          <w:color w:val="000000"/>
          <w:sz w:val="24"/>
          <w:szCs w:val="24"/>
          <w:highlight w:val="none"/>
        </w:rPr>
        <w:t>床面最大承重</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120</w:t>
      </w:r>
      <w:r>
        <w:rPr>
          <w:rFonts w:hint="eastAsia" w:ascii="宋体" w:hAnsi="宋体" w:eastAsia="宋体" w:cs="宋体"/>
          <w:color w:val="000000"/>
          <w:sz w:val="24"/>
          <w:szCs w:val="24"/>
          <w:highlight w:val="none"/>
          <w:lang w:val="en-US"/>
        </w:rPr>
        <w:t>kg</w:t>
      </w:r>
    </w:p>
    <w:p w14:paraId="58D6AE94">
      <w:pPr>
        <w:keepNext w:val="0"/>
        <w:keepLines w:val="0"/>
        <w:pageBreakBefore w:val="0"/>
        <w:kinsoku/>
        <w:wordWrap/>
        <w:overflowPunct/>
        <w:topLinePunct w:val="0"/>
        <w:autoSpaceDE/>
        <w:autoSpaceDN/>
        <w:bidi w:val="0"/>
        <w:adjustRightInd w:val="0"/>
        <w:snapToGrid w:val="0"/>
        <w:spacing w:after="0" w:line="360" w:lineRule="auto"/>
        <w:ind w:left="0" w:right="0" w:firstLine="480" w:firstLineChars="20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2.3.6</w:t>
      </w:r>
      <w:r>
        <w:rPr>
          <w:rFonts w:hint="eastAsia" w:ascii="宋体" w:hAnsi="宋体" w:eastAsia="宋体" w:cs="宋体"/>
          <w:color w:val="000000"/>
          <w:sz w:val="24"/>
          <w:szCs w:val="24"/>
          <w:highlight w:val="none"/>
        </w:rPr>
        <w:t>双向制动万向轮：直径150±</w:t>
      </w:r>
      <w:r>
        <w:rPr>
          <w:rFonts w:hint="eastAsia" w:ascii="宋体" w:hAnsi="宋体" w:eastAsia="宋体" w:cs="宋体"/>
          <w:color w:val="000000"/>
          <w:sz w:val="24"/>
          <w:szCs w:val="24"/>
          <w:highlight w:val="none"/>
          <w:lang w:val="en-US"/>
        </w:rPr>
        <w:t>5</w:t>
      </w:r>
      <w:r>
        <w:rPr>
          <w:rFonts w:hint="eastAsia" w:ascii="宋体" w:hAnsi="宋体" w:eastAsia="宋体" w:cs="宋体"/>
          <w:color w:val="000000"/>
          <w:sz w:val="24"/>
          <w:szCs w:val="24"/>
          <w:highlight w:val="none"/>
        </w:rPr>
        <w:t>mm</w:t>
      </w:r>
    </w:p>
    <w:p w14:paraId="68F23B48">
      <w:pPr>
        <w:keepNext w:val="0"/>
        <w:keepLines w:val="0"/>
        <w:pageBreakBefore w:val="0"/>
        <w:kinsoku/>
        <w:wordWrap/>
        <w:overflowPunct/>
        <w:topLinePunct w:val="0"/>
        <w:autoSpaceDE/>
        <w:autoSpaceDN/>
        <w:bidi w:val="0"/>
        <w:adjustRightInd w:val="0"/>
        <w:snapToGrid w:val="0"/>
        <w:spacing w:after="0" w:line="360" w:lineRule="auto"/>
        <w:ind w:left="0" w:right="0" w:firstLine="480" w:firstLineChars="20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2.3.7</w:t>
      </w:r>
      <w:r>
        <w:rPr>
          <w:rFonts w:hint="eastAsia" w:ascii="宋体" w:hAnsi="宋体" w:eastAsia="宋体" w:cs="宋体"/>
          <w:color w:val="000000"/>
          <w:sz w:val="24"/>
          <w:szCs w:val="24"/>
          <w:highlight w:val="none"/>
        </w:rPr>
        <w:t>机架主要材质：铝合金</w:t>
      </w:r>
    </w:p>
    <w:p w14:paraId="0FEC2FCE">
      <w:pPr>
        <w:keepNext w:val="0"/>
        <w:keepLines w:val="0"/>
        <w:pageBreakBefore w:val="0"/>
        <w:kinsoku/>
        <w:wordWrap/>
        <w:overflowPunct/>
        <w:topLinePunct w:val="0"/>
        <w:autoSpaceDE/>
        <w:autoSpaceDN/>
        <w:bidi w:val="0"/>
        <w:adjustRightInd w:val="0"/>
        <w:snapToGrid w:val="0"/>
        <w:spacing w:after="0" w:line="360" w:lineRule="auto"/>
        <w:ind w:left="0" w:right="0" w:firstLine="480" w:firstLineChars="200"/>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2.3.8</w:t>
      </w:r>
      <w:r>
        <w:rPr>
          <w:rFonts w:hint="eastAsia" w:ascii="宋体" w:hAnsi="宋体" w:eastAsia="宋体" w:cs="宋体"/>
          <w:color w:val="000000"/>
          <w:sz w:val="24"/>
          <w:szCs w:val="24"/>
          <w:highlight w:val="none"/>
        </w:rPr>
        <w:t>背板、面板、护栏：</w:t>
      </w:r>
      <w:r>
        <w:rPr>
          <w:rFonts w:hint="eastAsia" w:ascii="宋体" w:hAnsi="宋体" w:eastAsia="宋体" w:cs="宋体"/>
          <w:color w:val="000000"/>
          <w:sz w:val="24"/>
          <w:szCs w:val="24"/>
          <w:highlight w:val="none"/>
          <w:lang w:val="en-US" w:eastAsia="zh-CN"/>
        </w:rPr>
        <w:t>优质塑料</w:t>
      </w:r>
    </w:p>
    <w:p w14:paraId="46402989">
      <w:pPr>
        <w:keepNext w:val="0"/>
        <w:keepLines w:val="0"/>
        <w:pageBreakBefore w:val="0"/>
        <w:kinsoku/>
        <w:wordWrap/>
        <w:overflowPunct/>
        <w:topLinePunct w:val="0"/>
        <w:autoSpaceDE/>
        <w:autoSpaceDN/>
        <w:bidi w:val="0"/>
        <w:adjustRightInd w:val="0"/>
        <w:snapToGrid w:val="0"/>
        <w:spacing w:after="0" w:line="360" w:lineRule="auto"/>
        <w:ind w:left="0" w:right="0" w:firstLine="480" w:firstLineChars="200"/>
        <w:jc w:val="both"/>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eastAsia="zh-CN"/>
        </w:rPr>
        <w:t>2.3.9</w:t>
      </w:r>
      <w:r>
        <w:rPr>
          <w:rFonts w:hint="eastAsia" w:ascii="宋体" w:hAnsi="宋体" w:eastAsia="宋体" w:cs="宋体"/>
          <w:color w:val="000000"/>
          <w:sz w:val="24"/>
          <w:szCs w:val="24"/>
          <w:highlight w:val="none"/>
        </w:rPr>
        <w:t>床垫(长宽高)</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rPr>
        <w:t>(</w:t>
      </w:r>
      <w:r>
        <w:rPr>
          <w:rFonts w:hint="eastAsia" w:ascii="宋体" w:hAnsi="宋体" w:eastAsia="宋体" w:cs="宋体"/>
          <w:color w:val="000000"/>
          <w:sz w:val="24"/>
          <w:szCs w:val="24"/>
          <w:highlight w:val="none"/>
        </w:rPr>
        <w:t>1900mm*530mm*20mm</w:t>
      </w:r>
      <w:r>
        <w:rPr>
          <w:rFonts w:hint="eastAsia" w:ascii="宋体" w:hAnsi="宋体" w:eastAsia="宋体" w:cs="宋体"/>
          <w:color w:val="000000"/>
          <w:sz w:val="24"/>
          <w:szCs w:val="24"/>
          <w:highlight w:val="none"/>
          <w:lang w:val="en-US"/>
        </w:rPr>
        <w:t>)</w:t>
      </w:r>
      <w:r>
        <w:rPr>
          <w:rFonts w:hint="eastAsia" w:ascii="宋体" w:hAnsi="宋体" w:eastAsia="宋体" w:cs="宋体"/>
          <w:color w:val="000000"/>
          <w:sz w:val="24"/>
          <w:szCs w:val="24"/>
          <w:highlight w:val="none"/>
        </w:rPr>
        <w:t>±10mm</w:t>
      </w:r>
      <w:r>
        <w:rPr>
          <w:rFonts w:hint="eastAsia" w:ascii="宋体" w:hAnsi="宋体" w:eastAsia="宋体" w:cs="宋体"/>
          <w:color w:val="000000"/>
          <w:sz w:val="24"/>
          <w:szCs w:val="24"/>
          <w:highlight w:val="none"/>
          <w:lang w:eastAsia="zh-CN"/>
        </w:rPr>
        <w:t>；</w:t>
      </w:r>
    </w:p>
    <w:p w14:paraId="4B3DB4D6">
      <w:pPr>
        <w:keepNext w:val="0"/>
        <w:keepLines w:val="0"/>
        <w:pageBreakBefore w:val="0"/>
        <w:kinsoku/>
        <w:wordWrap/>
        <w:overflowPunct/>
        <w:topLinePunct w:val="0"/>
        <w:autoSpaceDE/>
        <w:autoSpaceDN/>
        <w:bidi w:val="0"/>
        <w:adjustRightInd w:val="0"/>
        <w:snapToGrid w:val="0"/>
        <w:spacing w:after="0" w:line="360" w:lineRule="auto"/>
        <w:ind w:left="0" w:right="0" w:firstLine="480" w:firstLineChars="20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2.3.10</w:t>
      </w:r>
      <w:r>
        <w:rPr>
          <w:rFonts w:hint="eastAsia" w:ascii="宋体" w:hAnsi="宋体" w:eastAsia="宋体" w:cs="宋体"/>
          <w:color w:val="000000"/>
          <w:sz w:val="24"/>
          <w:szCs w:val="24"/>
          <w:highlight w:val="none"/>
        </w:rPr>
        <w:t>内区担架床加底座</w:t>
      </w:r>
    </w:p>
    <w:p w14:paraId="4B4AC58F">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lang w:eastAsia="zh-CN"/>
        </w:rPr>
      </w:pPr>
    </w:p>
    <w:p w14:paraId="72928EA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eastAsia="zh-CN"/>
        </w:rPr>
        <w:t>、商务要求</w:t>
      </w:r>
    </w:p>
    <w:p w14:paraId="6ECD8D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w:t>
      </w:r>
      <w:r>
        <w:rPr>
          <w:rFonts w:hint="eastAsia" w:ascii="宋体" w:hAnsi="宋体" w:cs="宋体"/>
          <w:color w:val="auto"/>
          <w:sz w:val="24"/>
          <w:szCs w:val="24"/>
          <w:highlight w:val="none"/>
          <w:lang w:eastAsia="zh-CN"/>
        </w:rPr>
        <w:t>合同履行期限</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自合同签订之日起20日内完成供货，供货后3个工作日内完成安装、调试、培训及验收。</w:t>
      </w:r>
    </w:p>
    <w:p w14:paraId="57F62B0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auto"/>
          <w:sz w:val="24"/>
          <w:szCs w:val="24"/>
          <w:highlight w:val="none"/>
          <w:lang w:val="en-US" w:eastAsia="zh-CN"/>
        </w:rPr>
        <w:t>3.2付款方式：</w:t>
      </w:r>
      <w:r>
        <w:rPr>
          <w:rFonts w:hint="eastAsia" w:ascii="宋体" w:hAnsi="宋体" w:cs="宋体"/>
          <w:color w:val="auto"/>
          <w:sz w:val="24"/>
          <w:szCs w:val="24"/>
          <w:highlight w:val="none"/>
          <w:lang w:val="en-US" w:eastAsia="zh-CN"/>
        </w:rPr>
        <w:t>合同签订后，货款分二次支付，第一次完成货物供应，甲方验收合格支付合同价款的95%，乙方履行全部包修（保修）义务后支付合同价款的5%</w:t>
      </w:r>
    </w:p>
    <w:p w14:paraId="1F8E8F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3.3交货地点：采购人指定地点</w:t>
      </w:r>
    </w:p>
    <w:p w14:paraId="60C742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w:t>
      </w:r>
      <w:r>
        <w:rPr>
          <w:rFonts w:hint="eastAsia" w:ascii="宋体" w:hAnsi="宋体" w:cs="宋体"/>
          <w:color w:val="auto"/>
          <w:sz w:val="24"/>
          <w:szCs w:val="24"/>
          <w:highlight w:val="none"/>
          <w:lang w:val="en-US" w:eastAsia="zh-CN"/>
        </w:rPr>
        <w:t>质保期</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三年</w:t>
      </w:r>
    </w:p>
    <w:p w14:paraId="7ED357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3.5质量标准：符合国家或行业相关标准</w:t>
      </w:r>
    </w:p>
    <w:p w14:paraId="210F43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3.6验收标准：符合我国国家有关技术规范和技术标准，应与产品原始样本技术资料及标书技术文件一致；</w:t>
      </w:r>
    </w:p>
    <w:p w14:paraId="38FB42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bookmarkStart w:id="74" w:name="_Toc482711985"/>
      <w:r>
        <w:rPr>
          <w:rFonts w:hint="eastAsia" w:ascii="宋体" w:hAnsi="宋体" w:eastAsia="宋体" w:cs="宋体"/>
          <w:color w:val="auto"/>
          <w:sz w:val="24"/>
          <w:szCs w:val="24"/>
          <w:highlight w:val="none"/>
          <w:lang w:val="en-US" w:eastAsia="zh-CN"/>
        </w:rPr>
        <w:t>3.6.1验收方对货物质量有异议的，有权邀请法定的质量检测机构进行质量复检，相关检测费用由投标人承担。</w:t>
      </w:r>
    </w:p>
    <w:bookmarkEnd w:id="74"/>
    <w:p w14:paraId="4776734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3.6.2验收方也可以在收到货物后15日内向投标人提出书面异议，经核实确属投标方责任的，验收方有权退货。</w:t>
      </w:r>
    </w:p>
    <w:p w14:paraId="252C23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3.7售后服务</w:t>
      </w:r>
    </w:p>
    <w:p w14:paraId="4A10B5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3.7.1乙方在接到设备故障通知后2小时内响应，24小时内必须到达故障现场，48小时内处理故障，免费（交通费等）上门维修</w:t>
      </w:r>
      <w:r>
        <w:rPr>
          <w:rFonts w:hint="eastAsia" w:ascii="宋体" w:hAnsi="宋体" w:cs="宋体"/>
          <w:color w:val="auto"/>
          <w:sz w:val="24"/>
          <w:szCs w:val="24"/>
          <w:highlight w:val="none"/>
          <w:lang w:val="en-US" w:eastAsia="zh-CN"/>
        </w:rPr>
        <w:t>。</w:t>
      </w:r>
    </w:p>
    <w:p w14:paraId="4237D1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质保期内：</w:t>
      </w:r>
      <w:r>
        <w:rPr>
          <w:rFonts w:hint="eastAsia" w:ascii="宋体" w:hAnsi="宋体" w:cs="宋体"/>
          <w:color w:val="auto"/>
          <w:sz w:val="24"/>
          <w:szCs w:val="24"/>
          <w:highlight w:val="none"/>
          <w:lang w:val="en-US" w:eastAsia="zh-CN"/>
        </w:rPr>
        <w:t>质保期内（质保期自验收合格之日起开始算，如果由于供方责任致使产品不能验收，此质保期顺延)，免费维修及更换配件，供方应对保修期及其以后终身服务作出承诺，并具有切实可行的服务措施，保证终身提供所供产品的所有维修零备件。</w:t>
      </w:r>
    </w:p>
    <w:p w14:paraId="33299F7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质保期外：中标人仍应负责对产品提供终身维修服务，并只能收取配件费和</w:t>
      </w:r>
      <w:r>
        <w:rPr>
          <w:rFonts w:hint="eastAsia" w:ascii="宋体" w:hAnsi="宋体" w:cs="宋体"/>
          <w:color w:val="auto"/>
          <w:sz w:val="24"/>
          <w:szCs w:val="24"/>
          <w:highlight w:val="none"/>
          <w:lang w:val="en-US" w:eastAsia="zh-CN"/>
        </w:rPr>
        <w:t>材料</w:t>
      </w:r>
      <w:r>
        <w:rPr>
          <w:rFonts w:hint="eastAsia" w:ascii="宋体" w:hAnsi="宋体" w:eastAsia="宋体" w:cs="宋体"/>
          <w:color w:val="auto"/>
          <w:sz w:val="24"/>
          <w:szCs w:val="24"/>
          <w:highlight w:val="none"/>
          <w:lang w:val="en-US" w:eastAsia="zh-CN"/>
        </w:rPr>
        <w:t>费。</w:t>
      </w:r>
    </w:p>
    <w:p w14:paraId="5C9F884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lang w:val="en-US" w:eastAsia="zh-CN"/>
        </w:rPr>
        <w:t>8所投产品属于二类、三类医疗器械的应具有有效的《中华人民共和国医疗器械注册证》，属于一类医疗器械的应具有有效的《第一类医疗器械生产备案凭证》或《第一类医疗器械备案证》。</w:t>
      </w:r>
    </w:p>
    <w:p w14:paraId="36A590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3.9所</w:t>
      </w:r>
      <w:r>
        <w:rPr>
          <w:rFonts w:hint="eastAsia" w:ascii="宋体" w:hAnsi="宋体" w:cs="宋体"/>
          <w:b w:val="0"/>
          <w:bCs w:val="0"/>
          <w:color w:val="auto"/>
          <w:sz w:val="24"/>
          <w:szCs w:val="24"/>
          <w:highlight w:val="none"/>
          <w:lang w:val="en-US" w:eastAsia="zh-CN"/>
        </w:rPr>
        <w:t>有产品必须具备出厂合格证，出厂日期必须在半年以内。</w:t>
      </w:r>
    </w:p>
    <w:p w14:paraId="0CE7BF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3.10安装与调试：必须将设备、系统安装并调试到正常运行的最佳状态。</w:t>
      </w:r>
    </w:p>
    <w:p w14:paraId="52B51F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3.11</w:t>
      </w:r>
      <w:r>
        <w:rPr>
          <w:rFonts w:hint="eastAsia" w:ascii="宋体" w:hAnsi="宋体" w:eastAsia="宋体" w:cs="宋体"/>
          <w:b w:val="0"/>
          <w:bCs w:val="0"/>
          <w:color w:val="auto"/>
          <w:sz w:val="24"/>
          <w:szCs w:val="24"/>
          <w:highlight w:val="none"/>
          <w:lang w:val="en-US" w:eastAsia="zh-CN"/>
        </w:rPr>
        <w:t>中标（成交）人与采购人签订合同前需提供所投产品生产厂家授权书。</w:t>
      </w:r>
    </w:p>
    <w:p w14:paraId="0851AE7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备注：商务要求为实质性响应条款，不允许出现负偏离，否则作投标无效处理。</w:t>
      </w:r>
    </w:p>
    <w:p w14:paraId="29A89BC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p>
    <w:p w14:paraId="43AA04C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p>
    <w:p w14:paraId="2982506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p>
    <w:p w14:paraId="01A6022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p>
    <w:p w14:paraId="0A41409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p>
    <w:p w14:paraId="66BB919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p>
    <w:p w14:paraId="3C0036E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p>
    <w:p w14:paraId="4DE116C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p>
    <w:p w14:paraId="051A794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p>
    <w:p w14:paraId="056475A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p>
    <w:p w14:paraId="1A80CD6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p>
    <w:p w14:paraId="16377A9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p>
    <w:p w14:paraId="440ED75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p>
    <w:p w14:paraId="730FBCE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p>
    <w:p w14:paraId="0FD36B0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p>
    <w:p w14:paraId="4A4896A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p>
    <w:p w14:paraId="7D93243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p>
    <w:p w14:paraId="54816CA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p>
    <w:p w14:paraId="1572139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p>
    <w:p w14:paraId="2FA4FB8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p>
    <w:p w14:paraId="2580EF1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p>
    <w:p w14:paraId="34C2AE9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p>
    <w:p w14:paraId="7B6A23C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p>
    <w:p w14:paraId="3B0E322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p>
    <w:bookmarkEnd w:id="49"/>
    <w:bookmarkEnd w:id="50"/>
    <w:bookmarkEnd w:id="51"/>
    <w:bookmarkEnd w:id="52"/>
    <w:bookmarkEnd w:id="53"/>
    <w:p w14:paraId="7C74583D">
      <w:pPr>
        <w:pStyle w:val="2"/>
        <w:keepNext/>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32"/>
          <w:szCs w:val="32"/>
          <w:highlight w:val="none"/>
        </w:rPr>
      </w:pPr>
      <w:bookmarkStart w:id="75" w:name="_Toc8171"/>
      <w:r>
        <w:rPr>
          <w:rFonts w:hint="eastAsia" w:ascii="宋体" w:hAnsi="宋体" w:eastAsia="宋体" w:cs="宋体"/>
          <w:color w:val="auto"/>
          <w:sz w:val="32"/>
          <w:szCs w:val="32"/>
          <w:highlight w:val="none"/>
        </w:rPr>
        <w:t>第</w:t>
      </w:r>
      <w:r>
        <w:rPr>
          <w:rFonts w:hint="eastAsia" w:ascii="宋体" w:hAnsi="宋体" w:eastAsia="宋体" w:cs="宋体"/>
          <w:color w:val="auto"/>
          <w:sz w:val="32"/>
          <w:szCs w:val="32"/>
          <w:highlight w:val="none"/>
          <w:lang w:eastAsia="zh-CN"/>
        </w:rPr>
        <w:t>四部分</w:t>
      </w:r>
      <w:r>
        <w:rPr>
          <w:rFonts w:hint="eastAsia" w:ascii="宋体" w:hAnsi="宋体" w:eastAsia="宋体" w:cs="宋体"/>
          <w:color w:val="auto"/>
          <w:sz w:val="32"/>
          <w:szCs w:val="32"/>
          <w:highlight w:val="none"/>
        </w:rPr>
        <w:t xml:space="preserve"> 评标办法</w:t>
      </w:r>
      <w:bookmarkEnd w:id="54"/>
      <w:bookmarkEnd w:id="55"/>
      <w:bookmarkEnd w:id="75"/>
      <w:bookmarkStart w:id="76" w:name="_Hlt101846155"/>
      <w:bookmarkEnd w:id="76"/>
      <w:bookmarkStart w:id="77" w:name="_Toc183682415"/>
      <w:bookmarkStart w:id="78" w:name="_Toc208849007"/>
      <w:bookmarkStart w:id="79" w:name="_Toc183582280"/>
      <w:bookmarkStart w:id="80" w:name="_Toc217446097"/>
    </w:p>
    <w:p w14:paraId="1E89008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 总则</w:t>
      </w:r>
      <w:bookmarkEnd w:id="77"/>
      <w:bookmarkEnd w:id="78"/>
      <w:bookmarkEnd w:id="79"/>
      <w:bookmarkEnd w:id="80"/>
    </w:p>
    <w:p w14:paraId="386FB9A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 根据《中华人民共和国政府采购法》和《政府采购货物和服务招标投标管理办法》（财政部第87号令）等法律规章，结合采购项目特点制定本评标办法。</w:t>
      </w:r>
    </w:p>
    <w:p w14:paraId="7A8A9FE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 评标工作由采购人</w:t>
      </w:r>
      <w:r>
        <w:rPr>
          <w:rFonts w:hint="eastAsia" w:ascii="宋体" w:hAnsi="宋体" w:eastAsia="宋体" w:cs="宋体"/>
          <w:bCs/>
          <w:color w:val="auto"/>
          <w:sz w:val="24"/>
          <w:szCs w:val="24"/>
          <w:highlight w:val="none"/>
          <w:lang w:eastAsia="zh-CN"/>
        </w:rPr>
        <w:t>或代理机构</w:t>
      </w:r>
      <w:r>
        <w:rPr>
          <w:rFonts w:hint="eastAsia" w:ascii="宋体" w:hAnsi="宋体" w:eastAsia="宋体" w:cs="宋体"/>
          <w:bCs/>
          <w:color w:val="auto"/>
          <w:sz w:val="24"/>
          <w:szCs w:val="24"/>
          <w:highlight w:val="none"/>
        </w:rPr>
        <w:t>负责组织，具体评标事务由评标委员会负责。评标委员会由采购人代表和有关技术、经济等方面的专家组成。</w:t>
      </w:r>
    </w:p>
    <w:p w14:paraId="67F493E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 评标工作应遵循公平、公正、科学及择优的原则，并以相同的评标程序和标准对待所有的供应商。</w:t>
      </w:r>
    </w:p>
    <w:p w14:paraId="411997C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 评标委员会按照采购文件规定的评标方法和标准进行评标，并独立履行下列职责：</w:t>
      </w:r>
    </w:p>
    <w:p w14:paraId="31012AC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（1）审查</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是否符合采购文件要求，并作出评价；</w:t>
      </w:r>
    </w:p>
    <w:p w14:paraId="55A95B2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（2）要求投标供应商对</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有关事项作出解释或者澄清；</w:t>
      </w:r>
    </w:p>
    <w:p w14:paraId="36B0A11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（3）推荐</w:t>
      </w:r>
      <w:r>
        <w:rPr>
          <w:rFonts w:hint="eastAsia" w:ascii="宋体" w:hAnsi="宋体" w:cs="宋体"/>
          <w:bCs/>
          <w:color w:val="auto"/>
          <w:sz w:val="24"/>
          <w:szCs w:val="24"/>
          <w:highlight w:val="none"/>
          <w:lang w:eastAsia="zh-CN"/>
        </w:rPr>
        <w:t>中标候选</w:t>
      </w:r>
      <w:r>
        <w:rPr>
          <w:rFonts w:hint="eastAsia" w:ascii="宋体" w:hAnsi="宋体" w:eastAsia="宋体" w:cs="宋体"/>
          <w:bCs/>
          <w:color w:val="auto"/>
          <w:sz w:val="24"/>
          <w:szCs w:val="24"/>
          <w:highlight w:val="none"/>
        </w:rPr>
        <w:t>供应商名单，或者受采购人委托按照事先确定的办法直接确定</w:t>
      </w:r>
      <w:r>
        <w:rPr>
          <w:rFonts w:hint="eastAsia" w:ascii="宋体" w:hAnsi="宋体" w:eastAsia="宋体" w:cs="宋体"/>
          <w:bCs/>
          <w:color w:val="auto"/>
          <w:sz w:val="24"/>
          <w:szCs w:val="24"/>
          <w:highlight w:val="none"/>
          <w:lang w:eastAsia="zh-CN"/>
        </w:rPr>
        <w:t>中标（</w:t>
      </w:r>
      <w:r>
        <w:rPr>
          <w:rFonts w:hint="eastAsia" w:ascii="宋体" w:hAnsi="宋体" w:eastAsia="宋体" w:cs="宋体"/>
          <w:bCs/>
          <w:color w:val="auto"/>
          <w:sz w:val="24"/>
          <w:szCs w:val="24"/>
          <w:highlight w:val="none"/>
        </w:rPr>
        <w:t>成交</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供应商；</w:t>
      </w:r>
    </w:p>
    <w:p w14:paraId="54A9244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（4）向采购单位或者有关部门报告非法干预评标工作的行为。</w:t>
      </w:r>
      <w:bookmarkStart w:id="81" w:name="_Toc217446098"/>
    </w:p>
    <w:p w14:paraId="016741A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 评标过程严格保密。供应商对</w:t>
      </w:r>
      <w:r>
        <w:rPr>
          <w:rFonts w:hint="eastAsia" w:ascii="宋体" w:hAnsi="宋体" w:eastAsia="宋体" w:cs="宋体"/>
          <w:bCs/>
          <w:color w:val="auto"/>
          <w:sz w:val="24"/>
          <w:szCs w:val="24"/>
          <w:highlight w:val="none"/>
          <w:lang w:eastAsia="zh-CN"/>
        </w:rPr>
        <w:t>评标委员会</w:t>
      </w:r>
      <w:r>
        <w:rPr>
          <w:rFonts w:hint="eastAsia" w:ascii="宋体" w:hAnsi="宋体" w:eastAsia="宋体" w:cs="宋体"/>
          <w:bCs/>
          <w:color w:val="auto"/>
          <w:sz w:val="24"/>
          <w:szCs w:val="24"/>
          <w:highlight w:val="none"/>
        </w:rPr>
        <w:t>的评标过程或合同授予决定施加影响的任何行为都可能导致其投标被拒绝。</w:t>
      </w:r>
    </w:p>
    <w:p w14:paraId="75D7236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1.6评标委员会决定投标文件的响应性依据投标文件本身的内容，而不寻求外部的证据。</w:t>
      </w:r>
    </w:p>
    <w:p w14:paraId="6A5F2AE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1.7评标委员会发现采购文件表述不明确或需要说明的事项，可提请采购单位书面解释说明。发现采购文件违反有关法律、法规和规章的，可以拒绝评标，并向采购单位书面说明情况。</w:t>
      </w:r>
    </w:p>
    <w:p w14:paraId="50964315">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1.8</w:t>
      </w:r>
      <w:r>
        <w:rPr>
          <w:rFonts w:hint="eastAsia" w:ascii="宋体" w:hAnsi="宋体" w:cs="宋体"/>
          <w:color w:val="auto"/>
          <w:sz w:val="24"/>
          <w:highlight w:val="none"/>
        </w:rPr>
        <w:t>在评标过程中，评标委员会发现有下列情形之一的，视为投标人串通投标，其投标无效：</w:t>
      </w:r>
    </w:p>
    <w:p w14:paraId="778E1E38">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（1）不同投标人的投标文件由同一单位或者个人编制；</w:t>
      </w:r>
    </w:p>
    <w:p w14:paraId="64091B1E">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（2）不同投标人委托同一单位或者个人办理投标事宜；</w:t>
      </w:r>
    </w:p>
    <w:p w14:paraId="422C38D6">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（3）不同投标人的投标文件载明的项目管理成员或者联系人员为同一人；</w:t>
      </w:r>
    </w:p>
    <w:p w14:paraId="0AE08E33">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（4）不同投标人的投标文件异常一致或者投标报价呈规律性差异；</w:t>
      </w:r>
    </w:p>
    <w:p w14:paraId="0B9606B3">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（5）不同投标人的投标文件相互混装；</w:t>
      </w:r>
    </w:p>
    <w:p w14:paraId="3E1FBC4B">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（6）不同投标人的投标保证金从同一单位或者个人的账户转出。</w:t>
      </w:r>
    </w:p>
    <w:p w14:paraId="5F994EC4">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1.9</w:t>
      </w:r>
      <w:r>
        <w:rPr>
          <w:rFonts w:hint="eastAsia" w:ascii="宋体" w:hAnsi="宋体" w:cs="宋体"/>
          <w:color w:val="auto"/>
          <w:sz w:val="24"/>
          <w:highlight w:val="none"/>
        </w:rPr>
        <w:t xml:space="preserve"> 对与评标活动有关的工作人员的纪律要求</w:t>
      </w:r>
    </w:p>
    <w:p w14:paraId="47A524FE">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与评标活动有关的工作人员不得收受他人的财物或者好处，不得向其他人透露对投标文件的评审和比较、中标候选人的推荐情况及评标有关其他情况。在评标活动中，与评标活动有关的工作人员不得擅离职守，影响评标程序正常进行。</w:t>
      </w:r>
    </w:p>
    <w:p w14:paraId="3A3D222F">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1.10</w:t>
      </w:r>
      <w:r>
        <w:rPr>
          <w:rFonts w:hint="eastAsia" w:ascii="宋体" w:hAnsi="宋体" w:cs="宋体"/>
          <w:color w:val="auto"/>
          <w:sz w:val="24"/>
          <w:highlight w:val="none"/>
        </w:rPr>
        <w:t>对评标委员会成员要求评标纪律</w:t>
      </w:r>
    </w:p>
    <w:p w14:paraId="2421CEC3">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1.10</w:t>
      </w:r>
      <w:r>
        <w:rPr>
          <w:rFonts w:hint="eastAsia" w:ascii="宋体" w:hAnsi="宋体" w:cs="宋体"/>
          <w:color w:val="auto"/>
          <w:sz w:val="24"/>
          <w:highlight w:val="none"/>
        </w:rPr>
        <w:t>.1评委会应当依照有关法律法规的规定，按照招标文件确定的评标标准和办法客观、公正的对投标文件提出评审意见。招标文件设有规定的评标标准和方法不得作为评标依据。</w:t>
      </w:r>
    </w:p>
    <w:p w14:paraId="6584E3D1">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1.10</w:t>
      </w:r>
      <w:r>
        <w:rPr>
          <w:rFonts w:hint="eastAsia" w:ascii="宋体" w:hAnsi="宋体" w:cs="宋体"/>
          <w:color w:val="auto"/>
          <w:sz w:val="24"/>
          <w:highlight w:val="none"/>
        </w:rPr>
        <w:t>.2评标委员会成员不得私下接触投标人，不得收受投标人给予的财务或者其他好处，不得向招标人征询确定中标人意向。</w:t>
      </w:r>
    </w:p>
    <w:p w14:paraId="4B8C3210">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1.10</w:t>
      </w:r>
      <w:r>
        <w:rPr>
          <w:rFonts w:hint="eastAsia" w:ascii="宋体" w:hAnsi="宋体" w:cs="宋体"/>
          <w:color w:val="auto"/>
          <w:sz w:val="24"/>
          <w:highlight w:val="none"/>
        </w:rPr>
        <w:t>.3不得接受任何单位或个人明示或暗示提出的倾向或排斥特定投标人的要求。</w:t>
      </w:r>
    </w:p>
    <w:p w14:paraId="5A631B46">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1.10</w:t>
      </w:r>
      <w:r>
        <w:rPr>
          <w:rFonts w:hint="eastAsia" w:ascii="宋体" w:hAnsi="宋体" w:cs="宋体"/>
          <w:color w:val="auto"/>
          <w:sz w:val="24"/>
          <w:highlight w:val="none"/>
        </w:rPr>
        <w:t>.4不得有其他不客观，不公正履行职务的行为。</w:t>
      </w:r>
    </w:p>
    <w:p w14:paraId="12FD516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 评标方法</w:t>
      </w:r>
    </w:p>
    <w:p w14:paraId="0B23C2F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highlight w:val="none"/>
        </w:rPr>
        <w:t>本项目</w:t>
      </w:r>
      <w:r>
        <w:rPr>
          <w:rFonts w:hint="eastAsia" w:ascii="宋体" w:hAnsi="宋体" w:eastAsia="宋体" w:cs="宋体"/>
          <w:color w:val="auto"/>
          <w:sz w:val="24"/>
          <w:highlight w:val="none"/>
          <w:lang w:eastAsia="zh-CN"/>
        </w:rPr>
        <w:t>采用</w:t>
      </w:r>
      <w:r>
        <w:rPr>
          <w:rFonts w:hint="eastAsia" w:ascii="宋体" w:hAnsi="宋体" w:eastAsia="宋体" w:cs="宋体"/>
          <w:color w:val="auto"/>
          <w:sz w:val="24"/>
          <w:highlight w:val="none"/>
        </w:rPr>
        <w:t>综合评分法。</w:t>
      </w:r>
      <w:bookmarkEnd w:id="81"/>
      <w:r>
        <w:rPr>
          <w:rFonts w:hint="eastAsia" w:ascii="宋体" w:hAnsi="宋体" w:eastAsia="宋体" w:cs="宋体"/>
          <w:color w:val="auto"/>
          <w:sz w:val="24"/>
          <w:highlight w:val="none"/>
        </w:rPr>
        <w:t>评标结果按评审后得分由高到低顺序排列。得分相同的，按投</w:t>
      </w:r>
      <w:r>
        <w:rPr>
          <w:rFonts w:hint="eastAsia" w:ascii="宋体" w:hAnsi="宋体" w:eastAsia="宋体" w:cs="宋体"/>
          <w:bCs/>
          <w:color w:val="auto"/>
          <w:sz w:val="24"/>
          <w:szCs w:val="24"/>
          <w:highlight w:val="none"/>
        </w:rPr>
        <w:t>标报价由低到高顺序排列。</w:t>
      </w:r>
      <w:r>
        <w:rPr>
          <w:rFonts w:hint="eastAsia" w:ascii="宋体" w:hAnsi="宋体" w:eastAsia="宋体" w:cs="宋体"/>
          <w:color w:val="auto"/>
          <w:sz w:val="24"/>
          <w:szCs w:val="24"/>
          <w:highlight w:val="none"/>
          <w:lang w:eastAsia="zh-CN"/>
        </w:rPr>
        <w:t>得分且投标报价相同的，技术指标较优的一方为中标人。</w:t>
      </w:r>
    </w:p>
    <w:p w14:paraId="3F74BBB4">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82" w:name="_Toc217446099"/>
      <w:r>
        <w:rPr>
          <w:rFonts w:hint="eastAsia" w:ascii="宋体" w:hAnsi="宋体" w:eastAsia="宋体" w:cs="宋体"/>
          <w:bCs/>
          <w:color w:val="auto"/>
          <w:sz w:val="24"/>
          <w:szCs w:val="24"/>
          <w:highlight w:val="none"/>
        </w:rPr>
        <w:t>3. 评标程序</w:t>
      </w:r>
    </w:p>
    <w:p w14:paraId="1B6CF14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eastAsia="zh-CN"/>
        </w:rPr>
        <w:t>1资格性审查。采购人或采购代理机构根据供应商的投标文件进行资格审查，资格审查通过的单位进行符合性审查，未通过的单位予以废标处理。</w:t>
      </w:r>
    </w:p>
    <w:p w14:paraId="36B64563">
      <w:pPr>
        <w:keepLines w:val="0"/>
        <w:pageBreakBefore w:val="0"/>
        <w:widowControl w:val="0"/>
        <w:kinsoku/>
        <w:overflowPunct/>
        <w:autoSpaceDE/>
        <w:autoSpaceDN/>
        <w:bidi w:val="0"/>
        <w:adjustRightInd w:val="0"/>
        <w:snapToGrid w:val="0"/>
        <w:spacing w:line="360" w:lineRule="auto"/>
        <w:jc w:val="center"/>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lang w:eastAsia="zh-CN"/>
        </w:rPr>
        <w:t>资格性</w:t>
      </w:r>
      <w:r>
        <w:rPr>
          <w:rFonts w:hint="eastAsia" w:ascii="宋体" w:hAnsi="宋体" w:eastAsia="宋体" w:cs="宋体"/>
          <w:b/>
          <w:bCs/>
          <w:color w:val="auto"/>
          <w:kern w:val="0"/>
          <w:sz w:val="24"/>
          <w:highlight w:val="none"/>
        </w:rPr>
        <w:t>审查表</w:t>
      </w:r>
    </w:p>
    <w:tbl>
      <w:tblPr>
        <w:tblStyle w:val="38"/>
        <w:tblW w:w="9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382"/>
        <w:gridCol w:w="2425"/>
        <w:gridCol w:w="5237"/>
      </w:tblGrid>
      <w:tr w14:paraId="28B60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30" w:type="dxa"/>
            <w:noWrap w:val="0"/>
            <w:vAlign w:val="center"/>
          </w:tcPr>
          <w:p w14:paraId="6A7640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kern w:val="0"/>
                <w:sz w:val="24"/>
                <w:szCs w:val="24"/>
                <w:highlight w:val="none"/>
                <w:vertAlign w:val="baseline"/>
                <w:lang w:eastAsia="zh-CN"/>
              </w:rPr>
            </w:pPr>
            <w:r>
              <w:rPr>
                <w:rFonts w:hint="eastAsia" w:ascii="宋体" w:hAnsi="宋体" w:eastAsia="宋体" w:cs="宋体"/>
                <w:b/>
                <w:bCs w:val="0"/>
                <w:color w:val="auto"/>
                <w:kern w:val="0"/>
                <w:sz w:val="24"/>
                <w:szCs w:val="24"/>
                <w:highlight w:val="none"/>
                <w:vertAlign w:val="baseline"/>
                <w:lang w:eastAsia="zh-CN"/>
              </w:rPr>
              <w:t>序号</w:t>
            </w:r>
          </w:p>
        </w:tc>
        <w:tc>
          <w:tcPr>
            <w:tcW w:w="1382" w:type="dxa"/>
            <w:noWrap w:val="0"/>
            <w:vAlign w:val="center"/>
          </w:tcPr>
          <w:p w14:paraId="4E89E3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kern w:val="0"/>
                <w:sz w:val="24"/>
                <w:szCs w:val="24"/>
                <w:highlight w:val="none"/>
                <w:vertAlign w:val="baseline"/>
                <w:lang w:eastAsia="zh-CN"/>
              </w:rPr>
            </w:pPr>
            <w:r>
              <w:rPr>
                <w:rFonts w:hint="eastAsia" w:ascii="宋体" w:hAnsi="宋体" w:eastAsia="宋体" w:cs="宋体"/>
                <w:b/>
                <w:bCs w:val="0"/>
                <w:color w:val="auto"/>
                <w:kern w:val="0"/>
                <w:sz w:val="24"/>
                <w:szCs w:val="24"/>
                <w:highlight w:val="none"/>
                <w:vertAlign w:val="baseline"/>
                <w:lang w:eastAsia="zh-CN"/>
              </w:rPr>
              <w:t>类型</w:t>
            </w:r>
          </w:p>
        </w:tc>
        <w:tc>
          <w:tcPr>
            <w:tcW w:w="2425" w:type="dxa"/>
            <w:noWrap w:val="0"/>
            <w:vAlign w:val="center"/>
          </w:tcPr>
          <w:p w14:paraId="3B464A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kern w:val="0"/>
                <w:sz w:val="24"/>
                <w:szCs w:val="24"/>
                <w:highlight w:val="none"/>
                <w:vertAlign w:val="baseline"/>
                <w:lang w:eastAsia="zh-CN"/>
              </w:rPr>
            </w:pPr>
            <w:r>
              <w:rPr>
                <w:rFonts w:hint="eastAsia" w:ascii="宋体" w:hAnsi="宋体" w:eastAsia="宋体" w:cs="宋体"/>
                <w:b/>
                <w:bCs w:val="0"/>
                <w:color w:val="auto"/>
                <w:kern w:val="0"/>
                <w:sz w:val="24"/>
                <w:szCs w:val="24"/>
                <w:highlight w:val="none"/>
                <w:vertAlign w:val="baseline"/>
                <w:lang w:eastAsia="zh-CN"/>
              </w:rPr>
              <w:t>审查要求</w:t>
            </w:r>
          </w:p>
        </w:tc>
        <w:tc>
          <w:tcPr>
            <w:tcW w:w="5237" w:type="dxa"/>
            <w:noWrap w:val="0"/>
            <w:vAlign w:val="center"/>
          </w:tcPr>
          <w:p w14:paraId="71F6EB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kern w:val="0"/>
                <w:sz w:val="24"/>
                <w:szCs w:val="24"/>
                <w:highlight w:val="none"/>
                <w:vertAlign w:val="baseline"/>
                <w:lang w:eastAsia="zh-CN"/>
              </w:rPr>
            </w:pPr>
            <w:r>
              <w:rPr>
                <w:rFonts w:hint="eastAsia" w:ascii="宋体" w:hAnsi="宋体" w:eastAsia="宋体" w:cs="宋体"/>
                <w:b/>
                <w:bCs w:val="0"/>
                <w:color w:val="auto"/>
                <w:kern w:val="0"/>
                <w:sz w:val="24"/>
                <w:szCs w:val="24"/>
                <w:highlight w:val="none"/>
                <w:vertAlign w:val="baseline"/>
                <w:lang w:eastAsia="zh-CN"/>
              </w:rPr>
              <w:t>要求说明</w:t>
            </w:r>
          </w:p>
        </w:tc>
      </w:tr>
      <w:tr w14:paraId="52845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730" w:type="dxa"/>
            <w:noWrap w:val="0"/>
            <w:vAlign w:val="center"/>
          </w:tcPr>
          <w:p w14:paraId="6D3BA8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1</w:t>
            </w:r>
          </w:p>
        </w:tc>
        <w:tc>
          <w:tcPr>
            <w:tcW w:w="1382" w:type="dxa"/>
            <w:noWrap w:val="0"/>
            <w:vAlign w:val="center"/>
          </w:tcPr>
          <w:p w14:paraId="67CA52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eastAsia="zh-CN"/>
              </w:rPr>
              <w:t>基本资质</w:t>
            </w:r>
            <w:r>
              <w:rPr>
                <w:rFonts w:hint="eastAsia" w:ascii="宋体" w:hAnsi="宋体" w:cs="宋体"/>
                <w:b w:val="0"/>
                <w:bCs/>
                <w:color w:val="auto"/>
                <w:kern w:val="0"/>
                <w:sz w:val="24"/>
                <w:szCs w:val="24"/>
                <w:highlight w:val="none"/>
                <w:vertAlign w:val="baseline"/>
                <w:lang w:val="en-US" w:eastAsia="zh-CN"/>
              </w:rPr>
              <w:t>1</w:t>
            </w:r>
          </w:p>
        </w:tc>
        <w:tc>
          <w:tcPr>
            <w:tcW w:w="2425" w:type="dxa"/>
            <w:noWrap w:val="0"/>
            <w:vAlign w:val="center"/>
          </w:tcPr>
          <w:p w14:paraId="1FBE2E5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cs="宋体"/>
                <w:b w:val="0"/>
                <w:bCs/>
                <w:color w:val="auto"/>
                <w:kern w:val="0"/>
                <w:sz w:val="24"/>
                <w:szCs w:val="24"/>
                <w:highlight w:val="none"/>
                <w:vertAlign w:val="baseline"/>
                <w:lang w:eastAsia="zh-CN"/>
              </w:rPr>
              <w:t>政府采购供应商信用承诺函</w:t>
            </w:r>
          </w:p>
        </w:tc>
        <w:tc>
          <w:tcPr>
            <w:tcW w:w="5237" w:type="dxa"/>
            <w:noWrap w:val="0"/>
            <w:vAlign w:val="center"/>
          </w:tcPr>
          <w:p w14:paraId="72587C7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kern w:val="0"/>
                <w:sz w:val="24"/>
                <w:highlight w:val="none"/>
                <w:lang w:eastAsia="zh-CN"/>
              </w:rPr>
              <w:t>按采购文件要求提供</w:t>
            </w:r>
            <w:r>
              <w:rPr>
                <w:rFonts w:hint="eastAsia" w:ascii="宋体" w:hAnsi="宋体" w:eastAsia="宋体" w:cs="宋体"/>
                <w:b w:val="0"/>
                <w:bCs/>
                <w:color w:val="auto"/>
                <w:kern w:val="0"/>
                <w:sz w:val="24"/>
                <w:szCs w:val="24"/>
                <w:highlight w:val="none"/>
                <w:vertAlign w:val="baseline"/>
                <w:lang w:eastAsia="zh-CN"/>
              </w:rPr>
              <w:t>“</w:t>
            </w:r>
            <w:r>
              <w:rPr>
                <w:rFonts w:hint="eastAsia" w:ascii="宋体" w:hAnsi="宋体" w:cs="宋体"/>
                <w:b w:val="0"/>
                <w:bCs/>
                <w:color w:val="auto"/>
                <w:kern w:val="0"/>
                <w:sz w:val="24"/>
                <w:szCs w:val="24"/>
                <w:highlight w:val="none"/>
                <w:vertAlign w:val="baseline"/>
                <w:lang w:eastAsia="zh-CN"/>
              </w:rPr>
              <w:t>政府采购供应商信用承诺函</w:t>
            </w:r>
            <w:r>
              <w:rPr>
                <w:rFonts w:hint="eastAsia" w:ascii="宋体" w:hAnsi="宋体" w:eastAsia="宋体" w:cs="宋体"/>
                <w:b w:val="0"/>
                <w:bCs/>
                <w:color w:val="auto"/>
                <w:kern w:val="0"/>
                <w:sz w:val="24"/>
                <w:szCs w:val="24"/>
                <w:highlight w:val="none"/>
                <w:vertAlign w:val="baseline"/>
                <w:lang w:eastAsia="zh-CN"/>
              </w:rPr>
              <w:t>”</w:t>
            </w:r>
          </w:p>
        </w:tc>
      </w:tr>
      <w:tr w14:paraId="64A83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30" w:type="dxa"/>
            <w:noWrap w:val="0"/>
            <w:vAlign w:val="center"/>
          </w:tcPr>
          <w:p w14:paraId="7F7709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2</w:t>
            </w:r>
          </w:p>
        </w:tc>
        <w:tc>
          <w:tcPr>
            <w:tcW w:w="1382" w:type="dxa"/>
            <w:noWrap w:val="0"/>
            <w:vAlign w:val="center"/>
          </w:tcPr>
          <w:p w14:paraId="0FFF49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eastAsia="zh-CN"/>
              </w:rPr>
              <w:t>基本资质</w:t>
            </w:r>
            <w:r>
              <w:rPr>
                <w:rFonts w:hint="eastAsia" w:ascii="宋体" w:hAnsi="宋体" w:cs="宋体"/>
                <w:b w:val="0"/>
                <w:bCs/>
                <w:color w:val="auto"/>
                <w:kern w:val="0"/>
                <w:sz w:val="24"/>
                <w:szCs w:val="24"/>
                <w:highlight w:val="none"/>
                <w:vertAlign w:val="baseline"/>
                <w:lang w:val="en-US" w:eastAsia="zh-CN"/>
              </w:rPr>
              <w:t>2</w:t>
            </w:r>
          </w:p>
        </w:tc>
        <w:tc>
          <w:tcPr>
            <w:tcW w:w="2425" w:type="dxa"/>
            <w:noWrap w:val="0"/>
            <w:vAlign w:val="center"/>
          </w:tcPr>
          <w:p w14:paraId="2372C07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b w:val="0"/>
                <w:bCs/>
                <w:color w:val="auto"/>
                <w:sz w:val="24"/>
                <w:szCs w:val="24"/>
                <w:highlight w:val="none"/>
                <w:lang w:val="en-US" w:eastAsia="zh-CN"/>
              </w:rPr>
              <w:t>法定代表人身份证明或授权委托书</w:t>
            </w:r>
          </w:p>
        </w:tc>
        <w:tc>
          <w:tcPr>
            <w:tcW w:w="5237" w:type="dxa"/>
            <w:noWrap w:val="0"/>
            <w:vAlign w:val="center"/>
          </w:tcPr>
          <w:p w14:paraId="30855CD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cs="宋体"/>
                <w:color w:val="auto"/>
                <w:kern w:val="0"/>
                <w:sz w:val="24"/>
                <w:highlight w:val="none"/>
                <w:lang w:val="en-US" w:eastAsia="zh-CN"/>
              </w:rPr>
              <w:t>按采购文件要求提供“</w:t>
            </w:r>
            <w:r>
              <w:rPr>
                <w:rFonts w:hint="eastAsia" w:ascii="宋体" w:hAnsi="宋体" w:cs="宋体"/>
                <w:color w:val="auto"/>
                <w:kern w:val="0"/>
                <w:sz w:val="24"/>
                <w:highlight w:val="none"/>
                <w:lang w:eastAsia="zh-CN"/>
              </w:rPr>
              <w:t>法定代表人身份证明或授权委托书”</w:t>
            </w:r>
          </w:p>
        </w:tc>
      </w:tr>
      <w:tr w14:paraId="636F7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30" w:type="dxa"/>
            <w:noWrap w:val="0"/>
            <w:vAlign w:val="center"/>
          </w:tcPr>
          <w:p w14:paraId="1A6768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3</w:t>
            </w:r>
          </w:p>
        </w:tc>
        <w:tc>
          <w:tcPr>
            <w:tcW w:w="1382" w:type="dxa"/>
            <w:noWrap w:val="0"/>
            <w:vAlign w:val="center"/>
          </w:tcPr>
          <w:p w14:paraId="79D79E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eastAsia="zh-CN"/>
              </w:rPr>
              <w:t>基本资质</w:t>
            </w:r>
            <w:r>
              <w:rPr>
                <w:rFonts w:hint="eastAsia" w:ascii="宋体" w:hAnsi="宋体" w:cs="宋体"/>
                <w:b w:val="0"/>
                <w:bCs/>
                <w:color w:val="auto"/>
                <w:kern w:val="0"/>
                <w:sz w:val="24"/>
                <w:szCs w:val="24"/>
                <w:highlight w:val="none"/>
                <w:vertAlign w:val="baseline"/>
                <w:lang w:val="en-US" w:eastAsia="zh-CN"/>
              </w:rPr>
              <w:t>3</w:t>
            </w:r>
          </w:p>
        </w:tc>
        <w:tc>
          <w:tcPr>
            <w:tcW w:w="2425" w:type="dxa"/>
            <w:noWrap w:val="0"/>
            <w:vAlign w:val="center"/>
          </w:tcPr>
          <w:p w14:paraId="67C3715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b w:val="0"/>
                <w:bCs/>
                <w:color w:val="auto"/>
                <w:kern w:val="0"/>
                <w:sz w:val="24"/>
                <w:szCs w:val="24"/>
                <w:highlight w:val="none"/>
                <w:vertAlign w:val="baseline"/>
                <w:lang w:eastAsia="zh-CN"/>
              </w:rPr>
              <w:t>具有独立承担民事责任的能力的供应商</w:t>
            </w:r>
          </w:p>
        </w:tc>
        <w:tc>
          <w:tcPr>
            <w:tcW w:w="5237" w:type="dxa"/>
            <w:noWrap w:val="0"/>
            <w:vAlign w:val="center"/>
          </w:tcPr>
          <w:p w14:paraId="7FBF4B1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cs="宋体"/>
                <w:b w:val="0"/>
                <w:bCs/>
                <w:color w:val="auto"/>
                <w:kern w:val="0"/>
                <w:sz w:val="24"/>
                <w:szCs w:val="24"/>
                <w:highlight w:val="none"/>
                <w:vertAlign w:val="baseline"/>
                <w:lang w:eastAsia="zh-CN"/>
              </w:rPr>
              <w:t>提供有效《营业执照》或《事业单位法人证书》或《企业法人营业执照》扫描件加盖供应商公章</w:t>
            </w:r>
          </w:p>
        </w:tc>
      </w:tr>
      <w:tr w14:paraId="4FECE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730" w:type="dxa"/>
            <w:noWrap w:val="0"/>
            <w:vAlign w:val="center"/>
          </w:tcPr>
          <w:p w14:paraId="04E8CC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4</w:t>
            </w:r>
          </w:p>
        </w:tc>
        <w:tc>
          <w:tcPr>
            <w:tcW w:w="1382" w:type="dxa"/>
            <w:noWrap w:val="0"/>
            <w:vAlign w:val="center"/>
          </w:tcPr>
          <w:p w14:paraId="2077DD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eastAsia="zh-CN"/>
              </w:rPr>
              <w:t>基本资质</w:t>
            </w:r>
            <w:r>
              <w:rPr>
                <w:rFonts w:hint="eastAsia" w:ascii="宋体" w:hAnsi="宋体" w:cs="宋体"/>
                <w:b w:val="0"/>
                <w:bCs/>
                <w:color w:val="auto"/>
                <w:kern w:val="0"/>
                <w:sz w:val="24"/>
                <w:szCs w:val="24"/>
                <w:highlight w:val="none"/>
                <w:vertAlign w:val="baseline"/>
                <w:lang w:val="en-US" w:eastAsia="zh-CN"/>
              </w:rPr>
              <w:t>4</w:t>
            </w:r>
          </w:p>
        </w:tc>
        <w:tc>
          <w:tcPr>
            <w:tcW w:w="2425" w:type="dxa"/>
            <w:noWrap w:val="0"/>
            <w:vAlign w:val="center"/>
          </w:tcPr>
          <w:p w14:paraId="6E2A21F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sz w:val="24"/>
                <w:szCs w:val="24"/>
                <w:highlight w:val="none"/>
              </w:rPr>
              <w:t>具有良好的商业信誉和健全的财务会计制度</w:t>
            </w:r>
          </w:p>
        </w:tc>
        <w:tc>
          <w:tcPr>
            <w:tcW w:w="5237" w:type="dxa"/>
            <w:noWrap w:val="0"/>
            <w:vAlign w:val="center"/>
          </w:tcPr>
          <w:p w14:paraId="5758E20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sz w:val="24"/>
                <w:szCs w:val="24"/>
                <w:highlight w:val="none"/>
                <w:lang w:val="zh-CN" w:eastAsia="zh-CN"/>
              </w:rPr>
              <w:t>提供上年度财务审计报告或今年出具的银行资信证明</w:t>
            </w:r>
            <w:r>
              <w:rPr>
                <w:rFonts w:hint="eastAsia" w:ascii="宋体" w:hAnsi="宋体" w:eastAsia="宋体" w:cs="宋体"/>
                <w:color w:val="auto"/>
                <w:sz w:val="24"/>
                <w:szCs w:val="24"/>
                <w:highlight w:val="none"/>
                <w:lang w:eastAsia="zh-CN"/>
              </w:rPr>
              <w:t>加盖供应商</w:t>
            </w:r>
            <w:r>
              <w:rPr>
                <w:rFonts w:hint="eastAsia" w:ascii="宋体" w:hAnsi="宋体" w:cs="宋体"/>
                <w:color w:val="auto"/>
                <w:sz w:val="24"/>
                <w:szCs w:val="24"/>
                <w:highlight w:val="none"/>
                <w:lang w:eastAsia="zh-CN"/>
              </w:rPr>
              <w:t>公章</w:t>
            </w:r>
            <w:r>
              <w:rPr>
                <w:rFonts w:hint="eastAsia" w:ascii="宋体" w:hAnsi="宋体" w:cs="宋体"/>
                <w:color w:val="auto"/>
                <w:sz w:val="24"/>
                <w:szCs w:val="24"/>
                <w:highlight w:val="none"/>
                <w:lang w:val="zh-CN" w:eastAsia="zh-CN"/>
              </w:rPr>
              <w:t>；</w:t>
            </w:r>
            <w:r>
              <w:rPr>
                <w:rFonts w:hint="eastAsia" w:ascii="宋体" w:hAnsi="宋体" w:eastAsia="宋体" w:cs="宋体"/>
                <w:color w:val="auto"/>
                <w:sz w:val="24"/>
                <w:szCs w:val="24"/>
                <w:highlight w:val="none"/>
                <w:lang w:val="zh-CN" w:eastAsia="zh-CN"/>
              </w:rPr>
              <w:t>新成立不满1年的企业无需提供</w:t>
            </w:r>
          </w:p>
        </w:tc>
      </w:tr>
      <w:tr w14:paraId="226BA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730" w:type="dxa"/>
            <w:noWrap w:val="0"/>
            <w:vAlign w:val="center"/>
          </w:tcPr>
          <w:p w14:paraId="16FE82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5</w:t>
            </w:r>
          </w:p>
        </w:tc>
        <w:tc>
          <w:tcPr>
            <w:tcW w:w="1382" w:type="dxa"/>
            <w:noWrap w:val="0"/>
            <w:vAlign w:val="center"/>
          </w:tcPr>
          <w:p w14:paraId="645441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eastAsia="zh-CN"/>
              </w:rPr>
              <w:t>基本资质</w:t>
            </w:r>
            <w:r>
              <w:rPr>
                <w:rFonts w:hint="eastAsia" w:ascii="宋体" w:hAnsi="宋体" w:cs="宋体"/>
                <w:b w:val="0"/>
                <w:bCs/>
                <w:color w:val="auto"/>
                <w:kern w:val="0"/>
                <w:sz w:val="24"/>
                <w:szCs w:val="24"/>
                <w:highlight w:val="none"/>
                <w:vertAlign w:val="baseline"/>
                <w:lang w:val="en-US" w:eastAsia="zh-CN"/>
              </w:rPr>
              <w:t>5</w:t>
            </w:r>
          </w:p>
        </w:tc>
        <w:tc>
          <w:tcPr>
            <w:tcW w:w="2425" w:type="dxa"/>
            <w:noWrap w:val="0"/>
            <w:vAlign w:val="center"/>
          </w:tcPr>
          <w:p w14:paraId="140BDF0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sz w:val="24"/>
                <w:szCs w:val="24"/>
                <w:highlight w:val="none"/>
              </w:rPr>
              <w:t>具有</w:t>
            </w:r>
            <w:r>
              <w:rPr>
                <w:rFonts w:hint="default" w:ascii="宋体" w:hAnsi="宋体" w:eastAsia="宋体" w:cs="宋体"/>
                <w:color w:val="auto"/>
                <w:sz w:val="24"/>
                <w:szCs w:val="24"/>
                <w:highlight w:val="none"/>
                <w:lang w:val="en-US" w:eastAsia="zh-CN"/>
              </w:rPr>
              <w:t>履行合同所必需的设备和专业技术能力</w:t>
            </w:r>
          </w:p>
        </w:tc>
        <w:tc>
          <w:tcPr>
            <w:tcW w:w="5237" w:type="dxa"/>
            <w:noWrap w:val="0"/>
            <w:vAlign w:val="center"/>
          </w:tcPr>
          <w:p w14:paraId="162F9EC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kern w:val="0"/>
                <w:sz w:val="24"/>
                <w:highlight w:val="none"/>
                <w:lang w:eastAsia="zh-CN"/>
              </w:rPr>
              <w:t>按采购文件要求</w:t>
            </w:r>
            <w:r>
              <w:rPr>
                <w:rFonts w:hint="default"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具有</w:t>
            </w:r>
            <w:r>
              <w:rPr>
                <w:rFonts w:hint="default" w:ascii="宋体" w:hAnsi="宋体" w:eastAsia="宋体" w:cs="宋体"/>
                <w:color w:val="auto"/>
                <w:sz w:val="24"/>
                <w:szCs w:val="24"/>
                <w:highlight w:val="none"/>
                <w:lang w:val="en-US" w:eastAsia="zh-CN"/>
              </w:rPr>
              <w:t>履行合同所必需的设备和专业技术能力的声明</w:t>
            </w:r>
            <w:r>
              <w:rPr>
                <w:rFonts w:hint="eastAsia" w:ascii="宋体" w:hAnsi="宋体" w:eastAsia="宋体" w:cs="宋体"/>
                <w:color w:val="auto"/>
                <w:sz w:val="24"/>
                <w:szCs w:val="24"/>
                <w:highlight w:val="none"/>
                <w:lang w:val="en-US" w:eastAsia="zh-CN"/>
              </w:rPr>
              <w:t>函”</w:t>
            </w:r>
          </w:p>
        </w:tc>
      </w:tr>
      <w:tr w14:paraId="3795E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730" w:type="dxa"/>
            <w:noWrap w:val="0"/>
            <w:vAlign w:val="center"/>
          </w:tcPr>
          <w:p w14:paraId="1CCDD9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6</w:t>
            </w:r>
          </w:p>
        </w:tc>
        <w:tc>
          <w:tcPr>
            <w:tcW w:w="1382" w:type="dxa"/>
            <w:noWrap w:val="0"/>
            <w:vAlign w:val="center"/>
          </w:tcPr>
          <w:p w14:paraId="42E148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eastAsia="zh-CN"/>
              </w:rPr>
              <w:t>基本资质</w:t>
            </w:r>
            <w:r>
              <w:rPr>
                <w:rFonts w:hint="eastAsia" w:ascii="宋体" w:hAnsi="宋体" w:cs="宋体"/>
                <w:b w:val="0"/>
                <w:bCs/>
                <w:color w:val="auto"/>
                <w:kern w:val="0"/>
                <w:sz w:val="24"/>
                <w:szCs w:val="24"/>
                <w:highlight w:val="none"/>
                <w:vertAlign w:val="baseline"/>
                <w:lang w:val="en-US" w:eastAsia="zh-CN"/>
              </w:rPr>
              <w:t>6</w:t>
            </w:r>
          </w:p>
        </w:tc>
        <w:tc>
          <w:tcPr>
            <w:tcW w:w="2425" w:type="dxa"/>
            <w:noWrap w:val="0"/>
            <w:vAlign w:val="center"/>
          </w:tcPr>
          <w:p w14:paraId="489F8F2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有依法缴纳税收和社会保障资金的良好记录</w:t>
            </w:r>
          </w:p>
        </w:tc>
        <w:tc>
          <w:tcPr>
            <w:tcW w:w="5237" w:type="dxa"/>
            <w:noWrap w:val="0"/>
            <w:vAlign w:val="center"/>
          </w:tcPr>
          <w:p w14:paraId="2860046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提供近6个月内至少1个月的依法缴纳税收的完税证明和社保缴纳证明加盖供应商公章；供应商依法享受缓缴、免缴税收，免缴社会保障资金的提供证明材料加盖供应商公章</w:t>
            </w:r>
          </w:p>
        </w:tc>
      </w:tr>
      <w:tr w14:paraId="4EA56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2" w:hRule="atLeast"/>
          <w:jc w:val="center"/>
        </w:trPr>
        <w:tc>
          <w:tcPr>
            <w:tcW w:w="730" w:type="dxa"/>
            <w:noWrap w:val="0"/>
            <w:vAlign w:val="center"/>
          </w:tcPr>
          <w:p w14:paraId="09C038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7</w:t>
            </w:r>
          </w:p>
        </w:tc>
        <w:tc>
          <w:tcPr>
            <w:tcW w:w="1382" w:type="dxa"/>
            <w:noWrap w:val="0"/>
            <w:vAlign w:val="center"/>
          </w:tcPr>
          <w:p w14:paraId="0A3F50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kern w:val="0"/>
                <w:sz w:val="24"/>
                <w:szCs w:val="24"/>
                <w:highlight w:val="none"/>
                <w:vertAlign w:val="baseline"/>
                <w:lang w:eastAsia="zh-CN"/>
              </w:rPr>
            </w:pPr>
            <w:r>
              <w:rPr>
                <w:rFonts w:hint="eastAsia" w:ascii="宋体" w:hAnsi="宋体" w:cs="宋体"/>
                <w:b w:val="0"/>
                <w:bCs/>
                <w:color w:val="auto"/>
                <w:kern w:val="0"/>
                <w:sz w:val="24"/>
                <w:szCs w:val="24"/>
                <w:highlight w:val="none"/>
                <w:vertAlign w:val="baseline"/>
                <w:lang w:eastAsia="zh-CN"/>
              </w:rPr>
              <w:t>基本资质</w:t>
            </w:r>
            <w:r>
              <w:rPr>
                <w:rFonts w:hint="eastAsia" w:ascii="宋体" w:hAnsi="宋体" w:cs="宋体"/>
                <w:b w:val="0"/>
                <w:bCs/>
                <w:color w:val="auto"/>
                <w:kern w:val="0"/>
                <w:sz w:val="24"/>
                <w:szCs w:val="24"/>
                <w:highlight w:val="none"/>
                <w:vertAlign w:val="baseline"/>
                <w:lang w:val="en-US" w:eastAsia="zh-CN"/>
              </w:rPr>
              <w:t>7</w:t>
            </w:r>
          </w:p>
        </w:tc>
        <w:tc>
          <w:tcPr>
            <w:tcW w:w="2425" w:type="dxa"/>
            <w:noWrap w:val="0"/>
            <w:vAlign w:val="center"/>
          </w:tcPr>
          <w:p w14:paraId="4DCE5AB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sz w:val="24"/>
                <w:szCs w:val="24"/>
                <w:highlight w:val="none"/>
                <w:lang w:val="en-US" w:eastAsia="zh-CN"/>
              </w:rPr>
              <w:t>参加本次采购活动前三年内，在经营活动中没有重大违法记录</w:t>
            </w:r>
          </w:p>
        </w:tc>
        <w:tc>
          <w:tcPr>
            <w:tcW w:w="5237" w:type="dxa"/>
            <w:noWrap w:val="0"/>
            <w:vAlign w:val="center"/>
          </w:tcPr>
          <w:p w14:paraId="6315F05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highlight w:val="none"/>
                <w:lang w:eastAsia="zh-CN"/>
              </w:rPr>
              <w:t>按采购文件要求提供“前三年内没有重大违法记录声明函”</w:t>
            </w:r>
            <w:r>
              <w:rPr>
                <w:rFonts w:hint="eastAsia" w:ascii="宋体" w:hAnsi="宋体" w:eastAsia="宋体" w:cs="宋体"/>
                <w:color w:val="auto"/>
                <w:sz w:val="24"/>
                <w:szCs w:val="24"/>
                <w:highlight w:val="none"/>
                <w:lang w:val="en-US" w:eastAsia="zh-CN"/>
              </w:rPr>
              <w:t>；</w:t>
            </w:r>
          </w:p>
          <w:p w14:paraId="588E76F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投标（响应）文件开启日资格审查小组在“信用中国”、“中国政府采购网”查询：未被列入失信被执行人、重大税收违法案件当事人名单、政府采购严重违法失信行为记录名单的，</w:t>
            </w:r>
            <w:r>
              <w:rPr>
                <w:rFonts w:hint="eastAsia" w:ascii="宋体" w:hAnsi="宋体" w:eastAsia="宋体" w:cs="宋体"/>
                <w:color w:val="auto"/>
                <w:sz w:val="24"/>
                <w:szCs w:val="24"/>
                <w:highlight w:val="none"/>
              </w:rPr>
              <w:t>有失信记录的将被</w:t>
            </w:r>
            <w:r>
              <w:rPr>
                <w:rFonts w:hint="eastAsia" w:ascii="宋体" w:hAnsi="宋体" w:eastAsia="宋体" w:cs="宋体"/>
                <w:color w:val="auto"/>
                <w:sz w:val="24"/>
                <w:szCs w:val="24"/>
                <w:highlight w:val="none"/>
                <w:lang w:eastAsia="zh-CN"/>
              </w:rPr>
              <w:t>拒绝其参与政府采购活动</w:t>
            </w:r>
          </w:p>
        </w:tc>
      </w:tr>
      <w:tr w14:paraId="057AB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730" w:type="dxa"/>
            <w:noWrap w:val="0"/>
            <w:vAlign w:val="center"/>
          </w:tcPr>
          <w:p w14:paraId="023BB1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8</w:t>
            </w:r>
          </w:p>
        </w:tc>
        <w:tc>
          <w:tcPr>
            <w:tcW w:w="1382" w:type="dxa"/>
            <w:noWrap w:val="0"/>
            <w:vAlign w:val="center"/>
          </w:tcPr>
          <w:p w14:paraId="00DF35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sz w:val="24"/>
                <w:szCs w:val="24"/>
                <w:highlight w:val="none"/>
              </w:rPr>
              <w:t>采购政策需满足的资格要求</w:t>
            </w:r>
          </w:p>
        </w:tc>
        <w:tc>
          <w:tcPr>
            <w:tcW w:w="2425" w:type="dxa"/>
            <w:noWrap w:val="0"/>
            <w:vAlign w:val="center"/>
          </w:tcPr>
          <w:p w14:paraId="7C54CF0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color w:val="auto"/>
                <w:sz w:val="24"/>
                <w:szCs w:val="24"/>
                <w:highlight w:val="none"/>
                <w:lang w:val="en-US" w:eastAsia="zh-CN"/>
              </w:rPr>
              <w:t>专门面向中小企业采购项目</w:t>
            </w:r>
          </w:p>
        </w:tc>
        <w:tc>
          <w:tcPr>
            <w:tcW w:w="5237" w:type="dxa"/>
            <w:noWrap w:val="0"/>
            <w:vAlign w:val="center"/>
          </w:tcPr>
          <w:p w14:paraId="59A3058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default" w:ascii="宋体" w:hAnsi="宋体" w:eastAsia="宋体" w:cs="宋体"/>
                <w:color w:val="auto"/>
                <w:sz w:val="24"/>
                <w:szCs w:val="24"/>
                <w:highlight w:val="none"/>
                <w:lang w:val="en-US" w:eastAsia="zh-CN"/>
              </w:rPr>
              <w:t>按采购文件要求提供“中小企业声明函”或“监狱企业声明函”或“残疾人福利性单位声明函”</w:t>
            </w:r>
          </w:p>
        </w:tc>
      </w:tr>
      <w:tr w14:paraId="3E39A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30" w:type="dxa"/>
            <w:noWrap w:val="0"/>
            <w:vAlign w:val="center"/>
          </w:tcPr>
          <w:p w14:paraId="725860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9</w:t>
            </w:r>
          </w:p>
        </w:tc>
        <w:tc>
          <w:tcPr>
            <w:tcW w:w="1382" w:type="dxa"/>
            <w:noWrap w:val="0"/>
            <w:vAlign w:val="center"/>
          </w:tcPr>
          <w:p w14:paraId="17FE33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b w:val="0"/>
                <w:bCs/>
                <w:color w:val="auto"/>
                <w:kern w:val="0"/>
                <w:sz w:val="24"/>
                <w:szCs w:val="24"/>
                <w:highlight w:val="none"/>
                <w:vertAlign w:val="baseline"/>
                <w:lang w:eastAsia="zh-CN"/>
              </w:rPr>
              <w:t>特定资质</w:t>
            </w:r>
          </w:p>
        </w:tc>
        <w:tc>
          <w:tcPr>
            <w:tcW w:w="2425" w:type="dxa"/>
            <w:noWrap w:val="0"/>
            <w:vAlign w:val="center"/>
          </w:tcPr>
          <w:p w14:paraId="6A6A921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color w:val="auto"/>
                <w:kern w:val="2"/>
                <w:sz w:val="24"/>
                <w:szCs w:val="24"/>
                <w:highlight w:val="none"/>
                <w:lang w:val="en-US" w:eastAsia="zh-CN" w:bidi="ar-SA"/>
              </w:rPr>
              <w:t>有效的《医疗器械生产许可证》或《医疗器械经营许可证》或《第二类医疗器械经营备案凭证》。</w:t>
            </w:r>
          </w:p>
        </w:tc>
        <w:tc>
          <w:tcPr>
            <w:tcW w:w="5237" w:type="dxa"/>
            <w:noWrap w:val="0"/>
            <w:vAlign w:val="center"/>
          </w:tcPr>
          <w:p w14:paraId="557B04F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提供</w:t>
            </w:r>
            <w:r>
              <w:rPr>
                <w:rFonts w:hint="eastAsia" w:ascii="宋体" w:hAnsi="宋体" w:cs="宋体"/>
                <w:color w:val="auto"/>
                <w:kern w:val="2"/>
                <w:sz w:val="24"/>
                <w:szCs w:val="24"/>
                <w:highlight w:val="none"/>
                <w:lang w:val="en-US" w:eastAsia="zh-CN" w:bidi="ar-SA"/>
              </w:rPr>
              <w:t>有效的《医疗器械生产许可证》或《医疗器械经营许可证》或《第二类医疗器械经营备案凭证》</w:t>
            </w:r>
            <w:r>
              <w:rPr>
                <w:rFonts w:hint="eastAsia" w:ascii="宋体" w:hAnsi="宋体" w:eastAsia="宋体" w:cs="宋体"/>
                <w:color w:val="auto"/>
                <w:kern w:val="0"/>
                <w:sz w:val="24"/>
                <w:szCs w:val="24"/>
                <w:highlight w:val="none"/>
                <w:lang w:val="en-US" w:eastAsia="zh-CN"/>
              </w:rPr>
              <w:t>扫描件加盖公章</w:t>
            </w:r>
          </w:p>
        </w:tc>
      </w:tr>
      <w:tr w14:paraId="62FDC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730" w:type="dxa"/>
            <w:noWrap w:val="0"/>
            <w:vAlign w:val="center"/>
          </w:tcPr>
          <w:p w14:paraId="5CBC55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rPr>
              <w:t>结论</w:t>
            </w:r>
          </w:p>
        </w:tc>
        <w:tc>
          <w:tcPr>
            <w:tcW w:w="9044" w:type="dxa"/>
            <w:gridSpan w:val="3"/>
            <w:noWrap w:val="0"/>
            <w:vAlign w:val="center"/>
          </w:tcPr>
          <w:p w14:paraId="69CDB3E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kern w:val="0"/>
                <w:sz w:val="24"/>
                <w:szCs w:val="24"/>
                <w:highlight w:val="none"/>
              </w:rPr>
              <w:t>评审结果：通过用“√”表示；未通过用“×”表示。</w:t>
            </w:r>
          </w:p>
        </w:tc>
      </w:tr>
    </w:tbl>
    <w:p w14:paraId="0A112104">
      <w:pPr>
        <w:keepNext w:val="0"/>
        <w:keepLines w:val="0"/>
        <w:pageBreakBefore w:val="0"/>
        <w:widowControl w:val="0"/>
        <w:kinsoku/>
        <w:overflowPunct/>
        <w:autoSpaceDE/>
        <w:autoSpaceDN/>
        <w:bidi w:val="0"/>
        <w:adjustRightInd w:val="0"/>
        <w:snapToGrid w:val="0"/>
        <w:spacing w:line="360" w:lineRule="auto"/>
        <w:ind w:firstLine="482" w:firstLineChars="200"/>
        <w:textAlignment w:val="auto"/>
        <w:rPr>
          <w:rFonts w:hint="eastAsia" w:ascii="宋体" w:hAnsi="宋体" w:eastAsia="宋体" w:cs="宋体"/>
          <w:b/>
          <w:color w:val="auto"/>
          <w:kern w:val="0"/>
          <w:sz w:val="24"/>
          <w:highlight w:val="none"/>
        </w:rPr>
      </w:pPr>
    </w:p>
    <w:p w14:paraId="506E80B7">
      <w:pPr>
        <w:keepNext w:val="0"/>
        <w:keepLines w:val="0"/>
        <w:pageBreakBefore w:val="0"/>
        <w:widowControl w:val="0"/>
        <w:kinsoku/>
        <w:overflowPunct/>
        <w:autoSpaceDE/>
        <w:autoSpaceDN/>
        <w:bidi w:val="0"/>
        <w:adjustRightInd w:val="0"/>
        <w:snapToGrid w:val="0"/>
        <w:spacing w:line="360" w:lineRule="auto"/>
        <w:ind w:firstLine="482" w:firstLineChars="200"/>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备注：如果</w:t>
      </w:r>
      <w:r>
        <w:rPr>
          <w:rFonts w:hint="eastAsia" w:ascii="宋体" w:hAnsi="宋体" w:eastAsia="宋体" w:cs="宋体"/>
          <w:b/>
          <w:color w:val="auto"/>
          <w:kern w:val="0"/>
          <w:sz w:val="24"/>
          <w:highlight w:val="none"/>
          <w:lang w:eastAsia="zh-CN"/>
        </w:rPr>
        <w:t>投标文件</w:t>
      </w:r>
      <w:r>
        <w:rPr>
          <w:rFonts w:hint="eastAsia" w:ascii="宋体" w:hAnsi="宋体" w:eastAsia="宋体" w:cs="宋体"/>
          <w:b/>
          <w:color w:val="auto"/>
          <w:kern w:val="0"/>
          <w:sz w:val="24"/>
          <w:highlight w:val="none"/>
        </w:rPr>
        <w:t>中有一项未通过上述审查标准，将认定整个</w:t>
      </w:r>
      <w:r>
        <w:rPr>
          <w:rFonts w:hint="eastAsia" w:ascii="宋体" w:hAnsi="宋体" w:eastAsia="宋体" w:cs="宋体"/>
          <w:b/>
          <w:color w:val="auto"/>
          <w:kern w:val="0"/>
          <w:sz w:val="24"/>
          <w:highlight w:val="none"/>
          <w:lang w:eastAsia="zh-CN"/>
        </w:rPr>
        <w:t>投标文件</w:t>
      </w:r>
      <w:r>
        <w:rPr>
          <w:rFonts w:hint="eastAsia" w:ascii="宋体" w:hAnsi="宋体" w:eastAsia="宋体" w:cs="宋体"/>
          <w:b/>
          <w:color w:val="auto"/>
          <w:kern w:val="0"/>
          <w:sz w:val="24"/>
          <w:highlight w:val="none"/>
        </w:rPr>
        <w:t>不响应采购文件而予以无效处理，并且不允许供应商通过修改或撤销其不符合要求的差异或保留，使之成为具有响应性的投标。</w:t>
      </w:r>
    </w:p>
    <w:p w14:paraId="7FE788C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3.2符合性检查。依据采购文件的规定，从</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的有效性、完整性和对采购文件的响应程度进行审查，以确定是否对采购文件的实质性要求作出响应。</w:t>
      </w:r>
    </w:p>
    <w:p w14:paraId="7053FFC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属于下列情况之一的，在符合性检查时按照无效投标处理：</w:t>
      </w:r>
    </w:p>
    <w:p w14:paraId="7AA31EA4">
      <w:pPr>
        <w:keepNext w:val="0"/>
        <w:keepLines w:val="0"/>
        <w:pageBreakBefore w:val="0"/>
        <w:widowControl w:val="0"/>
        <w:kinsoku/>
        <w:overflowPunct/>
        <w:autoSpaceDE/>
        <w:autoSpaceDN/>
        <w:bidi w:val="0"/>
        <w:adjustRightInd w:val="0"/>
        <w:snapToGrid w:val="0"/>
        <w:spacing w:line="360" w:lineRule="auto"/>
        <w:jc w:val="center"/>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符合性审查表</w:t>
      </w:r>
    </w:p>
    <w:tbl>
      <w:tblPr>
        <w:tblStyle w:val="38"/>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394"/>
        <w:gridCol w:w="2908"/>
        <w:gridCol w:w="4625"/>
      </w:tblGrid>
      <w:tr w14:paraId="433B2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30" w:type="dxa"/>
            <w:noWrap w:val="0"/>
            <w:vAlign w:val="center"/>
          </w:tcPr>
          <w:p w14:paraId="0FC77A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kern w:val="0"/>
                <w:sz w:val="24"/>
                <w:szCs w:val="24"/>
                <w:highlight w:val="none"/>
                <w:vertAlign w:val="baseline"/>
                <w:lang w:eastAsia="zh-CN"/>
              </w:rPr>
            </w:pPr>
            <w:r>
              <w:rPr>
                <w:rFonts w:hint="eastAsia" w:ascii="宋体" w:hAnsi="宋体" w:eastAsia="宋体" w:cs="宋体"/>
                <w:b/>
                <w:bCs w:val="0"/>
                <w:color w:val="auto"/>
                <w:kern w:val="0"/>
                <w:sz w:val="24"/>
                <w:szCs w:val="24"/>
                <w:highlight w:val="none"/>
                <w:vertAlign w:val="baseline"/>
                <w:lang w:eastAsia="zh-CN"/>
              </w:rPr>
              <w:t>序号</w:t>
            </w:r>
          </w:p>
        </w:tc>
        <w:tc>
          <w:tcPr>
            <w:tcW w:w="1394" w:type="dxa"/>
            <w:noWrap w:val="0"/>
            <w:vAlign w:val="center"/>
          </w:tcPr>
          <w:p w14:paraId="1DFF91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kern w:val="0"/>
                <w:sz w:val="24"/>
                <w:szCs w:val="24"/>
                <w:highlight w:val="none"/>
                <w:vertAlign w:val="baseline"/>
                <w:lang w:eastAsia="zh-CN"/>
              </w:rPr>
            </w:pPr>
            <w:r>
              <w:rPr>
                <w:rFonts w:hint="eastAsia" w:ascii="宋体" w:hAnsi="宋体" w:eastAsia="宋体" w:cs="宋体"/>
                <w:b/>
                <w:bCs w:val="0"/>
                <w:color w:val="auto"/>
                <w:kern w:val="0"/>
                <w:sz w:val="24"/>
                <w:szCs w:val="24"/>
                <w:highlight w:val="none"/>
                <w:vertAlign w:val="baseline"/>
                <w:lang w:eastAsia="zh-CN"/>
              </w:rPr>
              <w:t>类型</w:t>
            </w:r>
          </w:p>
        </w:tc>
        <w:tc>
          <w:tcPr>
            <w:tcW w:w="2908" w:type="dxa"/>
            <w:noWrap w:val="0"/>
            <w:vAlign w:val="center"/>
          </w:tcPr>
          <w:p w14:paraId="3FE9B8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kern w:val="0"/>
                <w:sz w:val="24"/>
                <w:szCs w:val="24"/>
                <w:highlight w:val="none"/>
                <w:vertAlign w:val="baseline"/>
                <w:lang w:eastAsia="zh-CN"/>
              </w:rPr>
            </w:pPr>
            <w:r>
              <w:rPr>
                <w:rFonts w:hint="eastAsia" w:ascii="宋体" w:hAnsi="宋体" w:eastAsia="宋体" w:cs="宋体"/>
                <w:b/>
                <w:bCs w:val="0"/>
                <w:color w:val="auto"/>
                <w:kern w:val="0"/>
                <w:sz w:val="24"/>
                <w:szCs w:val="24"/>
                <w:highlight w:val="none"/>
                <w:vertAlign w:val="baseline"/>
                <w:lang w:eastAsia="zh-CN"/>
              </w:rPr>
              <w:t>审查要求</w:t>
            </w:r>
          </w:p>
        </w:tc>
        <w:tc>
          <w:tcPr>
            <w:tcW w:w="4625" w:type="dxa"/>
            <w:noWrap w:val="0"/>
            <w:vAlign w:val="center"/>
          </w:tcPr>
          <w:p w14:paraId="7DF8EF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kern w:val="0"/>
                <w:sz w:val="24"/>
                <w:szCs w:val="24"/>
                <w:highlight w:val="none"/>
                <w:vertAlign w:val="baseline"/>
                <w:lang w:eastAsia="zh-CN"/>
              </w:rPr>
            </w:pPr>
            <w:r>
              <w:rPr>
                <w:rFonts w:hint="eastAsia" w:ascii="宋体" w:hAnsi="宋体" w:eastAsia="宋体" w:cs="宋体"/>
                <w:b/>
                <w:bCs w:val="0"/>
                <w:color w:val="auto"/>
                <w:kern w:val="0"/>
                <w:sz w:val="24"/>
                <w:szCs w:val="24"/>
                <w:highlight w:val="none"/>
                <w:vertAlign w:val="baseline"/>
                <w:lang w:eastAsia="zh-CN"/>
              </w:rPr>
              <w:t>要求说明</w:t>
            </w:r>
          </w:p>
        </w:tc>
      </w:tr>
      <w:tr w14:paraId="61B20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30" w:type="dxa"/>
            <w:noWrap w:val="0"/>
            <w:vAlign w:val="center"/>
          </w:tcPr>
          <w:p w14:paraId="766C44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1</w:t>
            </w:r>
          </w:p>
        </w:tc>
        <w:tc>
          <w:tcPr>
            <w:tcW w:w="1394" w:type="dxa"/>
            <w:noWrap w:val="0"/>
            <w:vAlign w:val="center"/>
          </w:tcPr>
          <w:p w14:paraId="436593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eastAsia="宋体" w:cs="宋体"/>
                <w:b w:val="0"/>
                <w:bCs/>
                <w:color w:val="auto"/>
                <w:kern w:val="0"/>
                <w:sz w:val="24"/>
                <w:szCs w:val="24"/>
                <w:highlight w:val="none"/>
                <w:vertAlign w:val="baseline"/>
                <w:lang w:val="en-US" w:eastAsia="zh-CN"/>
              </w:rPr>
              <w:t>报价</w:t>
            </w:r>
          </w:p>
        </w:tc>
        <w:tc>
          <w:tcPr>
            <w:tcW w:w="2908" w:type="dxa"/>
            <w:noWrap w:val="0"/>
            <w:vAlign w:val="center"/>
          </w:tcPr>
          <w:p w14:paraId="48074C9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kern w:val="0"/>
                <w:sz w:val="24"/>
                <w:szCs w:val="24"/>
                <w:highlight w:val="none"/>
              </w:rPr>
              <w:t>投标报价</w:t>
            </w:r>
          </w:p>
        </w:tc>
        <w:tc>
          <w:tcPr>
            <w:tcW w:w="4625" w:type="dxa"/>
            <w:noWrap w:val="0"/>
            <w:vAlign w:val="center"/>
          </w:tcPr>
          <w:p w14:paraId="7D01C55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cs="宋体"/>
                <w:color w:val="auto"/>
                <w:kern w:val="0"/>
                <w:sz w:val="24"/>
                <w:szCs w:val="24"/>
                <w:highlight w:val="none"/>
                <w:lang w:eastAsia="zh-CN"/>
              </w:rPr>
              <w:t>投标报价按照采购文件格式填写，是唯一且未超过采购预算（预算单价、最高限价）</w:t>
            </w:r>
          </w:p>
        </w:tc>
      </w:tr>
      <w:tr w14:paraId="193CA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30" w:type="dxa"/>
            <w:noWrap w:val="0"/>
            <w:vAlign w:val="center"/>
          </w:tcPr>
          <w:p w14:paraId="11E109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2</w:t>
            </w:r>
          </w:p>
        </w:tc>
        <w:tc>
          <w:tcPr>
            <w:tcW w:w="1394" w:type="dxa"/>
            <w:noWrap w:val="0"/>
            <w:vAlign w:val="center"/>
          </w:tcPr>
          <w:p w14:paraId="0FE096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eastAsia="宋体" w:cs="宋体"/>
                <w:b w:val="0"/>
                <w:bCs/>
                <w:color w:val="auto"/>
                <w:kern w:val="0"/>
                <w:sz w:val="24"/>
                <w:szCs w:val="24"/>
                <w:highlight w:val="none"/>
                <w:vertAlign w:val="baseline"/>
                <w:lang w:val="en-US" w:eastAsia="zh-CN"/>
              </w:rPr>
              <w:t>商务</w:t>
            </w:r>
          </w:p>
        </w:tc>
        <w:tc>
          <w:tcPr>
            <w:tcW w:w="2908" w:type="dxa"/>
            <w:noWrap w:val="0"/>
            <w:vAlign w:val="center"/>
          </w:tcPr>
          <w:p w14:paraId="12C3F91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w:t>
            </w:r>
          </w:p>
        </w:tc>
        <w:tc>
          <w:tcPr>
            <w:tcW w:w="4625" w:type="dxa"/>
            <w:noWrap w:val="0"/>
            <w:vAlign w:val="center"/>
          </w:tcPr>
          <w:p w14:paraId="1D3167B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名称是否与营业执照一致</w:t>
            </w:r>
          </w:p>
        </w:tc>
      </w:tr>
      <w:tr w14:paraId="7BC70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30" w:type="dxa"/>
            <w:noWrap w:val="0"/>
            <w:vAlign w:val="center"/>
          </w:tcPr>
          <w:p w14:paraId="268F03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3</w:t>
            </w:r>
          </w:p>
        </w:tc>
        <w:tc>
          <w:tcPr>
            <w:tcW w:w="1394" w:type="dxa"/>
            <w:noWrap w:val="0"/>
            <w:vAlign w:val="center"/>
          </w:tcPr>
          <w:p w14:paraId="21646F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eastAsia="宋体" w:cs="宋体"/>
                <w:b w:val="0"/>
                <w:bCs/>
                <w:color w:val="auto"/>
                <w:kern w:val="0"/>
                <w:sz w:val="24"/>
                <w:szCs w:val="24"/>
                <w:highlight w:val="none"/>
                <w:vertAlign w:val="baseline"/>
                <w:lang w:val="en-US" w:eastAsia="zh-CN"/>
              </w:rPr>
              <w:t>商务</w:t>
            </w:r>
          </w:p>
        </w:tc>
        <w:tc>
          <w:tcPr>
            <w:tcW w:w="2908" w:type="dxa"/>
            <w:noWrap w:val="0"/>
            <w:vAlign w:val="center"/>
          </w:tcPr>
          <w:p w14:paraId="7F7E59E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kern w:val="0"/>
                <w:sz w:val="24"/>
                <w:szCs w:val="24"/>
                <w:highlight w:val="none"/>
                <w:lang w:eastAsia="zh-CN"/>
              </w:rPr>
              <w:t>投标文件签署、盖章</w:t>
            </w:r>
          </w:p>
        </w:tc>
        <w:tc>
          <w:tcPr>
            <w:tcW w:w="4625" w:type="dxa"/>
            <w:noWrap w:val="0"/>
            <w:vAlign w:val="center"/>
          </w:tcPr>
          <w:p w14:paraId="720AB5C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b w:val="0"/>
                <w:bCs/>
                <w:color w:val="auto"/>
                <w:kern w:val="0"/>
                <w:sz w:val="24"/>
                <w:szCs w:val="24"/>
                <w:highlight w:val="none"/>
                <w:vertAlign w:val="baseline"/>
                <w:lang w:eastAsia="zh-CN"/>
              </w:rPr>
              <w:t>投标文件按照采购文件规定要求签署、盖章</w:t>
            </w:r>
          </w:p>
        </w:tc>
      </w:tr>
      <w:tr w14:paraId="4D739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30" w:type="dxa"/>
            <w:noWrap w:val="0"/>
            <w:vAlign w:val="center"/>
          </w:tcPr>
          <w:p w14:paraId="67C5B0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4</w:t>
            </w:r>
          </w:p>
        </w:tc>
        <w:tc>
          <w:tcPr>
            <w:tcW w:w="1394" w:type="dxa"/>
            <w:noWrap w:val="0"/>
            <w:vAlign w:val="center"/>
          </w:tcPr>
          <w:p w14:paraId="78A350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eastAsia="宋体" w:cs="宋体"/>
                <w:b w:val="0"/>
                <w:bCs/>
                <w:color w:val="auto"/>
                <w:kern w:val="0"/>
                <w:sz w:val="24"/>
                <w:szCs w:val="24"/>
                <w:highlight w:val="none"/>
                <w:vertAlign w:val="baseline"/>
                <w:lang w:val="en-US" w:eastAsia="zh-CN"/>
              </w:rPr>
              <w:t>商务</w:t>
            </w:r>
          </w:p>
        </w:tc>
        <w:tc>
          <w:tcPr>
            <w:tcW w:w="2908" w:type="dxa"/>
            <w:noWrap w:val="0"/>
            <w:vAlign w:val="center"/>
          </w:tcPr>
          <w:p w14:paraId="196956F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eastAsia="宋体" w:cs="宋体"/>
                <w:color w:val="auto"/>
                <w:sz w:val="24"/>
                <w:szCs w:val="24"/>
                <w:highlight w:val="none"/>
              </w:rPr>
              <w:t>投标保证金</w:t>
            </w:r>
          </w:p>
        </w:tc>
        <w:tc>
          <w:tcPr>
            <w:tcW w:w="4625" w:type="dxa"/>
            <w:noWrap w:val="0"/>
            <w:vAlign w:val="center"/>
          </w:tcPr>
          <w:p w14:paraId="25AC395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color w:val="auto"/>
                <w:kern w:val="0"/>
                <w:sz w:val="24"/>
                <w:szCs w:val="24"/>
                <w:highlight w:val="none"/>
                <w:lang w:eastAsia="zh-CN"/>
              </w:rPr>
              <w:t>按照采购文件要求交纳投标保证金或出具保函</w:t>
            </w:r>
          </w:p>
        </w:tc>
      </w:tr>
      <w:tr w14:paraId="39EF4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30" w:type="dxa"/>
            <w:noWrap w:val="0"/>
            <w:vAlign w:val="center"/>
          </w:tcPr>
          <w:p w14:paraId="6B2726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5</w:t>
            </w:r>
          </w:p>
        </w:tc>
        <w:tc>
          <w:tcPr>
            <w:tcW w:w="1394" w:type="dxa"/>
            <w:noWrap w:val="0"/>
            <w:vAlign w:val="center"/>
          </w:tcPr>
          <w:p w14:paraId="37D488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eastAsia="宋体" w:cs="宋体"/>
                <w:b w:val="0"/>
                <w:bCs/>
                <w:color w:val="auto"/>
                <w:kern w:val="0"/>
                <w:sz w:val="24"/>
                <w:szCs w:val="24"/>
                <w:highlight w:val="none"/>
                <w:vertAlign w:val="baseline"/>
                <w:lang w:val="en-US" w:eastAsia="zh-CN"/>
              </w:rPr>
              <w:t>商务</w:t>
            </w:r>
          </w:p>
        </w:tc>
        <w:tc>
          <w:tcPr>
            <w:tcW w:w="2908" w:type="dxa"/>
            <w:noWrap w:val="0"/>
            <w:vAlign w:val="center"/>
          </w:tcPr>
          <w:p w14:paraId="6C1AE50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eastAsia="zh-CN"/>
              </w:rPr>
              <w:t>投标有效期、</w:t>
            </w:r>
            <w:r>
              <w:rPr>
                <w:rFonts w:hint="eastAsia" w:ascii="宋体" w:hAnsi="宋体" w:cs="宋体"/>
                <w:color w:val="auto"/>
                <w:kern w:val="0"/>
                <w:sz w:val="24"/>
                <w:szCs w:val="24"/>
                <w:highlight w:val="none"/>
                <w:lang w:eastAsia="zh-CN"/>
              </w:rPr>
              <w:t>合同履行期限、</w:t>
            </w:r>
            <w:r>
              <w:rPr>
                <w:rFonts w:hint="eastAsia" w:ascii="宋体" w:hAnsi="宋体" w:cs="宋体"/>
                <w:color w:val="auto"/>
                <w:kern w:val="0"/>
                <w:sz w:val="24"/>
                <w:szCs w:val="24"/>
                <w:highlight w:val="none"/>
                <w:lang w:val="en-US" w:eastAsia="zh-CN"/>
              </w:rPr>
              <w:t>质保期</w:t>
            </w:r>
          </w:p>
        </w:tc>
        <w:tc>
          <w:tcPr>
            <w:tcW w:w="4625" w:type="dxa"/>
            <w:noWrap w:val="0"/>
            <w:vAlign w:val="center"/>
          </w:tcPr>
          <w:p w14:paraId="72D21A2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kern w:val="0"/>
                <w:sz w:val="24"/>
                <w:szCs w:val="24"/>
                <w:highlight w:val="none"/>
                <w:lang w:eastAsia="zh-CN"/>
              </w:rPr>
              <w:t>投标有效期、</w:t>
            </w:r>
            <w:r>
              <w:rPr>
                <w:rFonts w:hint="eastAsia" w:ascii="宋体" w:hAnsi="宋体" w:cs="宋体"/>
                <w:color w:val="auto"/>
                <w:kern w:val="0"/>
                <w:sz w:val="24"/>
                <w:szCs w:val="24"/>
                <w:highlight w:val="none"/>
                <w:lang w:eastAsia="zh-CN"/>
              </w:rPr>
              <w:t>合同履行期限、</w:t>
            </w:r>
            <w:r>
              <w:rPr>
                <w:rFonts w:hint="eastAsia" w:ascii="宋体" w:hAnsi="宋体" w:cs="宋体"/>
                <w:color w:val="auto"/>
                <w:kern w:val="0"/>
                <w:sz w:val="24"/>
                <w:szCs w:val="24"/>
                <w:highlight w:val="none"/>
                <w:lang w:val="en-US" w:eastAsia="zh-CN"/>
              </w:rPr>
              <w:t>质保期</w:t>
            </w:r>
            <w:r>
              <w:rPr>
                <w:rFonts w:hint="eastAsia" w:ascii="宋体" w:hAnsi="宋体" w:eastAsia="宋体" w:cs="宋体"/>
                <w:color w:val="auto"/>
                <w:kern w:val="0"/>
                <w:sz w:val="24"/>
                <w:szCs w:val="24"/>
                <w:highlight w:val="none"/>
                <w:lang w:eastAsia="zh-CN"/>
              </w:rPr>
              <w:t>满足采购文件要求</w:t>
            </w:r>
          </w:p>
        </w:tc>
      </w:tr>
      <w:tr w14:paraId="7DFEA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730" w:type="dxa"/>
            <w:noWrap w:val="0"/>
            <w:vAlign w:val="center"/>
          </w:tcPr>
          <w:p w14:paraId="69656E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6</w:t>
            </w:r>
          </w:p>
        </w:tc>
        <w:tc>
          <w:tcPr>
            <w:tcW w:w="1394" w:type="dxa"/>
            <w:noWrap w:val="0"/>
            <w:vAlign w:val="center"/>
          </w:tcPr>
          <w:p w14:paraId="6C491B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eastAsia="宋体" w:cs="宋体"/>
                <w:b w:val="0"/>
                <w:bCs/>
                <w:color w:val="auto"/>
                <w:kern w:val="0"/>
                <w:sz w:val="24"/>
                <w:szCs w:val="24"/>
                <w:highlight w:val="none"/>
                <w:vertAlign w:val="baseline"/>
                <w:lang w:val="en-US" w:eastAsia="zh-CN"/>
              </w:rPr>
              <w:t>技术</w:t>
            </w:r>
          </w:p>
        </w:tc>
        <w:tc>
          <w:tcPr>
            <w:tcW w:w="2908" w:type="dxa"/>
            <w:noWrap w:val="0"/>
            <w:vAlign w:val="center"/>
          </w:tcPr>
          <w:p w14:paraId="5FED3D0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实质性要求和条款</w:t>
            </w:r>
          </w:p>
        </w:tc>
        <w:tc>
          <w:tcPr>
            <w:tcW w:w="4625" w:type="dxa"/>
            <w:noWrap w:val="0"/>
            <w:vAlign w:val="center"/>
          </w:tcPr>
          <w:p w14:paraId="77E75A1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eastAsia="zh-CN"/>
              </w:rPr>
              <w:t>投标</w:t>
            </w:r>
            <w:r>
              <w:rPr>
                <w:rFonts w:hint="eastAsia" w:ascii="宋体" w:hAnsi="宋体" w:eastAsia="宋体" w:cs="宋体"/>
                <w:color w:val="auto"/>
                <w:kern w:val="0"/>
                <w:sz w:val="24"/>
                <w:szCs w:val="24"/>
                <w:highlight w:val="none"/>
              </w:rPr>
              <w:t>文件的有效性、完整性是否响应</w:t>
            </w:r>
            <w:r>
              <w:rPr>
                <w:rFonts w:hint="eastAsia" w:ascii="宋体" w:hAnsi="宋体" w:eastAsia="宋体" w:cs="宋体"/>
                <w:color w:val="auto"/>
                <w:kern w:val="0"/>
                <w:sz w:val="24"/>
                <w:szCs w:val="24"/>
                <w:highlight w:val="none"/>
                <w:lang w:eastAsia="zh-CN"/>
              </w:rPr>
              <w:t>采购</w:t>
            </w:r>
            <w:r>
              <w:rPr>
                <w:rFonts w:hint="eastAsia" w:ascii="宋体" w:hAnsi="宋体" w:eastAsia="宋体" w:cs="宋体"/>
                <w:color w:val="auto"/>
                <w:kern w:val="0"/>
                <w:sz w:val="24"/>
                <w:szCs w:val="24"/>
                <w:highlight w:val="none"/>
              </w:rPr>
              <w:t>文件要求，是否响应</w:t>
            </w:r>
            <w:r>
              <w:rPr>
                <w:rFonts w:hint="eastAsia" w:ascii="宋体" w:hAnsi="宋体" w:eastAsia="宋体" w:cs="宋体"/>
                <w:color w:val="auto"/>
                <w:kern w:val="0"/>
                <w:sz w:val="24"/>
                <w:szCs w:val="24"/>
                <w:highlight w:val="none"/>
                <w:lang w:eastAsia="zh-CN"/>
              </w:rPr>
              <w:t>采购</w:t>
            </w:r>
            <w:r>
              <w:rPr>
                <w:rFonts w:hint="eastAsia" w:ascii="宋体" w:hAnsi="宋体" w:eastAsia="宋体" w:cs="宋体"/>
                <w:color w:val="auto"/>
                <w:kern w:val="0"/>
                <w:sz w:val="24"/>
                <w:szCs w:val="24"/>
                <w:highlight w:val="none"/>
              </w:rPr>
              <w:t>文件的实质性要求</w:t>
            </w:r>
            <w:r>
              <w:rPr>
                <w:rFonts w:hint="eastAsia" w:ascii="宋体" w:hAnsi="宋体" w:eastAsia="宋体" w:cs="宋体"/>
                <w:color w:val="auto"/>
                <w:kern w:val="0"/>
                <w:sz w:val="24"/>
                <w:szCs w:val="24"/>
                <w:highlight w:val="none"/>
                <w:lang w:eastAsia="zh-CN"/>
              </w:rPr>
              <w:t>和条款</w:t>
            </w:r>
          </w:p>
        </w:tc>
      </w:tr>
      <w:tr w14:paraId="77B1A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30" w:type="dxa"/>
            <w:noWrap w:val="0"/>
            <w:vAlign w:val="center"/>
          </w:tcPr>
          <w:p w14:paraId="77E731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7</w:t>
            </w:r>
          </w:p>
        </w:tc>
        <w:tc>
          <w:tcPr>
            <w:tcW w:w="1394" w:type="dxa"/>
            <w:noWrap w:val="0"/>
            <w:vAlign w:val="center"/>
          </w:tcPr>
          <w:p w14:paraId="4769EC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kern w:val="0"/>
                <w:sz w:val="24"/>
                <w:szCs w:val="24"/>
                <w:highlight w:val="none"/>
                <w:vertAlign w:val="baseline"/>
                <w:lang w:eastAsia="zh-CN"/>
              </w:rPr>
            </w:pPr>
            <w:r>
              <w:rPr>
                <w:rFonts w:hint="eastAsia" w:ascii="宋体" w:hAnsi="宋体" w:cs="宋体"/>
                <w:b w:val="0"/>
                <w:bCs/>
                <w:color w:val="auto"/>
                <w:kern w:val="0"/>
                <w:sz w:val="24"/>
                <w:szCs w:val="24"/>
                <w:highlight w:val="none"/>
                <w:vertAlign w:val="baseline"/>
                <w:lang w:eastAsia="zh-CN"/>
              </w:rPr>
              <w:t>技术</w:t>
            </w:r>
          </w:p>
        </w:tc>
        <w:tc>
          <w:tcPr>
            <w:tcW w:w="2908" w:type="dxa"/>
            <w:noWrap w:val="0"/>
            <w:vAlign w:val="center"/>
          </w:tcPr>
          <w:p w14:paraId="55BDAAC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采购人不能接受的条件</w:t>
            </w:r>
          </w:p>
        </w:tc>
        <w:tc>
          <w:tcPr>
            <w:tcW w:w="4625" w:type="dxa"/>
            <w:noWrap w:val="0"/>
            <w:vAlign w:val="center"/>
          </w:tcPr>
          <w:p w14:paraId="6B0CDF0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eastAsia="zh-CN"/>
              </w:rPr>
              <w:t>投标文件没有</w:t>
            </w:r>
            <w:r>
              <w:rPr>
                <w:rFonts w:hint="eastAsia" w:ascii="宋体" w:hAnsi="宋体" w:eastAsia="宋体" w:cs="宋体"/>
                <w:color w:val="auto"/>
                <w:kern w:val="0"/>
                <w:sz w:val="24"/>
                <w:szCs w:val="24"/>
                <w:highlight w:val="none"/>
              </w:rPr>
              <w:t>附有采购人不能接受的条件</w:t>
            </w:r>
          </w:p>
        </w:tc>
      </w:tr>
      <w:tr w14:paraId="543B7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30" w:type="dxa"/>
            <w:noWrap w:val="0"/>
            <w:vAlign w:val="center"/>
          </w:tcPr>
          <w:p w14:paraId="74E51C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rPr>
              <w:t>结论</w:t>
            </w:r>
          </w:p>
        </w:tc>
        <w:tc>
          <w:tcPr>
            <w:tcW w:w="8927" w:type="dxa"/>
            <w:gridSpan w:val="3"/>
            <w:noWrap w:val="0"/>
            <w:vAlign w:val="center"/>
          </w:tcPr>
          <w:p w14:paraId="34AB575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kern w:val="0"/>
                <w:sz w:val="24"/>
                <w:szCs w:val="24"/>
                <w:highlight w:val="none"/>
              </w:rPr>
              <w:t>评审结果：通过用“√”表示；未通过用“×”表示。</w:t>
            </w:r>
          </w:p>
        </w:tc>
      </w:tr>
    </w:tbl>
    <w:p w14:paraId="4221CC1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p>
    <w:p w14:paraId="60195BCF">
      <w:pPr>
        <w:keepNext w:val="0"/>
        <w:keepLines w:val="0"/>
        <w:pageBreakBefore w:val="0"/>
        <w:widowControl w:val="0"/>
        <w:kinsoku/>
        <w:overflowPunct/>
        <w:autoSpaceDE/>
        <w:autoSpaceDN/>
        <w:bidi w:val="0"/>
        <w:adjustRightInd w:val="0"/>
        <w:snapToGrid w:val="0"/>
        <w:spacing w:line="360" w:lineRule="auto"/>
        <w:ind w:firstLine="482" w:firstLineChars="200"/>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备注：如果</w:t>
      </w:r>
      <w:r>
        <w:rPr>
          <w:rFonts w:hint="eastAsia" w:ascii="宋体" w:hAnsi="宋体" w:eastAsia="宋体" w:cs="宋体"/>
          <w:b/>
          <w:color w:val="auto"/>
          <w:kern w:val="0"/>
          <w:sz w:val="24"/>
          <w:highlight w:val="none"/>
          <w:lang w:eastAsia="zh-CN"/>
        </w:rPr>
        <w:t>投标文件</w:t>
      </w:r>
      <w:r>
        <w:rPr>
          <w:rFonts w:hint="eastAsia" w:ascii="宋体" w:hAnsi="宋体" w:eastAsia="宋体" w:cs="宋体"/>
          <w:b/>
          <w:color w:val="auto"/>
          <w:kern w:val="0"/>
          <w:sz w:val="24"/>
          <w:highlight w:val="none"/>
        </w:rPr>
        <w:t>中有一项未通过上述审查标准，评标小组将认定整个</w:t>
      </w:r>
      <w:r>
        <w:rPr>
          <w:rFonts w:hint="eastAsia" w:ascii="宋体" w:hAnsi="宋体" w:eastAsia="宋体" w:cs="宋体"/>
          <w:b/>
          <w:color w:val="auto"/>
          <w:kern w:val="0"/>
          <w:sz w:val="24"/>
          <w:highlight w:val="none"/>
          <w:lang w:eastAsia="zh-CN"/>
        </w:rPr>
        <w:t>投标文件</w:t>
      </w:r>
      <w:r>
        <w:rPr>
          <w:rFonts w:hint="eastAsia" w:ascii="宋体" w:hAnsi="宋体" w:eastAsia="宋体" w:cs="宋体"/>
          <w:b/>
          <w:color w:val="auto"/>
          <w:kern w:val="0"/>
          <w:sz w:val="24"/>
          <w:highlight w:val="none"/>
        </w:rPr>
        <w:t>不响应采购文件而予以无效处理，并且不允许供应商通过修改或撤销其不符合要求的差异或保留，使之成为具有响应性的投标。</w:t>
      </w:r>
    </w:p>
    <w:p w14:paraId="412706F3">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3.2.1</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在</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符合性检查过程中，如果出现评标委员会成员意见不一致的情况，按照少数服从多数的原则确定，但不得违背政府采购基本原则和采购文件规定。</w:t>
      </w:r>
    </w:p>
    <w:p w14:paraId="4430F51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3.2.2 </w:t>
      </w:r>
      <w:r>
        <w:rPr>
          <w:rFonts w:hint="eastAsia" w:ascii="宋体" w:hAnsi="宋体" w:eastAsia="宋体" w:cs="宋体"/>
          <w:bCs/>
          <w:color w:val="auto"/>
          <w:sz w:val="24"/>
          <w:szCs w:val="24"/>
          <w:highlight w:val="none"/>
        </w:rPr>
        <w:t>提供相同品牌</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核心）</w:t>
      </w:r>
      <w:r>
        <w:rPr>
          <w:rFonts w:hint="eastAsia" w:ascii="宋体" w:hAnsi="宋体" w:eastAsia="宋体" w:cs="宋体"/>
          <w:bCs/>
          <w:color w:val="auto"/>
          <w:sz w:val="24"/>
          <w:szCs w:val="24"/>
          <w:highlight w:val="none"/>
        </w:rPr>
        <w:t>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其他同品牌投标人不作为中标候选人；</w:t>
      </w:r>
    </w:p>
    <w:p w14:paraId="01A2E4E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3.3澄清有关问题。对</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中含义不明确、同类问题表述不一致或者有明显文字和计算错误的内容，评标委员会可以书面形式（应当由评标委员会专家签字）要求供应商作出必要的澄清、说明或者纠正。供应商的澄清、说明或者补正应当采用书面形式，由其授权的代表签字，并不得超出</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的范围或者改变</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的实质性内容。</w:t>
      </w:r>
      <w:bookmarkStart w:id="83" w:name="_Toc183582287"/>
      <w:bookmarkEnd w:id="83"/>
      <w:bookmarkStart w:id="84" w:name="_Toc217446104"/>
      <w:bookmarkEnd w:id="84"/>
      <w:bookmarkStart w:id="85" w:name="_Toc183682422"/>
      <w:bookmarkEnd w:id="85"/>
    </w:p>
    <w:p w14:paraId="44CF9AC3">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3.4比较与评价。按采购文件中规定的评标方法和标准，对符合性检查合格的</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进行商务</w:t>
      </w:r>
      <w:r>
        <w:rPr>
          <w:rFonts w:hint="eastAsia" w:ascii="宋体" w:hAnsi="宋体" w:eastAsia="宋体" w:cs="宋体"/>
          <w:bCs/>
          <w:color w:val="auto"/>
          <w:sz w:val="24"/>
          <w:szCs w:val="24"/>
          <w:highlight w:val="none"/>
          <w:lang w:eastAsia="zh-CN"/>
        </w:rPr>
        <w:t>、技术</w:t>
      </w:r>
      <w:r>
        <w:rPr>
          <w:rFonts w:hint="eastAsia" w:ascii="宋体" w:hAnsi="宋体" w:eastAsia="宋体" w:cs="宋体"/>
          <w:bCs/>
          <w:color w:val="auto"/>
          <w:sz w:val="24"/>
          <w:szCs w:val="24"/>
          <w:highlight w:val="none"/>
        </w:rPr>
        <w:t>和服务评估，综合比较与评价。</w:t>
      </w:r>
    </w:p>
    <w:p w14:paraId="16C0CE2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3.5推荐</w:t>
      </w:r>
      <w:r>
        <w:rPr>
          <w:rFonts w:hint="eastAsia" w:ascii="宋体" w:hAnsi="宋体" w:cs="宋体"/>
          <w:bCs/>
          <w:color w:val="auto"/>
          <w:sz w:val="24"/>
          <w:szCs w:val="24"/>
          <w:highlight w:val="none"/>
          <w:lang w:eastAsia="zh-CN"/>
        </w:rPr>
        <w:t>中标候选</w:t>
      </w:r>
      <w:r>
        <w:rPr>
          <w:rFonts w:hint="eastAsia" w:ascii="宋体" w:hAnsi="宋体" w:eastAsia="宋体" w:cs="宋体"/>
          <w:bCs/>
          <w:color w:val="auto"/>
          <w:sz w:val="24"/>
          <w:szCs w:val="24"/>
          <w:highlight w:val="none"/>
        </w:rPr>
        <w:t>供应商名单。</w:t>
      </w:r>
      <w:r>
        <w:rPr>
          <w:rFonts w:hint="eastAsia" w:ascii="宋体" w:hAnsi="宋体" w:cs="宋体"/>
          <w:bCs/>
          <w:color w:val="auto"/>
          <w:sz w:val="24"/>
          <w:szCs w:val="24"/>
          <w:highlight w:val="none"/>
          <w:lang w:eastAsia="zh-CN"/>
        </w:rPr>
        <w:t>中标候选</w:t>
      </w:r>
      <w:r>
        <w:rPr>
          <w:rFonts w:hint="eastAsia" w:ascii="宋体" w:hAnsi="宋体" w:eastAsia="宋体" w:cs="宋体"/>
          <w:bCs/>
          <w:color w:val="auto"/>
          <w:sz w:val="24"/>
          <w:szCs w:val="24"/>
          <w:highlight w:val="none"/>
        </w:rPr>
        <w:t>供应商数量应当根据采购需要确定，但必须按顺序排列</w:t>
      </w:r>
      <w:r>
        <w:rPr>
          <w:rFonts w:hint="eastAsia" w:ascii="宋体" w:hAnsi="宋体" w:cs="宋体"/>
          <w:bCs/>
          <w:color w:val="auto"/>
          <w:sz w:val="24"/>
          <w:szCs w:val="24"/>
          <w:highlight w:val="none"/>
          <w:lang w:eastAsia="zh-CN"/>
        </w:rPr>
        <w:t>中标候选</w:t>
      </w:r>
      <w:r>
        <w:rPr>
          <w:rFonts w:hint="eastAsia" w:ascii="宋体" w:hAnsi="宋体" w:eastAsia="宋体" w:cs="宋体"/>
          <w:bCs/>
          <w:color w:val="auto"/>
          <w:sz w:val="24"/>
          <w:szCs w:val="24"/>
          <w:highlight w:val="none"/>
        </w:rPr>
        <w:t>供应商。</w:t>
      </w:r>
    </w:p>
    <w:p w14:paraId="6EFCA74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3.6编写评标报告。评标报告是评标委员会根据全体评标成员签字的原始评标记录和评标结果编写的报告，其主要内容包括：</w:t>
      </w:r>
    </w:p>
    <w:p w14:paraId="2386B6B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（1）项目概况、开标日期和地点；</w:t>
      </w:r>
    </w:p>
    <w:p w14:paraId="223CA58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（2）购买采购文件的供应商名单和评标委员会成员名单；</w:t>
      </w:r>
    </w:p>
    <w:p w14:paraId="2E947B1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（3）评标方法和标准；</w:t>
      </w:r>
    </w:p>
    <w:p w14:paraId="11A1980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（4）开标记录和评标情况及说明，包括投标无效供应商名单及原因；</w:t>
      </w:r>
    </w:p>
    <w:p w14:paraId="341B176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（5）评标结果和</w:t>
      </w:r>
      <w:r>
        <w:rPr>
          <w:rFonts w:hint="eastAsia" w:ascii="宋体" w:hAnsi="宋体" w:cs="宋体"/>
          <w:bCs/>
          <w:color w:val="auto"/>
          <w:sz w:val="24"/>
          <w:szCs w:val="24"/>
          <w:highlight w:val="none"/>
          <w:lang w:eastAsia="zh-CN"/>
        </w:rPr>
        <w:t>中标候选</w:t>
      </w:r>
      <w:r>
        <w:rPr>
          <w:rFonts w:hint="eastAsia" w:ascii="宋体" w:hAnsi="宋体" w:eastAsia="宋体" w:cs="宋体"/>
          <w:bCs/>
          <w:color w:val="auto"/>
          <w:sz w:val="24"/>
          <w:szCs w:val="24"/>
          <w:highlight w:val="none"/>
        </w:rPr>
        <w:t>供应商排序。</w:t>
      </w:r>
    </w:p>
    <w:p w14:paraId="0C58F79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86" w:name="_Toc217446103"/>
      <w:r>
        <w:rPr>
          <w:rFonts w:hint="eastAsia" w:ascii="宋体" w:hAnsi="宋体" w:eastAsia="宋体" w:cs="宋体"/>
          <w:bCs/>
          <w:color w:val="auto"/>
          <w:sz w:val="24"/>
          <w:szCs w:val="24"/>
          <w:highlight w:val="none"/>
        </w:rPr>
        <w:t>4. 评标细则及标准</w:t>
      </w:r>
      <w:bookmarkEnd w:id="86"/>
    </w:p>
    <w:p w14:paraId="16E47C4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4.1 </w:t>
      </w:r>
      <w:r>
        <w:rPr>
          <w:rFonts w:hint="eastAsia" w:ascii="宋体" w:hAnsi="宋体" w:eastAsia="宋体" w:cs="宋体"/>
          <w:bCs/>
          <w:color w:val="auto"/>
          <w:sz w:val="24"/>
          <w:szCs w:val="24"/>
          <w:highlight w:val="none"/>
          <w:lang w:eastAsia="zh-CN"/>
        </w:rPr>
        <w:t>评标委员会</w:t>
      </w:r>
      <w:r>
        <w:rPr>
          <w:rFonts w:hint="eastAsia" w:ascii="宋体" w:hAnsi="宋体" w:eastAsia="宋体" w:cs="宋体"/>
          <w:bCs/>
          <w:color w:val="auto"/>
          <w:sz w:val="24"/>
          <w:szCs w:val="24"/>
          <w:highlight w:val="none"/>
        </w:rPr>
        <w:t>只对通过符合性检查的</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，根据采购文件的要求采用相同的评标程序、评分办法及标准进行评价和比较。</w:t>
      </w:r>
    </w:p>
    <w:p w14:paraId="2B8D4D3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4.2 本次综合评分的因素是：价格、服务、业绩、对采购文件的响应程度和（如涉及）节能、环境标志产品及</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规范性等。</w:t>
      </w:r>
    </w:p>
    <w:p w14:paraId="1B5E634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4.3 除价格因素外，</w:t>
      </w:r>
      <w:r>
        <w:rPr>
          <w:rFonts w:hint="eastAsia" w:ascii="宋体" w:hAnsi="宋体" w:eastAsia="宋体" w:cs="宋体"/>
          <w:bCs/>
          <w:color w:val="auto"/>
          <w:sz w:val="24"/>
          <w:szCs w:val="24"/>
          <w:highlight w:val="none"/>
          <w:lang w:eastAsia="zh-CN"/>
        </w:rPr>
        <w:t>评标委员会</w:t>
      </w:r>
      <w:r>
        <w:rPr>
          <w:rFonts w:hint="eastAsia" w:ascii="宋体" w:hAnsi="宋体" w:eastAsia="宋体" w:cs="宋体"/>
          <w:bCs/>
          <w:color w:val="auto"/>
          <w:sz w:val="24"/>
          <w:szCs w:val="24"/>
          <w:highlight w:val="none"/>
        </w:rPr>
        <w:t>成员应依据</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规定的评分标准和方法独立对其他因素进行比较打分。</w:t>
      </w:r>
    </w:p>
    <w:p w14:paraId="18A8078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4.4 在评标过程中，</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有下列情况之一，评标委员会成员应当按照采购文件规定的非实质性偏离进行扣分：</w:t>
      </w:r>
    </w:p>
    <w:p w14:paraId="1DB285A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文字表述的内容含义不明确，或者同类问题表述不一致，或者有明显文字和计算错误，或者提供的技术信息和数据资料不完整，供应商拒不或在规定的时间内没有进行澄清、说明或补正或澄清、说明、补正的内容也不能说明问题的；</w:t>
      </w:r>
    </w:p>
    <w:p w14:paraId="451E60E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未编制目录、页码；</w:t>
      </w:r>
    </w:p>
    <w:p w14:paraId="4312F9E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（3）认定的与采购文件规定的技术、商务和其他规定要求不符的非实质性偏离</w:t>
      </w:r>
      <w:r>
        <w:rPr>
          <w:rFonts w:hint="eastAsia" w:ascii="宋体" w:hAnsi="宋体" w:eastAsia="宋体" w:cs="宋体"/>
          <w:bCs/>
          <w:color w:val="auto"/>
          <w:sz w:val="24"/>
          <w:szCs w:val="24"/>
          <w:highlight w:val="none"/>
          <w:lang w:eastAsia="zh-CN"/>
        </w:rPr>
        <w:t>；</w:t>
      </w:r>
    </w:p>
    <w:p w14:paraId="6B0C5F4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（4）认定的其他非实质性偏离。</w:t>
      </w:r>
    </w:p>
    <w:p w14:paraId="5C3844C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4.5</w:t>
      </w:r>
      <w:r>
        <w:rPr>
          <w:rFonts w:hint="eastAsia" w:ascii="宋体" w:hAnsi="宋体" w:eastAsia="宋体" w:cs="宋体"/>
          <w:bCs/>
          <w:color w:val="auto"/>
          <w:sz w:val="24"/>
          <w:szCs w:val="24"/>
          <w:highlight w:val="none"/>
          <w:lang w:eastAsia="zh-CN"/>
        </w:rPr>
        <w:t>综合</w:t>
      </w:r>
      <w:r>
        <w:rPr>
          <w:rFonts w:hint="eastAsia" w:ascii="宋体" w:hAnsi="宋体" w:eastAsia="宋体" w:cs="宋体"/>
          <w:bCs/>
          <w:color w:val="auto"/>
          <w:sz w:val="24"/>
          <w:szCs w:val="24"/>
          <w:highlight w:val="none"/>
        </w:rPr>
        <w:t>评</w:t>
      </w:r>
      <w:r>
        <w:rPr>
          <w:rFonts w:hint="eastAsia" w:ascii="宋体" w:hAnsi="宋体" w:eastAsia="宋体" w:cs="宋体"/>
          <w:bCs/>
          <w:color w:val="auto"/>
          <w:sz w:val="24"/>
          <w:szCs w:val="24"/>
          <w:highlight w:val="none"/>
          <w:lang w:eastAsia="zh-CN"/>
        </w:rPr>
        <w:t>审标准</w:t>
      </w:r>
    </w:p>
    <w:p w14:paraId="19C553B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4.5.1综合评</w:t>
      </w:r>
      <w:r>
        <w:rPr>
          <w:rFonts w:hint="eastAsia" w:ascii="宋体" w:hAnsi="宋体" w:eastAsia="宋体" w:cs="宋体"/>
          <w:bCs/>
          <w:color w:val="auto"/>
          <w:sz w:val="24"/>
          <w:szCs w:val="24"/>
          <w:highlight w:val="none"/>
          <w:lang w:eastAsia="zh-CN"/>
        </w:rPr>
        <w:t>审标准</w:t>
      </w:r>
      <w:r>
        <w:rPr>
          <w:rFonts w:hint="eastAsia" w:ascii="宋体" w:hAnsi="宋体" w:eastAsia="宋体" w:cs="宋体"/>
          <w:bCs/>
          <w:color w:val="auto"/>
          <w:sz w:val="24"/>
          <w:szCs w:val="24"/>
          <w:highlight w:val="none"/>
        </w:rPr>
        <w:t>的制定以科学合理、降低评标委员会自由裁量权为原则。</w:t>
      </w:r>
    </w:p>
    <w:p w14:paraId="08BDE96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4.5.2评标委员会将按照下述评</w:t>
      </w:r>
      <w:r>
        <w:rPr>
          <w:rFonts w:hint="eastAsia" w:ascii="宋体" w:hAnsi="宋体" w:eastAsia="宋体" w:cs="宋体"/>
          <w:bCs/>
          <w:color w:val="auto"/>
          <w:sz w:val="24"/>
          <w:szCs w:val="24"/>
          <w:highlight w:val="none"/>
          <w:lang w:eastAsia="zh-CN"/>
        </w:rPr>
        <w:t>审</w:t>
      </w:r>
      <w:r>
        <w:rPr>
          <w:rFonts w:hint="eastAsia" w:ascii="宋体" w:hAnsi="宋体" w:eastAsia="宋体" w:cs="宋体"/>
          <w:bCs/>
          <w:color w:val="auto"/>
          <w:sz w:val="24"/>
          <w:szCs w:val="24"/>
          <w:highlight w:val="none"/>
        </w:rPr>
        <w:t>标准对通过符合性检查的</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进行详细评审，供应商评审得分等于所有评委评分的算术平均值，结果保留两位小数。</w:t>
      </w:r>
    </w:p>
    <w:p w14:paraId="10A3D01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评标因素权重表：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1"/>
        <w:gridCol w:w="2277"/>
        <w:gridCol w:w="2586"/>
        <w:gridCol w:w="2945"/>
      </w:tblGrid>
      <w:tr w14:paraId="2E76B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851" w:type="dxa"/>
            <w:tcBorders>
              <w:top w:val="single" w:color="auto" w:sz="4" w:space="0"/>
              <w:left w:val="single" w:color="auto" w:sz="4" w:space="0"/>
              <w:bottom w:val="single" w:color="auto" w:sz="4" w:space="0"/>
              <w:right w:val="single" w:color="auto" w:sz="4" w:space="0"/>
            </w:tcBorders>
            <w:noWrap w:val="0"/>
            <w:vAlign w:val="center"/>
          </w:tcPr>
          <w:p w14:paraId="18054EB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277" w:type="dxa"/>
            <w:tcBorders>
              <w:top w:val="single" w:color="auto" w:sz="4" w:space="0"/>
              <w:left w:val="single" w:color="auto" w:sz="4" w:space="0"/>
              <w:bottom w:val="single" w:color="auto" w:sz="4" w:space="0"/>
              <w:right w:val="single" w:color="auto" w:sz="4" w:space="0"/>
            </w:tcBorders>
            <w:noWrap w:val="0"/>
            <w:vAlign w:val="center"/>
          </w:tcPr>
          <w:p w14:paraId="6FFE537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586" w:type="dxa"/>
            <w:tcBorders>
              <w:top w:val="single" w:color="auto" w:sz="4" w:space="0"/>
              <w:left w:val="single" w:color="auto" w:sz="4" w:space="0"/>
              <w:bottom w:val="single" w:color="auto" w:sz="4" w:space="0"/>
              <w:right w:val="single" w:color="auto" w:sz="4" w:space="0"/>
            </w:tcBorders>
            <w:noWrap w:val="0"/>
            <w:vAlign w:val="center"/>
          </w:tcPr>
          <w:p w14:paraId="4BFB6B7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945" w:type="dxa"/>
            <w:tcBorders>
              <w:top w:val="single" w:color="auto" w:sz="4" w:space="0"/>
              <w:left w:val="single" w:color="auto" w:sz="4" w:space="0"/>
              <w:bottom w:val="single" w:color="auto" w:sz="4" w:space="0"/>
              <w:right w:val="single" w:color="auto" w:sz="4" w:space="0"/>
            </w:tcBorders>
            <w:noWrap w:val="0"/>
            <w:vAlign w:val="center"/>
          </w:tcPr>
          <w:p w14:paraId="707DD69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p>
        </w:tc>
      </w:tr>
      <w:tr w14:paraId="3D4F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851" w:type="dxa"/>
            <w:tcBorders>
              <w:top w:val="single" w:color="auto" w:sz="4" w:space="0"/>
              <w:left w:val="single" w:color="auto" w:sz="4" w:space="0"/>
              <w:bottom w:val="single" w:color="auto" w:sz="4" w:space="0"/>
              <w:right w:val="single" w:color="auto" w:sz="4" w:space="0"/>
            </w:tcBorders>
            <w:noWrap w:val="0"/>
            <w:vAlign w:val="center"/>
          </w:tcPr>
          <w:p w14:paraId="678970E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评标因素</w:t>
            </w:r>
          </w:p>
        </w:tc>
        <w:tc>
          <w:tcPr>
            <w:tcW w:w="2277" w:type="dxa"/>
            <w:tcBorders>
              <w:top w:val="single" w:color="auto" w:sz="4" w:space="0"/>
              <w:left w:val="single" w:color="auto" w:sz="4" w:space="0"/>
              <w:bottom w:val="single" w:color="auto" w:sz="4" w:space="0"/>
              <w:right w:val="single" w:color="auto" w:sz="4" w:space="0"/>
            </w:tcBorders>
            <w:noWrap w:val="0"/>
            <w:vAlign w:val="center"/>
          </w:tcPr>
          <w:p w14:paraId="68AA0C7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w:t>
            </w:r>
          </w:p>
        </w:tc>
        <w:tc>
          <w:tcPr>
            <w:tcW w:w="2586" w:type="dxa"/>
            <w:tcBorders>
              <w:top w:val="single" w:color="auto" w:sz="4" w:space="0"/>
              <w:left w:val="single" w:color="auto" w:sz="4" w:space="0"/>
              <w:bottom w:val="single" w:color="auto" w:sz="4" w:space="0"/>
              <w:right w:val="single" w:color="auto" w:sz="4" w:space="0"/>
            </w:tcBorders>
            <w:noWrap w:val="0"/>
            <w:vAlign w:val="center"/>
          </w:tcPr>
          <w:p w14:paraId="5F68C8A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技术、商务部分</w:t>
            </w:r>
          </w:p>
        </w:tc>
        <w:tc>
          <w:tcPr>
            <w:tcW w:w="2945" w:type="dxa"/>
            <w:tcBorders>
              <w:top w:val="single" w:color="auto" w:sz="4" w:space="0"/>
              <w:left w:val="single" w:color="auto" w:sz="4" w:space="0"/>
              <w:bottom w:val="single" w:color="auto" w:sz="4" w:space="0"/>
              <w:right w:val="single" w:color="auto" w:sz="4" w:space="0"/>
            </w:tcBorders>
            <w:noWrap w:val="0"/>
            <w:vAlign w:val="center"/>
          </w:tcPr>
          <w:p w14:paraId="1BDF312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合计</w:t>
            </w:r>
          </w:p>
        </w:tc>
      </w:tr>
      <w:tr w14:paraId="0D29A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851" w:type="dxa"/>
            <w:tcBorders>
              <w:top w:val="single" w:color="auto" w:sz="4" w:space="0"/>
              <w:left w:val="single" w:color="auto" w:sz="4" w:space="0"/>
              <w:bottom w:val="single" w:color="auto" w:sz="4" w:space="0"/>
              <w:right w:val="single" w:color="auto" w:sz="4" w:space="0"/>
            </w:tcBorders>
            <w:noWrap w:val="0"/>
            <w:vAlign w:val="center"/>
          </w:tcPr>
          <w:p w14:paraId="71A4193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权重</w:t>
            </w:r>
          </w:p>
        </w:tc>
        <w:tc>
          <w:tcPr>
            <w:tcW w:w="2277" w:type="dxa"/>
            <w:tcBorders>
              <w:top w:val="single" w:color="auto" w:sz="4" w:space="0"/>
              <w:left w:val="single" w:color="auto" w:sz="4" w:space="0"/>
              <w:bottom w:val="single" w:color="auto" w:sz="4" w:space="0"/>
              <w:right w:val="single" w:color="auto" w:sz="4" w:space="0"/>
            </w:tcBorders>
            <w:noWrap w:val="0"/>
            <w:vAlign w:val="center"/>
          </w:tcPr>
          <w:p w14:paraId="698447D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w:t>
            </w:r>
          </w:p>
        </w:tc>
        <w:tc>
          <w:tcPr>
            <w:tcW w:w="2586" w:type="dxa"/>
            <w:tcBorders>
              <w:top w:val="single" w:color="auto" w:sz="4" w:space="0"/>
              <w:left w:val="single" w:color="auto" w:sz="4" w:space="0"/>
              <w:bottom w:val="single" w:color="auto" w:sz="4" w:space="0"/>
              <w:right w:val="single" w:color="auto" w:sz="4" w:space="0"/>
            </w:tcBorders>
            <w:noWrap w:val="0"/>
            <w:vAlign w:val="center"/>
          </w:tcPr>
          <w:p w14:paraId="60FD609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70</w:t>
            </w:r>
            <w:r>
              <w:rPr>
                <w:rFonts w:hint="eastAsia" w:ascii="宋体" w:hAnsi="宋体" w:eastAsia="宋体" w:cs="宋体"/>
                <w:color w:val="auto"/>
                <w:sz w:val="24"/>
                <w:highlight w:val="none"/>
              </w:rPr>
              <w:t>%</w:t>
            </w:r>
          </w:p>
        </w:tc>
        <w:tc>
          <w:tcPr>
            <w:tcW w:w="2945" w:type="dxa"/>
            <w:tcBorders>
              <w:top w:val="single" w:color="auto" w:sz="4" w:space="0"/>
              <w:left w:val="single" w:color="auto" w:sz="4" w:space="0"/>
              <w:bottom w:val="single" w:color="auto" w:sz="4" w:space="0"/>
              <w:right w:val="single" w:color="auto" w:sz="4" w:space="0"/>
            </w:tcBorders>
            <w:noWrap w:val="0"/>
            <w:vAlign w:val="center"/>
          </w:tcPr>
          <w:p w14:paraId="6C9E19B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100%</w:t>
            </w:r>
          </w:p>
        </w:tc>
      </w:tr>
    </w:tbl>
    <w:p w14:paraId="10762A2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4.5.3 </w:t>
      </w:r>
      <w:r>
        <w:rPr>
          <w:rFonts w:hint="eastAsia" w:ascii="宋体" w:hAnsi="宋体" w:eastAsia="宋体" w:cs="宋体"/>
          <w:color w:val="auto"/>
          <w:sz w:val="24"/>
          <w:szCs w:val="24"/>
          <w:highlight w:val="none"/>
        </w:rPr>
        <w:t>价格得分的评分方法：采用低价优先法计算，即满足招标文件要求且投标价格最低的投标报价为评标基准价，其价格得分为满分。其他投标人的价格得分统一按照下列公式计算：价格得分=（评标基准价/投标报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%×100，如此类推，算出所有投标供应商的价格得分。</w:t>
      </w:r>
    </w:p>
    <w:p w14:paraId="0ECEC7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评审优惠内容及价格扣除：</w:t>
      </w:r>
    </w:p>
    <w:p w14:paraId="1522115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（一）小型和微型企业产品价格扣除</w:t>
      </w:r>
    </w:p>
    <w:p w14:paraId="33941ED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根据财政部印发的《政府采购促进中小企业发展</w:t>
      </w:r>
      <w:r>
        <w:rPr>
          <w:rFonts w:hint="eastAsia" w:ascii="宋体" w:hAnsi="宋体" w:eastAsia="宋体" w:cs="宋体"/>
          <w:color w:val="auto"/>
          <w:kern w:val="0"/>
          <w:sz w:val="24"/>
          <w:szCs w:val="24"/>
          <w:highlight w:val="none"/>
          <w:lang w:eastAsia="zh-CN"/>
        </w:rPr>
        <w:t>管理办法</w:t>
      </w:r>
      <w:r>
        <w:rPr>
          <w:rFonts w:hint="eastAsia" w:ascii="宋体" w:hAnsi="宋体" w:eastAsia="宋体" w:cs="宋体"/>
          <w:color w:val="auto"/>
          <w:kern w:val="0"/>
          <w:sz w:val="24"/>
          <w:szCs w:val="24"/>
          <w:highlight w:val="none"/>
        </w:rPr>
        <w:t>》（财库[20</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46</w:t>
      </w:r>
      <w:r>
        <w:rPr>
          <w:rFonts w:hint="eastAsia" w:ascii="宋体" w:hAnsi="宋体" w:eastAsia="宋体" w:cs="宋体"/>
          <w:color w:val="auto"/>
          <w:kern w:val="0"/>
          <w:sz w:val="24"/>
          <w:szCs w:val="24"/>
          <w:highlight w:val="none"/>
        </w:rPr>
        <w:t>号）</w:t>
      </w:r>
      <w:r>
        <w:rPr>
          <w:rFonts w:hint="eastAsia" w:ascii="宋体" w:hAnsi="宋体" w:eastAsia="宋体" w:cs="宋体"/>
          <w:color w:val="auto"/>
          <w:kern w:val="0"/>
          <w:sz w:val="24"/>
          <w:szCs w:val="24"/>
          <w:highlight w:val="none"/>
          <w:lang w:eastAsia="zh-CN"/>
        </w:rPr>
        <w:t>和《关于进一步加大政府采购支持中小企业力度的通知》</w:t>
      </w:r>
      <w:r>
        <w:rPr>
          <w:rFonts w:hint="eastAsia" w:ascii="宋体" w:hAnsi="宋体" w:eastAsia="宋体" w:cs="宋体"/>
          <w:color w:val="auto"/>
          <w:kern w:val="0"/>
          <w:sz w:val="24"/>
          <w:szCs w:val="24"/>
          <w:highlight w:val="none"/>
        </w:rPr>
        <w:t>（财库[20</w:t>
      </w:r>
      <w:r>
        <w:rPr>
          <w:rFonts w:hint="eastAsia" w:ascii="宋体" w:hAnsi="宋体" w:eastAsia="宋体" w:cs="宋体"/>
          <w:color w:val="auto"/>
          <w:kern w:val="0"/>
          <w:sz w:val="24"/>
          <w:szCs w:val="24"/>
          <w:highlight w:val="none"/>
          <w:lang w:val="en-US" w:eastAsia="zh-CN"/>
        </w:rPr>
        <w:t>22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19</w:t>
      </w:r>
      <w:r>
        <w:rPr>
          <w:rFonts w:hint="eastAsia" w:ascii="宋体" w:hAnsi="宋体" w:eastAsia="宋体" w:cs="宋体"/>
          <w:color w:val="auto"/>
          <w:kern w:val="0"/>
          <w:sz w:val="24"/>
          <w:szCs w:val="24"/>
          <w:highlight w:val="none"/>
        </w:rPr>
        <w:t>号）的规定，对小型和微型企业产品给予</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的价格扣除</w:t>
      </w:r>
      <w:r>
        <w:rPr>
          <w:rFonts w:hint="eastAsia" w:ascii="宋体" w:hAnsi="宋体" w:eastAsia="宋体" w:cs="宋体"/>
          <w:color w:val="auto"/>
          <w:kern w:val="0"/>
          <w:sz w:val="24"/>
          <w:szCs w:val="24"/>
          <w:highlight w:val="none"/>
          <w:lang w:eastAsia="zh-CN"/>
        </w:rPr>
        <w:t>优惠</w:t>
      </w:r>
      <w:r>
        <w:rPr>
          <w:rFonts w:hint="eastAsia" w:ascii="宋体" w:hAnsi="宋体" w:eastAsia="宋体" w:cs="宋体"/>
          <w:color w:val="auto"/>
          <w:kern w:val="0"/>
          <w:sz w:val="24"/>
          <w:szCs w:val="24"/>
          <w:highlight w:val="none"/>
        </w:rPr>
        <w:t>，用扣除后的价格参与评审。</w:t>
      </w:r>
    </w:p>
    <w:p w14:paraId="3A2D7B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《政府采购促进中小企业发展</w:t>
      </w:r>
      <w:r>
        <w:rPr>
          <w:rFonts w:hint="eastAsia" w:ascii="宋体" w:hAnsi="宋体" w:eastAsia="宋体" w:cs="宋体"/>
          <w:color w:val="auto"/>
          <w:kern w:val="0"/>
          <w:sz w:val="24"/>
          <w:szCs w:val="24"/>
          <w:highlight w:val="none"/>
          <w:lang w:eastAsia="zh-CN"/>
        </w:rPr>
        <w:t>管理办法</w:t>
      </w:r>
      <w:r>
        <w:rPr>
          <w:rFonts w:hint="eastAsia" w:ascii="宋体" w:hAnsi="宋体" w:eastAsia="宋体" w:cs="宋体"/>
          <w:color w:val="auto"/>
          <w:kern w:val="0"/>
          <w:sz w:val="24"/>
          <w:szCs w:val="24"/>
          <w:highlight w:val="none"/>
        </w:rPr>
        <w:t>》（财库[20</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46</w:t>
      </w:r>
      <w:r>
        <w:rPr>
          <w:rFonts w:hint="eastAsia" w:ascii="宋体" w:hAnsi="宋体" w:eastAsia="宋体" w:cs="宋体"/>
          <w:color w:val="auto"/>
          <w:kern w:val="0"/>
          <w:sz w:val="24"/>
          <w:szCs w:val="24"/>
          <w:highlight w:val="none"/>
        </w:rPr>
        <w:t>号）所称中小企业（含中型、小型、微型企业，下同）应当同时符合以下条件：</w:t>
      </w:r>
    </w:p>
    <w:p w14:paraId="173393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符合中小企业划分标准；</w:t>
      </w:r>
    </w:p>
    <w:p w14:paraId="0EF306B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提供本企业制造的货物、承担的工程或者服务，或者提供其他中小企业制造的货物。本项所称货物不包括使用大型企业注册商标的货物。</w:t>
      </w:r>
    </w:p>
    <w:p w14:paraId="7299138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中小企业划分标准以《工业和信息化部、国家统计局、国家发展和改革委员会、财政部关于印发中小企业划型标准规定的通知》（工信部联企业[2011]300号）规定的划分标准为准</w:t>
      </w:r>
      <w:r>
        <w:rPr>
          <w:rFonts w:hint="eastAsia" w:ascii="宋体" w:hAnsi="宋体" w:eastAsia="宋体" w:cs="宋体"/>
          <w:color w:val="auto"/>
          <w:kern w:val="0"/>
          <w:sz w:val="24"/>
          <w:szCs w:val="24"/>
          <w:highlight w:val="none"/>
          <w:lang w:eastAsia="zh-CN"/>
        </w:rPr>
        <w:t>（详见附件）</w:t>
      </w:r>
      <w:r>
        <w:rPr>
          <w:rFonts w:hint="eastAsia" w:ascii="宋体" w:hAnsi="宋体" w:eastAsia="宋体" w:cs="宋体"/>
          <w:color w:val="auto"/>
          <w:kern w:val="0"/>
          <w:sz w:val="24"/>
          <w:szCs w:val="24"/>
          <w:highlight w:val="none"/>
        </w:rPr>
        <w:t>。小型、微型企业提供中型企业制造的货物的，视同为中型企业。参加政府采购活动的中小企业应当提供《中小企业声明函》。凡是参与小微企业价格评审扣除的供应商应当提供《中小企业声明函》</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不提供者不得享受小微企业价格扣除的优惠政策，提供虚假证明的按照无效投标处理。</w:t>
      </w:r>
    </w:p>
    <w:p w14:paraId="092336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（二）监狱企业产品价格扣除</w:t>
      </w:r>
    </w:p>
    <w:p w14:paraId="0D6036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监狱企业视同小型、微型企业，按上述条款享受评审中价格扣除。</w:t>
      </w:r>
    </w:p>
    <w:p w14:paraId="2B6F35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5D0EB7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监狱企业参加政府采购活动时，应当提供由省级以上监狱管理局、戒毒管理局（含新疆生产建设兵团）出具的属于监狱企业的证明文件，否则不予认可。</w:t>
      </w:r>
    </w:p>
    <w:p w14:paraId="4444345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（三）残疾人福利性单位产品价格扣除</w:t>
      </w:r>
    </w:p>
    <w:p w14:paraId="2281E64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残疾人福利性单位视同小型、微型企业，按上述条款享受评审中价格扣除。</w:t>
      </w:r>
    </w:p>
    <w:p w14:paraId="2D4A38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财政部、民政部、中国残疾人联合会印发的《关于促进残疾人就业政府采购政策的通知》（财库〔2017〕141号）的规定，符合条件的残疾人福利性单位在参加政府采购活动时，应当提供该通知规定的《残疾人福利性单位声明函》，并对声明的真实性负责。一旦中标将在中标公告中公告其声明函，接受社会监督。投标人提供的《残疾人福利性单位声明函》与事实不符的，依照《中华人民共和国政府采购法》第七十七条第一款的规定追究法律责任。</w:t>
      </w:r>
    </w:p>
    <w:p w14:paraId="020FBA1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投标人同时为小型、微型企业、监狱企业、残疾人福利性单位任两种或以上情况的，评审中只享受一次价格扣除，不重复进行价格扣除。</w:t>
      </w:r>
    </w:p>
    <w:p w14:paraId="24664C2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（四）节能产品、环境标志产品价格扣除：</w:t>
      </w:r>
    </w:p>
    <w:p w14:paraId="54E37C5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产品(针对非政府强制采购产品)纳入国家行业主管部门颁布的最新一期节能产品清单的，节能产品投标报价占总投标报价比例在30%或以上的，对节能产品的价格给予2%的扣除，在30%以下的，对节能产品的价格给予1%的扣除，用扣除后的价格参与评审。（提供投标产品所在清单页加盖投标人公章）。</w:t>
      </w:r>
    </w:p>
    <w:p w14:paraId="67CD58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产品纳入国家行业主管部门颁布的最新一期环境标志产品清单的，环境标志产品投标报价占总投标报价比例在30%或以上的，对环境标志产品的价格给予2%的扣除，在30%以下的，对节能产品的价格给予1%的扣除，用扣除后的价格参与评审。（提供投标产品所在清单页加盖投标人公章）。</w:t>
      </w:r>
    </w:p>
    <w:p w14:paraId="66B521D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4.5.4 报价评审标准</w:t>
      </w:r>
    </w:p>
    <w:p w14:paraId="6D813EA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报价评</w:t>
      </w:r>
      <w:r>
        <w:rPr>
          <w:rFonts w:hint="eastAsia" w:ascii="宋体" w:hAnsi="宋体" w:eastAsia="宋体" w:cs="宋体"/>
          <w:b/>
          <w:bCs/>
          <w:color w:val="auto"/>
          <w:sz w:val="24"/>
          <w:szCs w:val="24"/>
          <w:highlight w:val="none"/>
          <w:lang w:eastAsia="zh-CN"/>
        </w:rPr>
        <w:t>审</w:t>
      </w:r>
      <w:r>
        <w:rPr>
          <w:rFonts w:hint="eastAsia" w:ascii="宋体" w:hAnsi="宋体" w:eastAsia="宋体" w:cs="宋体"/>
          <w:b/>
          <w:bCs/>
          <w:color w:val="auto"/>
          <w:sz w:val="24"/>
          <w:szCs w:val="24"/>
          <w:highlight w:val="none"/>
        </w:rPr>
        <w:t>标准（</w:t>
      </w:r>
      <w:r>
        <w:rPr>
          <w:rFonts w:hint="eastAsia" w:ascii="宋体" w:hAnsi="宋体" w:eastAsia="宋体" w:cs="宋体"/>
          <w:b/>
          <w:color w:val="auto"/>
          <w:spacing w:val="-2"/>
          <w:sz w:val="24"/>
          <w:szCs w:val="24"/>
          <w:highlight w:val="none"/>
        </w:rPr>
        <w:t>占总分值的</w:t>
      </w:r>
      <w:r>
        <w:rPr>
          <w:rFonts w:hint="eastAsia" w:ascii="宋体" w:hAnsi="宋体" w:eastAsia="宋体" w:cs="宋体"/>
          <w:b/>
          <w:color w:val="auto"/>
          <w:spacing w:val="-2"/>
          <w:sz w:val="24"/>
          <w:szCs w:val="24"/>
          <w:highlight w:val="none"/>
          <w:lang w:val="en-US" w:eastAsia="zh-CN"/>
        </w:rPr>
        <w:t>30</w:t>
      </w:r>
      <w:r>
        <w:rPr>
          <w:rFonts w:hint="eastAsia" w:ascii="宋体" w:hAnsi="宋体" w:eastAsia="宋体" w:cs="宋体"/>
          <w:b/>
          <w:color w:val="auto"/>
          <w:spacing w:val="-2"/>
          <w:sz w:val="24"/>
          <w:szCs w:val="24"/>
          <w:highlight w:val="none"/>
        </w:rPr>
        <w:t>%</w:t>
      </w:r>
      <w:r>
        <w:rPr>
          <w:rFonts w:hint="eastAsia" w:ascii="宋体" w:hAnsi="宋体" w:eastAsia="宋体" w:cs="宋体"/>
          <w:b/>
          <w:bCs/>
          <w:color w:val="auto"/>
          <w:sz w:val="24"/>
          <w:szCs w:val="24"/>
          <w:highlight w:val="none"/>
        </w:rPr>
        <w:t>）</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320"/>
        <w:gridCol w:w="7536"/>
      </w:tblGrid>
      <w:tr w14:paraId="7A4B8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23" w:type="dxa"/>
            <w:noWrap w:val="0"/>
            <w:vAlign w:val="center"/>
          </w:tcPr>
          <w:p w14:paraId="3F8E5A1E">
            <w:pPr>
              <w:autoSpaceDE w:val="0"/>
              <w:autoSpaceDN w:val="0"/>
              <w:adjustRightInd w:val="0"/>
              <w:jc w:val="center"/>
              <w:rPr>
                <w:rFonts w:hint="eastAsia" w:ascii="宋体" w:hAnsi="宋体" w:eastAsia="宋体" w:cs="宋体"/>
                <w:b w:val="0"/>
                <w:bCs w:val="0"/>
                <w:color w:val="auto"/>
                <w:sz w:val="24"/>
                <w:highlight w:val="none"/>
                <w:lang w:val="zh-CN"/>
              </w:rPr>
            </w:pPr>
            <w:r>
              <w:rPr>
                <w:rFonts w:hint="eastAsia" w:ascii="宋体" w:hAnsi="宋体" w:eastAsia="宋体" w:cs="宋体"/>
                <w:b w:val="0"/>
                <w:bCs w:val="0"/>
                <w:color w:val="auto"/>
                <w:sz w:val="24"/>
                <w:highlight w:val="none"/>
                <w:lang w:val="zh-CN"/>
              </w:rPr>
              <w:t>序号</w:t>
            </w:r>
          </w:p>
        </w:tc>
        <w:tc>
          <w:tcPr>
            <w:tcW w:w="1320" w:type="dxa"/>
            <w:noWrap w:val="0"/>
            <w:vAlign w:val="center"/>
          </w:tcPr>
          <w:p w14:paraId="44C4E82E">
            <w:pPr>
              <w:autoSpaceDE w:val="0"/>
              <w:autoSpaceDN w:val="0"/>
              <w:adjustRightInd w:val="0"/>
              <w:jc w:val="center"/>
              <w:rPr>
                <w:rFonts w:hint="eastAsia" w:ascii="宋体" w:hAnsi="宋体" w:eastAsia="宋体" w:cs="宋体"/>
                <w:b w:val="0"/>
                <w:bCs w:val="0"/>
                <w:color w:val="auto"/>
                <w:sz w:val="24"/>
                <w:highlight w:val="none"/>
                <w:lang w:val="zh-CN"/>
              </w:rPr>
            </w:pPr>
            <w:r>
              <w:rPr>
                <w:rFonts w:hint="eastAsia" w:ascii="宋体" w:hAnsi="宋体" w:eastAsia="宋体" w:cs="宋体"/>
                <w:b w:val="0"/>
                <w:bCs w:val="0"/>
                <w:color w:val="auto"/>
                <w:sz w:val="24"/>
                <w:highlight w:val="none"/>
                <w:lang w:val="zh-CN"/>
              </w:rPr>
              <w:t>评审因素</w:t>
            </w:r>
          </w:p>
        </w:tc>
        <w:tc>
          <w:tcPr>
            <w:tcW w:w="7536" w:type="dxa"/>
            <w:noWrap w:val="0"/>
            <w:vAlign w:val="center"/>
          </w:tcPr>
          <w:p w14:paraId="517B86F0">
            <w:pPr>
              <w:autoSpaceDE w:val="0"/>
              <w:autoSpaceDN w:val="0"/>
              <w:adjustRightInd w:val="0"/>
              <w:jc w:val="center"/>
              <w:rPr>
                <w:rFonts w:hint="eastAsia" w:ascii="宋体" w:hAnsi="宋体" w:eastAsia="宋体" w:cs="宋体"/>
                <w:b w:val="0"/>
                <w:bCs w:val="0"/>
                <w:color w:val="auto"/>
                <w:sz w:val="24"/>
                <w:highlight w:val="none"/>
                <w:lang w:val="zh-CN"/>
              </w:rPr>
            </w:pPr>
            <w:r>
              <w:rPr>
                <w:rFonts w:hint="eastAsia" w:ascii="宋体" w:hAnsi="宋体" w:eastAsia="宋体" w:cs="宋体"/>
                <w:b w:val="0"/>
                <w:bCs w:val="0"/>
                <w:color w:val="auto"/>
                <w:sz w:val="24"/>
                <w:highlight w:val="none"/>
                <w:lang w:val="zh-CN"/>
              </w:rPr>
              <w:t>评分标准</w:t>
            </w:r>
          </w:p>
        </w:tc>
      </w:tr>
      <w:tr w14:paraId="5D852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23" w:type="dxa"/>
            <w:vMerge w:val="restart"/>
            <w:noWrap w:val="0"/>
            <w:vAlign w:val="center"/>
          </w:tcPr>
          <w:p w14:paraId="0F7CFCA9">
            <w:pPr>
              <w:autoSpaceDE w:val="0"/>
              <w:autoSpaceDN w:val="0"/>
              <w:adjustRightInd w:val="0"/>
              <w:jc w:val="center"/>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w:t>
            </w:r>
          </w:p>
        </w:tc>
        <w:tc>
          <w:tcPr>
            <w:tcW w:w="1320" w:type="dxa"/>
            <w:vMerge w:val="restart"/>
            <w:noWrap w:val="0"/>
            <w:vAlign w:val="center"/>
          </w:tcPr>
          <w:p w14:paraId="7FA36F82">
            <w:pPr>
              <w:autoSpaceDE w:val="0"/>
              <w:autoSpaceDN w:val="0"/>
              <w:adjustRightIn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投标报价</w:t>
            </w:r>
          </w:p>
        </w:tc>
        <w:tc>
          <w:tcPr>
            <w:tcW w:w="7536" w:type="dxa"/>
            <w:noWrap w:val="0"/>
            <w:vAlign w:val="center"/>
          </w:tcPr>
          <w:p w14:paraId="7792DE74">
            <w:pPr>
              <w:autoSpaceDE w:val="0"/>
              <w:autoSpaceDN w:val="0"/>
              <w:adjustRightInd w:val="0"/>
              <w:rPr>
                <w:rFonts w:hint="eastAsia" w:ascii="宋体" w:hAnsi="宋体" w:cs="宋体"/>
                <w:color w:val="auto"/>
                <w:sz w:val="24"/>
                <w:highlight w:val="none"/>
                <w:lang w:val="zh-CN"/>
              </w:rPr>
            </w:pPr>
            <w:r>
              <w:rPr>
                <w:rFonts w:hint="eastAsia" w:ascii="宋体" w:hAnsi="宋体" w:cs="宋体"/>
                <w:color w:val="auto"/>
                <w:sz w:val="24"/>
                <w:highlight w:val="none"/>
                <w:lang w:val="zh-CN"/>
              </w:rPr>
              <w:t>评标基准价即满足磋商文件要求且投标价格最低的投标报价。</w:t>
            </w:r>
          </w:p>
          <w:p w14:paraId="559AD3BA">
            <w:pPr>
              <w:autoSpaceDE w:val="0"/>
              <w:autoSpaceDN w:val="0"/>
              <w:adjustRightInd w:val="0"/>
              <w:rPr>
                <w:rFonts w:hint="eastAsia" w:ascii="宋体" w:hAnsi="宋体" w:eastAsia="宋体" w:cs="宋体"/>
                <w:color w:val="auto"/>
                <w:sz w:val="24"/>
                <w:highlight w:val="none"/>
              </w:rPr>
            </w:pPr>
            <w:r>
              <w:rPr>
                <w:rFonts w:hint="eastAsia" w:ascii="宋体" w:hAnsi="宋体" w:cs="宋体"/>
                <w:color w:val="auto"/>
                <w:sz w:val="24"/>
                <w:highlight w:val="none"/>
                <w:lang w:val="zh-CN"/>
              </w:rPr>
              <w:t>投标报价得分=（评标基准价/投标最终报价）×</w:t>
            </w:r>
            <w:r>
              <w:rPr>
                <w:rFonts w:hint="eastAsia" w:ascii="宋体" w:hAnsi="宋体" w:cs="宋体"/>
                <w:color w:val="auto"/>
                <w:sz w:val="24"/>
                <w:highlight w:val="none"/>
              </w:rPr>
              <w:t>报价部分权重×100</w:t>
            </w:r>
          </w:p>
        </w:tc>
      </w:tr>
      <w:tr w14:paraId="4A2DB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23" w:type="dxa"/>
            <w:vMerge w:val="continue"/>
            <w:noWrap w:val="0"/>
            <w:vAlign w:val="center"/>
          </w:tcPr>
          <w:p w14:paraId="5CAE9E5F">
            <w:pPr>
              <w:autoSpaceDE w:val="0"/>
              <w:autoSpaceDN w:val="0"/>
              <w:adjustRightInd w:val="0"/>
              <w:jc w:val="center"/>
              <w:rPr>
                <w:rFonts w:hint="eastAsia" w:ascii="宋体" w:hAnsi="宋体" w:eastAsia="宋体" w:cs="宋体"/>
                <w:bCs/>
                <w:color w:val="auto"/>
                <w:sz w:val="24"/>
                <w:highlight w:val="none"/>
                <w:lang w:val="zh-CN"/>
              </w:rPr>
            </w:pPr>
          </w:p>
        </w:tc>
        <w:tc>
          <w:tcPr>
            <w:tcW w:w="1320" w:type="dxa"/>
            <w:vMerge w:val="continue"/>
            <w:noWrap w:val="0"/>
            <w:vAlign w:val="center"/>
          </w:tcPr>
          <w:p w14:paraId="08DDBDDD">
            <w:pPr>
              <w:autoSpaceDE w:val="0"/>
              <w:autoSpaceDN w:val="0"/>
              <w:adjustRightInd w:val="0"/>
              <w:jc w:val="center"/>
              <w:rPr>
                <w:rFonts w:hint="eastAsia" w:ascii="宋体" w:hAnsi="宋体" w:eastAsia="宋体" w:cs="宋体"/>
                <w:color w:val="auto"/>
                <w:sz w:val="24"/>
                <w:highlight w:val="none"/>
                <w:lang w:val="zh-CN"/>
              </w:rPr>
            </w:pPr>
          </w:p>
        </w:tc>
        <w:tc>
          <w:tcPr>
            <w:tcW w:w="7536" w:type="dxa"/>
            <w:noWrap w:val="0"/>
            <w:vAlign w:val="center"/>
          </w:tcPr>
          <w:p w14:paraId="2EB8A1CB">
            <w:pPr>
              <w:autoSpaceDE w:val="0"/>
              <w:autoSpaceDN w:val="0"/>
              <w:adjustRightInd w:val="0"/>
              <w:rPr>
                <w:rFonts w:hint="eastAsia" w:ascii="宋体" w:hAnsi="宋体" w:eastAsia="宋体" w:cs="宋体"/>
                <w:color w:val="auto"/>
                <w:sz w:val="24"/>
                <w:highlight w:val="none"/>
                <w:lang w:val="zh-CN"/>
              </w:rPr>
            </w:pPr>
            <w:r>
              <w:rPr>
                <w:rFonts w:hint="eastAsia" w:ascii="宋体" w:hAnsi="宋体" w:cs="宋体"/>
                <w:color w:val="auto"/>
                <w:sz w:val="24"/>
                <w:highlight w:val="none"/>
                <w:lang w:val="zh-CN"/>
              </w:rPr>
              <w:t>因落实政府采购政策进行价格调整的，以调整后的价格计算评标基准价和投标报价。</w:t>
            </w:r>
          </w:p>
        </w:tc>
      </w:tr>
      <w:tr w14:paraId="676C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723" w:type="dxa"/>
            <w:vMerge w:val="restart"/>
            <w:noWrap w:val="0"/>
            <w:vAlign w:val="center"/>
          </w:tcPr>
          <w:p w14:paraId="53B5113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政府采购价格折扣优惠政策说明</w:t>
            </w:r>
          </w:p>
        </w:tc>
        <w:tc>
          <w:tcPr>
            <w:tcW w:w="1320" w:type="dxa"/>
            <w:vMerge w:val="restart"/>
            <w:noWrap w:val="0"/>
            <w:vAlign w:val="center"/>
          </w:tcPr>
          <w:p w14:paraId="55FBD50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w:t>
            </w:r>
          </w:p>
        </w:tc>
        <w:tc>
          <w:tcPr>
            <w:tcW w:w="7536" w:type="dxa"/>
            <w:noWrap w:val="0"/>
            <w:vAlign w:val="center"/>
          </w:tcPr>
          <w:p w14:paraId="7230DFB5">
            <w:pPr>
              <w:rPr>
                <w:rFonts w:hint="eastAsia" w:ascii="宋体" w:hAnsi="宋体" w:eastAsia="宋体" w:cs="宋体"/>
                <w:bCs/>
                <w:color w:val="auto"/>
                <w:sz w:val="24"/>
                <w:highlight w:val="none"/>
              </w:rPr>
            </w:pPr>
            <w:r>
              <w:rPr>
                <w:rFonts w:hint="eastAsia" w:ascii="宋体" w:hAnsi="宋体" w:eastAsia="宋体" w:cs="宋体"/>
                <w:color w:val="auto"/>
                <w:sz w:val="24"/>
                <w:highlight w:val="none"/>
              </w:rPr>
              <w:t>根据工信部等部委发布的《关于印发中小企业划型标准规定的通知》（工信部联企业</w:t>
            </w:r>
            <w:r>
              <w:rPr>
                <w:rFonts w:hint="eastAsia" w:ascii="宋体" w:hAnsi="宋体" w:eastAsia="宋体" w:cs="宋体"/>
                <w:bCs/>
                <w:color w:val="auto"/>
                <w:sz w:val="24"/>
                <w:highlight w:val="none"/>
              </w:rPr>
              <w:t>〔2011〕300</w:t>
            </w:r>
            <w:r>
              <w:rPr>
                <w:rFonts w:hint="eastAsia" w:ascii="宋体" w:hAnsi="宋体" w:eastAsia="宋体" w:cs="宋体"/>
                <w:color w:val="auto"/>
                <w:sz w:val="24"/>
                <w:highlight w:val="none"/>
              </w:rPr>
              <w:t>号），按照本次采购标的所属行业的划型标准，符合条件的中小企业提供《中小企业声明函》。</w:t>
            </w:r>
          </w:p>
        </w:tc>
      </w:tr>
      <w:tr w14:paraId="1692F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723" w:type="dxa"/>
            <w:vMerge w:val="continue"/>
            <w:noWrap w:val="0"/>
            <w:vAlign w:val="center"/>
          </w:tcPr>
          <w:p w14:paraId="1EAE9DFB">
            <w:pPr>
              <w:jc w:val="center"/>
              <w:rPr>
                <w:rFonts w:hint="eastAsia" w:ascii="宋体" w:hAnsi="宋体" w:eastAsia="宋体" w:cs="宋体"/>
                <w:color w:val="auto"/>
                <w:sz w:val="24"/>
                <w:highlight w:val="none"/>
              </w:rPr>
            </w:pPr>
          </w:p>
        </w:tc>
        <w:tc>
          <w:tcPr>
            <w:tcW w:w="1320" w:type="dxa"/>
            <w:vMerge w:val="continue"/>
            <w:noWrap w:val="0"/>
            <w:vAlign w:val="center"/>
          </w:tcPr>
          <w:p w14:paraId="2A51705C">
            <w:pPr>
              <w:jc w:val="center"/>
              <w:rPr>
                <w:rFonts w:hint="eastAsia" w:ascii="宋体" w:hAnsi="宋体" w:eastAsia="宋体" w:cs="宋体"/>
                <w:color w:val="auto"/>
                <w:sz w:val="24"/>
                <w:highlight w:val="none"/>
              </w:rPr>
            </w:pPr>
          </w:p>
        </w:tc>
        <w:tc>
          <w:tcPr>
            <w:tcW w:w="7536" w:type="dxa"/>
            <w:noWrap w:val="0"/>
            <w:vAlign w:val="center"/>
          </w:tcPr>
          <w:p w14:paraId="6AFD3ADA">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根据财政部发布的《政府采购促进中小企业发展管理办法》（财库〔2020〕46号）</w:t>
            </w:r>
            <w:r>
              <w:rPr>
                <w:rFonts w:hint="eastAsia" w:ascii="宋体" w:hAnsi="宋体" w:eastAsia="宋体" w:cs="宋体"/>
                <w:color w:val="auto"/>
                <w:sz w:val="24"/>
                <w:highlight w:val="none"/>
              </w:rPr>
              <w:t>规定，</w:t>
            </w:r>
            <w:r>
              <w:rPr>
                <w:rFonts w:hint="eastAsia" w:ascii="宋体" w:hAnsi="宋体" w:eastAsia="宋体" w:cs="宋体"/>
                <w:color w:val="auto"/>
                <w:sz w:val="24"/>
                <w:highlight w:val="none"/>
                <w:lang w:eastAsia="zh-CN"/>
              </w:rPr>
              <w:t>对</w:t>
            </w:r>
            <w:r>
              <w:rPr>
                <w:rFonts w:hint="eastAsia" w:ascii="宋体" w:hAnsi="宋体" w:eastAsia="宋体" w:cs="宋体"/>
                <w:color w:val="auto"/>
                <w:sz w:val="24"/>
                <w:szCs w:val="24"/>
                <w:highlight w:val="none"/>
                <w:lang w:val="en-US" w:eastAsia="zh-CN"/>
              </w:rPr>
              <w:t>非专门面向中小企业预留采购项目</w:t>
            </w:r>
            <w:r>
              <w:rPr>
                <w:rFonts w:hint="eastAsia" w:ascii="宋体" w:hAnsi="宋体" w:eastAsia="宋体" w:cs="宋体"/>
                <w:color w:val="auto"/>
                <w:sz w:val="24"/>
                <w:highlight w:val="none"/>
                <w:lang w:eastAsia="zh-CN"/>
              </w:rPr>
              <w:t>，给予</w:t>
            </w:r>
            <w:r>
              <w:rPr>
                <w:rFonts w:hint="eastAsia" w:ascii="宋体" w:hAnsi="宋体" w:eastAsia="宋体" w:cs="宋体"/>
                <w:color w:val="auto"/>
                <w:sz w:val="24"/>
                <w:highlight w:val="none"/>
              </w:rPr>
              <w:t>小微企业投标</w:t>
            </w:r>
            <w:r>
              <w:rPr>
                <w:rFonts w:hint="eastAsia" w:ascii="宋体" w:hAnsi="宋体" w:eastAsia="宋体" w:cs="宋体"/>
                <w:color w:val="auto"/>
                <w:sz w:val="24"/>
                <w:highlight w:val="none"/>
                <w:lang w:eastAsia="zh-CN"/>
              </w:rPr>
              <w:t>报价</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评审</w:t>
            </w:r>
            <w:r>
              <w:rPr>
                <w:rFonts w:hint="eastAsia" w:ascii="宋体" w:hAnsi="宋体" w:eastAsia="宋体" w:cs="宋体"/>
                <w:color w:val="auto"/>
                <w:sz w:val="24"/>
                <w:highlight w:val="none"/>
              </w:rPr>
              <w:t>折扣。</w:t>
            </w:r>
          </w:p>
        </w:tc>
      </w:tr>
      <w:tr w14:paraId="43776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723" w:type="dxa"/>
            <w:vMerge w:val="continue"/>
            <w:noWrap w:val="0"/>
            <w:vAlign w:val="center"/>
          </w:tcPr>
          <w:p w14:paraId="59197FAB">
            <w:pPr>
              <w:jc w:val="center"/>
              <w:rPr>
                <w:rFonts w:hint="eastAsia" w:ascii="宋体" w:hAnsi="宋体" w:eastAsia="宋体" w:cs="宋体"/>
                <w:color w:val="auto"/>
                <w:sz w:val="24"/>
                <w:highlight w:val="none"/>
              </w:rPr>
            </w:pPr>
          </w:p>
        </w:tc>
        <w:tc>
          <w:tcPr>
            <w:tcW w:w="1320" w:type="dxa"/>
            <w:vMerge w:val="continue"/>
            <w:noWrap w:val="0"/>
            <w:vAlign w:val="center"/>
          </w:tcPr>
          <w:p w14:paraId="12792C10">
            <w:pPr>
              <w:jc w:val="center"/>
              <w:rPr>
                <w:rFonts w:hint="eastAsia" w:ascii="宋体" w:hAnsi="宋体" w:eastAsia="宋体" w:cs="宋体"/>
                <w:color w:val="auto"/>
                <w:sz w:val="24"/>
                <w:highlight w:val="none"/>
              </w:rPr>
            </w:pPr>
          </w:p>
        </w:tc>
        <w:tc>
          <w:tcPr>
            <w:tcW w:w="7536" w:type="dxa"/>
            <w:noWrap w:val="0"/>
            <w:vAlign w:val="center"/>
          </w:tcPr>
          <w:p w14:paraId="27D9919B">
            <w:pP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小微企业只有提供本企业制造的货物、承担的工程或者服务，或者提供其他小微企业制造的货物，享受投标货物的价格折扣；</w:t>
            </w:r>
          </w:p>
          <w:p w14:paraId="6819E596">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小微企业提供中型企业制造的货物或使用大型企业注册商标货物的，视同为中型企业。</w:t>
            </w:r>
          </w:p>
        </w:tc>
      </w:tr>
      <w:tr w14:paraId="72399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23" w:type="dxa"/>
            <w:vMerge w:val="continue"/>
            <w:noWrap w:val="0"/>
            <w:vAlign w:val="center"/>
          </w:tcPr>
          <w:p w14:paraId="516DF6AE">
            <w:pPr>
              <w:jc w:val="center"/>
              <w:rPr>
                <w:rFonts w:hint="eastAsia" w:ascii="宋体" w:hAnsi="宋体" w:eastAsia="宋体" w:cs="宋体"/>
                <w:color w:val="auto"/>
                <w:sz w:val="24"/>
                <w:highlight w:val="none"/>
              </w:rPr>
            </w:pPr>
          </w:p>
        </w:tc>
        <w:tc>
          <w:tcPr>
            <w:tcW w:w="1320" w:type="dxa"/>
            <w:noWrap w:val="0"/>
            <w:vAlign w:val="center"/>
          </w:tcPr>
          <w:p w14:paraId="198851B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监狱企业</w:t>
            </w:r>
          </w:p>
        </w:tc>
        <w:tc>
          <w:tcPr>
            <w:tcW w:w="7536" w:type="dxa"/>
            <w:noWrap w:val="0"/>
            <w:vAlign w:val="center"/>
          </w:tcPr>
          <w:p w14:paraId="6A3D6E82">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根据财库〔2014〕68号《财政部司法部关于政府采购支持监狱企业发展有关问题的通知》，</w:t>
            </w:r>
            <w:r>
              <w:rPr>
                <w:rFonts w:hint="eastAsia" w:ascii="宋体" w:hAnsi="宋体" w:eastAsia="宋体" w:cs="宋体"/>
                <w:color w:val="auto"/>
                <w:sz w:val="24"/>
                <w:highlight w:val="none"/>
              </w:rPr>
              <w:t>由省级以上监狱管理局、戒毒管理局（含新疆生产建设兵团）</w:t>
            </w:r>
            <w:r>
              <w:rPr>
                <w:rFonts w:hint="eastAsia" w:ascii="宋体" w:hAnsi="宋体" w:eastAsia="宋体" w:cs="宋体"/>
                <w:color w:val="auto"/>
                <w:sz w:val="24"/>
                <w:highlight w:val="none"/>
                <w:lang w:eastAsia="zh-CN"/>
              </w:rPr>
              <w:t>认定</w:t>
            </w:r>
            <w:r>
              <w:rPr>
                <w:rFonts w:hint="eastAsia" w:ascii="宋体" w:hAnsi="宋体" w:eastAsia="宋体" w:cs="宋体"/>
                <w:color w:val="auto"/>
                <w:sz w:val="24"/>
                <w:highlight w:val="none"/>
              </w:rPr>
              <w:t>的监狱企业，</w:t>
            </w:r>
            <w:r>
              <w:rPr>
                <w:rFonts w:hint="eastAsia" w:ascii="宋体" w:hAnsi="宋体" w:eastAsia="宋体" w:cs="宋体"/>
                <w:color w:val="auto"/>
                <w:sz w:val="24"/>
                <w:highlight w:val="none"/>
                <w:lang w:eastAsia="zh-CN"/>
              </w:rPr>
              <w:t>提供《</w:t>
            </w:r>
            <w:r>
              <w:rPr>
                <w:rFonts w:hint="eastAsia" w:ascii="宋体" w:hAnsi="宋体" w:eastAsia="宋体" w:cs="宋体"/>
                <w:color w:val="auto"/>
                <w:sz w:val="24"/>
                <w:highlight w:val="none"/>
              </w:rPr>
              <w:t>监狱企业</w:t>
            </w:r>
            <w:r>
              <w:rPr>
                <w:rFonts w:hint="eastAsia" w:ascii="宋体" w:hAnsi="宋体" w:eastAsia="宋体" w:cs="宋体"/>
                <w:color w:val="auto"/>
                <w:sz w:val="24"/>
                <w:highlight w:val="none"/>
                <w:lang w:eastAsia="zh-CN"/>
              </w:rPr>
              <w:t>声明函》的</w:t>
            </w:r>
            <w:r>
              <w:rPr>
                <w:rFonts w:hint="eastAsia" w:ascii="宋体" w:hAnsi="宋体" w:eastAsia="宋体" w:cs="宋体"/>
                <w:bCs/>
                <w:color w:val="auto"/>
                <w:sz w:val="24"/>
                <w:highlight w:val="none"/>
              </w:rPr>
              <w:t>视同小微企业。</w:t>
            </w:r>
          </w:p>
        </w:tc>
      </w:tr>
      <w:tr w14:paraId="2B3A3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723" w:type="dxa"/>
            <w:vMerge w:val="continue"/>
            <w:noWrap w:val="0"/>
            <w:vAlign w:val="center"/>
          </w:tcPr>
          <w:p w14:paraId="7F0FA266">
            <w:pPr>
              <w:jc w:val="center"/>
              <w:rPr>
                <w:rFonts w:hint="eastAsia" w:ascii="宋体" w:hAnsi="宋体" w:eastAsia="宋体" w:cs="宋体"/>
                <w:color w:val="auto"/>
                <w:sz w:val="24"/>
                <w:highlight w:val="none"/>
              </w:rPr>
            </w:pPr>
          </w:p>
        </w:tc>
        <w:tc>
          <w:tcPr>
            <w:tcW w:w="1320" w:type="dxa"/>
            <w:noWrap w:val="0"/>
            <w:vAlign w:val="center"/>
          </w:tcPr>
          <w:p w14:paraId="075304B3">
            <w:pPr>
              <w:jc w:val="center"/>
              <w:rPr>
                <w:rFonts w:hint="eastAsia" w:ascii="宋体" w:hAnsi="宋体" w:eastAsia="宋体" w:cs="宋体"/>
                <w:color w:val="auto"/>
                <w:sz w:val="24"/>
                <w:highlight w:val="none"/>
                <w:lang w:eastAsia="zh-CN"/>
              </w:rPr>
            </w:pPr>
            <w:r>
              <w:rPr>
                <w:rFonts w:hint="eastAsia" w:ascii="宋体" w:hAnsi="宋体" w:eastAsia="宋体" w:cs="宋体"/>
                <w:bCs/>
                <w:color w:val="auto"/>
                <w:sz w:val="24"/>
                <w:highlight w:val="none"/>
              </w:rPr>
              <w:t>残疾人福利性</w:t>
            </w:r>
            <w:r>
              <w:rPr>
                <w:rFonts w:hint="eastAsia" w:ascii="宋体" w:hAnsi="宋体" w:eastAsia="宋体" w:cs="宋体"/>
                <w:bCs/>
                <w:color w:val="auto"/>
                <w:sz w:val="24"/>
                <w:highlight w:val="none"/>
                <w:lang w:eastAsia="zh-CN"/>
              </w:rPr>
              <w:t>单位</w:t>
            </w:r>
          </w:p>
        </w:tc>
        <w:tc>
          <w:tcPr>
            <w:tcW w:w="7536" w:type="dxa"/>
            <w:noWrap w:val="0"/>
            <w:vAlign w:val="center"/>
          </w:tcPr>
          <w:p w14:paraId="55A58251">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根据财库〔2017〕141号《财政部民政部中国残疾人联合会关于促进残疾人就业政府采购政策的通知》，符合享受政府采购支持政策的残疾人福利性单位且提供《残疾人福利性单位声明函》的视同小微企业。</w:t>
            </w:r>
          </w:p>
        </w:tc>
      </w:tr>
      <w:tr w14:paraId="61FB5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723" w:type="dxa"/>
            <w:noWrap w:val="0"/>
            <w:vAlign w:val="center"/>
          </w:tcPr>
          <w:p w14:paraId="37C306F2">
            <w:pPr>
              <w:jc w:val="center"/>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备注</w:t>
            </w:r>
          </w:p>
        </w:tc>
        <w:tc>
          <w:tcPr>
            <w:tcW w:w="8856" w:type="dxa"/>
            <w:gridSpan w:val="2"/>
            <w:noWrap w:val="0"/>
            <w:vAlign w:val="center"/>
          </w:tcPr>
          <w:p w14:paraId="7FAC51CD">
            <w:pPr>
              <w:rPr>
                <w:rFonts w:hint="eastAsia" w:ascii="宋体" w:hAnsi="宋体" w:eastAsia="宋体" w:cs="宋体"/>
                <w:b/>
                <w:color w:val="auto"/>
                <w:sz w:val="24"/>
                <w:highlight w:val="none"/>
                <w:lang w:val="zh-CN"/>
              </w:rPr>
            </w:pPr>
            <w:r>
              <w:rPr>
                <w:rFonts w:hint="eastAsia" w:ascii="宋体" w:hAnsi="宋体" w:eastAsia="宋体" w:cs="宋体"/>
                <w:color w:val="auto"/>
                <w:sz w:val="24"/>
                <w:highlight w:val="none"/>
                <w:lang w:val="zh-CN"/>
              </w:rPr>
              <w:t>因落实政府采购政策进行价格调整的，</w:t>
            </w:r>
            <w:r>
              <w:rPr>
                <w:rFonts w:hint="eastAsia" w:ascii="宋体" w:hAnsi="宋体" w:eastAsia="宋体" w:cs="宋体"/>
                <w:color w:val="auto"/>
                <w:sz w:val="24"/>
                <w:highlight w:val="none"/>
                <w:lang w:val="en-US" w:eastAsia="zh-CN"/>
              </w:rPr>
              <w:t>评审</w:t>
            </w:r>
            <w:r>
              <w:rPr>
                <w:rFonts w:hint="eastAsia" w:ascii="宋体" w:hAnsi="宋体" w:eastAsia="宋体" w:cs="宋体"/>
                <w:color w:val="auto"/>
                <w:sz w:val="24"/>
                <w:highlight w:val="none"/>
                <w:lang w:val="zh-CN"/>
              </w:rPr>
              <w:t>小组应记录价格调整的依据、计算过程及计算结果。</w:t>
            </w:r>
          </w:p>
        </w:tc>
      </w:tr>
    </w:tbl>
    <w:p w14:paraId="6B97846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50FC99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4.5.5 商务技术评审标准</w:t>
      </w:r>
    </w:p>
    <w:p w14:paraId="57DA7E0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商务技术评审</w:t>
      </w:r>
      <w:r>
        <w:rPr>
          <w:rFonts w:hint="eastAsia" w:ascii="宋体" w:hAnsi="宋体" w:cs="宋体"/>
          <w:b/>
          <w:color w:val="auto"/>
          <w:sz w:val="24"/>
          <w:szCs w:val="24"/>
          <w:highlight w:val="none"/>
          <w:lang w:eastAsia="zh-CN"/>
        </w:rPr>
        <w:t>标准</w:t>
      </w:r>
      <w:r>
        <w:rPr>
          <w:rFonts w:hint="eastAsia" w:ascii="宋体" w:hAnsi="宋体" w:cs="宋体"/>
          <w:b/>
          <w:color w:val="auto"/>
          <w:sz w:val="24"/>
          <w:szCs w:val="24"/>
          <w:highlight w:val="none"/>
        </w:rPr>
        <w:t>（占总分值的70</w:t>
      </w:r>
      <w:r>
        <w:rPr>
          <w:rFonts w:hint="eastAsia" w:ascii="宋体" w:hAnsi="宋体" w:cs="宋体"/>
          <w:b/>
          <w:color w:val="auto"/>
          <w:sz w:val="24"/>
          <w:szCs w:val="24"/>
          <w:highlight w:val="none"/>
          <w:lang w:val="en-US" w:eastAsia="zh-CN"/>
        </w:rPr>
        <w:t>%</w:t>
      </w:r>
      <w:r>
        <w:rPr>
          <w:rFonts w:hint="eastAsia" w:ascii="宋体" w:hAnsi="宋体" w:cs="宋体"/>
          <w:b/>
          <w:color w:val="auto"/>
          <w:sz w:val="24"/>
          <w:szCs w:val="24"/>
          <w:highlight w:val="none"/>
        </w:rPr>
        <w:t>）</w:t>
      </w:r>
    </w:p>
    <w:tbl>
      <w:tblPr>
        <w:tblStyle w:val="37"/>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64"/>
        <w:gridCol w:w="6959"/>
        <w:gridCol w:w="846"/>
      </w:tblGrid>
      <w:tr w14:paraId="44E20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10" w:type="dxa"/>
            <w:noWrap w:val="0"/>
            <w:vAlign w:val="center"/>
          </w:tcPr>
          <w:p w14:paraId="786880D8">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序号</w:t>
            </w:r>
          </w:p>
        </w:tc>
        <w:tc>
          <w:tcPr>
            <w:tcW w:w="1264" w:type="dxa"/>
            <w:noWrap w:val="0"/>
            <w:vAlign w:val="center"/>
          </w:tcPr>
          <w:p w14:paraId="57044FD3">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w:t>
            </w:r>
            <w:r>
              <w:rPr>
                <w:rFonts w:hint="eastAsia" w:ascii="宋体" w:hAnsi="宋体" w:eastAsia="宋体" w:cs="宋体"/>
                <w:b w:val="0"/>
                <w:bCs/>
                <w:color w:val="auto"/>
                <w:sz w:val="24"/>
                <w:szCs w:val="24"/>
                <w:highlight w:val="none"/>
                <w:lang w:eastAsia="zh-CN"/>
              </w:rPr>
              <w:t>审</w:t>
            </w:r>
            <w:r>
              <w:rPr>
                <w:rFonts w:hint="eastAsia" w:ascii="宋体" w:hAnsi="宋体" w:eastAsia="宋体" w:cs="宋体"/>
                <w:b w:val="0"/>
                <w:bCs/>
                <w:color w:val="auto"/>
                <w:sz w:val="24"/>
                <w:szCs w:val="24"/>
                <w:highlight w:val="none"/>
              </w:rPr>
              <w:t>因素</w:t>
            </w:r>
          </w:p>
        </w:tc>
        <w:tc>
          <w:tcPr>
            <w:tcW w:w="6959" w:type="dxa"/>
            <w:noWrap w:val="0"/>
            <w:vAlign w:val="center"/>
          </w:tcPr>
          <w:p w14:paraId="5F4263DA">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rPr>
            </w:pPr>
            <w:r>
              <w:rPr>
                <w:rStyle w:val="93"/>
                <w:rFonts w:hint="eastAsia" w:ascii="宋体" w:hAnsi="宋体" w:eastAsia="宋体" w:cs="宋体"/>
                <w:b w:val="0"/>
                <w:bCs/>
                <w:color w:val="auto"/>
                <w:spacing w:val="-2"/>
                <w:sz w:val="24"/>
                <w:szCs w:val="24"/>
                <w:highlight w:val="none"/>
              </w:rPr>
              <w:t>评</w:t>
            </w:r>
            <w:r>
              <w:rPr>
                <w:rStyle w:val="93"/>
                <w:rFonts w:hint="eastAsia" w:ascii="宋体" w:hAnsi="宋体" w:eastAsia="宋体" w:cs="宋体"/>
                <w:b w:val="0"/>
                <w:bCs/>
                <w:color w:val="auto"/>
                <w:spacing w:val="-2"/>
                <w:sz w:val="24"/>
                <w:szCs w:val="24"/>
                <w:highlight w:val="none"/>
                <w:lang w:eastAsia="zh-CN"/>
              </w:rPr>
              <w:t>审</w:t>
            </w:r>
            <w:r>
              <w:rPr>
                <w:rStyle w:val="93"/>
                <w:rFonts w:hint="eastAsia" w:ascii="宋体" w:hAnsi="宋体" w:eastAsia="宋体" w:cs="宋体"/>
                <w:b w:val="0"/>
                <w:bCs/>
                <w:color w:val="auto"/>
                <w:spacing w:val="-2"/>
                <w:sz w:val="24"/>
                <w:szCs w:val="24"/>
                <w:highlight w:val="none"/>
              </w:rPr>
              <w:t>标准</w:t>
            </w:r>
          </w:p>
        </w:tc>
        <w:tc>
          <w:tcPr>
            <w:tcW w:w="846" w:type="dxa"/>
            <w:noWrap w:val="0"/>
            <w:vAlign w:val="center"/>
          </w:tcPr>
          <w:p w14:paraId="2564D16D">
            <w:pPr>
              <w:keepNext w:val="0"/>
              <w:keepLines w:val="0"/>
              <w:pageBreakBefore w:val="0"/>
              <w:tabs>
                <w:tab w:val="left" w:pos="1900"/>
              </w:tabs>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分值</w:t>
            </w:r>
          </w:p>
        </w:tc>
      </w:tr>
      <w:tr w14:paraId="39AB0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1" w:hRule="atLeast"/>
          <w:jc w:val="center"/>
        </w:trPr>
        <w:tc>
          <w:tcPr>
            <w:tcW w:w="710" w:type="dxa"/>
            <w:noWrap w:val="0"/>
            <w:vAlign w:val="center"/>
          </w:tcPr>
          <w:p w14:paraId="59E1F805">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p>
        </w:tc>
        <w:tc>
          <w:tcPr>
            <w:tcW w:w="1264" w:type="dxa"/>
            <w:vMerge w:val="restart"/>
            <w:noWrap w:val="0"/>
            <w:vAlign w:val="center"/>
          </w:tcPr>
          <w:p w14:paraId="63AE97FC">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商务</w:t>
            </w:r>
          </w:p>
          <w:p w14:paraId="5F634708">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20</w:t>
            </w:r>
            <w:r>
              <w:rPr>
                <w:rFonts w:hint="eastAsia" w:ascii="宋体" w:hAnsi="宋体" w:eastAsia="宋体" w:cs="宋体"/>
                <w:b w:val="0"/>
                <w:bCs/>
                <w:color w:val="auto"/>
                <w:sz w:val="24"/>
                <w:szCs w:val="24"/>
                <w:highlight w:val="none"/>
              </w:rPr>
              <w:t>分）</w:t>
            </w:r>
          </w:p>
        </w:tc>
        <w:tc>
          <w:tcPr>
            <w:tcW w:w="6959" w:type="dxa"/>
            <w:noWrap w:val="0"/>
            <w:vAlign w:val="center"/>
          </w:tcPr>
          <w:p w14:paraId="157F42C9">
            <w:pPr>
              <w:keepNext w:val="0"/>
              <w:keepLines w:val="0"/>
              <w:pageBreakBefore w:val="0"/>
              <w:kinsoku/>
              <w:wordWrap/>
              <w:overflowPunct/>
              <w:topLinePunct w:val="0"/>
              <w:bidi w:val="0"/>
              <w:adjustRightInd w:val="0"/>
              <w:snapToGrid w:val="0"/>
              <w:spacing w:line="240" w:lineRule="auto"/>
              <w:ind w:right="0"/>
              <w:jc w:val="both"/>
              <w:rPr>
                <w:rFonts w:hint="eastAsia" w:ascii="宋体" w:hAnsi="宋体" w:eastAsia="宋体" w:cs="宋体"/>
                <w:b w:val="0"/>
                <w:bCs/>
                <w:color w:val="auto"/>
                <w:kern w:val="2"/>
                <w:sz w:val="24"/>
                <w:szCs w:val="24"/>
                <w:highlight w:val="none"/>
                <w:u w:val="single"/>
                <w:lang w:val="en-US" w:eastAsia="zh-CN" w:bidi="ar-SA"/>
              </w:rPr>
            </w:pPr>
            <w:r>
              <w:rPr>
                <w:rFonts w:hint="eastAsia" w:ascii="宋体" w:hAnsi="宋体" w:eastAsia="宋体" w:cs="宋体"/>
                <w:color w:val="auto"/>
                <w:sz w:val="24"/>
                <w:szCs w:val="24"/>
                <w:highlight w:val="none"/>
              </w:rPr>
              <w:t>业绩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w:t>
            </w:r>
            <w:r>
              <w:rPr>
                <w:rFonts w:hint="eastAsia" w:ascii="宋体" w:hAnsi="宋体" w:cs="宋体"/>
                <w:color w:val="auto"/>
                <w:sz w:val="24"/>
                <w:szCs w:val="24"/>
                <w:highlight w:val="none"/>
                <w:lang w:val="en-US" w:eastAsia="zh-CN"/>
              </w:rPr>
              <w:t>或生产商</w:t>
            </w:r>
            <w:r>
              <w:rPr>
                <w:rFonts w:hint="eastAsia" w:ascii="宋体" w:hAnsi="宋体" w:cs="宋体"/>
                <w:color w:val="auto"/>
                <w:sz w:val="24"/>
                <w:szCs w:val="24"/>
                <w:highlight w:val="none"/>
                <w:lang w:eastAsia="zh-CN"/>
              </w:rPr>
              <w:t>近三年</w:t>
            </w:r>
            <w:r>
              <w:rPr>
                <w:rFonts w:hint="eastAsia" w:ascii="宋体" w:hAnsi="宋体" w:cs="宋体"/>
                <w:color w:val="auto"/>
                <w:sz w:val="24"/>
                <w:szCs w:val="24"/>
                <w:highlight w:val="none"/>
                <w:lang w:val="en-US" w:eastAsia="zh-CN"/>
              </w:rPr>
              <w:t>所投核心产品同类</w:t>
            </w:r>
            <w:r>
              <w:rPr>
                <w:rFonts w:hint="eastAsia" w:ascii="宋体" w:hAnsi="宋体" w:eastAsia="宋体" w:cs="宋体"/>
                <w:color w:val="auto"/>
                <w:sz w:val="24"/>
                <w:szCs w:val="24"/>
                <w:highlight w:val="none"/>
              </w:rPr>
              <w:t>业绩，每提供一</w:t>
            </w:r>
            <w:r>
              <w:rPr>
                <w:rFonts w:hint="eastAsia" w:ascii="宋体" w:hAnsi="宋体" w:eastAsia="宋体" w:cs="宋体"/>
                <w:color w:val="auto"/>
                <w:sz w:val="24"/>
                <w:szCs w:val="24"/>
                <w:highlight w:val="none"/>
                <w:lang w:eastAsia="zh-CN"/>
              </w:rPr>
              <w:t>项</w:t>
            </w:r>
            <w:r>
              <w:rPr>
                <w:rFonts w:hint="eastAsia" w:ascii="宋体" w:hAnsi="宋体" w:eastAsia="宋体" w:cs="宋体"/>
                <w:color w:val="auto"/>
                <w:sz w:val="24"/>
                <w:szCs w:val="24"/>
                <w:highlight w:val="none"/>
              </w:rPr>
              <w:t>业绩得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分，本项最高得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提供中标通知书或采购合同。提供采购合同的</w:t>
            </w:r>
            <w:r>
              <w:rPr>
                <w:rFonts w:hint="eastAsia" w:ascii="宋体" w:hAnsi="宋体" w:eastAsia="宋体" w:cs="宋体"/>
                <w:b w:val="0"/>
                <w:bCs w:val="0"/>
                <w:color w:val="auto"/>
                <w:sz w:val="24"/>
                <w:szCs w:val="24"/>
                <w:highlight w:val="none"/>
                <w:lang w:eastAsia="zh-CN"/>
              </w:rPr>
              <w:t>至少</w:t>
            </w:r>
            <w:r>
              <w:rPr>
                <w:rFonts w:hint="eastAsia" w:ascii="宋体" w:hAnsi="宋体" w:eastAsia="宋体" w:cs="宋体"/>
                <w:b w:val="0"/>
                <w:bCs w:val="0"/>
                <w:color w:val="auto"/>
                <w:sz w:val="24"/>
                <w:szCs w:val="24"/>
                <w:highlight w:val="none"/>
              </w:rPr>
              <w:t>包括合同首页、合同内容描述页</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合同清单页、合同货物及金额所在页、合同盖章页等合同关键页复印件并加盖投标人公章</w:t>
            </w:r>
            <w:r>
              <w:rPr>
                <w:rFonts w:hint="eastAsia" w:ascii="宋体" w:hAnsi="宋体" w:eastAsia="宋体" w:cs="宋体"/>
                <w:b w:val="0"/>
                <w:bCs w:val="0"/>
                <w:color w:val="auto"/>
                <w:sz w:val="24"/>
                <w:szCs w:val="24"/>
                <w:highlight w:val="none"/>
                <w:lang w:eastAsia="zh-CN"/>
              </w:rPr>
              <w:t>。未按上述要求提供佐证材料</w:t>
            </w:r>
            <w:r>
              <w:rPr>
                <w:rFonts w:hint="eastAsia" w:ascii="宋体" w:hAnsi="宋体" w:eastAsia="宋体" w:cs="宋体"/>
                <w:b w:val="0"/>
                <w:bCs w:val="0"/>
                <w:color w:val="auto"/>
                <w:sz w:val="24"/>
                <w:szCs w:val="24"/>
                <w:highlight w:val="none"/>
              </w:rPr>
              <w:t>或</w:t>
            </w:r>
            <w:r>
              <w:rPr>
                <w:rFonts w:hint="eastAsia" w:ascii="宋体" w:hAnsi="宋体" w:eastAsia="宋体" w:cs="宋体"/>
                <w:b w:val="0"/>
                <w:bCs w:val="0"/>
                <w:color w:val="auto"/>
                <w:sz w:val="24"/>
                <w:szCs w:val="24"/>
                <w:highlight w:val="none"/>
                <w:lang w:eastAsia="zh-CN"/>
              </w:rPr>
              <w:t>佐证材料</w:t>
            </w:r>
            <w:r>
              <w:rPr>
                <w:rFonts w:hint="eastAsia" w:ascii="宋体" w:hAnsi="宋体" w:eastAsia="宋体" w:cs="宋体"/>
                <w:b w:val="0"/>
                <w:bCs w:val="0"/>
                <w:color w:val="auto"/>
                <w:sz w:val="24"/>
                <w:szCs w:val="24"/>
                <w:highlight w:val="none"/>
              </w:rPr>
              <w:t>不清晰无法辨识内容的本项不得分。</w:t>
            </w:r>
            <w:r>
              <w:rPr>
                <w:rFonts w:hint="eastAsia" w:ascii="宋体" w:hAnsi="宋体" w:eastAsia="宋体" w:cs="宋体"/>
                <w:color w:val="auto"/>
                <w:sz w:val="24"/>
                <w:szCs w:val="24"/>
                <w:highlight w:val="none"/>
                <w:lang w:eastAsia="zh-CN"/>
              </w:rPr>
              <w:t>）</w:t>
            </w:r>
          </w:p>
        </w:tc>
        <w:tc>
          <w:tcPr>
            <w:tcW w:w="846" w:type="dxa"/>
            <w:noWrap w:val="0"/>
            <w:vAlign w:val="center"/>
          </w:tcPr>
          <w:p w14:paraId="6B4AD2E4">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rPr>
              <w:t>0-10</w:t>
            </w:r>
          </w:p>
        </w:tc>
      </w:tr>
      <w:tr w14:paraId="5DE43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0" w:hRule="atLeast"/>
          <w:jc w:val="center"/>
        </w:trPr>
        <w:tc>
          <w:tcPr>
            <w:tcW w:w="710" w:type="dxa"/>
            <w:noWrap w:val="0"/>
            <w:vAlign w:val="center"/>
          </w:tcPr>
          <w:p w14:paraId="3B316101">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p>
        </w:tc>
        <w:tc>
          <w:tcPr>
            <w:tcW w:w="1264" w:type="dxa"/>
            <w:vMerge w:val="continue"/>
            <w:noWrap w:val="0"/>
            <w:vAlign w:val="center"/>
          </w:tcPr>
          <w:p w14:paraId="65D74354">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rPr>
            </w:pPr>
          </w:p>
        </w:tc>
        <w:tc>
          <w:tcPr>
            <w:tcW w:w="6959" w:type="dxa"/>
            <w:noWrap w:val="0"/>
            <w:vAlign w:val="center"/>
          </w:tcPr>
          <w:p w14:paraId="53C9F186">
            <w:pPr>
              <w:keepNext w:val="0"/>
              <w:keepLines w:val="0"/>
              <w:pageBreakBefore w:val="0"/>
              <w:kinsoku/>
              <w:wordWrap/>
              <w:overflowPunct/>
              <w:topLinePunct w:val="0"/>
              <w:bidi w:val="0"/>
              <w:adjustRightInd w:val="0"/>
              <w:snapToGrid w:val="0"/>
              <w:spacing w:line="240" w:lineRule="auto"/>
              <w:ind w:right="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售后服务</w:t>
            </w:r>
            <w:r>
              <w:rPr>
                <w:rFonts w:hint="eastAsia" w:ascii="宋体" w:hAnsi="宋体" w:eastAsia="宋体" w:cs="宋体"/>
                <w:color w:val="auto"/>
                <w:sz w:val="24"/>
                <w:szCs w:val="24"/>
                <w:highlight w:val="none"/>
                <w:lang w:eastAsia="zh-CN"/>
              </w:rPr>
              <w:t>团队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分）：①</w:t>
            </w:r>
            <w:r>
              <w:rPr>
                <w:rFonts w:hint="eastAsia" w:ascii="宋体" w:hAnsi="宋体" w:eastAsia="宋体" w:cs="宋体"/>
                <w:color w:val="auto"/>
                <w:sz w:val="24"/>
                <w:szCs w:val="24"/>
                <w:highlight w:val="none"/>
                <w:lang w:eastAsia="zh-CN"/>
              </w:rPr>
              <w:t>生产厂家</w:t>
            </w:r>
            <w:r>
              <w:rPr>
                <w:rFonts w:hint="eastAsia" w:ascii="宋体" w:hAnsi="宋体" w:eastAsia="宋体" w:cs="宋体"/>
                <w:color w:val="auto"/>
                <w:sz w:val="24"/>
                <w:szCs w:val="24"/>
                <w:highlight w:val="none"/>
              </w:rPr>
              <w:t>在疆具有专职维修工程师，</w:t>
            </w:r>
            <w:r>
              <w:rPr>
                <w:rFonts w:hint="eastAsia" w:ascii="宋体" w:hAnsi="宋体" w:eastAsia="宋体" w:cs="宋体"/>
                <w:color w:val="auto"/>
                <w:sz w:val="24"/>
                <w:szCs w:val="24"/>
                <w:highlight w:val="none"/>
                <w:lang w:eastAsia="zh-CN"/>
              </w:rPr>
              <w:t>能</w:t>
            </w:r>
            <w:r>
              <w:rPr>
                <w:rFonts w:hint="eastAsia" w:ascii="宋体" w:hAnsi="宋体" w:eastAsia="宋体" w:cs="宋体"/>
                <w:color w:val="auto"/>
                <w:sz w:val="24"/>
                <w:szCs w:val="24"/>
                <w:highlight w:val="none"/>
              </w:rPr>
              <w:t>保证设备的日常维护及故障排除（</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分）；②生产厂家在疆设有</w:t>
            </w:r>
            <w:r>
              <w:rPr>
                <w:rFonts w:hint="eastAsia" w:ascii="宋体" w:hAnsi="宋体" w:eastAsia="宋体" w:cs="宋体"/>
                <w:color w:val="auto"/>
                <w:sz w:val="24"/>
                <w:szCs w:val="24"/>
                <w:highlight w:val="none"/>
                <w:lang w:eastAsia="zh-CN"/>
              </w:rPr>
              <w:t>分公司或</w:t>
            </w:r>
            <w:r>
              <w:rPr>
                <w:rFonts w:hint="eastAsia" w:ascii="宋体" w:hAnsi="宋体" w:eastAsia="宋体" w:cs="宋体"/>
                <w:color w:val="auto"/>
                <w:sz w:val="24"/>
                <w:szCs w:val="24"/>
                <w:highlight w:val="none"/>
              </w:rPr>
              <w:t>售后服务机构（2分）</w:t>
            </w:r>
            <w:r>
              <w:rPr>
                <w:rFonts w:hint="eastAsia" w:ascii="宋体" w:hAnsi="宋体" w:eastAsia="宋体" w:cs="宋体"/>
                <w:color w:val="auto"/>
                <w:sz w:val="24"/>
                <w:szCs w:val="24"/>
                <w:highlight w:val="none"/>
                <w:lang w:eastAsia="zh-CN"/>
              </w:rPr>
              <w:t>；③</w:t>
            </w:r>
            <w:r>
              <w:rPr>
                <w:rFonts w:hint="eastAsia" w:ascii="宋体" w:hAnsi="宋体" w:eastAsia="宋体" w:cs="宋体"/>
                <w:color w:val="auto"/>
                <w:sz w:val="24"/>
                <w:szCs w:val="24"/>
                <w:highlight w:val="none"/>
              </w:rPr>
              <w:t>设有常驻专业维修工程师</w:t>
            </w:r>
            <w:r>
              <w:rPr>
                <w:rFonts w:hint="eastAsia" w:ascii="宋体" w:hAnsi="宋体" w:eastAsia="宋体" w:cs="宋体"/>
                <w:color w:val="auto"/>
                <w:sz w:val="24"/>
                <w:szCs w:val="24"/>
                <w:highlight w:val="none"/>
                <w:lang w:val="en-US" w:eastAsia="zh-CN"/>
              </w:rPr>
              <w:t>2人以上</w:t>
            </w:r>
            <w:r>
              <w:rPr>
                <w:rFonts w:hint="eastAsia" w:ascii="宋体" w:hAnsi="宋体" w:eastAsia="宋体" w:cs="宋体"/>
                <w:color w:val="auto"/>
                <w:sz w:val="24"/>
                <w:szCs w:val="24"/>
                <w:highlight w:val="none"/>
              </w:rPr>
              <w:t>（2分）；</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eastAsia="zh-CN"/>
              </w:rPr>
              <w:t>需</w:t>
            </w:r>
            <w:r>
              <w:rPr>
                <w:rFonts w:hint="eastAsia" w:ascii="宋体" w:hAnsi="宋体" w:eastAsia="宋体" w:cs="宋体"/>
                <w:b/>
                <w:bCs/>
                <w:color w:val="auto"/>
                <w:sz w:val="24"/>
                <w:szCs w:val="24"/>
                <w:highlight w:val="none"/>
                <w:lang w:val="en-US" w:eastAsia="zh-CN"/>
              </w:rPr>
              <w:t>提供</w:t>
            </w:r>
            <w:r>
              <w:rPr>
                <w:rFonts w:hint="eastAsia" w:ascii="宋体" w:hAnsi="宋体" w:eastAsia="宋体" w:cs="宋体"/>
                <w:b/>
                <w:bCs/>
                <w:color w:val="auto"/>
                <w:sz w:val="24"/>
                <w:szCs w:val="24"/>
                <w:highlight w:val="none"/>
              </w:rPr>
              <w:t>相应</w:t>
            </w:r>
            <w:r>
              <w:rPr>
                <w:rFonts w:hint="eastAsia" w:ascii="宋体" w:hAnsi="宋体" w:eastAsia="宋体" w:cs="宋体"/>
                <w:b/>
                <w:bCs/>
                <w:color w:val="auto"/>
                <w:sz w:val="24"/>
                <w:szCs w:val="24"/>
                <w:highlight w:val="none"/>
                <w:lang w:eastAsia="zh-CN"/>
              </w:rPr>
              <w:t>佐证</w:t>
            </w:r>
            <w:r>
              <w:rPr>
                <w:rFonts w:hint="eastAsia" w:ascii="宋体" w:hAnsi="宋体" w:eastAsia="宋体" w:cs="宋体"/>
                <w:b/>
                <w:bCs/>
                <w:color w:val="auto"/>
                <w:sz w:val="24"/>
                <w:szCs w:val="24"/>
                <w:highlight w:val="none"/>
              </w:rPr>
              <w:t>材料，否则不得分</w:t>
            </w:r>
            <w:r>
              <w:rPr>
                <w:rFonts w:hint="eastAsia" w:ascii="宋体" w:hAnsi="宋体" w:eastAsia="宋体" w:cs="宋体"/>
                <w:color w:val="auto"/>
                <w:sz w:val="24"/>
                <w:szCs w:val="24"/>
                <w:highlight w:val="none"/>
                <w:lang w:eastAsia="zh-CN"/>
              </w:rPr>
              <w:t>）</w:t>
            </w:r>
          </w:p>
          <w:p w14:paraId="53B6F0F6">
            <w:pPr>
              <w:pStyle w:val="36"/>
              <w:keepNext w:val="0"/>
              <w:keepLines w:val="0"/>
              <w:pageBreakBefore w:val="0"/>
              <w:kinsoku/>
              <w:wordWrap/>
              <w:overflowPunct/>
              <w:topLinePunct w:val="0"/>
              <w:bidi w:val="0"/>
              <w:adjustRightInd w:val="0"/>
              <w:snapToGrid w:val="0"/>
              <w:spacing w:after="0" w:afterLines="0" w:line="240" w:lineRule="auto"/>
              <w:ind w:left="0" w:leftChars="0" w:right="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售后服务</w:t>
            </w:r>
            <w:r>
              <w:rPr>
                <w:rFonts w:hint="eastAsia" w:ascii="宋体" w:hAnsi="宋体" w:eastAsia="宋体" w:cs="宋体"/>
                <w:color w:val="auto"/>
                <w:kern w:val="0"/>
                <w:sz w:val="24"/>
                <w:szCs w:val="24"/>
                <w:highlight w:val="none"/>
                <w:lang w:eastAsia="zh-CN"/>
              </w:rPr>
              <w:t>承诺（</w:t>
            </w:r>
            <w:r>
              <w:rPr>
                <w:rFonts w:hint="eastAsia" w:ascii="宋体" w:hAnsi="宋体" w:eastAsia="宋体" w:cs="宋体"/>
                <w:color w:val="auto"/>
                <w:kern w:val="0"/>
                <w:sz w:val="24"/>
                <w:szCs w:val="24"/>
                <w:highlight w:val="none"/>
                <w:lang w:val="en-US" w:eastAsia="zh-CN"/>
              </w:rPr>
              <w:t>2分</w:t>
            </w:r>
            <w:r>
              <w:rPr>
                <w:rFonts w:hint="eastAsia" w:ascii="宋体" w:hAnsi="宋体" w:eastAsia="宋体" w:cs="宋体"/>
                <w:color w:val="auto"/>
                <w:kern w:val="0"/>
                <w:sz w:val="24"/>
                <w:szCs w:val="24"/>
                <w:highlight w:val="none"/>
                <w:lang w:eastAsia="zh-CN"/>
              </w:rPr>
              <w:t>）：包括但仅限于产品的应急响应时间、质保期内服务方式、质保期外服务方式、优惠承诺等。内容详细完整的得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分；不够详细完整的得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分；未提供的不得分。</w:t>
            </w:r>
          </w:p>
        </w:tc>
        <w:tc>
          <w:tcPr>
            <w:tcW w:w="846" w:type="dxa"/>
            <w:noWrap w:val="0"/>
            <w:vAlign w:val="center"/>
          </w:tcPr>
          <w:p w14:paraId="2FE68782">
            <w:pPr>
              <w:pStyle w:val="138"/>
              <w:keepNext w:val="0"/>
              <w:keepLines w:val="0"/>
              <w:pageBreakBefore w:val="0"/>
              <w:kinsoku/>
              <w:wordWrap/>
              <w:overflowPunct/>
              <w:topLinePunct w:val="0"/>
              <w:bidi w:val="0"/>
              <w:adjustRightInd w:val="0"/>
              <w:snapToGrid w:val="0"/>
              <w:spacing w:line="240" w:lineRule="auto"/>
              <w:ind w:right="0" w:firstLine="0" w:firstLineChars="0"/>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rPr>
              <w:t>0-8</w:t>
            </w:r>
          </w:p>
        </w:tc>
      </w:tr>
      <w:tr w14:paraId="5FB5F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710" w:type="dxa"/>
            <w:noWrap w:val="0"/>
            <w:vAlign w:val="center"/>
          </w:tcPr>
          <w:p w14:paraId="17B01269">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3</w:t>
            </w:r>
          </w:p>
        </w:tc>
        <w:tc>
          <w:tcPr>
            <w:tcW w:w="1264" w:type="dxa"/>
            <w:vMerge w:val="continue"/>
            <w:noWrap w:val="0"/>
            <w:vAlign w:val="center"/>
          </w:tcPr>
          <w:p w14:paraId="1B1D7626">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rPr>
            </w:pPr>
          </w:p>
        </w:tc>
        <w:tc>
          <w:tcPr>
            <w:tcW w:w="6959" w:type="dxa"/>
            <w:noWrap w:val="0"/>
            <w:vAlign w:val="center"/>
          </w:tcPr>
          <w:p w14:paraId="09A08567">
            <w:pPr>
              <w:pStyle w:val="36"/>
              <w:keepNext w:val="0"/>
              <w:keepLines w:val="0"/>
              <w:pageBreakBefore w:val="0"/>
              <w:kinsoku/>
              <w:wordWrap/>
              <w:overflowPunct/>
              <w:topLinePunct w:val="0"/>
              <w:bidi w:val="0"/>
              <w:adjustRightInd w:val="0"/>
              <w:snapToGrid w:val="0"/>
              <w:spacing w:after="0" w:afterLines="0" w:line="240" w:lineRule="auto"/>
              <w:ind w:left="0" w:leftChars="0" w:right="0" w:firstLine="0"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bCs/>
                <w:color w:val="auto"/>
                <w:sz w:val="24"/>
                <w:szCs w:val="24"/>
                <w:highlight w:val="none"/>
              </w:rPr>
              <w:t>质保期</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满足采购文件要求的基础上</w:t>
            </w:r>
            <w:r>
              <w:rPr>
                <w:rFonts w:hint="eastAsia" w:ascii="宋体" w:hAnsi="宋体" w:eastAsia="宋体" w:cs="宋体"/>
                <w:bCs/>
                <w:color w:val="auto"/>
                <w:sz w:val="24"/>
                <w:szCs w:val="24"/>
                <w:highlight w:val="none"/>
              </w:rPr>
              <w:t>，每</w:t>
            </w:r>
            <w:r>
              <w:rPr>
                <w:rFonts w:hint="eastAsia" w:ascii="宋体" w:hAnsi="宋体" w:eastAsia="宋体" w:cs="宋体"/>
                <w:bCs/>
                <w:color w:val="auto"/>
                <w:sz w:val="24"/>
                <w:szCs w:val="24"/>
                <w:highlight w:val="none"/>
                <w:lang w:val="en-US" w:eastAsia="zh-CN"/>
              </w:rPr>
              <w:t>延长1</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lang w:val="en-US" w:eastAsia="zh-CN"/>
              </w:rPr>
              <w:t>加</w:t>
            </w:r>
            <w:r>
              <w:rPr>
                <w:rFonts w:hint="eastAsia" w:ascii="宋体" w:hAnsi="宋体" w:eastAsia="宋体" w:cs="宋体"/>
                <w:bCs/>
                <w:color w:val="auto"/>
                <w:sz w:val="24"/>
                <w:szCs w:val="24"/>
                <w:highlight w:val="none"/>
              </w:rPr>
              <w:t>1分，满分2分（</w:t>
            </w:r>
            <w:r>
              <w:rPr>
                <w:rFonts w:hint="eastAsia" w:ascii="宋体" w:hAnsi="宋体" w:eastAsia="宋体" w:cs="宋体"/>
                <w:b/>
                <w:bCs w:val="0"/>
                <w:color w:val="auto"/>
                <w:sz w:val="24"/>
                <w:szCs w:val="24"/>
                <w:highlight w:val="none"/>
              </w:rPr>
              <w:t>提供承诺函</w:t>
            </w:r>
            <w:r>
              <w:rPr>
                <w:rFonts w:hint="eastAsia" w:ascii="宋体" w:hAnsi="宋体" w:eastAsia="宋体" w:cs="宋体"/>
                <w:bCs/>
                <w:color w:val="auto"/>
                <w:sz w:val="24"/>
                <w:szCs w:val="24"/>
                <w:highlight w:val="none"/>
              </w:rPr>
              <w:t>）</w:t>
            </w:r>
          </w:p>
        </w:tc>
        <w:tc>
          <w:tcPr>
            <w:tcW w:w="846" w:type="dxa"/>
            <w:noWrap w:val="0"/>
            <w:vAlign w:val="center"/>
          </w:tcPr>
          <w:p w14:paraId="0728D08C">
            <w:pPr>
              <w:pStyle w:val="138"/>
              <w:keepNext w:val="0"/>
              <w:keepLines w:val="0"/>
              <w:pageBreakBefore w:val="0"/>
              <w:kinsoku/>
              <w:wordWrap/>
              <w:overflowPunct/>
              <w:topLinePunct w:val="0"/>
              <w:bidi w:val="0"/>
              <w:adjustRightInd w:val="0"/>
              <w:snapToGrid w:val="0"/>
              <w:spacing w:line="240" w:lineRule="auto"/>
              <w:ind w:right="0" w:firstLine="0" w:firstLineChars="0"/>
              <w:jc w:val="center"/>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0-2</w:t>
            </w:r>
          </w:p>
        </w:tc>
      </w:tr>
      <w:tr w14:paraId="54521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jc w:val="center"/>
        </w:trPr>
        <w:tc>
          <w:tcPr>
            <w:tcW w:w="710" w:type="dxa"/>
            <w:noWrap w:val="0"/>
            <w:vAlign w:val="center"/>
          </w:tcPr>
          <w:p w14:paraId="1B1A6C88">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4</w:t>
            </w:r>
          </w:p>
        </w:tc>
        <w:tc>
          <w:tcPr>
            <w:tcW w:w="1264" w:type="dxa"/>
            <w:vMerge w:val="restart"/>
            <w:noWrap w:val="0"/>
            <w:vAlign w:val="center"/>
          </w:tcPr>
          <w:p w14:paraId="755BBFD4">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技术</w:t>
            </w:r>
          </w:p>
          <w:p w14:paraId="10BF7093">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50分</w:t>
            </w:r>
            <w:r>
              <w:rPr>
                <w:rFonts w:hint="eastAsia" w:ascii="宋体" w:hAnsi="宋体" w:eastAsia="宋体" w:cs="宋体"/>
                <w:b w:val="0"/>
                <w:bCs/>
                <w:color w:val="auto"/>
                <w:sz w:val="24"/>
                <w:szCs w:val="24"/>
                <w:highlight w:val="none"/>
                <w:lang w:eastAsia="zh-CN"/>
              </w:rPr>
              <w:t>）</w:t>
            </w:r>
          </w:p>
        </w:tc>
        <w:tc>
          <w:tcPr>
            <w:tcW w:w="6959" w:type="dxa"/>
            <w:noWrap w:val="0"/>
            <w:vAlign w:val="center"/>
          </w:tcPr>
          <w:p w14:paraId="14EA40F7">
            <w:pPr>
              <w:keepNext w:val="0"/>
              <w:keepLines w:val="0"/>
              <w:pageBreakBefore w:val="0"/>
              <w:kinsoku/>
              <w:wordWrap/>
              <w:overflowPunct/>
              <w:topLinePunct w:val="0"/>
              <w:bidi w:val="0"/>
              <w:adjustRightInd w:val="0"/>
              <w:snapToGrid w:val="0"/>
              <w:spacing w:line="240" w:lineRule="auto"/>
              <w:ind w:right="0"/>
              <w:jc w:val="both"/>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技术参数</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全部满足</w:t>
            </w:r>
            <w:r>
              <w:rPr>
                <w:rFonts w:hint="eastAsia" w:ascii="宋体" w:hAnsi="宋体" w:eastAsia="宋体" w:cs="宋体"/>
                <w:b w:val="0"/>
                <w:bCs/>
                <w:color w:val="auto"/>
                <w:sz w:val="24"/>
                <w:szCs w:val="24"/>
                <w:highlight w:val="none"/>
                <w:lang w:val="en-US" w:eastAsia="zh-CN"/>
              </w:rPr>
              <w:t>采购</w:t>
            </w:r>
            <w:r>
              <w:rPr>
                <w:rFonts w:hint="eastAsia" w:ascii="宋体" w:hAnsi="宋体" w:eastAsia="宋体" w:cs="宋体"/>
                <w:b w:val="0"/>
                <w:bCs/>
                <w:color w:val="auto"/>
                <w:sz w:val="24"/>
                <w:szCs w:val="24"/>
                <w:highlight w:val="none"/>
              </w:rPr>
              <w:t>文件要求得</w:t>
            </w:r>
            <w:r>
              <w:rPr>
                <w:rFonts w:hint="eastAsia" w:ascii="宋体" w:hAnsi="宋体" w:eastAsia="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rPr>
              <w:t>分；技术条款每</w:t>
            </w:r>
            <w:r>
              <w:rPr>
                <w:rFonts w:hint="eastAsia" w:ascii="宋体" w:hAnsi="宋体" w:eastAsia="宋体" w:cs="宋体"/>
                <w:b w:val="0"/>
                <w:bCs/>
                <w:color w:val="auto"/>
                <w:sz w:val="24"/>
                <w:szCs w:val="24"/>
                <w:highlight w:val="none"/>
                <w:lang w:eastAsia="zh-CN"/>
              </w:rPr>
              <w:t>负</w:t>
            </w:r>
            <w:r>
              <w:rPr>
                <w:rFonts w:hint="eastAsia" w:ascii="宋体" w:hAnsi="宋体" w:eastAsia="宋体" w:cs="宋体"/>
                <w:b w:val="0"/>
                <w:bCs/>
                <w:color w:val="auto"/>
                <w:sz w:val="24"/>
                <w:szCs w:val="24"/>
                <w:highlight w:val="none"/>
              </w:rPr>
              <w:t>偏离一条扣</w:t>
            </w: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分，最低得0分，最高得</w:t>
            </w:r>
            <w:r>
              <w:rPr>
                <w:rFonts w:hint="eastAsia" w:ascii="宋体" w:hAnsi="宋体" w:eastAsia="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rPr>
              <w:t>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提供检测报告或技术白皮书</w:t>
            </w:r>
            <w:r>
              <w:rPr>
                <w:rFonts w:hint="eastAsia" w:ascii="宋体" w:hAnsi="宋体" w:cs="宋体"/>
                <w:b/>
                <w:bCs/>
                <w:color w:val="auto"/>
                <w:sz w:val="24"/>
                <w:szCs w:val="24"/>
                <w:highlight w:val="none"/>
                <w:lang w:val="en-US" w:eastAsia="zh-CN"/>
              </w:rPr>
              <w:t>等</w:t>
            </w:r>
            <w:r>
              <w:rPr>
                <w:rFonts w:hint="eastAsia" w:ascii="宋体" w:hAnsi="宋体" w:eastAsia="宋体" w:cs="宋体"/>
                <w:b/>
                <w:bCs/>
                <w:color w:val="auto"/>
                <w:sz w:val="24"/>
                <w:szCs w:val="24"/>
                <w:highlight w:val="none"/>
              </w:rPr>
              <w:t>佐证</w:t>
            </w:r>
            <w:r>
              <w:rPr>
                <w:rFonts w:hint="eastAsia" w:ascii="宋体" w:hAnsi="宋体" w:eastAsia="宋体" w:cs="宋体"/>
                <w:b/>
                <w:bCs/>
                <w:color w:val="auto"/>
                <w:sz w:val="24"/>
                <w:szCs w:val="24"/>
                <w:highlight w:val="none"/>
                <w:lang w:val="en-US" w:eastAsia="zh-CN"/>
              </w:rPr>
              <w:t>材料</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并</w:t>
            </w:r>
            <w:r>
              <w:rPr>
                <w:rFonts w:hint="eastAsia" w:ascii="宋体" w:hAnsi="宋体" w:eastAsia="宋体" w:cs="宋体"/>
                <w:b/>
                <w:bCs/>
                <w:color w:val="auto"/>
                <w:sz w:val="24"/>
                <w:szCs w:val="24"/>
                <w:highlight w:val="none"/>
              </w:rPr>
              <w:t>注明</w:t>
            </w:r>
            <w:r>
              <w:rPr>
                <w:rFonts w:hint="eastAsia" w:ascii="宋体" w:hAnsi="宋体" w:eastAsia="宋体" w:cs="宋体"/>
                <w:b/>
                <w:bCs/>
                <w:color w:val="auto"/>
                <w:sz w:val="24"/>
                <w:szCs w:val="24"/>
                <w:highlight w:val="none"/>
                <w:lang w:eastAsia="zh-CN"/>
              </w:rPr>
              <w:t>参数</w:t>
            </w:r>
            <w:r>
              <w:rPr>
                <w:rFonts w:hint="eastAsia" w:ascii="宋体" w:hAnsi="宋体" w:eastAsia="宋体" w:cs="宋体"/>
                <w:b/>
                <w:bCs/>
                <w:color w:val="auto"/>
                <w:sz w:val="24"/>
                <w:szCs w:val="24"/>
                <w:highlight w:val="none"/>
              </w:rPr>
              <w:t>在</w:t>
            </w:r>
            <w:r>
              <w:rPr>
                <w:rFonts w:hint="eastAsia" w:ascii="宋体" w:hAnsi="宋体" w:eastAsia="宋体" w:cs="宋体"/>
                <w:b/>
                <w:bCs/>
                <w:color w:val="auto"/>
                <w:sz w:val="24"/>
                <w:szCs w:val="24"/>
                <w:highlight w:val="none"/>
                <w:lang w:val="en-US" w:eastAsia="zh-CN"/>
              </w:rPr>
              <w:t>佐证材料的位</w:t>
            </w:r>
            <w:r>
              <w:rPr>
                <w:rFonts w:hint="eastAsia" w:ascii="宋体" w:hAnsi="宋体" w:eastAsia="宋体" w:cs="宋体"/>
                <w:b/>
                <w:bCs/>
                <w:color w:val="auto"/>
                <w:sz w:val="24"/>
                <w:szCs w:val="24"/>
                <w:highlight w:val="none"/>
              </w:rPr>
              <w:t>置</w:t>
            </w:r>
            <w:r>
              <w:rPr>
                <w:rFonts w:hint="eastAsia" w:ascii="宋体" w:hAnsi="宋体" w:eastAsia="宋体" w:cs="宋体"/>
                <w:b/>
                <w:bCs/>
                <w:color w:val="auto"/>
                <w:sz w:val="24"/>
                <w:szCs w:val="24"/>
                <w:highlight w:val="none"/>
                <w:lang w:eastAsia="zh-CN"/>
              </w:rPr>
              <w:t>）</w:t>
            </w:r>
          </w:p>
        </w:tc>
        <w:tc>
          <w:tcPr>
            <w:tcW w:w="846" w:type="dxa"/>
            <w:noWrap w:val="0"/>
            <w:vAlign w:val="center"/>
          </w:tcPr>
          <w:p w14:paraId="41C225C8">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rPr>
              <w:t>0-30</w:t>
            </w:r>
          </w:p>
        </w:tc>
      </w:tr>
      <w:tr w14:paraId="55518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710" w:type="dxa"/>
            <w:noWrap w:val="0"/>
            <w:vAlign w:val="center"/>
          </w:tcPr>
          <w:p w14:paraId="1B3E91D2">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5</w:t>
            </w:r>
          </w:p>
        </w:tc>
        <w:tc>
          <w:tcPr>
            <w:tcW w:w="1264" w:type="dxa"/>
            <w:vMerge w:val="continue"/>
            <w:noWrap w:val="0"/>
            <w:vAlign w:val="center"/>
          </w:tcPr>
          <w:p w14:paraId="7EBA7389">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rPr>
            </w:pPr>
          </w:p>
        </w:tc>
        <w:tc>
          <w:tcPr>
            <w:tcW w:w="6959" w:type="dxa"/>
            <w:noWrap w:val="0"/>
            <w:vAlign w:val="center"/>
          </w:tcPr>
          <w:p w14:paraId="3A13009A">
            <w:pPr>
              <w:keepNext w:val="0"/>
              <w:keepLines w:val="0"/>
              <w:pageBreakBefore w:val="0"/>
              <w:widowControl/>
              <w:kinsoku/>
              <w:wordWrap/>
              <w:overflowPunct/>
              <w:topLinePunct w:val="0"/>
              <w:bidi w:val="0"/>
              <w:adjustRightInd w:val="0"/>
              <w:snapToGrid w:val="0"/>
              <w:spacing w:line="240" w:lineRule="auto"/>
              <w:ind w:right="0" w:rightChars="0"/>
              <w:jc w:val="both"/>
              <w:rPr>
                <w:rFonts w:hint="eastAsia" w:ascii="宋体" w:hAnsi="宋体" w:eastAsia="宋体" w:cs="宋体"/>
                <w:b w:val="0"/>
                <w:bCs/>
                <w:color w:val="auto"/>
                <w:sz w:val="24"/>
                <w:szCs w:val="24"/>
                <w:highlight w:val="none"/>
                <w:lang w:eastAsia="zh-CN"/>
              </w:rPr>
            </w:pPr>
            <w:bookmarkStart w:id="330" w:name="_GoBack"/>
            <w:r>
              <w:rPr>
                <w:rFonts w:hint="eastAsia" w:ascii="宋体" w:hAnsi="宋体" w:eastAsia="宋体" w:cs="宋体"/>
                <w:color w:val="auto"/>
                <w:kern w:val="0"/>
                <w:sz w:val="24"/>
                <w:szCs w:val="24"/>
                <w:highlight w:val="none"/>
              </w:rPr>
              <w:t>投标产品</w:t>
            </w:r>
            <w:r>
              <w:rPr>
                <w:rFonts w:hint="eastAsia" w:ascii="宋体" w:hAnsi="宋体" w:eastAsia="宋体" w:cs="宋体"/>
                <w:color w:val="auto"/>
                <w:kern w:val="0"/>
                <w:sz w:val="24"/>
                <w:szCs w:val="24"/>
                <w:highlight w:val="none"/>
                <w:lang w:eastAsia="zh-CN"/>
              </w:rPr>
              <w:t>技术先进性：</w:t>
            </w:r>
            <w:r>
              <w:rPr>
                <w:rFonts w:hint="eastAsia" w:ascii="宋体" w:hAnsi="宋体" w:eastAsia="宋体" w:cs="宋体"/>
                <w:b w:val="0"/>
                <w:color w:val="auto"/>
                <w:sz w:val="24"/>
                <w:szCs w:val="24"/>
                <w:highlight w:val="none"/>
                <w:lang w:eastAsia="zh-CN"/>
              </w:rPr>
              <w:t>优于采购文件要求的得</w:t>
            </w:r>
            <w:r>
              <w:rPr>
                <w:rFonts w:hint="eastAsia" w:ascii="宋体" w:hAnsi="宋体" w:eastAsia="宋体" w:cs="宋体"/>
                <w:b w:val="0"/>
                <w:color w:val="auto"/>
                <w:sz w:val="24"/>
                <w:szCs w:val="24"/>
                <w:highlight w:val="none"/>
                <w:lang w:val="en-US" w:eastAsia="zh-CN"/>
              </w:rPr>
              <w:t>6</w:t>
            </w:r>
            <w:r>
              <w:rPr>
                <w:rFonts w:hint="eastAsia" w:ascii="宋体" w:hAnsi="宋体" w:eastAsia="宋体" w:cs="宋体"/>
                <w:b w:val="0"/>
                <w:color w:val="auto"/>
                <w:sz w:val="24"/>
                <w:szCs w:val="24"/>
                <w:highlight w:val="none"/>
                <w:lang w:eastAsia="zh-CN"/>
              </w:rPr>
              <w:t>分；完全满足采购文件要求的得</w:t>
            </w:r>
            <w:r>
              <w:rPr>
                <w:rFonts w:hint="eastAsia" w:ascii="宋体" w:hAnsi="宋体" w:cs="宋体"/>
                <w:b w:val="0"/>
                <w:color w:val="auto"/>
                <w:sz w:val="24"/>
                <w:szCs w:val="24"/>
                <w:highlight w:val="none"/>
                <w:lang w:val="en-US" w:eastAsia="zh-CN"/>
              </w:rPr>
              <w:t>3</w:t>
            </w:r>
            <w:r>
              <w:rPr>
                <w:rFonts w:hint="eastAsia" w:ascii="宋体" w:hAnsi="宋体" w:eastAsia="宋体" w:cs="宋体"/>
                <w:b w:val="0"/>
                <w:color w:val="auto"/>
                <w:sz w:val="24"/>
                <w:szCs w:val="24"/>
                <w:highlight w:val="none"/>
                <w:lang w:eastAsia="zh-CN"/>
              </w:rPr>
              <w:t>分；</w:t>
            </w:r>
            <w:r>
              <w:rPr>
                <w:rFonts w:hint="eastAsia" w:ascii="宋体" w:hAnsi="宋体" w:cs="宋体"/>
                <w:b w:val="0"/>
                <w:color w:val="auto"/>
                <w:sz w:val="24"/>
                <w:szCs w:val="24"/>
                <w:highlight w:val="none"/>
                <w:lang w:val="en-US" w:eastAsia="zh-CN"/>
              </w:rPr>
              <w:t>有技术负偏离的不</w:t>
            </w:r>
            <w:r>
              <w:rPr>
                <w:rFonts w:hint="eastAsia" w:ascii="宋体" w:hAnsi="宋体" w:eastAsia="宋体" w:cs="宋体"/>
                <w:b w:val="0"/>
                <w:color w:val="auto"/>
                <w:sz w:val="24"/>
                <w:szCs w:val="24"/>
                <w:highlight w:val="none"/>
                <w:lang w:eastAsia="zh-CN"/>
              </w:rPr>
              <w:t>得分；</w:t>
            </w:r>
            <w:bookmarkEnd w:id="330"/>
          </w:p>
        </w:tc>
        <w:tc>
          <w:tcPr>
            <w:tcW w:w="846" w:type="dxa"/>
            <w:noWrap w:val="0"/>
            <w:vAlign w:val="center"/>
          </w:tcPr>
          <w:p w14:paraId="607EBCF3">
            <w:pPr>
              <w:keepNext w:val="0"/>
              <w:keepLines w:val="0"/>
              <w:pageBreakBefore w:val="0"/>
              <w:kinsoku/>
              <w:wordWrap/>
              <w:overflowPunct/>
              <w:topLinePunct w:val="0"/>
              <w:bidi w:val="0"/>
              <w:adjustRightInd w:val="0"/>
              <w:snapToGrid w:val="0"/>
              <w:spacing w:line="240" w:lineRule="auto"/>
              <w:ind w:right="0" w:rightChars="0"/>
              <w:jc w:val="center"/>
              <w:rPr>
                <w:rFonts w:hint="eastAsia" w:ascii="宋体" w:hAnsi="宋体" w:eastAsia="宋体" w:cs="宋体"/>
                <w:b w:val="0"/>
                <w:bCs/>
                <w:color w:val="auto"/>
                <w:kern w:val="0"/>
                <w:sz w:val="24"/>
                <w:szCs w:val="24"/>
                <w:highlight w:val="none"/>
                <w:lang w:eastAsia="zh-CN"/>
              </w:rPr>
            </w:pPr>
            <w:r>
              <w:rPr>
                <w:rFonts w:hint="eastAsia" w:ascii="宋体" w:hAnsi="宋体" w:eastAsia="宋体" w:cs="宋体"/>
                <w:b w:val="0"/>
                <w:bCs/>
                <w:color w:val="auto"/>
                <w:kern w:val="0"/>
                <w:sz w:val="24"/>
                <w:szCs w:val="24"/>
                <w:highlight w:val="none"/>
                <w:lang w:val="en-US" w:eastAsia="zh-CN"/>
              </w:rPr>
              <w:t>0-6</w:t>
            </w:r>
          </w:p>
        </w:tc>
      </w:tr>
      <w:tr w14:paraId="5248C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1" w:hRule="atLeast"/>
          <w:jc w:val="center"/>
        </w:trPr>
        <w:tc>
          <w:tcPr>
            <w:tcW w:w="710" w:type="dxa"/>
            <w:noWrap w:val="0"/>
            <w:vAlign w:val="center"/>
          </w:tcPr>
          <w:p w14:paraId="58B4DC32">
            <w:pPr>
              <w:keepNext w:val="0"/>
              <w:keepLines w:val="0"/>
              <w:pageBreakBefore w:val="0"/>
              <w:kinsoku/>
              <w:wordWrap/>
              <w:overflowPunct/>
              <w:topLinePunct w:val="0"/>
              <w:bidi w:val="0"/>
              <w:adjustRightInd w:val="0"/>
              <w:snapToGrid w:val="0"/>
              <w:spacing w:line="240" w:lineRule="auto"/>
              <w:ind w:right="0"/>
              <w:jc w:val="center"/>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w:t>
            </w:r>
          </w:p>
        </w:tc>
        <w:tc>
          <w:tcPr>
            <w:tcW w:w="1264" w:type="dxa"/>
            <w:vMerge w:val="continue"/>
            <w:noWrap w:val="0"/>
            <w:vAlign w:val="center"/>
          </w:tcPr>
          <w:p w14:paraId="2A42A779">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rPr>
            </w:pPr>
          </w:p>
        </w:tc>
        <w:tc>
          <w:tcPr>
            <w:tcW w:w="6959" w:type="dxa"/>
            <w:noWrap w:val="0"/>
            <w:vAlign w:val="center"/>
          </w:tcPr>
          <w:p w14:paraId="7E36C651">
            <w:pPr>
              <w:pStyle w:val="162"/>
              <w:keepNext w:val="0"/>
              <w:keepLines w:val="0"/>
              <w:pageBreakBefore w:val="0"/>
              <w:kinsoku/>
              <w:wordWrap/>
              <w:overflowPunct/>
              <w:topLinePunct w:val="0"/>
              <w:bidi w:val="0"/>
              <w:adjustRightInd w:val="0"/>
              <w:snapToGrid w:val="0"/>
              <w:spacing w:line="240" w:lineRule="auto"/>
              <w:ind w:right="0" w:rightChars="0"/>
              <w:jc w:val="both"/>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投标</w:t>
            </w:r>
            <w:r>
              <w:rPr>
                <w:rFonts w:hint="eastAsia" w:ascii="宋体" w:hAnsi="宋体" w:eastAsia="宋体" w:cs="宋体"/>
                <w:b w:val="0"/>
                <w:bCs/>
                <w:color w:val="auto"/>
                <w:sz w:val="24"/>
                <w:szCs w:val="24"/>
                <w:highlight w:val="none"/>
              </w:rPr>
              <w:t>产品性能质量及安全可靠性：性能稳定</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运行良好</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故障率小</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返修率低</w:t>
            </w:r>
            <w:r>
              <w:rPr>
                <w:rFonts w:hint="eastAsia" w:ascii="宋体" w:hAnsi="宋体" w:eastAsia="宋体" w:cs="宋体"/>
                <w:b w:val="0"/>
                <w:bCs/>
                <w:color w:val="auto"/>
                <w:sz w:val="24"/>
                <w:szCs w:val="24"/>
                <w:highlight w:val="none"/>
                <w:lang w:val="en-US" w:eastAsia="zh-CN"/>
              </w:rPr>
              <w:t>的得5</w:t>
            </w:r>
            <w:r>
              <w:rPr>
                <w:rFonts w:hint="eastAsia" w:ascii="宋体" w:hAnsi="宋体" w:eastAsia="宋体" w:cs="宋体"/>
                <w:b w:val="0"/>
                <w:bCs/>
                <w:color w:val="auto"/>
                <w:sz w:val="24"/>
                <w:szCs w:val="24"/>
                <w:highlight w:val="none"/>
              </w:rPr>
              <w:t>分</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性能</w:t>
            </w:r>
            <w:r>
              <w:rPr>
                <w:rFonts w:hint="eastAsia" w:ascii="宋体" w:hAnsi="宋体" w:eastAsia="宋体" w:cs="宋体"/>
                <w:b w:val="0"/>
                <w:bCs/>
                <w:color w:val="auto"/>
                <w:sz w:val="24"/>
                <w:szCs w:val="24"/>
                <w:highlight w:val="none"/>
                <w:lang w:val="en-US" w:eastAsia="zh-CN"/>
              </w:rPr>
              <w:t>较</w:t>
            </w:r>
            <w:r>
              <w:rPr>
                <w:rFonts w:hint="eastAsia" w:ascii="宋体" w:hAnsi="宋体" w:eastAsia="宋体" w:cs="宋体"/>
                <w:b w:val="0"/>
                <w:bCs/>
                <w:color w:val="auto"/>
                <w:sz w:val="24"/>
                <w:szCs w:val="24"/>
                <w:highlight w:val="none"/>
              </w:rPr>
              <w:t>稳定</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运行良好</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故障率</w:t>
            </w:r>
            <w:r>
              <w:rPr>
                <w:rFonts w:hint="eastAsia" w:ascii="宋体" w:hAnsi="宋体" w:eastAsia="宋体" w:cs="宋体"/>
                <w:b w:val="0"/>
                <w:bCs/>
                <w:color w:val="auto"/>
                <w:sz w:val="24"/>
                <w:szCs w:val="24"/>
                <w:highlight w:val="none"/>
                <w:lang w:val="en-US" w:eastAsia="zh-CN"/>
              </w:rPr>
              <w:t>和</w:t>
            </w:r>
            <w:r>
              <w:rPr>
                <w:rFonts w:hint="eastAsia" w:ascii="宋体" w:hAnsi="宋体" w:eastAsia="宋体" w:cs="宋体"/>
                <w:b w:val="0"/>
                <w:bCs/>
                <w:color w:val="auto"/>
                <w:sz w:val="24"/>
                <w:szCs w:val="24"/>
                <w:highlight w:val="none"/>
              </w:rPr>
              <w:t>返修率</w:t>
            </w:r>
            <w:r>
              <w:rPr>
                <w:rFonts w:hint="eastAsia" w:ascii="宋体" w:hAnsi="宋体" w:eastAsia="宋体" w:cs="宋体"/>
                <w:b w:val="0"/>
                <w:bCs/>
                <w:color w:val="auto"/>
                <w:sz w:val="24"/>
                <w:szCs w:val="24"/>
                <w:highlight w:val="none"/>
                <w:lang w:val="en-US" w:eastAsia="zh-CN"/>
              </w:rPr>
              <w:t>较高的得3</w:t>
            </w:r>
            <w:r>
              <w:rPr>
                <w:rFonts w:hint="eastAsia" w:ascii="宋体" w:hAnsi="宋体" w:eastAsia="宋体" w:cs="宋体"/>
                <w:b w:val="0"/>
                <w:bCs/>
                <w:color w:val="auto"/>
                <w:sz w:val="24"/>
                <w:szCs w:val="24"/>
                <w:highlight w:val="none"/>
              </w:rPr>
              <w:t>分</w:t>
            </w:r>
            <w:r>
              <w:rPr>
                <w:rFonts w:hint="eastAsia" w:ascii="宋体" w:hAnsi="宋体" w:eastAsia="宋体" w:cs="宋体"/>
                <w:b w:val="0"/>
                <w:bCs/>
                <w:color w:val="auto"/>
                <w:sz w:val="24"/>
                <w:szCs w:val="24"/>
                <w:highlight w:val="none"/>
                <w:lang w:val="en-US" w:eastAsia="zh-CN"/>
              </w:rPr>
              <w:t>；</w:t>
            </w:r>
          </w:p>
        </w:tc>
        <w:tc>
          <w:tcPr>
            <w:tcW w:w="846" w:type="dxa"/>
            <w:noWrap w:val="0"/>
            <w:vAlign w:val="center"/>
          </w:tcPr>
          <w:p w14:paraId="3E63A0F0">
            <w:pPr>
              <w:keepNext w:val="0"/>
              <w:keepLines w:val="0"/>
              <w:pageBreakBefore w:val="0"/>
              <w:kinsoku/>
              <w:wordWrap/>
              <w:overflowPunct/>
              <w:topLinePunct w:val="0"/>
              <w:bidi w:val="0"/>
              <w:adjustRightInd w:val="0"/>
              <w:snapToGrid w:val="0"/>
              <w:spacing w:line="240" w:lineRule="auto"/>
              <w:ind w:right="0" w:rightChars="0"/>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rPr>
              <w:t>0-5</w:t>
            </w:r>
          </w:p>
        </w:tc>
      </w:tr>
      <w:tr w14:paraId="7D59C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4" w:hRule="atLeast"/>
          <w:jc w:val="center"/>
        </w:trPr>
        <w:tc>
          <w:tcPr>
            <w:tcW w:w="710" w:type="dxa"/>
            <w:noWrap w:val="0"/>
            <w:vAlign w:val="center"/>
          </w:tcPr>
          <w:p w14:paraId="4BFC7144">
            <w:pPr>
              <w:keepNext w:val="0"/>
              <w:keepLines w:val="0"/>
              <w:pageBreakBefore w:val="0"/>
              <w:kinsoku/>
              <w:wordWrap/>
              <w:overflowPunct/>
              <w:topLinePunct w:val="0"/>
              <w:bidi w:val="0"/>
              <w:adjustRightInd w:val="0"/>
              <w:snapToGrid w:val="0"/>
              <w:spacing w:line="240" w:lineRule="auto"/>
              <w:ind w:right="0"/>
              <w:jc w:val="center"/>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w:t>
            </w:r>
          </w:p>
        </w:tc>
        <w:tc>
          <w:tcPr>
            <w:tcW w:w="1264" w:type="dxa"/>
            <w:vMerge w:val="continue"/>
            <w:noWrap w:val="0"/>
            <w:vAlign w:val="center"/>
          </w:tcPr>
          <w:p w14:paraId="7549ADD2">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rPr>
            </w:pPr>
          </w:p>
        </w:tc>
        <w:tc>
          <w:tcPr>
            <w:tcW w:w="6959" w:type="dxa"/>
            <w:noWrap w:val="0"/>
            <w:vAlign w:val="center"/>
          </w:tcPr>
          <w:p w14:paraId="6E718B29">
            <w:pPr>
              <w:adjustRightInd w:val="0"/>
              <w:snapToGrid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项目实施（服务）方案：包括但不限于，供货计划安排、应急处理、服务支持能力、质量保证、正品保障等内容。全部提供得9分，每缺一小项扣2分，每有一小项表述混乱或不清晰的扣1分</w:t>
            </w:r>
            <w:r>
              <w:rPr>
                <w:rFonts w:hint="eastAsia" w:ascii="宋体" w:hAnsi="宋体" w:cs="宋体"/>
                <w:color w:val="auto"/>
                <w:kern w:val="2"/>
                <w:sz w:val="24"/>
                <w:szCs w:val="24"/>
                <w:highlight w:val="none"/>
                <w:lang w:val="en-US" w:eastAsia="zh-CN" w:bidi="ar-SA"/>
              </w:rPr>
              <w:t>，最高扣9分</w:t>
            </w:r>
            <w:r>
              <w:rPr>
                <w:rFonts w:hint="eastAsia" w:ascii="宋体" w:hAnsi="宋体" w:eastAsia="宋体" w:cs="宋体"/>
                <w:color w:val="auto"/>
                <w:kern w:val="2"/>
                <w:sz w:val="24"/>
                <w:szCs w:val="24"/>
                <w:highlight w:val="none"/>
                <w:lang w:val="en-US" w:eastAsia="zh-CN" w:bidi="ar-SA"/>
              </w:rPr>
              <w:t>；未提供的不得分。</w:t>
            </w:r>
          </w:p>
        </w:tc>
        <w:tc>
          <w:tcPr>
            <w:tcW w:w="846" w:type="dxa"/>
            <w:noWrap w:val="0"/>
            <w:vAlign w:val="center"/>
          </w:tcPr>
          <w:p w14:paraId="36BF150E">
            <w:pPr>
              <w:adjustRightInd w:val="0"/>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0-9</w:t>
            </w:r>
          </w:p>
        </w:tc>
      </w:tr>
      <w:tr w14:paraId="5D629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1974" w:type="dxa"/>
            <w:gridSpan w:val="2"/>
            <w:noWrap w:val="0"/>
            <w:vAlign w:val="center"/>
          </w:tcPr>
          <w:p w14:paraId="41A279B8">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合计</w:t>
            </w:r>
          </w:p>
        </w:tc>
        <w:tc>
          <w:tcPr>
            <w:tcW w:w="7805" w:type="dxa"/>
            <w:gridSpan w:val="2"/>
            <w:noWrap w:val="0"/>
            <w:vAlign w:val="center"/>
          </w:tcPr>
          <w:p w14:paraId="77856F25">
            <w:pPr>
              <w:pStyle w:val="138"/>
              <w:keepNext w:val="0"/>
              <w:keepLines w:val="0"/>
              <w:pageBreakBefore w:val="0"/>
              <w:kinsoku/>
              <w:wordWrap/>
              <w:overflowPunct/>
              <w:topLinePunct w:val="0"/>
              <w:bidi w:val="0"/>
              <w:adjustRightInd w:val="0"/>
              <w:snapToGrid w:val="0"/>
              <w:spacing w:line="240" w:lineRule="auto"/>
              <w:ind w:right="0" w:firstLine="0" w:firstLineChars="0"/>
              <w:jc w:val="center"/>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70分</w:t>
            </w:r>
          </w:p>
        </w:tc>
      </w:tr>
    </w:tbl>
    <w:p w14:paraId="153C04C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p>
    <w:p w14:paraId="7053B3DD">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说明：技术偏离表与投标人所提供的技术资料参数不符情况视为虚假应标，予以废标处理，其风险由投标人自行承担。</w:t>
      </w:r>
    </w:p>
    <w:p w14:paraId="230FD21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4.5.</w:t>
      </w:r>
      <w:r>
        <w:rPr>
          <w:rFonts w:hint="eastAsia" w:ascii="宋体" w:hAnsi="宋体" w:eastAsia="宋体" w:cs="宋体"/>
          <w:bCs/>
          <w:color w:val="auto"/>
          <w:sz w:val="24"/>
          <w:szCs w:val="24"/>
          <w:highlight w:val="none"/>
          <w:lang w:val="en-US" w:eastAsia="zh-CN"/>
        </w:rPr>
        <w:t xml:space="preserve">6 </w:t>
      </w:r>
      <w:r>
        <w:rPr>
          <w:rFonts w:hint="eastAsia" w:ascii="宋体" w:hAnsi="宋体" w:eastAsia="宋体" w:cs="宋体"/>
          <w:bCs/>
          <w:color w:val="auto"/>
          <w:sz w:val="24"/>
          <w:szCs w:val="24"/>
          <w:highlight w:val="none"/>
        </w:rPr>
        <w:t>供应商总分=</w:t>
      </w:r>
      <w:r>
        <w:rPr>
          <w:rFonts w:hint="eastAsia" w:ascii="宋体" w:hAnsi="宋体" w:eastAsia="宋体" w:cs="宋体"/>
          <w:bCs/>
          <w:color w:val="auto"/>
          <w:sz w:val="24"/>
          <w:szCs w:val="24"/>
          <w:highlight w:val="none"/>
          <w:lang w:val="en-US" w:eastAsia="zh-CN"/>
        </w:rPr>
        <w:t>商务部分得分</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技术部分</w:t>
      </w:r>
      <w:r>
        <w:rPr>
          <w:rFonts w:hint="eastAsia" w:ascii="宋体" w:hAnsi="宋体" w:eastAsia="宋体" w:cs="宋体"/>
          <w:bCs/>
          <w:color w:val="auto"/>
          <w:sz w:val="24"/>
          <w:szCs w:val="24"/>
          <w:highlight w:val="none"/>
          <w:lang w:val="en-US"/>
        </w:rPr>
        <w:t>得分</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报价部分</w:t>
      </w:r>
      <w:r>
        <w:rPr>
          <w:rFonts w:hint="eastAsia" w:ascii="宋体" w:hAnsi="宋体" w:eastAsia="宋体" w:cs="宋体"/>
          <w:bCs/>
          <w:color w:val="auto"/>
          <w:sz w:val="24"/>
          <w:szCs w:val="24"/>
          <w:highlight w:val="none"/>
          <w:lang w:val="en-US"/>
        </w:rPr>
        <w:t>得分</w:t>
      </w:r>
      <w:r>
        <w:rPr>
          <w:rFonts w:hint="eastAsia" w:ascii="宋体" w:hAnsi="宋体" w:eastAsia="宋体" w:cs="宋体"/>
          <w:bCs/>
          <w:color w:val="auto"/>
          <w:sz w:val="24"/>
          <w:szCs w:val="24"/>
          <w:highlight w:val="none"/>
        </w:rPr>
        <w:t>，结果保留两位小数。</w:t>
      </w:r>
    </w:p>
    <w:p w14:paraId="44E50F4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87" w:name="_Toc217446060"/>
      <w:r>
        <w:rPr>
          <w:rFonts w:hint="eastAsia" w:ascii="宋体" w:hAnsi="宋体" w:eastAsia="宋体" w:cs="宋体"/>
          <w:bCs/>
          <w:color w:val="auto"/>
          <w:sz w:val="24"/>
          <w:szCs w:val="24"/>
          <w:highlight w:val="none"/>
        </w:rPr>
        <w:t>5. 废标</w:t>
      </w:r>
    </w:p>
    <w:p w14:paraId="23F43C8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本次政府采购活动中，出现下列情形之一的，予以废标：</w:t>
      </w:r>
    </w:p>
    <w:p w14:paraId="5F43687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（1）符合专业条件的供应商或者对采购文件作实质响应的供应商不足三家的；</w:t>
      </w:r>
    </w:p>
    <w:p w14:paraId="1ED463F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（2）出现影响采购公正的违法、违规行为的；</w:t>
      </w:r>
    </w:p>
    <w:p w14:paraId="7727C28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（3）供应商的报价均超过了采购预算，采购人不能支付的；</w:t>
      </w:r>
    </w:p>
    <w:p w14:paraId="0607366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（4）因重大变故，采购任务取消的。</w:t>
      </w:r>
    </w:p>
    <w:p w14:paraId="249DB0D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废标后，采购代理机构应在发布采购公告的媒体上发布废标公告，并公告废标的详细理由。</w:t>
      </w:r>
    </w:p>
    <w:p w14:paraId="3E978A2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 定标</w:t>
      </w:r>
      <w:bookmarkEnd w:id="87"/>
      <w:bookmarkStart w:id="88" w:name="_Toc217446061"/>
    </w:p>
    <w:p w14:paraId="72A9E96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6.1 定标原则</w:t>
      </w:r>
      <w:bookmarkEnd w:id="88"/>
      <w:r>
        <w:rPr>
          <w:rFonts w:hint="eastAsia" w:ascii="宋体" w:hAnsi="宋体" w:eastAsia="宋体" w:cs="宋体"/>
          <w:bCs/>
          <w:color w:val="auto"/>
          <w:sz w:val="24"/>
          <w:szCs w:val="24"/>
          <w:highlight w:val="none"/>
        </w:rPr>
        <w:t>：本项目根据</w:t>
      </w:r>
      <w:r>
        <w:rPr>
          <w:rFonts w:hint="eastAsia" w:ascii="宋体" w:hAnsi="宋体" w:eastAsia="宋体" w:cs="宋体"/>
          <w:bCs/>
          <w:color w:val="auto"/>
          <w:sz w:val="24"/>
          <w:szCs w:val="24"/>
          <w:highlight w:val="none"/>
          <w:lang w:eastAsia="zh-CN"/>
        </w:rPr>
        <w:t>评标委员会</w:t>
      </w:r>
      <w:r>
        <w:rPr>
          <w:rFonts w:hint="eastAsia" w:ascii="宋体" w:hAnsi="宋体" w:eastAsia="宋体" w:cs="宋体"/>
          <w:bCs/>
          <w:color w:val="auto"/>
          <w:sz w:val="24"/>
          <w:szCs w:val="24"/>
          <w:highlight w:val="none"/>
        </w:rPr>
        <w:t>推荐的</w:t>
      </w:r>
      <w:r>
        <w:rPr>
          <w:rFonts w:hint="eastAsia" w:ascii="宋体" w:hAnsi="宋体" w:cs="宋体"/>
          <w:bCs/>
          <w:color w:val="auto"/>
          <w:sz w:val="24"/>
          <w:szCs w:val="24"/>
          <w:highlight w:val="none"/>
          <w:lang w:eastAsia="zh-CN"/>
        </w:rPr>
        <w:t>中标候选</w:t>
      </w:r>
      <w:r>
        <w:rPr>
          <w:rFonts w:hint="eastAsia" w:ascii="宋体" w:hAnsi="宋体" w:eastAsia="宋体" w:cs="宋体"/>
          <w:bCs/>
          <w:color w:val="auto"/>
          <w:sz w:val="24"/>
          <w:szCs w:val="24"/>
          <w:highlight w:val="none"/>
        </w:rPr>
        <w:t>人名单，按顺序确定</w:t>
      </w:r>
      <w:r>
        <w:rPr>
          <w:rFonts w:hint="eastAsia" w:ascii="宋体" w:hAnsi="宋体" w:eastAsia="宋体" w:cs="宋体"/>
          <w:bCs/>
          <w:color w:val="auto"/>
          <w:sz w:val="24"/>
          <w:szCs w:val="24"/>
          <w:highlight w:val="none"/>
          <w:lang w:eastAsia="zh-CN"/>
        </w:rPr>
        <w:t>中标（</w:t>
      </w:r>
      <w:r>
        <w:rPr>
          <w:rFonts w:hint="eastAsia" w:ascii="宋体" w:hAnsi="宋体" w:eastAsia="宋体" w:cs="宋体"/>
          <w:bCs/>
          <w:color w:val="auto"/>
          <w:sz w:val="24"/>
          <w:szCs w:val="24"/>
          <w:highlight w:val="none"/>
        </w:rPr>
        <w:t>成交</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人。</w:t>
      </w:r>
    </w:p>
    <w:p w14:paraId="6A5B238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89" w:name="_Toc217446062"/>
      <w:r>
        <w:rPr>
          <w:rFonts w:hint="eastAsia" w:ascii="宋体" w:hAnsi="宋体" w:eastAsia="宋体" w:cs="宋体"/>
          <w:bCs/>
          <w:color w:val="auto"/>
          <w:sz w:val="24"/>
          <w:szCs w:val="24"/>
          <w:highlight w:val="none"/>
        </w:rPr>
        <w:t>6.2 定标程序</w:t>
      </w:r>
      <w:bookmarkEnd w:id="89"/>
    </w:p>
    <w:p w14:paraId="35668D03">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6.2.1 </w:t>
      </w:r>
      <w:r>
        <w:rPr>
          <w:rFonts w:hint="eastAsia" w:ascii="宋体" w:hAnsi="宋体" w:eastAsia="宋体" w:cs="宋体"/>
          <w:bCs/>
          <w:color w:val="auto"/>
          <w:sz w:val="24"/>
          <w:szCs w:val="24"/>
          <w:highlight w:val="none"/>
          <w:lang w:eastAsia="zh-CN"/>
        </w:rPr>
        <w:t>评标委员会</w:t>
      </w:r>
      <w:r>
        <w:rPr>
          <w:rFonts w:hint="eastAsia" w:ascii="宋体" w:hAnsi="宋体" w:eastAsia="宋体" w:cs="宋体"/>
          <w:bCs/>
          <w:color w:val="auto"/>
          <w:sz w:val="24"/>
          <w:szCs w:val="24"/>
          <w:highlight w:val="none"/>
        </w:rPr>
        <w:t>将评标情况写出书面报告，推荐</w:t>
      </w:r>
      <w:r>
        <w:rPr>
          <w:rFonts w:hint="eastAsia" w:ascii="宋体" w:hAnsi="宋体" w:cs="宋体"/>
          <w:bCs/>
          <w:color w:val="auto"/>
          <w:sz w:val="24"/>
          <w:szCs w:val="24"/>
          <w:highlight w:val="none"/>
          <w:lang w:eastAsia="zh-CN"/>
        </w:rPr>
        <w:t>中标候选</w:t>
      </w:r>
      <w:r>
        <w:rPr>
          <w:rFonts w:hint="eastAsia" w:ascii="宋体" w:hAnsi="宋体" w:eastAsia="宋体" w:cs="宋体"/>
          <w:bCs/>
          <w:color w:val="auto"/>
          <w:sz w:val="24"/>
          <w:szCs w:val="24"/>
          <w:highlight w:val="none"/>
        </w:rPr>
        <w:t>人，并按照综合得分高低标明排列顺序。本项目采用综合评分法，评标结果按评审后得分由高到低顺序排列。得分相同的，按投标报价由低到高顺序排列。</w:t>
      </w:r>
      <w:r>
        <w:rPr>
          <w:rFonts w:hint="eastAsia" w:ascii="宋体" w:hAnsi="宋体" w:eastAsia="宋体" w:cs="宋体"/>
          <w:color w:val="auto"/>
          <w:sz w:val="24"/>
          <w:szCs w:val="24"/>
          <w:highlight w:val="none"/>
          <w:lang w:eastAsia="zh-CN"/>
        </w:rPr>
        <w:t>得分且投标报价相同的，技术指标较优的一方为中标人。</w:t>
      </w:r>
    </w:p>
    <w:p w14:paraId="6BAD9EB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6.2.2 采购代理机构在评标结束后两个工作日内将评标报告送至采购人。</w:t>
      </w:r>
    </w:p>
    <w:p w14:paraId="3EAB179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6.2.3 采购人应当自收到评审报告之日起5个工作日内在评审报告推荐的</w:t>
      </w:r>
      <w:r>
        <w:rPr>
          <w:rFonts w:hint="eastAsia" w:ascii="宋体" w:hAnsi="宋体" w:cs="宋体"/>
          <w:bCs/>
          <w:color w:val="auto"/>
          <w:sz w:val="24"/>
          <w:szCs w:val="24"/>
          <w:highlight w:val="none"/>
          <w:lang w:eastAsia="zh-CN"/>
        </w:rPr>
        <w:t>中标候选</w:t>
      </w:r>
      <w:r>
        <w:rPr>
          <w:rFonts w:hint="eastAsia" w:ascii="宋体" w:hAnsi="宋体" w:eastAsia="宋体" w:cs="宋体"/>
          <w:bCs/>
          <w:color w:val="auto"/>
          <w:sz w:val="24"/>
          <w:szCs w:val="24"/>
          <w:highlight w:val="none"/>
        </w:rPr>
        <w:t>人中按顺序确定</w:t>
      </w:r>
      <w:r>
        <w:rPr>
          <w:rFonts w:hint="eastAsia" w:ascii="宋体" w:hAnsi="宋体" w:eastAsia="宋体" w:cs="宋体"/>
          <w:bCs/>
          <w:color w:val="auto"/>
          <w:sz w:val="24"/>
          <w:szCs w:val="24"/>
          <w:highlight w:val="none"/>
          <w:lang w:eastAsia="zh-CN"/>
        </w:rPr>
        <w:t>中标（</w:t>
      </w:r>
      <w:r>
        <w:rPr>
          <w:rFonts w:hint="eastAsia" w:ascii="宋体" w:hAnsi="宋体" w:eastAsia="宋体" w:cs="宋体"/>
          <w:bCs/>
          <w:color w:val="auto"/>
          <w:sz w:val="24"/>
          <w:szCs w:val="24"/>
          <w:highlight w:val="none"/>
        </w:rPr>
        <w:t>成交</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供应商。</w:t>
      </w:r>
    </w:p>
    <w:p w14:paraId="7E5DAF2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6.2.4 根据采购人确定的</w:t>
      </w:r>
      <w:r>
        <w:rPr>
          <w:rFonts w:hint="eastAsia" w:ascii="宋体" w:hAnsi="宋体" w:eastAsia="宋体" w:cs="宋体"/>
          <w:bCs/>
          <w:color w:val="auto"/>
          <w:sz w:val="24"/>
          <w:szCs w:val="24"/>
          <w:highlight w:val="none"/>
          <w:lang w:eastAsia="zh-CN"/>
        </w:rPr>
        <w:t>中标（</w:t>
      </w:r>
      <w:r>
        <w:rPr>
          <w:rFonts w:hint="eastAsia" w:ascii="宋体" w:hAnsi="宋体" w:eastAsia="宋体" w:cs="宋体"/>
          <w:bCs/>
          <w:color w:val="auto"/>
          <w:sz w:val="24"/>
          <w:szCs w:val="24"/>
          <w:highlight w:val="none"/>
        </w:rPr>
        <w:t>成交</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人，采购人在采购公告发布的媒体上发布</w:t>
      </w:r>
      <w:r>
        <w:rPr>
          <w:rFonts w:hint="eastAsia" w:ascii="宋体" w:hAnsi="宋体" w:eastAsia="宋体" w:cs="宋体"/>
          <w:bCs/>
          <w:color w:val="auto"/>
          <w:sz w:val="24"/>
          <w:szCs w:val="24"/>
          <w:highlight w:val="none"/>
          <w:lang w:eastAsia="zh-CN"/>
        </w:rPr>
        <w:t>中标（</w:t>
      </w:r>
      <w:r>
        <w:rPr>
          <w:rFonts w:hint="eastAsia" w:ascii="宋体" w:hAnsi="宋体" w:eastAsia="宋体" w:cs="宋体"/>
          <w:bCs/>
          <w:color w:val="auto"/>
          <w:sz w:val="24"/>
          <w:szCs w:val="24"/>
          <w:highlight w:val="none"/>
        </w:rPr>
        <w:t>成交</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公告，同时向</w:t>
      </w:r>
      <w:r>
        <w:rPr>
          <w:rFonts w:hint="eastAsia" w:ascii="宋体" w:hAnsi="宋体" w:eastAsia="宋体" w:cs="宋体"/>
          <w:bCs/>
          <w:color w:val="auto"/>
          <w:sz w:val="24"/>
          <w:szCs w:val="24"/>
          <w:highlight w:val="none"/>
          <w:lang w:eastAsia="zh-CN"/>
        </w:rPr>
        <w:t>中标（</w:t>
      </w:r>
      <w:r>
        <w:rPr>
          <w:rFonts w:hint="eastAsia" w:ascii="宋体" w:hAnsi="宋体" w:eastAsia="宋体" w:cs="宋体"/>
          <w:bCs/>
          <w:color w:val="auto"/>
          <w:sz w:val="24"/>
          <w:szCs w:val="24"/>
          <w:highlight w:val="none"/>
        </w:rPr>
        <w:t>成交</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人发出</w:t>
      </w:r>
      <w:r>
        <w:rPr>
          <w:rFonts w:hint="eastAsia" w:ascii="宋体" w:hAnsi="宋体" w:eastAsia="宋体" w:cs="宋体"/>
          <w:bCs/>
          <w:color w:val="auto"/>
          <w:sz w:val="24"/>
          <w:szCs w:val="24"/>
          <w:highlight w:val="none"/>
          <w:lang w:eastAsia="zh-CN"/>
        </w:rPr>
        <w:t>中标（</w:t>
      </w:r>
      <w:r>
        <w:rPr>
          <w:rFonts w:hint="eastAsia" w:ascii="宋体" w:hAnsi="宋体" w:eastAsia="宋体" w:cs="宋体"/>
          <w:bCs/>
          <w:color w:val="auto"/>
          <w:sz w:val="24"/>
          <w:szCs w:val="24"/>
          <w:highlight w:val="none"/>
        </w:rPr>
        <w:t>成交</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通知书。</w:t>
      </w:r>
    </w:p>
    <w:p w14:paraId="026A8D8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6.2.5 采购单位不退回</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和其他投标资料。</w:t>
      </w:r>
      <w:bookmarkEnd w:id="82"/>
    </w:p>
    <w:p w14:paraId="228EB5C6">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90" w:name="_Toc183682432"/>
      <w:bookmarkStart w:id="91" w:name="_Toc217446105"/>
      <w:bookmarkStart w:id="92" w:name="_Toc183582297"/>
      <w:bookmarkStart w:id="93" w:name="_Toc208849022"/>
      <w:r>
        <w:rPr>
          <w:rFonts w:hint="eastAsia" w:ascii="宋体" w:hAnsi="宋体" w:eastAsia="宋体" w:cs="宋体"/>
          <w:bCs/>
          <w:color w:val="auto"/>
          <w:sz w:val="24"/>
          <w:szCs w:val="24"/>
          <w:highlight w:val="none"/>
        </w:rPr>
        <w:t xml:space="preserve">7. </w:t>
      </w:r>
      <w:bookmarkEnd w:id="90"/>
      <w:bookmarkEnd w:id="91"/>
      <w:bookmarkEnd w:id="92"/>
      <w:bookmarkEnd w:id="93"/>
      <w:r>
        <w:rPr>
          <w:rFonts w:hint="eastAsia" w:ascii="宋体" w:hAnsi="宋体" w:eastAsia="宋体" w:cs="宋体"/>
          <w:bCs/>
          <w:color w:val="auto"/>
          <w:sz w:val="24"/>
          <w:szCs w:val="24"/>
          <w:highlight w:val="none"/>
        </w:rPr>
        <w:t>评标专家在政府采购活动中承担以下义务：</w:t>
      </w:r>
    </w:p>
    <w:p w14:paraId="58A1E9C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7.1 遵纪守法，客观、公正、廉洁地履行职责。</w:t>
      </w:r>
    </w:p>
    <w:p w14:paraId="5703D1A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7.2 按照政府采购法律法规和采购文件的规定要求对供应商的资格条件和供应商提供的产品价格、技术、服务等方面严格进行评判，提供科学合理、公平公正的评审意见，参与起草评审报告，并予签字确认。</w:t>
      </w:r>
    </w:p>
    <w:p w14:paraId="14B2FE3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7.3 保守秘密。不得透露采购文件咨询情况，不得泄漏供应商的</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及知悉的商业秘密，不得向供应商透露评审情况。</w:t>
      </w:r>
    </w:p>
    <w:p w14:paraId="04C59DC3">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7.4 发现供应商在政府采购活动中有不正当竞争或恶意串通等违规行为，及时向政府采购评审工作的组织者或财政部门报告并加以制止。</w:t>
      </w:r>
    </w:p>
    <w:p w14:paraId="088C266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发现采购人、政府采购代理机构及其工作人员在政府采购活动中有干预评审、发表倾向性和歧视性言论、受贿或者接受供应商的其他好处及其他违法违规行为，及时向财政部门报告。</w:t>
      </w:r>
    </w:p>
    <w:p w14:paraId="2934A37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7.5 解答有关方面对政府采购评审工作中有关问题的询问，配合采购人或者政府采购代理机构答复供应商质疑，配合财政部门的投诉处理工作等事宜。</w:t>
      </w:r>
    </w:p>
    <w:p w14:paraId="71C5954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7.6 法律、法规和规章规定的其他义务。</w:t>
      </w:r>
    </w:p>
    <w:p w14:paraId="1971D94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 评审专家在政府采购活动中应当遵守以下工作纪律：</w:t>
      </w:r>
    </w:p>
    <w:p w14:paraId="2AF7FAE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8.1 应邀按时参加评审和咨询活动。遇特殊情况不能出席或途中遇阻不能按时参加评审或咨询的，应及时告知财政部门或者采购人或者政府采购代理机构，不得私自转托他人。</w:t>
      </w:r>
    </w:p>
    <w:p w14:paraId="7E51E8D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8.2 不得参加与自己有利害关系的政府采购项目的评审活动。对与自己有利害关系的评审项目，如受到邀请，应主动提出回避。财政部门、采购人或政府采购代理机构也可要求该评审专家回避。</w:t>
      </w:r>
    </w:p>
    <w:p w14:paraId="599C8C9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有利害关系主要是指</w:t>
      </w:r>
      <w:r>
        <w:rPr>
          <w:rFonts w:hint="eastAsia" w:ascii="宋体" w:hAnsi="宋体" w:cs="宋体"/>
          <w:bCs/>
          <w:color w:val="auto"/>
          <w:sz w:val="24"/>
          <w:szCs w:val="24"/>
          <w:highlight w:val="none"/>
          <w:lang w:eastAsia="zh-CN"/>
        </w:rPr>
        <w:t>所投产品需质保三年(质保期自验收合格之日起开始算，如果由于供方责任致使产品不能验收，此质保期顺延)</w:t>
      </w:r>
      <w:r>
        <w:rPr>
          <w:rFonts w:hint="eastAsia" w:ascii="宋体" w:hAnsi="宋体" w:eastAsia="宋体" w:cs="宋体"/>
          <w:bCs/>
          <w:color w:val="auto"/>
          <w:sz w:val="24"/>
          <w:szCs w:val="24"/>
          <w:highlight w:val="none"/>
        </w:rPr>
        <w:t>内曾在参加该采购项目供应商中任职(包括一般工作)或担任顾问，配偶或直系亲属在参加该采购项目的供应商中任职或担任顾问，与参加该采购项目供应商发生过法律纠纷，以及其他可能影响公正评审的情况。</w:t>
      </w:r>
    </w:p>
    <w:p w14:paraId="3F643C4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8.3 评审或咨询过程中关闭通讯设备，不得与外界联系。因发生不可预见情况，确实需要与外界联系的，应当有在场工作人员陪同。</w:t>
      </w:r>
    </w:p>
    <w:p w14:paraId="26E3433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8.4 评审过程中，不得发表影响评审公正的倾向性、歧视性言论；不得征询或者接受采购人的倾向性意见；不得以任何明示或暗示的方式要求参加该采购项目的供应商以澄清、说明或补正为借口，表达与其原</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原意不同的新意见；不得以采购文件没有规定的方法和标准作为评审的依据；不得违反规定的评审格式评分和撰写评审意见；不得拒绝对自己的评审意见签字确认。</w:t>
      </w:r>
    </w:p>
    <w:p w14:paraId="2FDE11F6">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8.5 在咨询工作中，严格执行国家产业政策和产品标准，认真听取咨询方的合理要求，提出科学合理的、无倾向性和歧视性的咨询方案，并对所提出的意见和建议承担个人责任。</w:t>
      </w:r>
    </w:p>
    <w:p w14:paraId="35E83D4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p>
    <w:p w14:paraId="7BF3019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p>
    <w:p w14:paraId="55A52E1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p>
    <w:p w14:paraId="6FD8ABB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p>
    <w:p w14:paraId="3577420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p>
    <w:p w14:paraId="56DBC3B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p>
    <w:p w14:paraId="4DDCAD0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p>
    <w:p w14:paraId="04726DA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p>
    <w:p w14:paraId="0AC098B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p>
    <w:p w14:paraId="0C87A64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p>
    <w:p w14:paraId="17F7DC15">
      <w:pPr>
        <w:pStyle w:val="2"/>
        <w:keepNext/>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32"/>
          <w:szCs w:val="32"/>
          <w:highlight w:val="none"/>
        </w:rPr>
      </w:pPr>
      <w:bookmarkStart w:id="94" w:name="_Toc13706"/>
      <w:bookmarkStart w:id="95" w:name="_Toc19239"/>
      <w:r>
        <w:rPr>
          <w:rFonts w:hint="eastAsia" w:ascii="宋体" w:hAnsi="宋体" w:eastAsia="宋体" w:cs="宋体"/>
          <w:color w:val="auto"/>
          <w:sz w:val="32"/>
          <w:szCs w:val="32"/>
          <w:highlight w:val="none"/>
        </w:rPr>
        <w:t>第</w:t>
      </w:r>
      <w:r>
        <w:rPr>
          <w:rFonts w:hint="eastAsia" w:ascii="宋体" w:hAnsi="宋体" w:eastAsia="宋体" w:cs="宋体"/>
          <w:color w:val="auto"/>
          <w:sz w:val="32"/>
          <w:szCs w:val="32"/>
          <w:highlight w:val="none"/>
          <w:lang w:eastAsia="zh-CN"/>
        </w:rPr>
        <w:t>五</w:t>
      </w:r>
      <w:r>
        <w:rPr>
          <w:rFonts w:hint="eastAsia" w:ascii="宋体" w:hAnsi="宋体" w:eastAsia="宋体" w:cs="宋体"/>
          <w:color w:val="auto"/>
          <w:sz w:val="32"/>
          <w:szCs w:val="32"/>
          <w:highlight w:val="none"/>
        </w:rPr>
        <w:t>部分 政府采购合同</w:t>
      </w:r>
      <w:bookmarkEnd w:id="56"/>
      <w:bookmarkEnd w:id="57"/>
      <w:bookmarkEnd w:id="58"/>
      <w:bookmarkEnd w:id="59"/>
      <w:bookmarkEnd w:id="94"/>
      <w:bookmarkEnd w:id="95"/>
    </w:p>
    <w:p w14:paraId="6A2DD4C9">
      <w:pPr>
        <w:pStyle w:val="1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rPr>
      </w:pPr>
      <w:bookmarkStart w:id="96" w:name="_Toc298240429"/>
      <w:bookmarkStart w:id="97" w:name="_Toc349573144"/>
      <w:bookmarkStart w:id="98" w:name="_Toc349637943"/>
    </w:p>
    <w:p w14:paraId="356EDD71">
      <w:pPr>
        <w:pStyle w:val="133"/>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b/>
          <w:color w:val="auto"/>
          <w:sz w:val="24"/>
          <w:szCs w:val="24"/>
          <w:highlight w:val="none"/>
        </w:rPr>
      </w:pPr>
      <w:r>
        <w:rPr>
          <w:rFonts w:hint="eastAsia" w:ascii="宋体" w:hAnsi="宋体"/>
          <w:b/>
          <w:color w:val="auto"/>
          <w:sz w:val="24"/>
          <w:szCs w:val="24"/>
          <w:highlight w:val="none"/>
        </w:rPr>
        <w:t>一、合同格式：</w:t>
      </w:r>
    </w:p>
    <w:p w14:paraId="32660D1D">
      <w:pPr>
        <w:pStyle w:val="133"/>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center"/>
        <w:textAlignment w:val="auto"/>
        <w:rPr>
          <w:rFonts w:hint="eastAsia" w:eastAsia="黑体"/>
          <w:b/>
          <w:color w:val="auto"/>
          <w:sz w:val="24"/>
          <w:szCs w:val="24"/>
          <w:highlight w:val="none"/>
        </w:rPr>
      </w:pPr>
    </w:p>
    <w:p w14:paraId="202949F0">
      <w:pPr>
        <w:pStyle w:val="133"/>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center"/>
        <w:textAlignment w:val="auto"/>
        <w:rPr>
          <w:rFonts w:hint="eastAsia" w:eastAsia="黑体"/>
          <w:b/>
          <w:color w:val="auto"/>
          <w:sz w:val="24"/>
          <w:szCs w:val="24"/>
          <w:highlight w:val="none"/>
        </w:rPr>
      </w:pPr>
    </w:p>
    <w:p w14:paraId="20529B92">
      <w:pPr>
        <w:pStyle w:val="133"/>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政府采购合同</w:t>
      </w:r>
    </w:p>
    <w:p w14:paraId="00EE6268">
      <w:pPr>
        <w:bidi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合同编号：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w:t>
      </w:r>
    </w:p>
    <w:p w14:paraId="2DA139AE">
      <w:pPr>
        <w:bidi w:val="0"/>
        <w:jc w:val="center"/>
        <w:rPr>
          <w:rFonts w:hint="eastAsia" w:ascii="宋体" w:hAnsi="宋体" w:eastAsia="宋体" w:cs="宋体"/>
          <w:color w:val="auto"/>
          <w:sz w:val="24"/>
          <w:szCs w:val="24"/>
          <w:highlight w:val="none"/>
          <w:lang w:eastAsia="zh-CN"/>
        </w:rPr>
      </w:pPr>
    </w:p>
    <w:p w14:paraId="09291EBF">
      <w:pPr>
        <w:bidi w:val="0"/>
        <w:jc w:val="center"/>
        <w:rPr>
          <w:rFonts w:hint="eastAsia" w:ascii="宋体" w:hAnsi="宋体" w:eastAsia="宋体" w:cs="宋体"/>
          <w:color w:val="auto"/>
          <w:sz w:val="24"/>
          <w:szCs w:val="24"/>
          <w:highlight w:val="none"/>
          <w:lang w:eastAsia="zh-CN"/>
        </w:rPr>
      </w:pPr>
    </w:p>
    <w:p w14:paraId="6405F702">
      <w:pPr>
        <w:bidi w:val="0"/>
        <w:jc w:val="center"/>
        <w:rPr>
          <w:rFonts w:hint="eastAsia" w:ascii="宋体" w:hAnsi="宋体" w:eastAsia="宋体" w:cs="宋体"/>
          <w:color w:val="auto"/>
          <w:sz w:val="24"/>
          <w:szCs w:val="24"/>
          <w:highlight w:val="none"/>
          <w:lang w:eastAsia="zh-CN"/>
        </w:rPr>
      </w:pPr>
    </w:p>
    <w:p w14:paraId="246C9740">
      <w:pPr>
        <w:bidi w:val="0"/>
        <w:jc w:val="center"/>
        <w:rPr>
          <w:rFonts w:hint="eastAsia" w:ascii="宋体" w:hAnsi="宋体" w:eastAsia="宋体" w:cs="宋体"/>
          <w:color w:val="auto"/>
          <w:sz w:val="24"/>
          <w:szCs w:val="24"/>
          <w:highlight w:val="none"/>
          <w:lang w:eastAsia="zh-CN"/>
        </w:rPr>
      </w:pPr>
    </w:p>
    <w:p w14:paraId="2C422DB6">
      <w:pPr>
        <w:bidi w:val="0"/>
        <w:jc w:val="center"/>
        <w:rPr>
          <w:rFonts w:hint="eastAsia" w:ascii="宋体" w:hAnsi="宋体" w:eastAsia="宋体" w:cs="宋体"/>
          <w:color w:val="auto"/>
          <w:sz w:val="24"/>
          <w:szCs w:val="24"/>
          <w:highlight w:val="none"/>
          <w:lang w:eastAsia="zh-CN"/>
        </w:rPr>
      </w:pPr>
    </w:p>
    <w:p w14:paraId="50824F28">
      <w:pPr>
        <w:bidi w:val="0"/>
        <w:jc w:val="center"/>
        <w:rPr>
          <w:rFonts w:hint="eastAsia" w:ascii="宋体" w:hAnsi="宋体" w:eastAsia="宋体" w:cs="宋体"/>
          <w:color w:val="auto"/>
          <w:sz w:val="24"/>
          <w:szCs w:val="24"/>
          <w:highlight w:val="none"/>
          <w:lang w:eastAsia="zh-CN"/>
        </w:rPr>
      </w:pPr>
    </w:p>
    <w:p w14:paraId="6B45AAE5">
      <w:pPr>
        <w:bidi w:val="0"/>
        <w:jc w:val="center"/>
        <w:rPr>
          <w:rFonts w:hint="eastAsia" w:ascii="宋体" w:hAnsi="宋体" w:eastAsia="宋体" w:cs="宋体"/>
          <w:color w:val="auto"/>
          <w:sz w:val="24"/>
          <w:szCs w:val="24"/>
          <w:highlight w:val="none"/>
          <w:lang w:eastAsia="zh-CN"/>
        </w:rPr>
      </w:pPr>
    </w:p>
    <w:p w14:paraId="7184E586">
      <w:pPr>
        <w:bidi w:val="0"/>
        <w:jc w:val="center"/>
        <w:rPr>
          <w:rFonts w:hint="eastAsia" w:ascii="宋体" w:hAnsi="宋体" w:eastAsia="宋体" w:cs="宋体"/>
          <w:color w:val="auto"/>
          <w:sz w:val="24"/>
          <w:szCs w:val="24"/>
          <w:highlight w:val="none"/>
          <w:lang w:eastAsia="zh-CN"/>
        </w:rPr>
      </w:pPr>
    </w:p>
    <w:p w14:paraId="613CEE73">
      <w:pPr>
        <w:bidi w:val="0"/>
        <w:jc w:val="center"/>
        <w:rPr>
          <w:rFonts w:hint="eastAsia" w:ascii="宋体" w:hAnsi="宋体" w:eastAsia="宋体" w:cs="宋体"/>
          <w:color w:val="auto"/>
          <w:sz w:val="24"/>
          <w:szCs w:val="24"/>
          <w:highlight w:val="none"/>
          <w:lang w:eastAsia="zh-CN"/>
        </w:rPr>
      </w:pPr>
    </w:p>
    <w:p w14:paraId="2BD1FDA7">
      <w:pPr>
        <w:bidi w:val="0"/>
        <w:jc w:val="center"/>
        <w:rPr>
          <w:rFonts w:hint="eastAsia" w:ascii="宋体" w:hAnsi="宋体" w:eastAsia="宋体" w:cs="宋体"/>
          <w:color w:val="auto"/>
          <w:sz w:val="24"/>
          <w:szCs w:val="24"/>
          <w:highlight w:val="none"/>
          <w:lang w:eastAsia="zh-CN"/>
        </w:rPr>
      </w:pPr>
    </w:p>
    <w:p w14:paraId="00511DEE">
      <w:pPr>
        <w:bidi w:val="0"/>
        <w:jc w:val="center"/>
        <w:rPr>
          <w:rFonts w:hint="eastAsia" w:ascii="宋体" w:hAnsi="宋体" w:eastAsia="宋体" w:cs="宋体"/>
          <w:color w:val="auto"/>
          <w:sz w:val="24"/>
          <w:szCs w:val="24"/>
          <w:highlight w:val="none"/>
          <w:lang w:eastAsia="zh-CN"/>
        </w:rPr>
      </w:pPr>
    </w:p>
    <w:p w14:paraId="05AA489D">
      <w:pPr>
        <w:bidi w:val="0"/>
        <w:jc w:val="center"/>
        <w:rPr>
          <w:rFonts w:hint="eastAsia" w:ascii="宋体" w:hAnsi="宋体" w:eastAsia="宋体" w:cs="宋体"/>
          <w:color w:val="auto"/>
          <w:sz w:val="24"/>
          <w:szCs w:val="24"/>
          <w:highlight w:val="none"/>
          <w:lang w:eastAsia="zh-CN"/>
        </w:rPr>
      </w:pPr>
    </w:p>
    <w:p w14:paraId="75ABE705">
      <w:pPr>
        <w:bidi w:val="0"/>
        <w:jc w:val="center"/>
        <w:rPr>
          <w:rFonts w:hint="eastAsia" w:ascii="宋体" w:hAnsi="宋体" w:eastAsia="宋体" w:cs="宋体"/>
          <w:color w:val="auto"/>
          <w:sz w:val="24"/>
          <w:szCs w:val="24"/>
          <w:highlight w:val="none"/>
          <w:lang w:eastAsia="zh-CN"/>
        </w:rPr>
      </w:pPr>
    </w:p>
    <w:p w14:paraId="6977A912">
      <w:pPr>
        <w:bidi w:val="0"/>
        <w:jc w:val="center"/>
        <w:rPr>
          <w:rFonts w:hint="eastAsia" w:ascii="宋体" w:hAnsi="宋体" w:eastAsia="宋体" w:cs="宋体"/>
          <w:color w:val="auto"/>
          <w:sz w:val="24"/>
          <w:szCs w:val="24"/>
          <w:highlight w:val="none"/>
          <w:lang w:eastAsia="zh-CN"/>
        </w:rPr>
      </w:pPr>
    </w:p>
    <w:p w14:paraId="00AD1725">
      <w:pPr>
        <w:bidi w:val="0"/>
        <w:jc w:val="center"/>
        <w:rPr>
          <w:rFonts w:hint="eastAsia" w:ascii="宋体" w:hAnsi="宋体" w:eastAsia="宋体" w:cs="宋体"/>
          <w:color w:val="auto"/>
          <w:sz w:val="24"/>
          <w:szCs w:val="24"/>
          <w:highlight w:val="none"/>
          <w:lang w:eastAsia="zh-CN"/>
        </w:rPr>
      </w:pPr>
    </w:p>
    <w:p w14:paraId="446D3C50">
      <w:pPr>
        <w:bidi w:val="0"/>
        <w:jc w:val="center"/>
        <w:rPr>
          <w:rFonts w:hint="eastAsia" w:ascii="宋体" w:hAnsi="宋体" w:eastAsia="宋体" w:cs="宋体"/>
          <w:color w:val="auto"/>
          <w:sz w:val="24"/>
          <w:szCs w:val="24"/>
          <w:highlight w:val="none"/>
          <w:lang w:eastAsia="zh-CN"/>
        </w:rPr>
      </w:pPr>
    </w:p>
    <w:p w14:paraId="28A61101">
      <w:pPr>
        <w:bidi w:val="0"/>
        <w:jc w:val="center"/>
        <w:rPr>
          <w:rFonts w:hint="eastAsia" w:ascii="宋体" w:hAnsi="宋体" w:eastAsia="宋体" w:cs="宋体"/>
          <w:color w:val="auto"/>
          <w:sz w:val="24"/>
          <w:szCs w:val="24"/>
          <w:highlight w:val="none"/>
          <w:lang w:eastAsia="zh-CN"/>
        </w:rPr>
      </w:pPr>
    </w:p>
    <w:p w14:paraId="188300C7">
      <w:pPr>
        <w:bidi w:val="0"/>
        <w:jc w:val="center"/>
        <w:rPr>
          <w:rFonts w:hint="eastAsia" w:ascii="宋体" w:hAnsi="宋体" w:eastAsia="宋体" w:cs="宋体"/>
          <w:color w:val="auto"/>
          <w:sz w:val="24"/>
          <w:szCs w:val="24"/>
          <w:highlight w:val="none"/>
          <w:lang w:eastAsia="zh-CN"/>
        </w:rPr>
      </w:pPr>
    </w:p>
    <w:p w14:paraId="609A92AE">
      <w:pPr>
        <w:bidi w:val="0"/>
        <w:jc w:val="center"/>
        <w:rPr>
          <w:rFonts w:hint="eastAsia" w:ascii="宋体" w:hAnsi="宋体" w:eastAsia="宋体" w:cs="宋体"/>
          <w:color w:val="auto"/>
          <w:sz w:val="24"/>
          <w:szCs w:val="24"/>
          <w:highlight w:val="none"/>
          <w:lang w:eastAsia="zh-CN"/>
        </w:rPr>
      </w:pPr>
    </w:p>
    <w:p w14:paraId="2F666342">
      <w:pPr>
        <w:bidi w:val="0"/>
        <w:jc w:val="center"/>
        <w:rPr>
          <w:rFonts w:hint="eastAsia" w:ascii="宋体" w:hAnsi="宋体" w:eastAsia="宋体" w:cs="宋体"/>
          <w:color w:val="auto"/>
          <w:sz w:val="24"/>
          <w:szCs w:val="24"/>
          <w:highlight w:val="none"/>
          <w:lang w:eastAsia="zh-CN"/>
        </w:rPr>
      </w:pPr>
    </w:p>
    <w:p w14:paraId="3638A33F">
      <w:pPr>
        <w:pStyle w:val="133"/>
        <w:ind w:left="0" w:leftChars="0" w:firstLine="2107" w:firstLineChars="656"/>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项目名称:</w:t>
      </w:r>
      <w:r>
        <w:rPr>
          <w:rFonts w:hint="eastAsia" w:ascii="宋体" w:hAnsi="宋体" w:eastAsia="宋体" w:cs="宋体"/>
          <w:b/>
          <w:color w:val="auto"/>
          <w:sz w:val="32"/>
          <w:szCs w:val="32"/>
          <w:highlight w:val="none"/>
          <w:u w:val="single"/>
        </w:rPr>
        <w:t xml:space="preserve">                    </w:t>
      </w:r>
    </w:p>
    <w:p w14:paraId="4789D65E">
      <w:pPr>
        <w:pStyle w:val="133"/>
        <w:spacing w:before="312" w:beforeLines="100"/>
        <w:ind w:left="0" w:leftChars="0" w:firstLine="2107" w:firstLineChars="656"/>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项目编号:</w:t>
      </w:r>
      <w:r>
        <w:rPr>
          <w:rFonts w:hint="eastAsia" w:ascii="宋体" w:hAnsi="宋体" w:eastAsia="宋体" w:cs="宋体"/>
          <w:b/>
          <w:color w:val="auto"/>
          <w:sz w:val="32"/>
          <w:szCs w:val="32"/>
          <w:highlight w:val="none"/>
          <w:u w:val="single"/>
        </w:rPr>
        <w:t xml:space="preserve">                    </w:t>
      </w:r>
    </w:p>
    <w:p w14:paraId="1A40373D">
      <w:pPr>
        <w:pStyle w:val="133"/>
        <w:spacing w:before="312" w:beforeLines="100"/>
        <w:ind w:left="0" w:leftChars="0" w:firstLine="2107" w:firstLineChars="656"/>
        <w:rPr>
          <w:rFonts w:hint="eastAsia" w:ascii="宋体" w:hAnsi="宋体" w:eastAsia="宋体" w:cs="宋体"/>
          <w:b/>
          <w:color w:val="auto"/>
          <w:sz w:val="32"/>
          <w:szCs w:val="32"/>
          <w:highlight w:val="none"/>
          <w:u w:val="single"/>
        </w:rPr>
      </w:pPr>
      <w:r>
        <w:rPr>
          <w:rFonts w:hint="eastAsia" w:ascii="宋体" w:hAnsi="宋体" w:eastAsia="宋体" w:cs="宋体"/>
          <w:b/>
          <w:bCs/>
          <w:color w:val="auto"/>
          <w:kern w:val="0"/>
          <w:sz w:val="32"/>
          <w:szCs w:val="32"/>
          <w:highlight w:val="none"/>
        </w:rPr>
        <w:t>合同编号:</w:t>
      </w:r>
      <w:r>
        <w:rPr>
          <w:rFonts w:hint="eastAsia" w:ascii="宋体" w:hAnsi="宋体" w:eastAsia="宋体" w:cs="宋体"/>
          <w:b/>
          <w:color w:val="auto"/>
          <w:sz w:val="32"/>
          <w:szCs w:val="32"/>
          <w:highlight w:val="none"/>
          <w:u w:val="single"/>
        </w:rPr>
        <w:t xml:space="preserve">                    </w:t>
      </w:r>
    </w:p>
    <w:p w14:paraId="1A7E39A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p>
    <w:p w14:paraId="2AE8E4C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p>
    <w:p w14:paraId="43EE2E9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p>
    <w:p w14:paraId="21CA0ED1">
      <w:pPr>
        <w:pStyle w:val="13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52"/>
          <w:szCs w:val="52"/>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color w:val="auto"/>
          <w:sz w:val="36"/>
          <w:szCs w:val="36"/>
          <w:highlight w:val="none"/>
        </w:rPr>
        <w:t>政府采购合同</w:t>
      </w:r>
    </w:p>
    <w:p w14:paraId="336EE62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甲方</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u w:val="single"/>
        </w:rPr>
        <w:t xml:space="preserve">                    </w:t>
      </w:r>
    </w:p>
    <w:p w14:paraId="3F5610F4">
      <w:pPr>
        <w:pStyle w:val="133"/>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color w:val="auto"/>
          <w:kern w:val="0"/>
          <w:sz w:val="24"/>
          <w:szCs w:val="24"/>
          <w:highlight w:val="none"/>
          <w:u w:val="single"/>
        </w:rPr>
      </w:pPr>
      <w:r>
        <w:rPr>
          <w:rFonts w:hint="eastAsia" w:ascii="宋体" w:hAnsi="宋体" w:eastAsia="宋体" w:cs="宋体"/>
          <w:b/>
          <w:color w:val="auto"/>
          <w:sz w:val="24"/>
          <w:szCs w:val="24"/>
          <w:highlight w:val="none"/>
        </w:rPr>
        <w:t>乙方</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u w:val="single"/>
        </w:rPr>
        <w:t xml:space="preserve">                    </w:t>
      </w:r>
    </w:p>
    <w:p w14:paraId="353BCE96">
      <w:pPr>
        <w:pStyle w:val="1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（甲方）所需</w:t>
      </w:r>
      <w:r>
        <w:rPr>
          <w:rFonts w:hint="eastAsia" w:ascii="宋体" w:hAnsi="宋体" w:eastAsia="宋体" w:cs="宋体"/>
          <w:color w:val="auto"/>
          <w:sz w:val="24"/>
          <w:highlight w:val="none"/>
          <w:u w:val="single"/>
        </w:rPr>
        <w:t xml:space="preserve">        </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项目名称</w:t>
      </w:r>
      <w:r>
        <w:rPr>
          <w:rFonts w:hint="eastAsia" w:ascii="宋体" w:hAnsi="宋体" w:cs="宋体"/>
          <w:color w:val="auto"/>
          <w:kern w:val="0"/>
          <w:sz w:val="24"/>
          <w:highlight w:val="none"/>
          <w:lang w:val="en-US" w:eastAsia="zh-CN"/>
        </w:rPr>
        <w:t>/包号</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（项目编号）招标文件在国内以公开招标方式进行采购。经评标委员会确定</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（乙方）为中标人。甲、乙双方根据《中华人民共和国政府采购法》、《中华人民共和国</w:t>
      </w:r>
      <w:r>
        <w:rPr>
          <w:rFonts w:hint="eastAsia" w:ascii="宋体" w:hAnsi="宋体" w:cs="宋体"/>
          <w:color w:val="auto"/>
          <w:kern w:val="0"/>
          <w:sz w:val="24"/>
          <w:highlight w:val="none"/>
          <w:lang w:eastAsia="zh-CN"/>
        </w:rPr>
        <w:t>民法典</w:t>
      </w:r>
      <w:r>
        <w:rPr>
          <w:rFonts w:hint="eastAsia" w:ascii="宋体" w:hAnsi="宋体" w:eastAsia="宋体" w:cs="宋体"/>
          <w:color w:val="auto"/>
          <w:kern w:val="0"/>
          <w:sz w:val="24"/>
          <w:highlight w:val="none"/>
        </w:rPr>
        <w:t>》等相关法律以及本项目招标文件的规定，经平等协商达成合同如下：</w:t>
      </w:r>
    </w:p>
    <w:p w14:paraId="1F23E843">
      <w:pPr>
        <w:pStyle w:val="133"/>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b/>
          <w:bCs/>
          <w:color w:val="auto"/>
          <w:sz w:val="24"/>
          <w:highlight w:val="none"/>
        </w:rPr>
        <w:t>一、合同文件</w:t>
      </w:r>
    </w:p>
    <w:p w14:paraId="53C081C1">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本合同所附下列文件是构成本合同不可分割的部分：</w:t>
      </w:r>
    </w:p>
    <w:p w14:paraId="2A9D49C6">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（一）本项目招标文件</w:t>
      </w:r>
    </w:p>
    <w:p w14:paraId="724F92AE">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（二）中标人投标文件</w:t>
      </w:r>
    </w:p>
    <w:p w14:paraId="0A0F5BBC">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（三）合同格式、合同条款</w:t>
      </w:r>
    </w:p>
    <w:p w14:paraId="2E7DBF61">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（四）中标人在评标过程中做出的有关澄清、说明或者补正文件</w:t>
      </w:r>
    </w:p>
    <w:p w14:paraId="7BF47789">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（五）中标通知书</w:t>
      </w:r>
    </w:p>
    <w:p w14:paraId="0AE91337">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（六）本合同附件</w:t>
      </w:r>
    </w:p>
    <w:p w14:paraId="16AEADD1">
      <w:pPr>
        <w:pStyle w:val="133"/>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b/>
          <w:bCs/>
          <w:color w:val="auto"/>
          <w:sz w:val="24"/>
          <w:highlight w:val="none"/>
        </w:rPr>
        <w:t>二、合同的范围和条件</w:t>
      </w:r>
    </w:p>
    <w:p w14:paraId="1F698208">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本合同的范围和条件应与上述合同文件的规定相一致。</w:t>
      </w:r>
    </w:p>
    <w:p w14:paraId="0FDAFC57">
      <w:pPr>
        <w:pStyle w:val="133"/>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b/>
          <w:bCs/>
          <w:color w:val="auto"/>
          <w:sz w:val="24"/>
          <w:highlight w:val="none"/>
        </w:rPr>
        <w:t>三、货物、数量及规格</w:t>
      </w:r>
    </w:p>
    <w:p w14:paraId="64669AC3">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本合同所提供的货物、数量及规格详见合同货物清单（同投标文件中报价明细表，下同）。</w:t>
      </w:r>
    </w:p>
    <w:p w14:paraId="5CE580DA">
      <w:pPr>
        <w:pStyle w:val="133"/>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四、合同金额</w:t>
      </w:r>
    </w:p>
    <w:p w14:paraId="10B8457D">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根据上述合同文件要求，合同金额为人民币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。（分项价格详见合同货物清单）。</w:t>
      </w:r>
    </w:p>
    <w:p w14:paraId="5E23E86C">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乙方开户单位：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p>
    <w:p w14:paraId="4E7883B8">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p>
    <w:p w14:paraId="744C3402">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账号</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p>
    <w:p w14:paraId="27D27812">
      <w:pPr>
        <w:pStyle w:val="133"/>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五、付款途径</w:t>
      </w:r>
    </w:p>
    <w:p w14:paraId="529629DD">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bCs/>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国库集中支付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甲方支付    </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国库与甲方共同支付</w:t>
      </w:r>
    </w:p>
    <w:p w14:paraId="64F49778">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 财政性资金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元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 自筹性资金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w:t>
      </w:r>
    </w:p>
    <w:p w14:paraId="643E5C81">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属国库集中支付的财政性资金，甲方应按合同约定的付款期限，及时向财政部门报送资金支付申请，财政部门对支付申请审核无误后，将货款直接支付至乙方账户。</w:t>
      </w:r>
    </w:p>
    <w:p w14:paraId="6885208D">
      <w:pPr>
        <w:pStyle w:val="133"/>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六、付款方式</w:t>
      </w:r>
    </w:p>
    <w:p w14:paraId="23AA187A">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付款方式：</w:t>
      </w:r>
      <w:r>
        <w:rPr>
          <w:rFonts w:hint="eastAsia" w:ascii="宋体" w:hAnsi="宋体" w:eastAsia="宋体" w:cs="宋体"/>
          <w:color w:val="auto"/>
          <w:sz w:val="24"/>
          <w:highlight w:val="none"/>
          <w:u w:val="single"/>
        </w:rPr>
        <w:t xml:space="preserve">                                        </w:t>
      </w:r>
    </w:p>
    <w:p w14:paraId="48916F95">
      <w:pPr>
        <w:pStyle w:val="133"/>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w:t>
      </w:r>
      <w:r>
        <w:rPr>
          <w:rFonts w:hint="eastAsia" w:ascii="宋体" w:hAnsi="宋体" w:cs="宋体"/>
          <w:b/>
          <w:bCs/>
          <w:color w:val="auto"/>
          <w:sz w:val="24"/>
          <w:highlight w:val="none"/>
          <w:lang w:eastAsia="zh-CN"/>
        </w:rPr>
        <w:t>合同履行期限</w:t>
      </w:r>
      <w:r>
        <w:rPr>
          <w:rFonts w:hint="eastAsia" w:ascii="宋体" w:hAnsi="宋体" w:eastAsia="宋体" w:cs="宋体"/>
          <w:b/>
          <w:bCs/>
          <w:color w:val="auto"/>
          <w:sz w:val="24"/>
          <w:highlight w:val="none"/>
        </w:rPr>
        <w:t>、地点</w:t>
      </w:r>
    </w:p>
    <w:p w14:paraId="7CF4A8E4">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合同履行期限</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6E4B4058">
      <w:pPr>
        <w:pStyle w:val="133"/>
        <w:keepNext w:val="0"/>
        <w:keepLines w:val="0"/>
        <w:pageBreakBefore w:val="0"/>
        <w:tabs>
          <w:tab w:val="left" w:pos="95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eastAsia="zh-CN"/>
        </w:rPr>
        <w:t>交货地点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p>
    <w:p w14:paraId="30FC33B1">
      <w:pPr>
        <w:pStyle w:val="133"/>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八、履约保证金</w:t>
      </w:r>
    </w:p>
    <w:p w14:paraId="348D808F">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履约保证金在项目交付验收合格无质量问题后，填写《履约保证金退付表》、《政府采购项目验收单》和资金往来收款收据交</w:t>
      </w:r>
      <w:r>
        <w:rPr>
          <w:rFonts w:hint="eastAsia" w:ascii="宋体" w:hAnsi="宋体" w:cs="宋体"/>
          <w:color w:val="auto"/>
          <w:sz w:val="24"/>
          <w:highlight w:val="none"/>
          <w:lang w:eastAsia="zh-CN"/>
        </w:rPr>
        <w:t>采购人</w:t>
      </w:r>
      <w:r>
        <w:rPr>
          <w:rFonts w:hint="eastAsia" w:ascii="宋体" w:hAnsi="宋体" w:eastAsia="宋体" w:cs="宋体"/>
          <w:color w:val="auto"/>
          <w:sz w:val="24"/>
          <w:highlight w:val="none"/>
        </w:rPr>
        <w:t>后20个工作日内退还。</w:t>
      </w:r>
    </w:p>
    <w:p w14:paraId="2AA251B7">
      <w:pPr>
        <w:pStyle w:val="133"/>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九、合同生效</w:t>
      </w:r>
    </w:p>
    <w:p w14:paraId="480021DC">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本合同经甲乙双方签字盖章，乙方提交履约保证金后生效。</w:t>
      </w:r>
    </w:p>
    <w:p w14:paraId="7B48F636">
      <w:pPr>
        <w:pStyle w:val="133"/>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十、合同保存</w:t>
      </w:r>
    </w:p>
    <w:p w14:paraId="102341A3">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本合同一式</w:t>
      </w:r>
      <w:r>
        <w:rPr>
          <w:rFonts w:hint="eastAsia" w:ascii="宋体" w:hAnsi="宋体" w:cs="宋体"/>
          <w:color w:val="auto"/>
          <w:sz w:val="24"/>
          <w:highlight w:val="none"/>
          <w:lang w:eastAsia="zh-CN"/>
        </w:rPr>
        <w:t>四</w:t>
      </w:r>
      <w:r>
        <w:rPr>
          <w:rFonts w:hint="eastAsia" w:ascii="宋体" w:hAnsi="宋体" w:eastAsia="宋体" w:cs="宋体"/>
          <w:color w:val="auto"/>
          <w:sz w:val="24"/>
          <w:highlight w:val="none"/>
        </w:rPr>
        <w:t>份，甲方</w:t>
      </w:r>
      <w:r>
        <w:rPr>
          <w:rFonts w:hint="eastAsia" w:ascii="宋体" w:hAnsi="宋体" w:cs="宋体"/>
          <w:color w:val="auto"/>
          <w:sz w:val="24"/>
          <w:highlight w:val="none"/>
          <w:lang w:eastAsia="zh-CN"/>
        </w:rPr>
        <w:t>两</w:t>
      </w:r>
      <w:r>
        <w:rPr>
          <w:rFonts w:hint="eastAsia" w:ascii="宋体" w:hAnsi="宋体" w:eastAsia="宋体" w:cs="宋体"/>
          <w:color w:val="auto"/>
          <w:sz w:val="24"/>
          <w:highlight w:val="none"/>
        </w:rPr>
        <w:t>份，乙方</w:t>
      </w:r>
      <w:r>
        <w:rPr>
          <w:rFonts w:hint="eastAsia" w:ascii="宋体" w:hAnsi="宋体" w:cs="宋体"/>
          <w:color w:val="auto"/>
          <w:sz w:val="24"/>
          <w:highlight w:val="none"/>
          <w:lang w:eastAsia="zh-CN"/>
        </w:rPr>
        <w:t>两</w:t>
      </w:r>
      <w:r>
        <w:rPr>
          <w:rFonts w:hint="eastAsia" w:ascii="宋体" w:hAnsi="宋体" w:eastAsia="宋体" w:cs="宋体"/>
          <w:color w:val="auto"/>
          <w:sz w:val="24"/>
          <w:highlight w:val="none"/>
        </w:rPr>
        <w:t>份。</w:t>
      </w:r>
    </w:p>
    <w:p w14:paraId="5DB7F7A5">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20586E38">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D6D19BF">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7DF36825">
      <w:pPr>
        <w:pStyle w:val="133"/>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甲    方：                            乙    方：</w:t>
      </w:r>
    </w:p>
    <w:p w14:paraId="4CFB3C78">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单位名称(公章)：                      单位名称(公章)：</w:t>
      </w:r>
    </w:p>
    <w:p w14:paraId="3B394266">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7CE1410">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法定代表人或授权代理人（签字）：      法定代表人或授权代理人（签字）：</w:t>
      </w:r>
    </w:p>
    <w:p w14:paraId="35AA46A3">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6E7B7256">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                            电    话：</w:t>
      </w:r>
    </w:p>
    <w:p w14:paraId="23001D24">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签订日期：                            签订日期：</w:t>
      </w:r>
    </w:p>
    <w:p w14:paraId="0E6B4D2C">
      <w:pPr>
        <w:pStyle w:val="133"/>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highlight w:val="none"/>
        </w:rPr>
      </w:pPr>
    </w:p>
    <w:p w14:paraId="4B209DA6">
      <w:pPr>
        <w:pStyle w:val="133"/>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highlight w:val="none"/>
        </w:rPr>
      </w:pPr>
    </w:p>
    <w:p w14:paraId="2B47709F">
      <w:pPr>
        <w:pStyle w:val="133"/>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p>
    <w:p w14:paraId="2A53ED0B">
      <w:pPr>
        <w:pStyle w:val="133"/>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p>
    <w:p w14:paraId="44E288C7">
      <w:pPr>
        <w:pStyle w:val="133"/>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p>
    <w:p w14:paraId="0352E5F5">
      <w:pPr>
        <w:pStyle w:val="133"/>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p>
    <w:p w14:paraId="73478D9C">
      <w:pPr>
        <w:pStyle w:val="133"/>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p>
    <w:p w14:paraId="46DFD35E">
      <w:pPr>
        <w:pStyle w:val="133"/>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p>
    <w:p w14:paraId="15508177">
      <w:pPr>
        <w:pStyle w:val="133"/>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p>
    <w:p w14:paraId="1F49D0EC">
      <w:pPr>
        <w:pStyle w:val="133"/>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p>
    <w:p w14:paraId="7A10B4F0">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color w:val="auto"/>
          <w:kern w:val="0"/>
          <w:sz w:val="24"/>
          <w:highlight w:val="none"/>
        </w:rPr>
        <w:br w:type="page"/>
      </w:r>
      <w:r>
        <w:rPr>
          <w:rFonts w:hint="eastAsia" w:ascii="宋体" w:hAnsi="宋体" w:eastAsia="宋体" w:cs="宋体"/>
          <w:b/>
          <w:bCs w:val="0"/>
          <w:color w:val="auto"/>
          <w:sz w:val="24"/>
          <w:szCs w:val="24"/>
          <w:highlight w:val="none"/>
        </w:rPr>
        <w:t>二、合同条款</w:t>
      </w:r>
    </w:p>
    <w:p w14:paraId="321BDC9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甲方在本项目中所需货物和服务由国内进行公开招标，经评标委员会评定，确定乙方为中标人。甲乙双方根据《中华人民共和国政府采购法》、《中华人民共和国</w:t>
      </w:r>
      <w:r>
        <w:rPr>
          <w:rFonts w:hint="eastAsia" w:ascii="宋体" w:hAnsi="宋体" w:eastAsia="宋体" w:cs="宋体"/>
          <w:bCs/>
          <w:color w:val="auto"/>
          <w:sz w:val="24"/>
          <w:szCs w:val="24"/>
          <w:highlight w:val="none"/>
          <w:lang w:eastAsia="zh-CN"/>
        </w:rPr>
        <w:t>民法典</w:t>
      </w:r>
      <w:r>
        <w:rPr>
          <w:rFonts w:hint="eastAsia" w:ascii="宋体" w:hAnsi="宋体" w:eastAsia="宋体" w:cs="宋体"/>
          <w:bCs/>
          <w:color w:val="auto"/>
          <w:sz w:val="24"/>
          <w:szCs w:val="24"/>
          <w:highlight w:val="none"/>
        </w:rPr>
        <w:t>》等相关法律法规以及本项目招标文件的规定，经平等协商达成合同如下：</w:t>
      </w:r>
      <w:bookmarkStart w:id="99" w:name="_Toc175644041"/>
      <w:bookmarkStart w:id="100" w:name="_Toc86202594"/>
    </w:p>
    <w:p w14:paraId="0DA807C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一、定义</w:t>
      </w:r>
      <w:bookmarkEnd w:id="99"/>
      <w:bookmarkEnd w:id="100"/>
    </w:p>
    <w:p w14:paraId="253CE99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除非另有特别解释或说明，在本合同及与本合同相关的，双方另行签署的其他文件（包括但不限于本合同的附件）中，下述词语均依如下定义进行解释：</w:t>
      </w:r>
    </w:p>
    <w:p w14:paraId="0FAAE8B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1、“合同”指甲乙双方签署的，与本项目相关的协议、附件、附录和其他一切文件，还包括招标文件、投标文件中的相关内容及其有效补充文件。</w:t>
      </w:r>
    </w:p>
    <w:p w14:paraId="3A94542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2、“附件”是指与本合同的订立、履行有关的，经甲乙双方认可的，对本合同约定的内容进行细化、补充、修改、变更的文件、图纸、音像制品等资料。</w:t>
      </w:r>
    </w:p>
    <w:p w14:paraId="53BFC8E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3、“货物”指合同货物清单（同投标文件中货物明细表，下同）中所规定的硬件、软件、安装材料、备件及专用器具、文件资料等内容。</w:t>
      </w:r>
    </w:p>
    <w:p w14:paraId="3FAD04D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服务”指根据合同规定乙方应承担的与供货有关的辅助服务，包括（但不限于）合同货物的乙方付费办妥清关、乙方付费运输、保险、安装、测试、调试、培训、维修、提供技术指导和支持、保修期外的维护以及其他类似的义务。</w:t>
      </w:r>
    </w:p>
    <w:p w14:paraId="468BCA8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5、“检验”指按照本合同约定的标准对合同货物进行的检测与查验。</w:t>
      </w:r>
    </w:p>
    <w:p w14:paraId="18D75BA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6、“政府采购项目验收单”指甲、乙双方验收完成后由合同双方签署的最终验收确认书。</w:t>
      </w:r>
    </w:p>
    <w:p w14:paraId="2A91231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7、“技术资料”指安装、调试、使用、维修合同货物所应具备的产品使用说明书和／或使用指南、操作手册、维修指南、服务手册、电路图、产品演示等文件。</w:t>
      </w:r>
    </w:p>
    <w:p w14:paraId="6688D72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8、“保修期”指自验收单签署之日起，乙方免费对所卖给甲方货物更换整件或零部件，维修、保养及技术支持、产品升级并以自担费用方式保证项目正常运行的时期。</w:t>
      </w:r>
    </w:p>
    <w:p w14:paraId="785B8CE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9、“第三人”是指本合同双方以外的任何中国境内、外的自然人、法人或其他经济组织。</w:t>
      </w:r>
    </w:p>
    <w:p w14:paraId="0513B66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10、“法律、法规”是指由中国有关部门制定的法律、行政法规、地方性法规、规章及其他规范性文件以及经全国人民代表大会常务委员会批准的中国缔结、参加的国际条（公）约的有关规定。</w:t>
      </w:r>
    </w:p>
    <w:p w14:paraId="15062954">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11、“招标文件”指采购代理机构发布的本项目招标文件。</w:t>
      </w:r>
    </w:p>
    <w:p w14:paraId="67E8FCE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12、“投标文件”指乙方按照本项目招标文件的要求编制和投递，并最终经采购代理机构接收的投标文件。</w:t>
      </w:r>
    </w:p>
    <w:p w14:paraId="511615D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01" w:name="_Toc86202595"/>
      <w:bookmarkStart w:id="102" w:name="_Toc175644043"/>
      <w:r>
        <w:rPr>
          <w:rFonts w:hint="eastAsia" w:ascii="宋体" w:hAnsi="宋体" w:eastAsia="宋体" w:cs="宋体"/>
          <w:bCs/>
          <w:color w:val="auto"/>
          <w:sz w:val="24"/>
          <w:szCs w:val="24"/>
          <w:highlight w:val="none"/>
        </w:rPr>
        <w:t>二、货物、数量及规格</w:t>
      </w:r>
    </w:p>
    <w:p w14:paraId="54C7FFE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本合同所提供的货物、数量及规格详见合同货物清单（同投标文件中报价明细表）。</w:t>
      </w:r>
    </w:p>
    <w:p w14:paraId="32540C46">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三、合同价格</w:t>
      </w:r>
      <w:bookmarkEnd w:id="101"/>
      <w:bookmarkEnd w:id="102"/>
    </w:p>
    <w:p w14:paraId="276CAB4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1、合同金额详见合同格式。</w:t>
      </w:r>
    </w:p>
    <w:p w14:paraId="59722B8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除有另行规定外，本合同价格包括设备金额及运输、财产保险及第三方损害赔偿保险、安装、调试、及安装位置调整布置、使用环境形成或恢复以及相关服务等费用，是在项目交付前、交付时所发生或引起的本合同相关的全部成本、费用等，以及依约在交付后所需承担的维修、保养、技术支持、产品升级等售后服务价格的总和，且为完税后价格。</w:t>
      </w:r>
    </w:p>
    <w:p w14:paraId="1A6B0AF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3、合同货物详细目录及销售价格详见合同货物清单（同投标文件中报价明细表）。</w:t>
      </w:r>
      <w:bookmarkStart w:id="103" w:name="_Toc175644044"/>
      <w:bookmarkStart w:id="104" w:name="_Toc86202596"/>
    </w:p>
    <w:p w14:paraId="5ECBA3A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w:t>
      </w:r>
      <w:bookmarkEnd w:id="103"/>
      <w:bookmarkEnd w:id="104"/>
      <w:r>
        <w:rPr>
          <w:rFonts w:hint="eastAsia" w:ascii="宋体" w:hAnsi="宋体" w:eastAsia="宋体" w:cs="宋体"/>
          <w:bCs/>
          <w:color w:val="auto"/>
          <w:sz w:val="24"/>
          <w:szCs w:val="24"/>
          <w:highlight w:val="none"/>
        </w:rPr>
        <w:t>付款</w:t>
      </w:r>
    </w:p>
    <w:p w14:paraId="57F2FEF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1、双方因本合同发生的一切费用均以人民币结算及支付。</w:t>
      </w:r>
    </w:p>
    <w:p w14:paraId="01E82B2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2、双方的帐户名称、开户银行及</w:t>
      </w:r>
      <w:r>
        <w:rPr>
          <w:rFonts w:hint="eastAsia" w:ascii="宋体" w:hAnsi="宋体" w:eastAsia="宋体" w:cs="宋体"/>
          <w:bCs/>
          <w:color w:val="auto"/>
          <w:sz w:val="24"/>
          <w:szCs w:val="24"/>
          <w:highlight w:val="none"/>
          <w:lang w:eastAsia="zh-CN"/>
        </w:rPr>
        <w:t>账号</w:t>
      </w:r>
      <w:r>
        <w:rPr>
          <w:rFonts w:hint="eastAsia" w:ascii="宋体" w:hAnsi="宋体" w:eastAsia="宋体" w:cs="宋体"/>
          <w:bCs/>
          <w:color w:val="auto"/>
          <w:sz w:val="24"/>
          <w:szCs w:val="24"/>
          <w:highlight w:val="none"/>
        </w:rPr>
        <w:t>以本合同提供的为准。</w:t>
      </w:r>
    </w:p>
    <w:p w14:paraId="6AD01FA3">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、付款方式：</w:t>
      </w:r>
      <w:r>
        <w:rPr>
          <w:rFonts w:hint="eastAsia" w:ascii="宋体" w:hAnsi="宋体" w:eastAsia="宋体" w:cs="宋体"/>
          <w:color w:val="auto"/>
          <w:sz w:val="24"/>
          <w:highlight w:val="none"/>
          <w:u w:val="single"/>
          <w:lang w:val="en-US" w:eastAsia="zh-CN"/>
        </w:rPr>
        <w:t xml:space="preserve">                         </w:t>
      </w:r>
    </w:p>
    <w:p w14:paraId="2F81084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05" w:name="_Toc86202597"/>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如乙方根据本合同约定有责任向甲方支付违约金、赔偿金时，甲方有权直接从上述付款中扣除该等款项并于事后通知乙方，该情形下应当视为甲方已经依约履行了合同义务，而所扣乙方的款项金额未达到乙方依照其责任所应当向甲方支付的金额时，乙方仍应向甲方补足。同时，若乙方对甲方的扣款有异议而不能协商解决时，乙方应依照本合同关于解决争议的约定方式解决。但存在或解决相关争议的期间，乙方不得停滞或减缓其合同的履行，否则对因停滞或减缓合同的履行所引起的任何及所有责任均应当全部给予赔偿。</w:t>
      </w:r>
    </w:p>
    <w:p w14:paraId="446BB1B6">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、甲方直接与乙方付款结算，采购代理机构不对其付款承担连带责任或任何其它责任，在任何情形下乙方亦只能直接向甲方追索而不应当向采购代理机构追索。</w:t>
      </w:r>
    </w:p>
    <w:p w14:paraId="26042D9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06" w:name="_Toc175644045"/>
      <w:r>
        <w:rPr>
          <w:rFonts w:hint="eastAsia" w:ascii="宋体" w:hAnsi="宋体" w:eastAsia="宋体" w:cs="宋体"/>
          <w:bCs/>
          <w:color w:val="auto"/>
          <w:sz w:val="24"/>
          <w:szCs w:val="24"/>
          <w:highlight w:val="none"/>
        </w:rPr>
        <w:t>五、</w:t>
      </w:r>
      <w:bookmarkEnd w:id="105"/>
      <w:bookmarkEnd w:id="106"/>
      <w:r>
        <w:rPr>
          <w:rFonts w:hint="eastAsia" w:ascii="宋体" w:hAnsi="宋体" w:eastAsia="宋体" w:cs="宋体"/>
          <w:bCs/>
          <w:color w:val="auto"/>
          <w:sz w:val="24"/>
          <w:szCs w:val="24"/>
          <w:highlight w:val="none"/>
        </w:rPr>
        <w:t>交付</w:t>
      </w:r>
    </w:p>
    <w:p w14:paraId="266EF08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1、乙方负责办理运输和保险，将货物运抵交货地点。有关运输、保险和装卸等一切相关的费用由乙方承担。</w:t>
      </w:r>
    </w:p>
    <w:p w14:paraId="0962D42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2、货物应运至甲方指定地点，并卸至甲方指定位置，开箱清点及初步检验时双方应派人员参加。</w:t>
      </w:r>
    </w:p>
    <w:p w14:paraId="21BA510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3、所有货物运抵现场并且安装完毕经检验合格交付甲方，该日期为</w:t>
      </w:r>
      <w:r>
        <w:rPr>
          <w:rFonts w:hint="eastAsia" w:ascii="宋体" w:hAnsi="宋体" w:cs="宋体"/>
          <w:bCs/>
          <w:color w:val="auto"/>
          <w:sz w:val="24"/>
          <w:szCs w:val="24"/>
          <w:highlight w:val="none"/>
          <w:lang w:eastAsia="zh-CN"/>
        </w:rPr>
        <w:t>合同履行期限</w:t>
      </w:r>
      <w:r>
        <w:rPr>
          <w:rFonts w:hint="eastAsia" w:ascii="宋体" w:hAnsi="宋体" w:eastAsia="宋体" w:cs="宋体"/>
          <w:bCs/>
          <w:color w:val="auto"/>
          <w:sz w:val="24"/>
          <w:szCs w:val="24"/>
          <w:highlight w:val="none"/>
        </w:rPr>
        <w:t>。双方签署交付收货单后为交付完毕。交付完毕货物所有权发生转移，此前货物毁坏的风险由乙方承担。</w:t>
      </w:r>
    </w:p>
    <w:p w14:paraId="6765962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4、</w:t>
      </w:r>
      <w:r>
        <w:rPr>
          <w:rFonts w:hint="eastAsia" w:ascii="宋体" w:hAnsi="宋体" w:cs="宋体"/>
          <w:bCs/>
          <w:color w:val="auto"/>
          <w:sz w:val="24"/>
          <w:szCs w:val="24"/>
          <w:highlight w:val="none"/>
          <w:lang w:eastAsia="zh-CN"/>
        </w:rPr>
        <w:t>合同履行期限</w:t>
      </w:r>
      <w:r>
        <w:rPr>
          <w:rFonts w:hint="eastAsia" w:ascii="宋体" w:hAnsi="宋体" w:eastAsia="宋体" w:cs="宋体"/>
          <w:bCs/>
          <w:color w:val="auto"/>
          <w:sz w:val="24"/>
          <w:szCs w:val="24"/>
          <w:highlight w:val="none"/>
        </w:rPr>
        <w:t>：</w:t>
      </w:r>
      <w:r>
        <w:rPr>
          <w:rFonts w:hint="eastAsia" w:ascii="宋体" w:hAnsi="宋体" w:eastAsia="宋体" w:cs="宋体"/>
          <w:color w:val="auto"/>
          <w:sz w:val="24"/>
          <w:highlight w:val="none"/>
          <w:u w:val="single"/>
          <w:lang w:val="en-US" w:eastAsia="zh-CN"/>
        </w:rPr>
        <w:t xml:space="preserve">                         </w:t>
      </w:r>
    </w:p>
    <w:p w14:paraId="4502224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5、</w:t>
      </w:r>
      <w:bookmarkStart w:id="107" w:name="_Toc175644046"/>
      <w:bookmarkStart w:id="108" w:name="_Toc86202598"/>
      <w:r>
        <w:rPr>
          <w:rFonts w:hint="eastAsia" w:ascii="宋体" w:hAnsi="宋体" w:eastAsia="宋体" w:cs="宋体"/>
          <w:bCs/>
          <w:color w:val="auto"/>
          <w:sz w:val="24"/>
          <w:szCs w:val="24"/>
          <w:highlight w:val="none"/>
          <w:lang w:eastAsia="zh-CN"/>
        </w:rPr>
        <w:t>交货地点</w:t>
      </w:r>
      <w:r>
        <w:rPr>
          <w:rFonts w:hint="eastAsia" w:ascii="宋体" w:hAnsi="宋体" w:eastAsia="宋体" w:cs="宋体"/>
          <w:bCs/>
          <w:color w:val="auto"/>
          <w:sz w:val="24"/>
          <w:szCs w:val="24"/>
          <w:highlight w:val="none"/>
        </w:rPr>
        <w:t>：</w:t>
      </w:r>
      <w:r>
        <w:rPr>
          <w:rFonts w:hint="eastAsia" w:ascii="宋体" w:hAnsi="宋体" w:eastAsia="宋体" w:cs="宋体"/>
          <w:color w:val="auto"/>
          <w:sz w:val="24"/>
          <w:highlight w:val="none"/>
          <w:u w:val="single"/>
          <w:lang w:val="en-US" w:eastAsia="zh-CN"/>
        </w:rPr>
        <w:t xml:space="preserve">                         </w:t>
      </w:r>
    </w:p>
    <w:p w14:paraId="44E427B3">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六、包装和标记</w:t>
      </w:r>
      <w:bookmarkEnd w:id="107"/>
      <w:bookmarkEnd w:id="108"/>
    </w:p>
    <w:p w14:paraId="0153CDF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1、乙方交付的所有合同货物应具有适于运输的坚固包装，并且乙方应根据合同货物的不同特性和要求采取防潮、防雨、防锈、防震、防腐等保护措施，以确保合同货物安全无损地送达交货地点。</w:t>
      </w:r>
    </w:p>
    <w:p w14:paraId="1E3A1614">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2、凡由于乙方对合同货物包装不善、标记不明、防护措施不当或在合同货物装箱前保管不良，致使合同货物遭到损坏或丢失，乙方应负责免费修理或更换，并承担由此给甲方造成的一切损失。</w:t>
      </w:r>
      <w:bookmarkStart w:id="109" w:name="_Toc86202599"/>
      <w:bookmarkStart w:id="110" w:name="_Toc175644047"/>
    </w:p>
    <w:p w14:paraId="40CE4F5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七、质量标准和检验</w:t>
      </w:r>
      <w:bookmarkEnd w:id="109"/>
      <w:r>
        <w:rPr>
          <w:rFonts w:hint="eastAsia" w:ascii="宋体" w:hAnsi="宋体" w:eastAsia="宋体" w:cs="宋体"/>
          <w:bCs/>
          <w:color w:val="auto"/>
          <w:sz w:val="24"/>
          <w:szCs w:val="24"/>
          <w:highlight w:val="none"/>
        </w:rPr>
        <w:t>方式</w:t>
      </w:r>
      <w:bookmarkEnd w:id="110"/>
    </w:p>
    <w:p w14:paraId="499CBE1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1、乙方应保证提供给甲方的合同货物是货物生产厂商原造的，全新、未使用过的，是用一流的工艺和优质材料制造而成的，并完全符合本项目招标文件规定的质量、性能和规格的要求。</w:t>
      </w:r>
    </w:p>
    <w:p w14:paraId="3F101FC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2、乙方提供给甲方的合同货物应通过货物制造厂商的出厂检验，并提供质量合格证书。乙方承诺提供给甲方的合同货物的技术规范应与本项目招标文件中的规定及投标文件中《货物技术</w:t>
      </w:r>
      <w:r>
        <w:rPr>
          <w:rFonts w:hint="eastAsia" w:ascii="宋体" w:hAnsi="宋体" w:eastAsia="宋体" w:cs="宋体"/>
          <w:bCs/>
          <w:color w:val="auto"/>
          <w:sz w:val="24"/>
          <w:szCs w:val="24"/>
          <w:highlight w:val="none"/>
          <w:lang w:eastAsia="zh-CN"/>
        </w:rPr>
        <w:t>参数</w:t>
      </w:r>
      <w:r>
        <w:rPr>
          <w:rFonts w:hint="eastAsia" w:ascii="宋体" w:hAnsi="宋体" w:eastAsia="宋体" w:cs="宋体"/>
          <w:bCs/>
          <w:color w:val="auto"/>
          <w:sz w:val="24"/>
          <w:szCs w:val="24"/>
          <w:highlight w:val="none"/>
        </w:rPr>
        <w:t>偏离表》(如果被采购人接受) 相一致，同时，乙方提供的货物质量应符合中华人民共和国相关标准及相应的技术规范、本次采购相关文件中的全部相关要求及相关标准及相应的技术规范中之较高者。</w:t>
      </w:r>
    </w:p>
    <w:p w14:paraId="26281524">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乙方保证提供的货物、服务符合中华人民共和国国家及行业的安全质量标准、环保标准中之较高者；若货物、服务来源于中华人民共和国境外，还要同时符合货物来源国的官方、行业及生产厂商的安全质量标准、环保标准中之较高者。上述标准为已发布的且在货物、服务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14:paraId="5A59D92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4、乙方应保证所提供的货物经正确安装、合理操作和维护保养在其使用寿命期内具有令甲方满意的性能，并对由于合同货物的设计、工艺或材料的缺陷而发生的任何故障负责。</w:t>
      </w:r>
    </w:p>
    <w:p w14:paraId="13D96DB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乙方提供的货物抵达甲方指定地点后的开箱清点及初步检验，应依据乙方提供的开箱要求和环境要求进行。乙方应在收到甲方的验货通知后到现场参加开箱清点及初步检验，开箱清点及初步检验时双方均应派员参加，并签署《政府采购项目验收单》，以此作为乙方履约进度的依据。</w:t>
      </w:r>
    </w:p>
    <w:p w14:paraId="7510A55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6、甲方对合同货物的数量、规格和质量的检验，应依据本项目招标文件中的有关规定进行。</w:t>
      </w:r>
    </w:p>
    <w:p w14:paraId="7269D58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7、若检验时发现货物数量不足、规格与合同要求不符或开箱时虽然货物外包装完好无损，但箱内货物短缺或损伤，双方应签署书面形式证明，乙方应根据该证明及时补足或更换。</w:t>
      </w:r>
    </w:p>
    <w:p w14:paraId="102619B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本合同各相关条款中凡与乙方责任或义务相关及由乙方原因所引起涉及各项货物、零件、部件、配件及资料的更、换、补、退等情形，所发生相关的任何价款、成本、费用，包括但不限于运输、安装、服务、维修、调试等，以及保险、税、费等，均应当由乙方承担。</w:t>
      </w:r>
    </w:p>
    <w:p w14:paraId="58441B0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11" w:name="_Toc175644048"/>
      <w:bookmarkStart w:id="112" w:name="_Toc86202601"/>
      <w:r>
        <w:rPr>
          <w:rFonts w:hint="eastAsia" w:ascii="宋体" w:hAnsi="宋体" w:eastAsia="宋体" w:cs="宋体"/>
          <w:bCs/>
          <w:color w:val="auto"/>
          <w:sz w:val="24"/>
          <w:szCs w:val="24"/>
          <w:highlight w:val="none"/>
        </w:rPr>
        <w:t>八、技术服务和保修责任</w:t>
      </w:r>
      <w:bookmarkEnd w:id="111"/>
      <w:bookmarkEnd w:id="112"/>
    </w:p>
    <w:p w14:paraId="51B8B12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乙方对合同货物、服务的保修期按照招标文件“投标人须知前附表”的规定。若厂家规定的保修期或合同货物主要部件的保修期长于本合同保修期，应适用其保修期。(在本次采购文件所规定的期限中，若有不同期限自动适用其中期限较长者)。本合同项下货物的免费保修期或与质量相关的其它期限均自按照本合同约定方式完成最终验收并由甲方签署了项目验收单之日起算。</w:t>
      </w:r>
    </w:p>
    <w:p w14:paraId="4B0693D6">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如因甲方在使用中自行变更货物的硬件或软件而引起的缺陷，或因甲方人员维护不当而损坏的货物或零部件，乙方不负保修责任，乙方应按照或比照本合同相关条款规定提供更换或修理服务，由此引起的合理费用由甲方负担。</w:t>
      </w:r>
    </w:p>
    <w:p w14:paraId="6620BC9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如因乙方提供的货物硬件或软件有缺陷、服务达不到要求，或乙方提供的技术资料有错误，或乙方在现场的技术人员指导有错误而使合同货物不能达到合同规定的指标和技术性能，乙方应负责按本合同相关条款规定修理或更换，使货物运行指标和技术性能以及相关服务达到合同规定,由此引起的全部费用由乙方承担。若以上原因导致或引起甲方损失及导致或引起第三方受到损害的，全部赔偿责任均应由乙方承担。</w:t>
      </w:r>
    </w:p>
    <w:p w14:paraId="1F9A286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4、在免费保修期内，如果由于乙方更换、修理和续补货物或更换服务，而造成本合同不得不停止运行，保修期应依照停止运行的实际时间加以延长，如因此给甲方造成损失，乙方应负责赔偿。</w:t>
      </w:r>
    </w:p>
    <w:p w14:paraId="01CB509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在免费保修期届满后，乙方保证继续为甲方提供设备的维修服务，甲方应按乙方提供的不差于任何第三方的优惠价格向乙方支付相关费用，乙方保证在合同货物使用期内以不高于本合同货物、相关配件及服务的价格，并且不差于任何第三方的优惠价格，向甲方提供备品、备件及维修服务。</w:t>
      </w:r>
    </w:p>
    <w:p w14:paraId="0614900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本合同签订后及货物使用中，如涉及增加或改进安全性的软件升级问题，无论甲方是否知晓或是否向乙方提出，乙方均应当在其刚开始应用该等软件时的第一时间内，立即主动地、无条件地给与免费更新并调试完好。</w:t>
      </w:r>
    </w:p>
    <w:p w14:paraId="3897F75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7、若由于甲方提出增加并不涉及安全性的新功能而引起的软件升级，相关成本费由甲方承担，乙方不得赚取利润或拒绝、拖延。</w:t>
      </w:r>
    </w:p>
    <w:p w14:paraId="31AE293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8、若由于乙方增加并不涉及安全性的新功能引起软件升级，而且甲方愿意增加该新功能时，由双方协商解决。</w:t>
      </w:r>
    </w:p>
    <w:p w14:paraId="11588EC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乙方保证，乙方依据本合同提供的货物、服务及相关的软件和技术资料，乙方均已得到有关知识产权的权利人的合法授权，如发生涉及到专利权、著作权、商标权等争议，乙方负责处理，并承担由此引起的全部法律及经济责任。</w:t>
      </w:r>
    </w:p>
    <w:p w14:paraId="047C74B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13" w:name="_Toc86202602"/>
      <w:bookmarkStart w:id="114" w:name="_Toc175644049"/>
      <w:r>
        <w:rPr>
          <w:rFonts w:hint="eastAsia" w:ascii="宋体" w:hAnsi="宋体" w:eastAsia="宋体" w:cs="宋体"/>
          <w:bCs/>
          <w:color w:val="auto"/>
          <w:sz w:val="24"/>
          <w:szCs w:val="24"/>
          <w:highlight w:val="none"/>
        </w:rPr>
        <w:t>九、违约责任</w:t>
      </w:r>
      <w:bookmarkEnd w:id="113"/>
      <w:bookmarkEnd w:id="114"/>
    </w:p>
    <w:p w14:paraId="29CE4B9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对本合同的任何违反均构成违约。当一方认为对方的违约属于严重违约时，若按照相关法律规定或按照通常的理解或认识，确属对合同的履行有重大影响，则应当被认为属于严重违约。若双方对某一违约是否属于严重违约仍有争议，可以由争议解决机构裁决认定。</w:t>
      </w:r>
    </w:p>
    <w:p w14:paraId="1C7593A6">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若乙方未如期按照合同约定交付合同货物或提供服务、补足或更换货物，或乙方未能履行合同规定的任何其他义务时，甲方有权直接向乙方发出违约通知书，乙方应按照甲方选择的下列一种或多种方式承担赔偿责任及违约责任：</w:t>
      </w:r>
    </w:p>
    <w:p w14:paraId="26DCF3E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1）在甲方同意延长的期限内交付全部货物、提供服务并承担由此给甲方造成的直接损失及甲方因此产生的对第三方的责任。</w:t>
      </w:r>
    </w:p>
    <w:p w14:paraId="0C220006">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在甲方规定的时间内，用符合合同规定的规格、质量和性能要求的新零件、部件或货物来更换有缺陷的零件、部件和货物，或修补缺陷部分以达到合同规定的要求，乙方应承担由此发生的相关费用并承担由此给甲方造成的直接损失及甲方因此产生的对第三方的责任。此时，相关货物的质量保修期也应相应延长。</w:t>
      </w:r>
    </w:p>
    <w:p w14:paraId="6881F17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3）根据货物、服务低劣程度、损坏程度以及使甲方所遭受的损失及甲方因此产生的对第三方的责任，经双方商定降低货物、服务的价格或赔偿甲方所遭受的损失及甲方因此产生的对第三方的责任。</w:t>
      </w:r>
    </w:p>
    <w:p w14:paraId="5F88A676">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4）按合同规定的同种货币将甲方所退货物已支付的货款全部退还给甲方，并承担由此发生的直接损失和相关费用及甲方因此产生的对第三方的责任。</w:t>
      </w:r>
    </w:p>
    <w:p w14:paraId="0AC0155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5）甲方有权部分或全部解除合同并要求乙方赔偿由此造成的损失及甲方因此产生的对第三方的责任。此时甲方可采取必要的补救措施，相关费用由乙方承担。</w:t>
      </w:r>
    </w:p>
    <w:p w14:paraId="0D3920B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6）此外，上述情形下甲方为采取必要的补救措施或因防止损失扩大而支出的合理费用应由乙方承担。</w:t>
      </w:r>
    </w:p>
    <w:p w14:paraId="45669CB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如果乙方在收到甲方的违约通知书5个工作日内未作答复也没有按照甲方选择的方式承担违约责任，则甲方有权从尚未支付的合同价款中扣回相当于甲方选择的方式计算的索赔金额。如果这些金额不足以补偿，甲方有权向乙方提出不足部分的赔偿要求。</w:t>
      </w:r>
    </w:p>
    <w:p w14:paraId="72CCEB5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4、除有另行约定外，甲方如延期付款，每逾期1日，按应付金额0.3‰支付违约金；乙方如延期交付，每延迟1日，按应交付货物总额0.3‰支付违约金。</w:t>
      </w:r>
    </w:p>
    <w:p w14:paraId="0EDB4B2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15" w:name="_Toc86202603"/>
      <w:r>
        <w:rPr>
          <w:rFonts w:hint="eastAsia" w:ascii="宋体" w:hAnsi="宋体" w:eastAsia="宋体" w:cs="宋体"/>
          <w:bCs/>
          <w:color w:val="auto"/>
          <w:sz w:val="24"/>
          <w:szCs w:val="24"/>
          <w:highlight w:val="none"/>
        </w:rPr>
        <w:t>5、当违约行为给对方造成损失时，若违约金不足以弥补全部损失，违约方还应当赔偿对方因此所受全部损失。当构成严重违约时，对方可以单方面决定解除或终止合同履行，违约方同时还应当承担违约或赔偿责任。</w:t>
      </w:r>
    </w:p>
    <w:p w14:paraId="744FD784">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7、以上各项交付的违约金并不影响违约方履行合同的各项义务。</w:t>
      </w:r>
    </w:p>
    <w:p w14:paraId="2D71925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16" w:name="_Toc175644050"/>
      <w:r>
        <w:rPr>
          <w:rFonts w:hint="eastAsia" w:ascii="宋体" w:hAnsi="宋体" w:eastAsia="宋体" w:cs="宋体"/>
          <w:bCs/>
          <w:color w:val="auto"/>
          <w:sz w:val="24"/>
          <w:szCs w:val="24"/>
          <w:highlight w:val="none"/>
        </w:rPr>
        <w:t>十、不可抗力</w:t>
      </w:r>
      <w:bookmarkEnd w:id="115"/>
      <w:bookmarkEnd w:id="116"/>
    </w:p>
    <w:p w14:paraId="750D202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1、不可抗力指下列事件：战争、动乱、疫</w:t>
      </w:r>
      <w:r>
        <w:rPr>
          <w:rFonts w:hint="eastAsia" w:ascii="宋体" w:hAnsi="宋体" w:eastAsia="宋体" w:cs="宋体"/>
          <w:bCs/>
          <w:color w:val="auto"/>
          <w:sz w:val="24"/>
          <w:szCs w:val="24"/>
          <w:highlight w:val="none"/>
          <w:lang w:eastAsia="zh-CN"/>
        </w:rPr>
        <w:t>情</w:t>
      </w:r>
      <w:r>
        <w:rPr>
          <w:rFonts w:hint="eastAsia" w:ascii="宋体" w:hAnsi="宋体" w:eastAsia="宋体" w:cs="宋体"/>
          <w:bCs/>
          <w:color w:val="auto"/>
          <w:sz w:val="24"/>
          <w:szCs w:val="24"/>
          <w:highlight w:val="none"/>
        </w:rPr>
        <w:t>、严重火灾、洪水、地震、风暴或其他自然灾害，以及本合同各方不可预见、不可防止并不能避免或克服的一切其他因素及事件。</w:t>
      </w:r>
    </w:p>
    <w:p w14:paraId="4CCD56C4">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做出的公证证明。</w:t>
      </w:r>
    </w:p>
    <w:p w14:paraId="1D1E966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2893446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4、合同各方应根据不可抗力对本合同履行的影响程度，协商确定是否终止本合同，或是继续履行本合同。</w:t>
      </w:r>
      <w:bookmarkStart w:id="117" w:name="_Toc86202604"/>
      <w:bookmarkStart w:id="118" w:name="_Toc175644051"/>
    </w:p>
    <w:p w14:paraId="3FB6DE4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十一、联系方式</w:t>
      </w:r>
      <w:bookmarkEnd w:id="117"/>
      <w:bookmarkEnd w:id="118"/>
    </w:p>
    <w:p w14:paraId="2B1CE2D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合同双方发出与本合同有关的通知或回复，应以专人送递、传真或特快专递方式发出；如果以专人送递或特快专递发送，以送达至对方的住所地或通讯联络地为送达；如果以传真方式发送，发件人在收到传真报告后视为送达；如果采用电话或电子邮件的方式，则应在发送后由对方以书面方式予以确认。</w:t>
      </w:r>
    </w:p>
    <w:p w14:paraId="26E4B48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2、合同双方发出的与本合同有关的通知或回复均应发至招标文件与投标文件中的通讯地址，一方变更通讯地址或</w:t>
      </w:r>
      <w:r>
        <w:rPr>
          <w:rFonts w:hint="eastAsia" w:ascii="宋体" w:hAnsi="宋体" w:eastAsia="宋体" w:cs="宋体"/>
          <w:bCs/>
          <w:color w:val="auto"/>
          <w:sz w:val="24"/>
          <w:szCs w:val="24"/>
          <w:highlight w:val="none"/>
          <w:lang w:eastAsia="zh-CN"/>
        </w:rPr>
        <w:t>账号</w:t>
      </w:r>
      <w:r>
        <w:rPr>
          <w:rFonts w:hint="eastAsia" w:ascii="宋体" w:hAnsi="宋体" w:eastAsia="宋体" w:cs="宋体"/>
          <w:bCs/>
          <w:color w:val="auto"/>
          <w:sz w:val="24"/>
          <w:szCs w:val="24"/>
          <w:highlight w:val="none"/>
        </w:rPr>
        <w:t>，应自变更之日起3个工作日内，将变更后的地址通知对方。变更方不履行通知义务的，应对此造成的一切后果承担法律责任。</w:t>
      </w:r>
    </w:p>
    <w:p w14:paraId="00FECF3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3、上述发出通知、回复的费用由发出一方承担。</w:t>
      </w:r>
    </w:p>
    <w:p w14:paraId="458BA6A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19" w:name="_Toc86202605"/>
      <w:bookmarkStart w:id="120" w:name="_Toc175644052"/>
      <w:r>
        <w:rPr>
          <w:rFonts w:hint="eastAsia" w:ascii="宋体" w:hAnsi="宋体" w:eastAsia="宋体" w:cs="宋体"/>
          <w:bCs/>
          <w:color w:val="auto"/>
          <w:sz w:val="24"/>
          <w:szCs w:val="24"/>
          <w:highlight w:val="none"/>
        </w:rPr>
        <w:t>十二、保密条款</w:t>
      </w:r>
      <w:bookmarkEnd w:id="119"/>
      <w:bookmarkEnd w:id="120"/>
    </w:p>
    <w:p w14:paraId="0969112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1、任何一方对其获知的本合同及附件中其他各方的商业秘密和国家秘密负有保密义务。</w:t>
      </w:r>
    </w:p>
    <w:p w14:paraId="54DC00F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21" w:name="_Toc86202606"/>
      <w:r>
        <w:rPr>
          <w:rFonts w:hint="eastAsia" w:ascii="宋体" w:hAnsi="宋体" w:eastAsia="宋体" w:cs="宋体"/>
          <w:bCs/>
          <w:color w:val="auto"/>
          <w:sz w:val="24"/>
          <w:szCs w:val="24"/>
          <w:highlight w:val="none"/>
        </w:rPr>
        <w:t>2、在下列情形下：当发布中标公告和其他公告时，当国家机关调查、审查、审计时，以及其他符合法律规定的情形下，无须事先征求乙方同意而可以披露关于采购过程、合同文本、签署情况的资料、乙方的名称及地址、采购内容的有关信息以及补充条款等，但应当在合理的必要范围内。对任何已经公布过的内容或与之内容相同的资料，以及乙方已经泄露或公开的，无须再承担保密责任。</w:t>
      </w:r>
    </w:p>
    <w:p w14:paraId="61541B1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此外的其他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14:paraId="220644D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22" w:name="_Toc175644053"/>
      <w:r>
        <w:rPr>
          <w:rFonts w:hint="eastAsia" w:ascii="宋体" w:hAnsi="宋体" w:eastAsia="宋体" w:cs="宋体"/>
          <w:bCs/>
          <w:color w:val="auto"/>
          <w:sz w:val="24"/>
          <w:szCs w:val="24"/>
          <w:highlight w:val="none"/>
        </w:rPr>
        <w:t>十三、合同的解释</w:t>
      </w:r>
      <w:bookmarkEnd w:id="121"/>
      <w:bookmarkEnd w:id="122"/>
    </w:p>
    <w:p w14:paraId="277F126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1、任何一方对本合同及其附件的解释均应遵循诚实信用原则,依照本合同签订时有效的中国法律、法规以及通常的理解进行。</w:t>
      </w:r>
    </w:p>
    <w:p w14:paraId="12A5858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2、本合同标题仅供查阅方便，并非对本合同的诠释或解释；本合同中以日表述的时间期限均指自然日。</w:t>
      </w:r>
    </w:p>
    <w:p w14:paraId="79F87D0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3、对本合同的任何解释均应以书面做出。</w:t>
      </w:r>
    </w:p>
    <w:p w14:paraId="1DFF21B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23" w:name="_Toc175644054"/>
      <w:bookmarkStart w:id="124" w:name="_Toc86202607"/>
      <w:r>
        <w:rPr>
          <w:rFonts w:hint="eastAsia" w:ascii="宋体" w:hAnsi="宋体" w:eastAsia="宋体" w:cs="宋体"/>
          <w:bCs/>
          <w:color w:val="auto"/>
          <w:sz w:val="24"/>
          <w:szCs w:val="24"/>
          <w:highlight w:val="none"/>
        </w:rPr>
        <w:t>十四、合同的终止</w:t>
      </w:r>
      <w:bookmarkEnd w:id="123"/>
      <w:bookmarkEnd w:id="124"/>
    </w:p>
    <w:p w14:paraId="1CAE1B84">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1、本合同因下列原因而终止：</w:t>
      </w:r>
    </w:p>
    <w:p w14:paraId="677DEF33">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1）本合同正常履行完毕；</w:t>
      </w:r>
    </w:p>
    <w:p w14:paraId="4298D2F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2）合同双方协议终止本合同的履行；</w:t>
      </w:r>
    </w:p>
    <w:p w14:paraId="24A869E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3）不可抗力事件导致本合同无法履行或履行不必要；</w:t>
      </w:r>
    </w:p>
    <w:p w14:paraId="1C45E22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4）任何一方行使解除权，解除本合同。</w:t>
      </w:r>
    </w:p>
    <w:p w14:paraId="4B83074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2、对本合同终止有过错的一方应赔偿另一方因合同终止而受到的损失。对合同终止双方均无过错的，则各自承担所受到的损失。</w:t>
      </w:r>
    </w:p>
    <w:p w14:paraId="03AD50C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25" w:name="_Toc175644055"/>
      <w:bookmarkStart w:id="126" w:name="_Toc86202608"/>
      <w:r>
        <w:rPr>
          <w:rFonts w:hint="eastAsia" w:ascii="宋体" w:hAnsi="宋体" w:eastAsia="宋体" w:cs="宋体"/>
          <w:bCs/>
          <w:color w:val="auto"/>
          <w:sz w:val="24"/>
          <w:szCs w:val="24"/>
          <w:highlight w:val="none"/>
        </w:rPr>
        <w:t>十五、法律适用</w:t>
      </w:r>
      <w:bookmarkEnd w:id="125"/>
    </w:p>
    <w:p w14:paraId="04A7B8B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1、本合同及附件的订立、效力、解释、履行、争议的解决等适用本合同签订时有效的中华人民共和国法律、法规的有关规定。</w:t>
      </w:r>
    </w:p>
    <w:p w14:paraId="15D333D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在本合同履行期间，因中华人民共和国法律、法规、政策的变化致使本合同的部分条款相冲突、无效或失去可强制执行效力时，双方同意将密切合作，尽快修改本合同中相冲突或无效或失去强制执行效力的有关条款。</w:t>
      </w:r>
    </w:p>
    <w:p w14:paraId="310B7C5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27" w:name="_Toc175644056"/>
      <w:r>
        <w:rPr>
          <w:rFonts w:hint="eastAsia" w:ascii="宋体" w:hAnsi="宋体" w:eastAsia="宋体" w:cs="宋体"/>
          <w:bCs/>
          <w:color w:val="auto"/>
          <w:sz w:val="24"/>
          <w:szCs w:val="24"/>
          <w:highlight w:val="none"/>
        </w:rPr>
        <w:t>十六、权利的保留</w:t>
      </w:r>
      <w:bookmarkEnd w:id="126"/>
      <w:bookmarkEnd w:id="127"/>
    </w:p>
    <w:p w14:paraId="488B7D5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2577F5D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2279E56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28" w:name="_Toc175644057"/>
      <w:bookmarkStart w:id="129" w:name="_Toc86202609"/>
      <w:r>
        <w:rPr>
          <w:rFonts w:hint="eastAsia" w:ascii="宋体" w:hAnsi="宋体" w:eastAsia="宋体" w:cs="宋体"/>
          <w:bCs/>
          <w:color w:val="auto"/>
          <w:sz w:val="24"/>
          <w:szCs w:val="24"/>
          <w:highlight w:val="none"/>
        </w:rPr>
        <w:t>十七、争议的解决</w:t>
      </w:r>
      <w:bookmarkEnd w:id="128"/>
      <w:bookmarkEnd w:id="129"/>
    </w:p>
    <w:p w14:paraId="1C655C2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1、合同双方应通过友好协商解决因解释﹑执行本合同所发生的和本合同有关的一切争议。如果经协商不能达成协议，可以采用以下方式解决：（1）提交</w:t>
      </w:r>
      <w:r>
        <w:rPr>
          <w:rFonts w:hint="eastAsia" w:ascii="宋体" w:hAnsi="宋体" w:eastAsia="宋体" w:cs="宋体"/>
          <w:bCs/>
          <w:color w:val="auto"/>
          <w:sz w:val="24"/>
          <w:szCs w:val="24"/>
          <w:highlight w:val="none"/>
          <w:lang w:eastAsia="zh-CN"/>
        </w:rPr>
        <w:t>自治区</w:t>
      </w:r>
      <w:r>
        <w:rPr>
          <w:rFonts w:hint="eastAsia" w:ascii="宋体" w:hAnsi="宋体" w:eastAsia="宋体" w:cs="宋体"/>
          <w:bCs/>
          <w:color w:val="auto"/>
          <w:sz w:val="24"/>
          <w:szCs w:val="24"/>
          <w:highlight w:val="none"/>
        </w:rPr>
        <w:t>仲裁委员会仲裁；（2）向甲方所在地人民法院起诉。</w:t>
      </w:r>
    </w:p>
    <w:p w14:paraId="081848C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本合同甲、乙双方一致认为，本合同仅属于甲、乙双方之间的协议，任何争议均只应当按照本合同的约定方式处理，任何情形下采购代理机构均不应当成为该等争议的当事人，无论该等仲裁或诉讼均不得针对采购代理机构提起。</w:t>
      </w:r>
    </w:p>
    <w:p w14:paraId="792A2D4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3、在争议解决期间，除了诉讼或仲裁进行过程中正在解决的那部分问题外，合同其余部分应继续履行。</w:t>
      </w:r>
    </w:p>
    <w:p w14:paraId="5A1641A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30" w:name="_Toc86202611"/>
      <w:bookmarkStart w:id="131" w:name="_Toc175644059"/>
      <w:r>
        <w:rPr>
          <w:rFonts w:hint="eastAsia" w:ascii="宋体" w:hAnsi="宋体" w:eastAsia="宋体" w:cs="宋体"/>
          <w:bCs/>
          <w:color w:val="auto"/>
          <w:sz w:val="24"/>
          <w:szCs w:val="24"/>
          <w:highlight w:val="none"/>
        </w:rPr>
        <w:t>十八、合同的生效</w:t>
      </w:r>
      <w:bookmarkEnd w:id="130"/>
      <w:bookmarkEnd w:id="131"/>
    </w:p>
    <w:p w14:paraId="178E05B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本合同经甲乙双方法定代表人或授权代理人签字加盖单位公章，乙方按时、足额提交履约保证金。</w:t>
      </w:r>
    </w:p>
    <w:p w14:paraId="4CA7298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32" w:name="_Toc175644060"/>
      <w:bookmarkStart w:id="133" w:name="_Toc86202612"/>
      <w:r>
        <w:rPr>
          <w:rFonts w:hint="eastAsia" w:ascii="宋体" w:hAnsi="宋体" w:eastAsia="宋体" w:cs="宋体"/>
          <w:bCs/>
          <w:color w:val="auto"/>
          <w:sz w:val="24"/>
          <w:szCs w:val="24"/>
          <w:highlight w:val="none"/>
        </w:rPr>
        <w:t>十九、其他约定事项</w:t>
      </w:r>
      <w:bookmarkEnd w:id="132"/>
      <w:bookmarkEnd w:id="133"/>
    </w:p>
    <w:p w14:paraId="018FF46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1、本合同中的附件均为本合同不可分割的部分，与本合同具有相同的法律效力。</w:t>
      </w:r>
    </w:p>
    <w:p w14:paraId="47D4F95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2、不得将合同转让给第三人，有关分包事项或服务委托等须事先取得甲方和采购代理机构书面同意并且须遵守相关法律、法规；有关联合投标须在本次招标允许的情况下并须符合本次招标的全部规定。</w:t>
      </w:r>
    </w:p>
    <w:p w14:paraId="3FF0128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3、本合同一式</w:t>
      </w:r>
      <w:r>
        <w:rPr>
          <w:rFonts w:hint="eastAsia" w:ascii="宋体" w:hAnsi="宋体" w:eastAsia="宋体" w:cs="宋体"/>
          <w:bCs/>
          <w:color w:val="auto"/>
          <w:sz w:val="24"/>
          <w:szCs w:val="24"/>
          <w:highlight w:val="none"/>
          <w:lang w:eastAsia="zh-CN"/>
        </w:rPr>
        <w:t>四</w:t>
      </w:r>
      <w:r>
        <w:rPr>
          <w:rFonts w:hint="eastAsia" w:ascii="宋体" w:hAnsi="宋体" w:eastAsia="宋体" w:cs="宋体"/>
          <w:bCs/>
          <w:color w:val="auto"/>
          <w:sz w:val="24"/>
          <w:szCs w:val="24"/>
          <w:highlight w:val="none"/>
        </w:rPr>
        <w:t>份，具有同等法律效力。</w:t>
      </w:r>
    </w:p>
    <w:p w14:paraId="3DD461C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p>
    <w:p w14:paraId="74EFCFD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（本采购合同仅供参考，最终以双方签订的合同为准）</w:t>
      </w:r>
    </w:p>
    <w:p w14:paraId="56C5862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p>
    <w:p w14:paraId="08F1185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p>
    <w:p w14:paraId="10196AA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p>
    <w:p w14:paraId="528E1F1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p>
    <w:p w14:paraId="0127FE3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p>
    <w:p w14:paraId="7BE0A05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p>
    <w:p w14:paraId="7877D6F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p>
    <w:p w14:paraId="78B372C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p>
    <w:p w14:paraId="258BE33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p>
    <w:p w14:paraId="42CD0D1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p>
    <w:p w14:paraId="6F329BB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p>
    <w:p w14:paraId="412E03CA">
      <w:pPr>
        <w:pStyle w:val="2"/>
        <w:keepNext/>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32"/>
          <w:szCs w:val="32"/>
          <w:highlight w:val="none"/>
        </w:rPr>
      </w:pPr>
      <w:bookmarkStart w:id="134" w:name="_Toc6764"/>
      <w:bookmarkStart w:id="135" w:name="_Toc15405"/>
      <w:r>
        <w:rPr>
          <w:rFonts w:hint="eastAsia" w:ascii="宋体" w:hAnsi="宋体" w:eastAsia="宋体" w:cs="宋体"/>
          <w:color w:val="auto"/>
          <w:sz w:val="32"/>
          <w:szCs w:val="32"/>
          <w:highlight w:val="none"/>
        </w:rPr>
        <w:t>第</w:t>
      </w:r>
      <w:r>
        <w:rPr>
          <w:rFonts w:hint="eastAsia" w:ascii="宋体" w:hAnsi="宋体" w:eastAsia="宋体" w:cs="宋体"/>
          <w:color w:val="auto"/>
          <w:sz w:val="32"/>
          <w:szCs w:val="32"/>
          <w:highlight w:val="none"/>
          <w:lang w:eastAsia="zh-CN"/>
        </w:rPr>
        <w:t>六</w:t>
      </w:r>
      <w:r>
        <w:rPr>
          <w:rFonts w:hint="eastAsia" w:ascii="宋体" w:hAnsi="宋体" w:eastAsia="宋体" w:cs="宋体"/>
          <w:color w:val="auto"/>
          <w:sz w:val="32"/>
          <w:szCs w:val="32"/>
          <w:highlight w:val="none"/>
        </w:rPr>
        <w:t>部分</w:t>
      </w:r>
      <w:bookmarkEnd w:id="96"/>
      <w:bookmarkEnd w:id="97"/>
      <w:bookmarkEnd w:id="98"/>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投标文件格式</w:t>
      </w:r>
      <w:bookmarkEnd w:id="134"/>
      <w:bookmarkEnd w:id="135"/>
    </w:p>
    <w:p w14:paraId="4F8F7EAE">
      <w:pPr>
        <w:pStyle w:val="3"/>
        <w:jc w:val="center"/>
        <w:rPr>
          <w:rFonts w:hint="eastAsia" w:ascii="宋体" w:hAnsi="宋体" w:eastAsia="宋体" w:cs="宋体"/>
          <w:color w:val="auto"/>
          <w:sz w:val="24"/>
          <w:szCs w:val="24"/>
          <w:highlight w:val="none"/>
          <w:lang w:eastAsia="zh-CN"/>
        </w:rPr>
      </w:pPr>
      <w:bookmarkStart w:id="136" w:name="_Toc30007"/>
      <w:bookmarkStart w:id="137" w:name="_Toc4472"/>
      <w:bookmarkStart w:id="138" w:name="_Toc8526"/>
      <w:bookmarkStart w:id="139" w:name="_Toc21283"/>
      <w:bookmarkStart w:id="140" w:name="_Toc16640"/>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eastAsia="zh-CN"/>
        </w:rPr>
        <w:t>文件封面</w:t>
      </w:r>
      <w:bookmarkEnd w:id="136"/>
      <w:bookmarkEnd w:id="137"/>
    </w:p>
    <w:p w14:paraId="679EB193">
      <w:pPr>
        <w:autoSpaceDE w:val="0"/>
        <w:autoSpaceDN w:val="0"/>
        <w:adjustRightInd w:val="0"/>
        <w:jc w:val="right"/>
        <w:rPr>
          <w:rFonts w:hint="eastAsia" w:ascii="宋体" w:hAnsi="宋体" w:eastAsia="宋体" w:cs="宋体"/>
          <w:b/>
          <w:color w:val="auto"/>
          <w:spacing w:val="-6"/>
          <w:kern w:val="0"/>
          <w:sz w:val="32"/>
          <w:szCs w:val="32"/>
          <w:highlight w:val="none"/>
          <w:bdr w:val="single" w:color="auto" w:sz="4" w:space="0"/>
        </w:rPr>
      </w:pPr>
      <w:r>
        <w:rPr>
          <w:rFonts w:hint="eastAsia" w:ascii="宋体" w:hAnsi="宋体" w:eastAsia="宋体" w:cs="宋体"/>
          <w:b/>
          <w:color w:val="auto"/>
          <w:spacing w:val="-6"/>
          <w:kern w:val="0"/>
          <w:sz w:val="32"/>
          <w:szCs w:val="32"/>
          <w:highlight w:val="none"/>
          <w:bdr w:val="single" w:color="auto" w:sz="4" w:space="0"/>
        </w:rPr>
        <w:t>正本</w:t>
      </w:r>
      <w:r>
        <w:rPr>
          <w:rFonts w:hint="eastAsia" w:ascii="宋体" w:hAnsi="宋体" w:cs="宋体"/>
          <w:b/>
          <w:color w:val="auto"/>
          <w:spacing w:val="-6"/>
          <w:kern w:val="0"/>
          <w:sz w:val="32"/>
          <w:szCs w:val="32"/>
          <w:highlight w:val="none"/>
          <w:bdr w:val="single" w:color="auto" w:sz="4" w:space="0"/>
          <w:lang w:val="en-US" w:eastAsia="zh-CN"/>
        </w:rPr>
        <w:t>/</w:t>
      </w:r>
      <w:r>
        <w:rPr>
          <w:rFonts w:hint="eastAsia" w:ascii="宋体" w:hAnsi="宋体" w:eastAsia="宋体" w:cs="宋体"/>
          <w:b/>
          <w:color w:val="auto"/>
          <w:spacing w:val="-6"/>
          <w:kern w:val="0"/>
          <w:sz w:val="32"/>
          <w:szCs w:val="32"/>
          <w:highlight w:val="none"/>
          <w:bdr w:val="single" w:color="auto" w:sz="4" w:space="0"/>
        </w:rPr>
        <w:t>副本</w:t>
      </w:r>
    </w:p>
    <w:p w14:paraId="5DDB11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48"/>
          <w:szCs w:val="48"/>
          <w:highlight w:val="none"/>
          <w:lang w:val="en-US" w:eastAsia="zh-CN"/>
        </w:rPr>
      </w:pPr>
      <w:r>
        <w:rPr>
          <w:rFonts w:hint="eastAsia" w:ascii="宋体" w:hAnsi="宋体" w:cs="宋体"/>
          <w:b/>
          <w:color w:val="auto"/>
          <w:spacing w:val="-6"/>
          <w:kern w:val="0"/>
          <w:sz w:val="48"/>
          <w:szCs w:val="48"/>
          <w:highlight w:val="none"/>
          <w:lang w:val="en-US" w:eastAsia="zh-CN"/>
        </w:rPr>
        <w:t>吐鲁番市鄯善县人民医院医疗设备采购项目-手麻科设备</w:t>
      </w:r>
    </w:p>
    <w:p w14:paraId="1A4E1C65">
      <w:pPr>
        <w:keepNext w:val="0"/>
        <w:keepLines w:val="0"/>
        <w:pageBreakBefore w:val="0"/>
        <w:widowControl w:val="0"/>
        <w:kinsoku/>
        <w:wordWrap/>
        <w:overflowPunct/>
        <w:topLinePunct w:val="0"/>
        <w:autoSpaceDE/>
        <w:autoSpaceDN/>
        <w:bidi w:val="0"/>
        <w:adjustRightInd/>
        <w:snapToGrid/>
        <w:spacing w:line="240" w:lineRule="auto"/>
        <w:ind w:left="2520" w:leftChars="1200"/>
        <w:textAlignment w:val="auto"/>
        <w:rPr>
          <w:rFonts w:hint="eastAsia" w:ascii="宋体" w:hAnsi="宋体" w:eastAsia="宋体" w:cs="宋体"/>
          <w:color w:val="auto"/>
          <w:sz w:val="32"/>
          <w:szCs w:val="32"/>
          <w:highlight w:val="none"/>
          <w:u w:val="single"/>
          <w:lang w:val="en-US" w:eastAsia="zh-CN"/>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项目编号：</w:t>
      </w:r>
      <w:r>
        <w:rPr>
          <w:rFonts w:hint="eastAsia" w:ascii="宋体" w:hAnsi="宋体" w:cs="宋体"/>
          <w:color w:val="auto"/>
          <w:sz w:val="32"/>
          <w:szCs w:val="32"/>
          <w:highlight w:val="none"/>
          <w:u w:val="none"/>
          <w:lang w:val="en-US" w:eastAsia="zh-CN"/>
        </w:rPr>
        <w:t>XJZN-2024-12076</w:t>
      </w:r>
      <w:r>
        <w:rPr>
          <w:rFonts w:hint="eastAsia" w:ascii="宋体" w:hAnsi="宋体" w:eastAsia="宋体" w:cs="宋体"/>
          <w:color w:val="auto"/>
          <w:sz w:val="32"/>
          <w:szCs w:val="32"/>
          <w:highlight w:val="none"/>
          <w:u w:val="none"/>
          <w:lang w:val="en-US" w:eastAsia="zh-CN"/>
        </w:rPr>
        <w:t>）</w:t>
      </w:r>
    </w:p>
    <w:p w14:paraId="7807CD4E">
      <w:pPr>
        <w:spacing w:line="360" w:lineRule="auto"/>
        <w:jc w:val="center"/>
        <w:rPr>
          <w:rFonts w:hint="eastAsia" w:ascii="宋体" w:hAnsi="宋体" w:eastAsia="宋体" w:cs="宋体"/>
          <w:b/>
          <w:color w:val="auto"/>
          <w:sz w:val="32"/>
          <w:szCs w:val="32"/>
          <w:highlight w:val="none"/>
        </w:rPr>
      </w:pPr>
    </w:p>
    <w:p w14:paraId="1EA3F14F">
      <w:pPr>
        <w:spacing w:line="360" w:lineRule="auto"/>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投标文件</w:t>
      </w:r>
    </w:p>
    <w:p w14:paraId="003030D9">
      <w:pPr>
        <w:spacing w:line="360" w:lineRule="auto"/>
        <w:jc w:val="center"/>
        <w:rPr>
          <w:rFonts w:hint="eastAsia" w:ascii="宋体" w:hAnsi="宋体" w:eastAsia="宋体" w:cs="宋体"/>
          <w:b/>
          <w:color w:val="auto"/>
          <w:sz w:val="24"/>
          <w:szCs w:val="48"/>
          <w:highlight w:val="none"/>
        </w:rPr>
      </w:pPr>
    </w:p>
    <w:p w14:paraId="275AA9B5">
      <w:pPr>
        <w:spacing w:line="360" w:lineRule="auto"/>
        <w:jc w:val="center"/>
        <w:rPr>
          <w:rFonts w:hint="eastAsia" w:ascii="宋体" w:hAnsi="宋体" w:eastAsia="宋体" w:cs="宋体"/>
          <w:b/>
          <w:color w:val="auto"/>
          <w:sz w:val="24"/>
          <w:szCs w:val="48"/>
          <w:highlight w:val="none"/>
        </w:rPr>
      </w:pPr>
    </w:p>
    <w:p w14:paraId="67BB8C78">
      <w:pPr>
        <w:spacing w:line="360" w:lineRule="auto"/>
        <w:jc w:val="center"/>
        <w:rPr>
          <w:rFonts w:hint="eastAsia" w:ascii="宋体" w:hAnsi="宋体" w:eastAsia="宋体" w:cs="宋体"/>
          <w:b/>
          <w:color w:val="auto"/>
          <w:sz w:val="24"/>
          <w:szCs w:val="48"/>
          <w:highlight w:val="none"/>
        </w:rPr>
      </w:pPr>
    </w:p>
    <w:p w14:paraId="6DBAC1F7">
      <w:pPr>
        <w:spacing w:line="360" w:lineRule="auto"/>
        <w:jc w:val="center"/>
        <w:rPr>
          <w:rFonts w:hint="eastAsia" w:ascii="宋体" w:hAnsi="宋体" w:eastAsia="宋体" w:cs="宋体"/>
          <w:b/>
          <w:color w:val="auto"/>
          <w:sz w:val="24"/>
          <w:szCs w:val="48"/>
          <w:highlight w:val="none"/>
        </w:rPr>
      </w:pPr>
    </w:p>
    <w:p w14:paraId="48F162BB">
      <w:pPr>
        <w:spacing w:line="360" w:lineRule="auto"/>
        <w:jc w:val="center"/>
        <w:rPr>
          <w:rFonts w:hint="eastAsia" w:ascii="宋体" w:hAnsi="宋体" w:eastAsia="宋体" w:cs="宋体"/>
          <w:b/>
          <w:color w:val="auto"/>
          <w:sz w:val="24"/>
          <w:szCs w:val="48"/>
          <w:highlight w:val="none"/>
        </w:rPr>
      </w:pPr>
    </w:p>
    <w:p w14:paraId="777F4465">
      <w:pPr>
        <w:spacing w:line="360" w:lineRule="auto"/>
        <w:jc w:val="center"/>
        <w:rPr>
          <w:rFonts w:hint="eastAsia" w:ascii="宋体" w:hAnsi="宋体" w:eastAsia="宋体" w:cs="宋体"/>
          <w:b/>
          <w:color w:val="auto"/>
          <w:sz w:val="24"/>
          <w:szCs w:val="48"/>
          <w:highlight w:val="none"/>
        </w:rPr>
      </w:pPr>
    </w:p>
    <w:p w14:paraId="5B972350">
      <w:pPr>
        <w:spacing w:line="360" w:lineRule="auto"/>
        <w:jc w:val="center"/>
        <w:rPr>
          <w:rFonts w:hint="eastAsia" w:ascii="宋体" w:hAnsi="宋体" w:eastAsia="宋体" w:cs="宋体"/>
          <w:b/>
          <w:color w:val="auto"/>
          <w:sz w:val="24"/>
          <w:szCs w:val="48"/>
          <w:highlight w:val="none"/>
        </w:rPr>
      </w:pPr>
    </w:p>
    <w:p w14:paraId="1861C220">
      <w:pPr>
        <w:spacing w:line="360" w:lineRule="auto"/>
        <w:ind w:left="1898" w:leftChars="904" w:firstLine="0" w:firstLineChars="0"/>
        <w:rPr>
          <w:rFonts w:hint="eastAsia" w:ascii="宋体" w:hAnsi="宋体" w:eastAsia="宋体" w:cs="宋体"/>
          <w:color w:val="auto"/>
          <w:sz w:val="30"/>
          <w:highlight w:val="none"/>
          <w:lang w:val="en-US" w:eastAsia="zh-CN"/>
        </w:rPr>
      </w:pPr>
      <w:r>
        <w:rPr>
          <w:rFonts w:hint="eastAsia" w:ascii="宋体" w:hAnsi="宋体" w:eastAsia="宋体" w:cs="宋体"/>
          <w:color w:val="auto"/>
          <w:sz w:val="30"/>
          <w:highlight w:val="none"/>
        </w:rPr>
        <w:t>投标单位：</w:t>
      </w:r>
      <w:r>
        <w:rPr>
          <w:rFonts w:hint="eastAsia" w:ascii="宋体" w:hAnsi="宋体" w:eastAsia="宋体" w:cs="宋体"/>
          <w:color w:val="auto"/>
          <w:sz w:val="30"/>
          <w:highlight w:val="none"/>
          <w:u w:val="single"/>
        </w:rPr>
        <w:t xml:space="preserve">   （全称）（</w:t>
      </w:r>
      <w:r>
        <w:rPr>
          <w:rFonts w:hint="eastAsia" w:ascii="宋体" w:hAnsi="宋体" w:eastAsia="宋体" w:cs="宋体"/>
          <w:color w:val="auto"/>
          <w:sz w:val="30"/>
          <w:highlight w:val="none"/>
          <w:u w:val="single"/>
          <w:lang w:eastAsia="zh-CN"/>
        </w:rPr>
        <w:t>公章</w:t>
      </w:r>
      <w:r>
        <w:rPr>
          <w:rFonts w:hint="eastAsia" w:ascii="宋体" w:hAnsi="宋体" w:eastAsia="宋体" w:cs="宋体"/>
          <w:color w:val="auto"/>
          <w:sz w:val="30"/>
          <w:highlight w:val="none"/>
          <w:u w:val="single"/>
        </w:rPr>
        <w:t>）</w:t>
      </w:r>
      <w:r>
        <w:rPr>
          <w:rFonts w:hint="eastAsia" w:ascii="宋体" w:hAnsi="宋体" w:eastAsia="宋体" w:cs="宋体"/>
          <w:color w:val="auto"/>
          <w:sz w:val="30"/>
          <w:highlight w:val="none"/>
          <w:u w:val="single"/>
          <w:lang w:val="en-US" w:eastAsia="zh-CN"/>
        </w:rPr>
        <w:t xml:space="preserve">          </w:t>
      </w:r>
    </w:p>
    <w:p w14:paraId="59B019E0">
      <w:pPr>
        <w:spacing w:line="360" w:lineRule="auto"/>
        <w:ind w:left="1898" w:leftChars="904" w:firstLine="0" w:firstLineChars="0"/>
        <w:rPr>
          <w:rFonts w:hint="eastAsia" w:ascii="宋体" w:hAnsi="宋体" w:eastAsia="宋体" w:cs="宋体"/>
          <w:color w:val="auto"/>
          <w:sz w:val="30"/>
          <w:highlight w:val="none"/>
        </w:rPr>
      </w:pPr>
      <w:r>
        <w:rPr>
          <w:rFonts w:hint="eastAsia" w:ascii="宋体" w:hAnsi="宋体" w:eastAsia="宋体" w:cs="宋体"/>
          <w:color w:val="auto"/>
          <w:sz w:val="30"/>
          <w:highlight w:val="none"/>
        </w:rPr>
        <w:t>法人代表或授权代表</w:t>
      </w:r>
    </w:p>
    <w:p w14:paraId="34F0B2A1">
      <w:pPr>
        <w:spacing w:line="360" w:lineRule="auto"/>
        <w:ind w:left="1898" w:leftChars="904" w:firstLine="0" w:firstLineChars="0"/>
        <w:rPr>
          <w:rFonts w:hint="eastAsia" w:ascii="宋体" w:hAnsi="宋体" w:eastAsia="宋体" w:cs="宋体"/>
          <w:color w:val="auto"/>
          <w:sz w:val="30"/>
          <w:highlight w:val="none"/>
          <w:lang w:val="en-US" w:eastAsia="zh-CN"/>
        </w:rPr>
      </w:pPr>
      <w:r>
        <w:rPr>
          <w:rFonts w:hint="eastAsia" w:ascii="宋体" w:hAnsi="宋体" w:eastAsia="宋体" w:cs="宋体"/>
          <w:color w:val="auto"/>
          <w:sz w:val="30"/>
          <w:highlight w:val="none"/>
          <w:lang w:val="en-US" w:eastAsia="zh-CN"/>
        </w:rPr>
        <w:t>（</w:t>
      </w:r>
      <w:r>
        <w:rPr>
          <w:rFonts w:hint="eastAsia" w:ascii="宋体" w:hAnsi="宋体" w:cs="宋体"/>
          <w:color w:val="auto"/>
          <w:sz w:val="30"/>
          <w:highlight w:val="none"/>
          <w:lang w:eastAsia="zh-CN"/>
        </w:rPr>
        <w:t>电子签名或盖章</w:t>
      </w:r>
      <w:r>
        <w:rPr>
          <w:rFonts w:hint="eastAsia" w:ascii="宋体" w:hAnsi="宋体" w:eastAsia="宋体" w:cs="宋体"/>
          <w:color w:val="auto"/>
          <w:sz w:val="30"/>
          <w:highlight w:val="none"/>
          <w:lang w:val="en-US" w:eastAsia="zh-CN"/>
        </w:rPr>
        <w:t>）</w:t>
      </w:r>
      <w:r>
        <w:rPr>
          <w:rFonts w:hint="eastAsia" w:ascii="宋体" w:hAnsi="宋体" w:eastAsia="宋体" w:cs="宋体"/>
          <w:color w:val="auto"/>
          <w:sz w:val="30"/>
          <w:highlight w:val="none"/>
        </w:rPr>
        <w:t>：</w:t>
      </w:r>
      <w:r>
        <w:rPr>
          <w:rFonts w:hint="eastAsia" w:ascii="宋体" w:hAnsi="宋体" w:eastAsia="宋体" w:cs="宋体"/>
          <w:color w:val="auto"/>
          <w:sz w:val="30"/>
          <w:highlight w:val="none"/>
          <w:u w:val="single"/>
          <w:lang w:val="en-US" w:eastAsia="zh-CN"/>
        </w:rPr>
        <w:t xml:space="preserve">               </w:t>
      </w:r>
    </w:p>
    <w:p w14:paraId="54AA1957">
      <w:pPr>
        <w:spacing w:line="360" w:lineRule="auto"/>
        <w:ind w:left="1898" w:leftChars="904" w:firstLine="0" w:firstLineChars="0"/>
        <w:rPr>
          <w:rFonts w:hint="eastAsia" w:ascii="宋体" w:hAnsi="宋体" w:eastAsia="宋体" w:cs="宋体"/>
          <w:color w:val="auto"/>
          <w:sz w:val="30"/>
          <w:highlight w:val="none"/>
          <w:u w:val="single"/>
          <w:lang w:val="en-US" w:eastAsia="zh-CN"/>
        </w:rPr>
      </w:pPr>
      <w:r>
        <w:rPr>
          <w:rFonts w:hint="eastAsia" w:ascii="宋体" w:hAnsi="宋体" w:eastAsia="宋体" w:cs="宋体"/>
          <w:color w:val="auto"/>
          <w:sz w:val="30"/>
          <w:highlight w:val="none"/>
        </w:rPr>
        <w:t>联系</w:t>
      </w:r>
      <w:r>
        <w:rPr>
          <w:rFonts w:hint="eastAsia" w:ascii="宋体" w:hAnsi="宋体" w:eastAsia="宋体" w:cs="宋体"/>
          <w:color w:val="auto"/>
          <w:sz w:val="30"/>
          <w:highlight w:val="none"/>
          <w:lang w:eastAsia="zh-CN"/>
        </w:rPr>
        <w:t>方式</w:t>
      </w:r>
      <w:r>
        <w:rPr>
          <w:rFonts w:hint="eastAsia" w:ascii="宋体" w:hAnsi="宋体" w:eastAsia="宋体" w:cs="宋体"/>
          <w:color w:val="auto"/>
          <w:sz w:val="30"/>
          <w:highlight w:val="none"/>
        </w:rPr>
        <w:t>：</w:t>
      </w:r>
      <w:r>
        <w:rPr>
          <w:rFonts w:hint="eastAsia" w:ascii="宋体" w:hAnsi="宋体" w:eastAsia="宋体" w:cs="宋体"/>
          <w:color w:val="auto"/>
          <w:sz w:val="30"/>
          <w:highlight w:val="none"/>
          <w:u w:val="single"/>
          <w:lang w:val="en-US" w:eastAsia="zh-CN"/>
        </w:rPr>
        <w:t xml:space="preserve">   （</w:t>
      </w:r>
      <w:r>
        <w:rPr>
          <w:rFonts w:hint="eastAsia" w:ascii="宋体" w:hAnsi="宋体" w:eastAsia="宋体" w:cs="宋体"/>
          <w:i/>
          <w:iCs/>
          <w:color w:val="auto"/>
          <w:sz w:val="30"/>
          <w:highlight w:val="none"/>
          <w:u w:val="single"/>
          <w:lang w:val="en-US" w:eastAsia="zh-CN"/>
        </w:rPr>
        <w:t>联系人及电话）</w:t>
      </w:r>
      <w:r>
        <w:rPr>
          <w:rFonts w:hint="eastAsia" w:ascii="宋体" w:hAnsi="宋体" w:eastAsia="宋体" w:cs="宋体"/>
          <w:color w:val="auto"/>
          <w:sz w:val="30"/>
          <w:highlight w:val="none"/>
          <w:u w:val="single"/>
          <w:lang w:val="en-US" w:eastAsia="zh-CN"/>
        </w:rPr>
        <w:t xml:space="preserve">          </w:t>
      </w:r>
    </w:p>
    <w:p w14:paraId="0632C63A">
      <w:pPr>
        <w:spacing w:line="360" w:lineRule="auto"/>
        <w:ind w:left="1898" w:leftChars="904" w:firstLine="0" w:firstLineChars="0"/>
        <w:rPr>
          <w:rFonts w:hint="eastAsia" w:ascii="宋体" w:hAnsi="宋体" w:eastAsia="宋体" w:cs="宋体"/>
          <w:color w:val="auto"/>
          <w:sz w:val="30"/>
          <w:highlight w:val="none"/>
          <w:lang w:val="en-US" w:eastAsia="zh-CN"/>
        </w:rPr>
      </w:pPr>
      <w:r>
        <w:rPr>
          <w:rFonts w:hint="eastAsia" w:ascii="宋体" w:hAnsi="宋体" w:eastAsia="宋体" w:cs="宋体"/>
          <w:color w:val="auto"/>
          <w:sz w:val="30"/>
          <w:highlight w:val="none"/>
        </w:rPr>
        <w:t>单位地址：</w:t>
      </w:r>
      <w:r>
        <w:rPr>
          <w:rFonts w:hint="eastAsia" w:ascii="宋体" w:hAnsi="宋体" w:eastAsia="宋体" w:cs="宋体"/>
          <w:color w:val="auto"/>
          <w:sz w:val="30"/>
          <w:highlight w:val="none"/>
          <w:u w:val="single"/>
          <w:lang w:val="en-US" w:eastAsia="zh-CN"/>
        </w:rPr>
        <w:t xml:space="preserve">                             </w:t>
      </w:r>
    </w:p>
    <w:p w14:paraId="4BA5D29D">
      <w:pPr>
        <w:spacing w:line="360" w:lineRule="auto"/>
        <w:ind w:left="1898" w:leftChars="904" w:firstLine="0" w:firstLineChars="0"/>
        <w:rPr>
          <w:rFonts w:hint="eastAsia" w:ascii="宋体" w:hAnsi="宋体" w:eastAsia="宋体" w:cs="宋体"/>
          <w:color w:val="auto"/>
          <w:sz w:val="30"/>
          <w:highlight w:val="none"/>
          <w:lang w:val="en-US" w:eastAsia="zh-CN"/>
        </w:rPr>
      </w:pPr>
      <w:r>
        <w:rPr>
          <w:rFonts w:hint="eastAsia" w:ascii="宋体" w:hAnsi="宋体" w:eastAsia="宋体" w:cs="宋体"/>
          <w:color w:val="auto"/>
          <w:sz w:val="30"/>
          <w:highlight w:val="none"/>
          <w:lang w:eastAsia="zh-CN"/>
        </w:rPr>
        <w:t>日</w:t>
      </w:r>
      <w:r>
        <w:rPr>
          <w:rFonts w:hint="eastAsia" w:ascii="宋体" w:hAnsi="宋体" w:eastAsia="宋体" w:cs="宋体"/>
          <w:color w:val="auto"/>
          <w:sz w:val="30"/>
          <w:highlight w:val="none"/>
          <w:lang w:val="en-US" w:eastAsia="zh-CN"/>
        </w:rPr>
        <w:t xml:space="preserve">    </w:t>
      </w:r>
      <w:r>
        <w:rPr>
          <w:rFonts w:hint="eastAsia" w:ascii="宋体" w:hAnsi="宋体" w:eastAsia="宋体" w:cs="宋体"/>
          <w:color w:val="auto"/>
          <w:sz w:val="30"/>
          <w:highlight w:val="none"/>
          <w:lang w:eastAsia="zh-CN"/>
        </w:rPr>
        <w:t>期</w:t>
      </w:r>
      <w:r>
        <w:rPr>
          <w:rFonts w:hint="eastAsia" w:ascii="宋体" w:hAnsi="宋体" w:eastAsia="宋体" w:cs="宋体"/>
          <w:color w:val="auto"/>
          <w:sz w:val="30"/>
          <w:highlight w:val="none"/>
        </w:rPr>
        <w:t>：</w:t>
      </w:r>
      <w:r>
        <w:rPr>
          <w:rFonts w:hint="eastAsia" w:ascii="宋体" w:hAnsi="宋体" w:eastAsia="宋体" w:cs="宋体"/>
          <w:color w:val="auto"/>
          <w:sz w:val="30"/>
          <w:highlight w:val="none"/>
          <w:u w:val="single"/>
          <w:lang w:val="en-US" w:eastAsia="zh-CN"/>
        </w:rPr>
        <w:t xml:space="preserve">                             </w:t>
      </w:r>
    </w:p>
    <w:p w14:paraId="5C808399">
      <w:pPr>
        <w:pStyle w:val="133"/>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p>
    <w:p w14:paraId="746E4315">
      <w:pPr>
        <w:pStyle w:val="133"/>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p>
    <w:p w14:paraId="71FEDC48">
      <w:pPr>
        <w:pStyle w:val="133"/>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p>
    <w:p w14:paraId="56F1084F">
      <w:pPr>
        <w:pStyle w:val="133"/>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p>
    <w:p w14:paraId="547ABFAC">
      <w:pPr>
        <w:pStyle w:val="133"/>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p>
    <w:p w14:paraId="5B5D7137">
      <w:pPr>
        <w:bidi w:val="0"/>
        <w:jc w:val="center"/>
        <w:rPr>
          <w:rFonts w:hint="eastAsia" w:ascii="宋体" w:hAnsi="宋体" w:eastAsia="宋体" w:cs="宋体"/>
          <w:b/>
          <w:bCs/>
          <w:color w:val="auto"/>
          <w:sz w:val="24"/>
          <w:szCs w:val="24"/>
          <w:highlight w:val="none"/>
        </w:rPr>
      </w:pPr>
      <w:bookmarkStart w:id="141" w:name="_Toc13820"/>
      <w:bookmarkStart w:id="142" w:name="_Toc1719141"/>
      <w:bookmarkStart w:id="143" w:name="_Toc3891637"/>
      <w:bookmarkStart w:id="144" w:name="_Toc31656"/>
      <w:bookmarkStart w:id="145" w:name="_Toc1721037"/>
      <w:bookmarkStart w:id="146" w:name="_Toc3891638"/>
      <w:bookmarkStart w:id="147" w:name="_Toc1721038"/>
      <w:bookmarkStart w:id="148" w:name="_Toc1719142"/>
      <w:bookmarkStart w:id="149" w:name="_Toc30637"/>
    </w:p>
    <w:p w14:paraId="78987EFA">
      <w:pPr>
        <w:bidi w:val="0"/>
        <w:jc w:val="center"/>
        <w:rPr>
          <w:rFonts w:hint="eastAsia" w:ascii="宋体" w:hAnsi="宋体" w:eastAsia="宋体" w:cs="宋体"/>
          <w:b/>
          <w:bCs/>
          <w:color w:val="auto"/>
          <w:sz w:val="24"/>
          <w:szCs w:val="24"/>
          <w:highlight w:val="none"/>
        </w:rPr>
      </w:pPr>
    </w:p>
    <w:p w14:paraId="63DF5F72">
      <w:pPr>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目录</w:t>
      </w:r>
      <w:bookmarkEnd w:id="141"/>
      <w:bookmarkEnd w:id="142"/>
      <w:bookmarkEnd w:id="143"/>
      <w:bookmarkEnd w:id="144"/>
      <w:bookmarkEnd w:id="145"/>
    </w:p>
    <w:p w14:paraId="70D91587">
      <w:pPr>
        <w:bidi w:val="0"/>
        <w:jc w:val="center"/>
        <w:rPr>
          <w:rFonts w:hint="eastAsia" w:ascii="宋体" w:hAnsi="宋体" w:eastAsia="宋体" w:cs="宋体"/>
          <w:b/>
          <w:bCs/>
          <w:color w:val="auto"/>
          <w:sz w:val="24"/>
          <w:szCs w:val="24"/>
          <w:highlight w:val="none"/>
        </w:rPr>
      </w:pPr>
    </w:p>
    <w:p w14:paraId="7F587899">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（自行编制，</w:t>
      </w:r>
      <w:r>
        <w:rPr>
          <w:rFonts w:hint="eastAsia" w:ascii="宋体" w:hAnsi="宋体" w:eastAsia="宋体" w:cs="宋体"/>
          <w:bCs/>
          <w:color w:val="auto"/>
          <w:sz w:val="24"/>
          <w:szCs w:val="24"/>
          <w:highlight w:val="none"/>
        </w:rPr>
        <w:t>为便于查找，请标明页码</w:t>
      </w:r>
      <w:r>
        <w:rPr>
          <w:rFonts w:hint="eastAsia" w:ascii="宋体" w:hAnsi="宋体" w:eastAsia="宋体" w:cs="宋体"/>
          <w:color w:val="auto"/>
          <w:sz w:val="24"/>
          <w:szCs w:val="24"/>
          <w:highlight w:val="none"/>
        </w:rPr>
        <w:t>）</w:t>
      </w:r>
    </w:p>
    <w:p w14:paraId="0B7481C8">
      <w:pPr>
        <w:spacing w:line="440" w:lineRule="exact"/>
        <w:ind w:firstLine="149" w:firstLineChars="62"/>
        <w:jc w:val="center"/>
        <w:rPr>
          <w:rFonts w:hint="eastAsia" w:ascii="宋体" w:hAnsi="宋体" w:eastAsia="宋体" w:cs="宋体"/>
          <w:b/>
          <w:bCs/>
          <w:color w:val="auto"/>
          <w:sz w:val="24"/>
          <w:szCs w:val="24"/>
          <w:highlight w:val="none"/>
        </w:rPr>
      </w:pPr>
    </w:p>
    <w:p w14:paraId="20682BF8">
      <w:pPr>
        <w:spacing w:line="440" w:lineRule="exact"/>
        <w:ind w:firstLine="149" w:firstLineChars="62"/>
        <w:jc w:val="center"/>
        <w:rPr>
          <w:rFonts w:hint="eastAsia" w:ascii="宋体" w:hAnsi="宋体" w:eastAsia="宋体" w:cs="宋体"/>
          <w:b/>
          <w:bCs/>
          <w:color w:val="auto"/>
          <w:sz w:val="24"/>
          <w:szCs w:val="24"/>
          <w:highlight w:val="none"/>
        </w:rPr>
      </w:pPr>
    </w:p>
    <w:p w14:paraId="5BDBCB09">
      <w:pPr>
        <w:spacing w:line="440" w:lineRule="exact"/>
        <w:ind w:firstLine="149" w:firstLineChars="62"/>
        <w:jc w:val="center"/>
        <w:rPr>
          <w:rFonts w:hint="eastAsia" w:ascii="宋体" w:hAnsi="宋体" w:eastAsia="宋体" w:cs="宋体"/>
          <w:b/>
          <w:bCs/>
          <w:color w:val="auto"/>
          <w:sz w:val="24"/>
          <w:szCs w:val="24"/>
          <w:highlight w:val="none"/>
        </w:rPr>
      </w:pPr>
    </w:p>
    <w:p w14:paraId="179E9E1D">
      <w:pPr>
        <w:spacing w:line="440" w:lineRule="exact"/>
        <w:ind w:firstLine="149" w:firstLineChars="62"/>
        <w:jc w:val="center"/>
        <w:rPr>
          <w:rFonts w:hint="eastAsia" w:ascii="宋体" w:hAnsi="宋体" w:eastAsia="宋体" w:cs="宋体"/>
          <w:b/>
          <w:bCs/>
          <w:color w:val="auto"/>
          <w:sz w:val="24"/>
          <w:szCs w:val="24"/>
          <w:highlight w:val="none"/>
        </w:rPr>
      </w:pPr>
    </w:p>
    <w:p w14:paraId="47206983">
      <w:pPr>
        <w:spacing w:line="440" w:lineRule="exact"/>
        <w:ind w:firstLine="149" w:firstLineChars="62"/>
        <w:jc w:val="center"/>
        <w:rPr>
          <w:rFonts w:hint="eastAsia" w:ascii="宋体" w:hAnsi="宋体" w:eastAsia="宋体" w:cs="宋体"/>
          <w:b/>
          <w:bCs/>
          <w:color w:val="auto"/>
          <w:sz w:val="24"/>
          <w:szCs w:val="24"/>
          <w:highlight w:val="none"/>
        </w:rPr>
      </w:pPr>
    </w:p>
    <w:p w14:paraId="1420349A">
      <w:pPr>
        <w:spacing w:line="440" w:lineRule="exact"/>
        <w:ind w:firstLine="149" w:firstLineChars="62"/>
        <w:jc w:val="center"/>
        <w:rPr>
          <w:rFonts w:hint="eastAsia" w:ascii="宋体" w:hAnsi="宋体" w:eastAsia="宋体" w:cs="宋体"/>
          <w:b/>
          <w:bCs/>
          <w:color w:val="auto"/>
          <w:sz w:val="24"/>
          <w:szCs w:val="24"/>
          <w:highlight w:val="none"/>
        </w:rPr>
      </w:pPr>
    </w:p>
    <w:p w14:paraId="5E8D582A">
      <w:pPr>
        <w:spacing w:line="440" w:lineRule="exact"/>
        <w:ind w:firstLine="149" w:firstLineChars="62"/>
        <w:jc w:val="center"/>
        <w:rPr>
          <w:rFonts w:hint="eastAsia" w:ascii="宋体" w:hAnsi="宋体" w:eastAsia="宋体" w:cs="宋体"/>
          <w:b/>
          <w:bCs/>
          <w:color w:val="auto"/>
          <w:sz w:val="24"/>
          <w:szCs w:val="24"/>
          <w:highlight w:val="none"/>
        </w:rPr>
      </w:pPr>
    </w:p>
    <w:p w14:paraId="64F01209">
      <w:pPr>
        <w:spacing w:line="440" w:lineRule="exact"/>
        <w:ind w:firstLine="149" w:firstLineChars="62"/>
        <w:jc w:val="center"/>
        <w:rPr>
          <w:rFonts w:hint="eastAsia" w:ascii="宋体" w:hAnsi="宋体" w:eastAsia="宋体" w:cs="宋体"/>
          <w:b/>
          <w:bCs/>
          <w:color w:val="auto"/>
          <w:sz w:val="24"/>
          <w:szCs w:val="24"/>
          <w:highlight w:val="none"/>
        </w:rPr>
      </w:pPr>
    </w:p>
    <w:p w14:paraId="0B11A639">
      <w:pPr>
        <w:spacing w:line="440" w:lineRule="exact"/>
        <w:ind w:firstLine="149" w:firstLineChars="62"/>
        <w:jc w:val="center"/>
        <w:rPr>
          <w:rFonts w:hint="eastAsia" w:ascii="宋体" w:hAnsi="宋体" w:eastAsia="宋体" w:cs="宋体"/>
          <w:b/>
          <w:bCs/>
          <w:color w:val="auto"/>
          <w:sz w:val="24"/>
          <w:szCs w:val="24"/>
          <w:highlight w:val="none"/>
        </w:rPr>
      </w:pPr>
    </w:p>
    <w:p w14:paraId="23588C7E">
      <w:pPr>
        <w:spacing w:line="440" w:lineRule="exact"/>
        <w:ind w:firstLine="149" w:firstLineChars="62"/>
        <w:jc w:val="center"/>
        <w:rPr>
          <w:rFonts w:hint="eastAsia" w:ascii="宋体" w:hAnsi="宋体" w:eastAsia="宋体" w:cs="宋体"/>
          <w:b/>
          <w:bCs/>
          <w:color w:val="auto"/>
          <w:sz w:val="24"/>
          <w:szCs w:val="24"/>
          <w:highlight w:val="none"/>
        </w:rPr>
      </w:pPr>
    </w:p>
    <w:p w14:paraId="7A2E5DC6">
      <w:pPr>
        <w:spacing w:line="440" w:lineRule="exact"/>
        <w:ind w:firstLine="149" w:firstLineChars="62"/>
        <w:jc w:val="center"/>
        <w:rPr>
          <w:rFonts w:hint="eastAsia" w:ascii="宋体" w:hAnsi="宋体" w:eastAsia="宋体" w:cs="宋体"/>
          <w:b/>
          <w:bCs/>
          <w:color w:val="auto"/>
          <w:sz w:val="24"/>
          <w:szCs w:val="24"/>
          <w:highlight w:val="none"/>
        </w:rPr>
      </w:pPr>
    </w:p>
    <w:p w14:paraId="2CEF6BD5">
      <w:pPr>
        <w:spacing w:line="440" w:lineRule="exact"/>
        <w:ind w:firstLine="149" w:firstLineChars="62"/>
        <w:jc w:val="center"/>
        <w:rPr>
          <w:rFonts w:hint="eastAsia" w:ascii="宋体" w:hAnsi="宋体" w:eastAsia="宋体" w:cs="宋体"/>
          <w:b/>
          <w:bCs/>
          <w:color w:val="auto"/>
          <w:sz w:val="24"/>
          <w:szCs w:val="24"/>
          <w:highlight w:val="none"/>
        </w:rPr>
      </w:pPr>
    </w:p>
    <w:p w14:paraId="39FCAFEE">
      <w:pPr>
        <w:spacing w:line="440" w:lineRule="exact"/>
        <w:ind w:firstLine="149" w:firstLineChars="62"/>
        <w:jc w:val="center"/>
        <w:rPr>
          <w:rFonts w:hint="eastAsia" w:ascii="宋体" w:hAnsi="宋体" w:eastAsia="宋体" w:cs="宋体"/>
          <w:b/>
          <w:bCs/>
          <w:color w:val="auto"/>
          <w:sz w:val="24"/>
          <w:szCs w:val="24"/>
          <w:highlight w:val="none"/>
        </w:rPr>
      </w:pPr>
    </w:p>
    <w:p w14:paraId="0CF8A8C3">
      <w:pPr>
        <w:spacing w:line="440" w:lineRule="exact"/>
        <w:ind w:firstLine="149" w:firstLineChars="62"/>
        <w:jc w:val="center"/>
        <w:rPr>
          <w:rFonts w:hint="eastAsia" w:ascii="宋体" w:hAnsi="宋体" w:eastAsia="宋体" w:cs="宋体"/>
          <w:b/>
          <w:bCs/>
          <w:color w:val="auto"/>
          <w:sz w:val="24"/>
          <w:szCs w:val="24"/>
          <w:highlight w:val="none"/>
        </w:rPr>
      </w:pPr>
    </w:p>
    <w:p w14:paraId="5B662241">
      <w:pPr>
        <w:spacing w:line="440" w:lineRule="exact"/>
        <w:ind w:firstLine="149" w:firstLineChars="62"/>
        <w:jc w:val="center"/>
        <w:rPr>
          <w:rFonts w:hint="eastAsia" w:ascii="宋体" w:hAnsi="宋体" w:eastAsia="宋体" w:cs="宋体"/>
          <w:b/>
          <w:bCs/>
          <w:color w:val="auto"/>
          <w:sz w:val="24"/>
          <w:szCs w:val="24"/>
          <w:highlight w:val="none"/>
        </w:rPr>
      </w:pPr>
    </w:p>
    <w:p w14:paraId="3A199D2D">
      <w:pPr>
        <w:spacing w:line="440" w:lineRule="exact"/>
        <w:ind w:firstLine="149" w:firstLineChars="62"/>
        <w:jc w:val="center"/>
        <w:rPr>
          <w:rFonts w:hint="eastAsia" w:ascii="宋体" w:hAnsi="宋体" w:eastAsia="宋体" w:cs="宋体"/>
          <w:b/>
          <w:bCs/>
          <w:color w:val="auto"/>
          <w:sz w:val="24"/>
          <w:szCs w:val="24"/>
          <w:highlight w:val="none"/>
        </w:rPr>
      </w:pPr>
    </w:p>
    <w:p w14:paraId="41429F27">
      <w:pPr>
        <w:spacing w:line="440" w:lineRule="exact"/>
        <w:ind w:firstLine="149" w:firstLineChars="62"/>
        <w:jc w:val="center"/>
        <w:rPr>
          <w:rFonts w:hint="eastAsia" w:ascii="宋体" w:hAnsi="宋体" w:eastAsia="宋体" w:cs="宋体"/>
          <w:b/>
          <w:bCs/>
          <w:color w:val="auto"/>
          <w:sz w:val="24"/>
          <w:szCs w:val="24"/>
          <w:highlight w:val="none"/>
        </w:rPr>
      </w:pPr>
    </w:p>
    <w:p w14:paraId="19DE9AE4">
      <w:pPr>
        <w:spacing w:line="440" w:lineRule="exact"/>
        <w:ind w:firstLine="149" w:firstLineChars="62"/>
        <w:jc w:val="center"/>
        <w:rPr>
          <w:rFonts w:hint="eastAsia" w:ascii="宋体" w:hAnsi="宋体" w:eastAsia="宋体" w:cs="宋体"/>
          <w:b/>
          <w:bCs/>
          <w:color w:val="auto"/>
          <w:sz w:val="24"/>
          <w:szCs w:val="24"/>
          <w:highlight w:val="none"/>
        </w:rPr>
      </w:pPr>
    </w:p>
    <w:p w14:paraId="76594EBA">
      <w:pPr>
        <w:spacing w:line="440" w:lineRule="exact"/>
        <w:ind w:firstLine="149" w:firstLineChars="62"/>
        <w:jc w:val="center"/>
        <w:rPr>
          <w:rFonts w:hint="eastAsia" w:ascii="宋体" w:hAnsi="宋体" w:eastAsia="宋体" w:cs="宋体"/>
          <w:b/>
          <w:bCs/>
          <w:color w:val="auto"/>
          <w:sz w:val="24"/>
          <w:szCs w:val="24"/>
          <w:highlight w:val="none"/>
        </w:rPr>
      </w:pPr>
    </w:p>
    <w:p w14:paraId="1F8B56E3">
      <w:pPr>
        <w:spacing w:line="440" w:lineRule="exact"/>
        <w:ind w:firstLine="149" w:firstLineChars="62"/>
        <w:jc w:val="center"/>
        <w:rPr>
          <w:rFonts w:hint="eastAsia" w:ascii="宋体" w:hAnsi="宋体" w:eastAsia="宋体" w:cs="宋体"/>
          <w:b/>
          <w:bCs/>
          <w:color w:val="auto"/>
          <w:sz w:val="24"/>
          <w:szCs w:val="24"/>
          <w:highlight w:val="none"/>
        </w:rPr>
      </w:pPr>
    </w:p>
    <w:p w14:paraId="085A342E">
      <w:pPr>
        <w:spacing w:line="440" w:lineRule="exact"/>
        <w:ind w:firstLine="149" w:firstLineChars="62"/>
        <w:jc w:val="center"/>
        <w:rPr>
          <w:rFonts w:hint="eastAsia" w:ascii="宋体" w:hAnsi="宋体" w:eastAsia="宋体" w:cs="宋体"/>
          <w:b/>
          <w:bCs/>
          <w:color w:val="auto"/>
          <w:sz w:val="24"/>
          <w:szCs w:val="24"/>
          <w:highlight w:val="none"/>
        </w:rPr>
      </w:pPr>
    </w:p>
    <w:p w14:paraId="04C2470D">
      <w:pPr>
        <w:spacing w:line="440" w:lineRule="exact"/>
        <w:ind w:firstLine="149" w:firstLineChars="62"/>
        <w:jc w:val="center"/>
        <w:rPr>
          <w:rFonts w:hint="eastAsia" w:ascii="宋体" w:hAnsi="宋体" w:eastAsia="宋体" w:cs="宋体"/>
          <w:b/>
          <w:bCs/>
          <w:color w:val="auto"/>
          <w:sz w:val="24"/>
          <w:szCs w:val="24"/>
          <w:highlight w:val="none"/>
        </w:rPr>
      </w:pPr>
    </w:p>
    <w:p w14:paraId="13856F69">
      <w:pPr>
        <w:spacing w:line="440" w:lineRule="exact"/>
        <w:ind w:firstLine="149" w:firstLineChars="62"/>
        <w:jc w:val="center"/>
        <w:rPr>
          <w:rFonts w:hint="eastAsia" w:ascii="宋体" w:hAnsi="宋体" w:eastAsia="宋体" w:cs="宋体"/>
          <w:b/>
          <w:bCs/>
          <w:color w:val="auto"/>
          <w:sz w:val="24"/>
          <w:szCs w:val="24"/>
          <w:highlight w:val="none"/>
        </w:rPr>
      </w:pPr>
    </w:p>
    <w:p w14:paraId="61700592">
      <w:pPr>
        <w:spacing w:line="440" w:lineRule="exact"/>
        <w:ind w:firstLine="149" w:firstLineChars="62"/>
        <w:jc w:val="center"/>
        <w:rPr>
          <w:rFonts w:hint="eastAsia" w:ascii="宋体" w:hAnsi="宋体" w:eastAsia="宋体" w:cs="宋体"/>
          <w:b/>
          <w:bCs/>
          <w:color w:val="auto"/>
          <w:sz w:val="24"/>
          <w:szCs w:val="24"/>
          <w:highlight w:val="none"/>
        </w:rPr>
      </w:pPr>
    </w:p>
    <w:p w14:paraId="3011D375">
      <w:pPr>
        <w:spacing w:line="440" w:lineRule="exact"/>
        <w:ind w:firstLine="149" w:firstLineChars="62"/>
        <w:jc w:val="center"/>
        <w:rPr>
          <w:rFonts w:hint="eastAsia" w:ascii="宋体" w:hAnsi="宋体" w:eastAsia="宋体" w:cs="宋体"/>
          <w:b/>
          <w:bCs/>
          <w:color w:val="auto"/>
          <w:sz w:val="24"/>
          <w:szCs w:val="24"/>
          <w:highlight w:val="none"/>
        </w:rPr>
      </w:pPr>
    </w:p>
    <w:p w14:paraId="04B7612B">
      <w:pPr>
        <w:spacing w:line="440" w:lineRule="exact"/>
        <w:ind w:firstLine="149" w:firstLineChars="62"/>
        <w:jc w:val="center"/>
        <w:rPr>
          <w:rFonts w:hint="eastAsia" w:ascii="宋体" w:hAnsi="宋体" w:eastAsia="宋体" w:cs="宋体"/>
          <w:b/>
          <w:bCs/>
          <w:color w:val="auto"/>
          <w:sz w:val="24"/>
          <w:szCs w:val="24"/>
          <w:highlight w:val="none"/>
        </w:rPr>
      </w:pPr>
    </w:p>
    <w:p w14:paraId="6454609D">
      <w:pPr>
        <w:spacing w:line="440" w:lineRule="exact"/>
        <w:ind w:firstLine="149" w:firstLineChars="62"/>
        <w:jc w:val="center"/>
        <w:rPr>
          <w:rFonts w:hint="eastAsia" w:ascii="宋体" w:hAnsi="宋体" w:eastAsia="宋体" w:cs="宋体"/>
          <w:b/>
          <w:bCs/>
          <w:color w:val="auto"/>
          <w:sz w:val="24"/>
          <w:szCs w:val="24"/>
          <w:highlight w:val="none"/>
        </w:rPr>
      </w:pPr>
    </w:p>
    <w:p w14:paraId="0C1C1BE0">
      <w:pPr>
        <w:spacing w:line="440" w:lineRule="exact"/>
        <w:ind w:firstLine="149" w:firstLineChars="62"/>
        <w:jc w:val="center"/>
        <w:rPr>
          <w:rFonts w:hint="eastAsia" w:ascii="宋体" w:hAnsi="宋体" w:eastAsia="宋体" w:cs="宋体"/>
          <w:b/>
          <w:bCs/>
          <w:color w:val="auto"/>
          <w:sz w:val="24"/>
          <w:szCs w:val="24"/>
          <w:highlight w:val="none"/>
        </w:rPr>
      </w:pPr>
    </w:p>
    <w:p w14:paraId="47745C86">
      <w:pPr>
        <w:spacing w:line="440" w:lineRule="exact"/>
        <w:ind w:firstLine="149" w:firstLineChars="62"/>
        <w:jc w:val="center"/>
        <w:rPr>
          <w:rFonts w:hint="eastAsia" w:ascii="宋体" w:hAnsi="宋体" w:eastAsia="宋体" w:cs="宋体"/>
          <w:b/>
          <w:bCs/>
          <w:color w:val="auto"/>
          <w:sz w:val="24"/>
          <w:szCs w:val="24"/>
          <w:highlight w:val="none"/>
        </w:rPr>
      </w:pPr>
    </w:p>
    <w:p w14:paraId="035D64F6">
      <w:pPr>
        <w:spacing w:line="440" w:lineRule="exact"/>
        <w:ind w:firstLine="149" w:firstLineChars="62"/>
        <w:jc w:val="center"/>
        <w:rPr>
          <w:rFonts w:hint="eastAsia" w:ascii="宋体" w:hAnsi="宋体" w:eastAsia="宋体" w:cs="宋体"/>
          <w:b/>
          <w:bCs/>
          <w:color w:val="auto"/>
          <w:sz w:val="24"/>
          <w:szCs w:val="24"/>
          <w:highlight w:val="none"/>
        </w:rPr>
      </w:pPr>
    </w:p>
    <w:bookmarkEnd w:id="146"/>
    <w:bookmarkEnd w:id="147"/>
    <w:bookmarkEnd w:id="148"/>
    <w:bookmarkEnd w:id="149"/>
    <w:p w14:paraId="526F9B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资格审查</w:t>
      </w:r>
      <w:r>
        <w:rPr>
          <w:rFonts w:hint="eastAsia" w:ascii="宋体" w:hAnsi="宋体" w:eastAsia="宋体" w:cs="宋体"/>
          <w:b/>
          <w:bCs/>
          <w:color w:val="auto"/>
          <w:sz w:val="24"/>
          <w:szCs w:val="24"/>
          <w:highlight w:val="none"/>
        </w:rPr>
        <w:t>索引</w:t>
      </w:r>
      <w:r>
        <w:rPr>
          <w:rFonts w:hint="eastAsia" w:ascii="宋体" w:hAnsi="宋体" w:eastAsia="宋体" w:cs="宋体"/>
          <w:b/>
          <w:bCs/>
          <w:color w:val="auto"/>
          <w:sz w:val="24"/>
          <w:szCs w:val="24"/>
          <w:highlight w:val="none"/>
          <w:lang w:eastAsia="zh-CN"/>
        </w:rPr>
        <w:t>表</w:t>
      </w: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6"/>
        <w:gridCol w:w="6915"/>
        <w:gridCol w:w="1678"/>
      </w:tblGrid>
      <w:tr w14:paraId="36BB8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826" w:type="dxa"/>
            <w:noWrap w:val="0"/>
            <w:vAlign w:val="center"/>
          </w:tcPr>
          <w:p w14:paraId="37D5F04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6915" w:type="dxa"/>
            <w:noWrap w:val="0"/>
            <w:vAlign w:val="center"/>
          </w:tcPr>
          <w:p w14:paraId="3B93D98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审</w:t>
            </w:r>
            <w:r>
              <w:rPr>
                <w:rFonts w:hint="eastAsia" w:ascii="宋体" w:hAnsi="宋体" w:eastAsia="宋体" w:cs="宋体"/>
                <w:b/>
                <w:bCs/>
                <w:color w:val="auto"/>
                <w:sz w:val="21"/>
                <w:szCs w:val="21"/>
                <w:highlight w:val="none"/>
                <w:lang w:eastAsia="zh-CN"/>
              </w:rPr>
              <w:t>查内容</w:t>
            </w:r>
          </w:p>
        </w:tc>
        <w:tc>
          <w:tcPr>
            <w:tcW w:w="1678" w:type="dxa"/>
            <w:noWrap w:val="0"/>
            <w:vAlign w:val="center"/>
          </w:tcPr>
          <w:p w14:paraId="0EBF14A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详见投标文件</w:t>
            </w:r>
          </w:p>
        </w:tc>
      </w:tr>
      <w:tr w14:paraId="54560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jc w:val="center"/>
        </w:trPr>
        <w:tc>
          <w:tcPr>
            <w:tcW w:w="826" w:type="dxa"/>
            <w:noWrap w:val="0"/>
            <w:vAlign w:val="center"/>
          </w:tcPr>
          <w:p w14:paraId="4C30CC2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6915" w:type="dxa"/>
            <w:noWrap w:val="0"/>
            <w:vAlign w:val="center"/>
          </w:tcPr>
          <w:p w14:paraId="77CDE02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4"/>
                <w:highlight w:val="none"/>
                <w:lang w:eastAsia="zh-CN"/>
              </w:rPr>
              <w:t>按采购文件要求提供</w:t>
            </w:r>
            <w:r>
              <w:rPr>
                <w:rFonts w:hint="eastAsia" w:ascii="宋体" w:hAnsi="宋体" w:eastAsia="宋体" w:cs="宋体"/>
                <w:b w:val="0"/>
                <w:bCs/>
                <w:color w:val="auto"/>
                <w:kern w:val="0"/>
                <w:sz w:val="24"/>
                <w:szCs w:val="24"/>
                <w:highlight w:val="none"/>
                <w:vertAlign w:val="baseline"/>
                <w:lang w:eastAsia="zh-CN"/>
              </w:rPr>
              <w:t>“</w:t>
            </w:r>
            <w:r>
              <w:rPr>
                <w:rFonts w:hint="eastAsia" w:ascii="宋体" w:hAnsi="宋体" w:cs="宋体"/>
                <w:b w:val="0"/>
                <w:bCs/>
                <w:color w:val="auto"/>
                <w:kern w:val="0"/>
                <w:sz w:val="24"/>
                <w:szCs w:val="24"/>
                <w:highlight w:val="none"/>
                <w:vertAlign w:val="baseline"/>
                <w:lang w:eastAsia="zh-CN"/>
              </w:rPr>
              <w:t>政府采购供应商信用承诺函</w:t>
            </w:r>
            <w:r>
              <w:rPr>
                <w:rFonts w:hint="eastAsia" w:ascii="宋体" w:hAnsi="宋体" w:eastAsia="宋体" w:cs="宋体"/>
                <w:b w:val="0"/>
                <w:bCs/>
                <w:color w:val="auto"/>
                <w:kern w:val="0"/>
                <w:sz w:val="24"/>
                <w:szCs w:val="24"/>
                <w:highlight w:val="none"/>
                <w:vertAlign w:val="baseline"/>
                <w:lang w:eastAsia="zh-CN"/>
              </w:rPr>
              <w:t>”</w:t>
            </w:r>
          </w:p>
        </w:tc>
        <w:tc>
          <w:tcPr>
            <w:tcW w:w="1678" w:type="dxa"/>
            <w:noWrap w:val="0"/>
            <w:vAlign w:val="center"/>
          </w:tcPr>
          <w:p w14:paraId="0A14E0B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4FDE7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826" w:type="dxa"/>
            <w:noWrap w:val="0"/>
            <w:vAlign w:val="center"/>
          </w:tcPr>
          <w:p w14:paraId="6D8C91C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p>
        </w:tc>
        <w:tc>
          <w:tcPr>
            <w:tcW w:w="6915" w:type="dxa"/>
            <w:noWrap w:val="0"/>
            <w:vAlign w:val="center"/>
          </w:tcPr>
          <w:p w14:paraId="2E3FD24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21"/>
                <w:szCs w:val="21"/>
                <w:highlight w:val="none"/>
              </w:rPr>
            </w:pPr>
            <w:r>
              <w:rPr>
                <w:rFonts w:hint="eastAsia" w:ascii="宋体" w:hAnsi="宋体" w:cs="宋体"/>
                <w:color w:val="auto"/>
                <w:kern w:val="0"/>
                <w:sz w:val="24"/>
                <w:highlight w:val="none"/>
                <w:lang w:val="en-US" w:eastAsia="zh-CN"/>
              </w:rPr>
              <w:t>按采购文件要求提供“</w:t>
            </w:r>
            <w:r>
              <w:rPr>
                <w:rFonts w:hint="eastAsia" w:ascii="宋体" w:hAnsi="宋体" w:cs="宋体"/>
                <w:color w:val="auto"/>
                <w:kern w:val="0"/>
                <w:sz w:val="24"/>
                <w:highlight w:val="none"/>
                <w:lang w:eastAsia="zh-CN"/>
              </w:rPr>
              <w:t>法定代表人身份证明或授权委托书”</w:t>
            </w:r>
          </w:p>
        </w:tc>
        <w:tc>
          <w:tcPr>
            <w:tcW w:w="1678" w:type="dxa"/>
            <w:noWrap w:val="0"/>
            <w:vAlign w:val="center"/>
          </w:tcPr>
          <w:p w14:paraId="6C0AC53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3DFC9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jc w:val="center"/>
        </w:trPr>
        <w:tc>
          <w:tcPr>
            <w:tcW w:w="826" w:type="dxa"/>
            <w:tcBorders>
              <w:top w:val="single" w:color="auto" w:sz="4" w:space="0"/>
              <w:bottom w:val="single" w:color="auto" w:sz="4" w:space="0"/>
            </w:tcBorders>
            <w:noWrap w:val="0"/>
            <w:vAlign w:val="center"/>
          </w:tcPr>
          <w:p w14:paraId="469D000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6915" w:type="dxa"/>
            <w:noWrap w:val="0"/>
            <w:vAlign w:val="center"/>
          </w:tcPr>
          <w:p w14:paraId="422ADC2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cs="宋体"/>
                <w:b w:val="0"/>
                <w:bCs/>
                <w:color w:val="auto"/>
                <w:kern w:val="0"/>
                <w:sz w:val="24"/>
                <w:szCs w:val="24"/>
                <w:highlight w:val="none"/>
                <w:vertAlign w:val="baseline"/>
                <w:lang w:eastAsia="zh-CN"/>
              </w:rPr>
              <w:t>提供有效《营业执照》或《事业单位法人证书》或《企业法人营业执照》扫描件加盖供应商公章</w:t>
            </w:r>
          </w:p>
        </w:tc>
        <w:tc>
          <w:tcPr>
            <w:tcW w:w="1678" w:type="dxa"/>
            <w:noWrap w:val="0"/>
            <w:vAlign w:val="center"/>
          </w:tcPr>
          <w:p w14:paraId="03B7187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1B2FD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jc w:val="center"/>
        </w:trPr>
        <w:tc>
          <w:tcPr>
            <w:tcW w:w="826" w:type="dxa"/>
            <w:tcBorders>
              <w:top w:val="single" w:color="auto" w:sz="4" w:space="0"/>
              <w:bottom w:val="single" w:color="auto" w:sz="4" w:space="0"/>
            </w:tcBorders>
            <w:noWrap w:val="0"/>
            <w:vAlign w:val="center"/>
          </w:tcPr>
          <w:p w14:paraId="6218E59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6915" w:type="dxa"/>
            <w:noWrap w:val="0"/>
            <w:vAlign w:val="center"/>
          </w:tcPr>
          <w:p w14:paraId="7A5F345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4"/>
                <w:szCs w:val="24"/>
                <w:highlight w:val="none"/>
                <w:lang w:val="zh-CN" w:eastAsia="zh-CN"/>
              </w:rPr>
              <w:t>提供上年度财务审计报告或今年出具的银行资信证明</w:t>
            </w:r>
            <w:r>
              <w:rPr>
                <w:rFonts w:hint="eastAsia" w:ascii="宋体" w:hAnsi="宋体" w:eastAsia="宋体" w:cs="宋体"/>
                <w:color w:val="auto"/>
                <w:sz w:val="24"/>
                <w:szCs w:val="24"/>
                <w:highlight w:val="none"/>
                <w:lang w:eastAsia="zh-CN"/>
              </w:rPr>
              <w:t>加盖供应商</w:t>
            </w:r>
            <w:r>
              <w:rPr>
                <w:rFonts w:hint="eastAsia" w:ascii="宋体" w:hAnsi="宋体" w:cs="宋体"/>
                <w:color w:val="auto"/>
                <w:sz w:val="24"/>
                <w:szCs w:val="24"/>
                <w:highlight w:val="none"/>
                <w:lang w:eastAsia="zh-CN"/>
              </w:rPr>
              <w:t>公章</w:t>
            </w:r>
            <w:r>
              <w:rPr>
                <w:rFonts w:hint="eastAsia" w:ascii="宋体" w:hAnsi="宋体" w:cs="宋体"/>
                <w:color w:val="auto"/>
                <w:sz w:val="24"/>
                <w:szCs w:val="24"/>
                <w:highlight w:val="none"/>
                <w:lang w:val="zh-CN" w:eastAsia="zh-CN"/>
              </w:rPr>
              <w:t>；</w:t>
            </w:r>
            <w:r>
              <w:rPr>
                <w:rFonts w:hint="eastAsia" w:ascii="宋体" w:hAnsi="宋体" w:eastAsia="宋体" w:cs="宋体"/>
                <w:color w:val="auto"/>
                <w:sz w:val="24"/>
                <w:szCs w:val="24"/>
                <w:highlight w:val="none"/>
                <w:lang w:val="zh-CN" w:eastAsia="zh-CN"/>
              </w:rPr>
              <w:t>新成立不满1年的企业无需提供</w:t>
            </w:r>
          </w:p>
        </w:tc>
        <w:tc>
          <w:tcPr>
            <w:tcW w:w="1678" w:type="dxa"/>
            <w:noWrap w:val="0"/>
            <w:vAlign w:val="center"/>
          </w:tcPr>
          <w:p w14:paraId="178E4D0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2EE81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6" w:hRule="atLeast"/>
          <w:jc w:val="center"/>
        </w:trPr>
        <w:tc>
          <w:tcPr>
            <w:tcW w:w="826" w:type="dxa"/>
            <w:tcBorders>
              <w:top w:val="single" w:color="auto" w:sz="4" w:space="0"/>
              <w:bottom w:val="single" w:color="auto" w:sz="4" w:space="0"/>
            </w:tcBorders>
            <w:noWrap w:val="0"/>
            <w:vAlign w:val="center"/>
          </w:tcPr>
          <w:p w14:paraId="016AC58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915" w:type="dxa"/>
            <w:noWrap w:val="0"/>
            <w:vAlign w:val="center"/>
          </w:tcPr>
          <w:p w14:paraId="398159F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4"/>
                <w:highlight w:val="none"/>
                <w:lang w:eastAsia="zh-CN"/>
              </w:rPr>
              <w:t>按采购文件要求</w:t>
            </w:r>
            <w:r>
              <w:rPr>
                <w:rFonts w:hint="default"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具有</w:t>
            </w:r>
            <w:r>
              <w:rPr>
                <w:rFonts w:hint="default" w:ascii="宋体" w:hAnsi="宋体" w:eastAsia="宋体" w:cs="宋体"/>
                <w:color w:val="auto"/>
                <w:sz w:val="24"/>
                <w:szCs w:val="24"/>
                <w:highlight w:val="none"/>
                <w:lang w:val="en-US" w:eastAsia="zh-CN"/>
              </w:rPr>
              <w:t>履行合同所必需的设备和专业技术能力的声明</w:t>
            </w:r>
            <w:r>
              <w:rPr>
                <w:rFonts w:hint="eastAsia" w:ascii="宋体" w:hAnsi="宋体" w:eastAsia="宋体" w:cs="宋体"/>
                <w:color w:val="auto"/>
                <w:sz w:val="24"/>
                <w:szCs w:val="24"/>
                <w:highlight w:val="none"/>
                <w:lang w:val="en-US" w:eastAsia="zh-CN"/>
              </w:rPr>
              <w:t>函”</w:t>
            </w:r>
          </w:p>
        </w:tc>
        <w:tc>
          <w:tcPr>
            <w:tcW w:w="1678" w:type="dxa"/>
            <w:noWrap w:val="0"/>
            <w:vAlign w:val="center"/>
          </w:tcPr>
          <w:p w14:paraId="33D365D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41CB5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6" w:hRule="atLeast"/>
          <w:jc w:val="center"/>
        </w:trPr>
        <w:tc>
          <w:tcPr>
            <w:tcW w:w="826" w:type="dxa"/>
            <w:tcBorders>
              <w:top w:val="single" w:color="auto" w:sz="4" w:space="0"/>
              <w:bottom w:val="single" w:color="auto" w:sz="4" w:space="0"/>
            </w:tcBorders>
            <w:noWrap w:val="0"/>
            <w:vAlign w:val="center"/>
          </w:tcPr>
          <w:p w14:paraId="3ED551E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6915" w:type="dxa"/>
            <w:noWrap w:val="0"/>
            <w:vAlign w:val="center"/>
          </w:tcPr>
          <w:p w14:paraId="0C4F01A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4"/>
                <w:szCs w:val="24"/>
                <w:highlight w:val="none"/>
                <w:lang w:val="en-US" w:eastAsia="zh-CN"/>
              </w:rPr>
              <w:t>提供近6个月内至少1个月的依法缴纳税收的完税证明和社保缴纳证明加盖供应商公章；供应商依法享受缓缴、免缴税收，免缴社会保障资金的提供证明材料加盖供应商公章</w:t>
            </w:r>
          </w:p>
        </w:tc>
        <w:tc>
          <w:tcPr>
            <w:tcW w:w="1678" w:type="dxa"/>
            <w:noWrap w:val="0"/>
            <w:vAlign w:val="center"/>
          </w:tcPr>
          <w:p w14:paraId="2583B12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1E338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4" w:hRule="atLeast"/>
          <w:jc w:val="center"/>
        </w:trPr>
        <w:tc>
          <w:tcPr>
            <w:tcW w:w="826" w:type="dxa"/>
            <w:tcBorders>
              <w:top w:val="single" w:color="auto" w:sz="4" w:space="0"/>
              <w:bottom w:val="single" w:color="auto" w:sz="4" w:space="0"/>
            </w:tcBorders>
            <w:noWrap w:val="0"/>
            <w:vAlign w:val="center"/>
          </w:tcPr>
          <w:p w14:paraId="12E5FCC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6915" w:type="dxa"/>
            <w:noWrap w:val="0"/>
            <w:vAlign w:val="center"/>
          </w:tcPr>
          <w:p w14:paraId="312F47F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highlight w:val="none"/>
                <w:lang w:eastAsia="zh-CN"/>
              </w:rPr>
              <w:t>按采购文件要求提供“前三年内没有重大违法记录声明函”</w:t>
            </w:r>
            <w:r>
              <w:rPr>
                <w:rFonts w:hint="eastAsia" w:ascii="宋体" w:hAnsi="宋体" w:eastAsia="宋体" w:cs="宋体"/>
                <w:color w:val="auto"/>
                <w:sz w:val="24"/>
                <w:szCs w:val="24"/>
                <w:highlight w:val="none"/>
                <w:lang w:val="en-US" w:eastAsia="zh-CN"/>
              </w:rPr>
              <w:t>；</w:t>
            </w:r>
          </w:p>
          <w:p w14:paraId="7E552ED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投标（响应）文件开启日资格审查小组在“信用中国”、“中国政府采购网”查询：未被列入失信被执行人、重大税收违法案件当事人名单、政府采购严重违法失信行为记录名单的，</w:t>
            </w:r>
            <w:r>
              <w:rPr>
                <w:rFonts w:hint="eastAsia" w:ascii="宋体" w:hAnsi="宋体" w:eastAsia="宋体" w:cs="宋体"/>
                <w:color w:val="auto"/>
                <w:sz w:val="24"/>
                <w:szCs w:val="24"/>
                <w:highlight w:val="none"/>
              </w:rPr>
              <w:t>有失信记录的将被</w:t>
            </w:r>
            <w:r>
              <w:rPr>
                <w:rFonts w:hint="eastAsia" w:ascii="宋体" w:hAnsi="宋体" w:eastAsia="宋体" w:cs="宋体"/>
                <w:color w:val="auto"/>
                <w:sz w:val="24"/>
                <w:szCs w:val="24"/>
                <w:highlight w:val="none"/>
                <w:lang w:eastAsia="zh-CN"/>
              </w:rPr>
              <w:t>拒绝其参与政府采购活动</w:t>
            </w:r>
          </w:p>
        </w:tc>
        <w:tc>
          <w:tcPr>
            <w:tcW w:w="1678" w:type="dxa"/>
            <w:noWrap w:val="0"/>
            <w:vAlign w:val="center"/>
          </w:tcPr>
          <w:p w14:paraId="28710CE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3010F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8" w:hRule="atLeast"/>
          <w:jc w:val="center"/>
        </w:trPr>
        <w:tc>
          <w:tcPr>
            <w:tcW w:w="826" w:type="dxa"/>
            <w:tcBorders>
              <w:top w:val="single" w:color="auto" w:sz="4" w:space="0"/>
              <w:bottom w:val="single" w:color="auto" w:sz="4" w:space="0"/>
            </w:tcBorders>
            <w:noWrap w:val="0"/>
            <w:vAlign w:val="center"/>
          </w:tcPr>
          <w:p w14:paraId="0E48CF5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6915" w:type="dxa"/>
            <w:noWrap w:val="0"/>
            <w:vAlign w:val="center"/>
          </w:tcPr>
          <w:p w14:paraId="7F0DD8E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4"/>
                <w:highlight w:val="none"/>
                <w:lang w:eastAsia="zh-CN"/>
              </w:rPr>
            </w:pPr>
            <w:r>
              <w:rPr>
                <w:rFonts w:hint="eastAsia" w:ascii="宋体" w:hAnsi="宋体" w:cs="宋体"/>
                <w:color w:val="auto"/>
                <w:sz w:val="24"/>
                <w:szCs w:val="24"/>
                <w:highlight w:val="none"/>
                <w:lang w:val="en-US" w:eastAsia="zh-CN"/>
              </w:rPr>
              <w:t>专门面向中小企业采购项目：</w:t>
            </w:r>
            <w:r>
              <w:rPr>
                <w:rFonts w:hint="default" w:ascii="宋体" w:hAnsi="宋体" w:eastAsia="宋体" w:cs="宋体"/>
                <w:color w:val="auto"/>
                <w:sz w:val="24"/>
                <w:szCs w:val="24"/>
                <w:highlight w:val="none"/>
                <w:lang w:val="en-US" w:eastAsia="zh-CN"/>
              </w:rPr>
              <w:t>按采购文件要求提供“中小企业声明函”或“监狱企业声明函”或“残疾人福利性单位声明函”</w:t>
            </w:r>
          </w:p>
        </w:tc>
        <w:tc>
          <w:tcPr>
            <w:tcW w:w="1678" w:type="dxa"/>
            <w:noWrap w:val="0"/>
            <w:vAlign w:val="center"/>
          </w:tcPr>
          <w:p w14:paraId="5B56B49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16133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jc w:val="center"/>
        </w:trPr>
        <w:tc>
          <w:tcPr>
            <w:tcW w:w="826" w:type="dxa"/>
            <w:tcBorders>
              <w:top w:val="single" w:color="auto" w:sz="4" w:space="0"/>
              <w:bottom w:val="single" w:color="auto" w:sz="4" w:space="0"/>
            </w:tcBorders>
            <w:noWrap w:val="0"/>
            <w:vAlign w:val="center"/>
          </w:tcPr>
          <w:p w14:paraId="1CA68BE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6915" w:type="dxa"/>
            <w:noWrap w:val="0"/>
            <w:vAlign w:val="center"/>
          </w:tcPr>
          <w:p w14:paraId="3FA2E23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szCs w:val="24"/>
                <w:highlight w:val="none"/>
                <w:lang w:val="en-US" w:eastAsia="zh-CN"/>
              </w:rPr>
              <w:t>提供特定资格资质扫描件加盖公章</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eastAsia="zh-CN"/>
              </w:rPr>
              <w:t>如有</w:t>
            </w:r>
            <w:r>
              <w:rPr>
                <w:rFonts w:hint="eastAsia" w:ascii="宋体" w:hAnsi="宋体" w:eastAsia="宋体" w:cs="宋体"/>
                <w:color w:val="auto"/>
                <w:sz w:val="24"/>
                <w:szCs w:val="24"/>
                <w:highlight w:val="none"/>
                <w:lang w:eastAsia="zh-CN"/>
              </w:rPr>
              <w:t>）</w:t>
            </w:r>
          </w:p>
        </w:tc>
        <w:tc>
          <w:tcPr>
            <w:tcW w:w="1678" w:type="dxa"/>
            <w:noWrap w:val="0"/>
            <w:vAlign w:val="center"/>
          </w:tcPr>
          <w:p w14:paraId="61B31D9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bl>
    <w:p w14:paraId="2529965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auto"/>
          <w:sz w:val="24"/>
          <w:szCs w:val="24"/>
          <w:highlight w:val="none"/>
        </w:rPr>
      </w:pPr>
    </w:p>
    <w:p w14:paraId="4854377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auto"/>
          <w:sz w:val="24"/>
          <w:szCs w:val="24"/>
          <w:highlight w:val="none"/>
        </w:rPr>
      </w:pPr>
    </w:p>
    <w:p w14:paraId="7A0EF97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auto"/>
          <w:sz w:val="24"/>
          <w:szCs w:val="24"/>
          <w:highlight w:val="none"/>
        </w:rPr>
      </w:pPr>
    </w:p>
    <w:p w14:paraId="5A8CCAD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auto"/>
          <w:sz w:val="24"/>
          <w:szCs w:val="24"/>
          <w:highlight w:val="none"/>
        </w:rPr>
      </w:pPr>
    </w:p>
    <w:p w14:paraId="27C8AA2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auto"/>
          <w:sz w:val="24"/>
          <w:szCs w:val="24"/>
          <w:highlight w:val="none"/>
        </w:rPr>
      </w:pPr>
    </w:p>
    <w:p w14:paraId="1C9C0DF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auto"/>
          <w:sz w:val="24"/>
          <w:szCs w:val="24"/>
          <w:highlight w:val="none"/>
        </w:rPr>
      </w:pPr>
    </w:p>
    <w:p w14:paraId="0FA8641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auto"/>
          <w:sz w:val="24"/>
          <w:szCs w:val="24"/>
          <w:highlight w:val="none"/>
        </w:rPr>
      </w:pPr>
    </w:p>
    <w:p w14:paraId="275EDAD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auto"/>
          <w:sz w:val="24"/>
          <w:szCs w:val="24"/>
          <w:highlight w:val="none"/>
        </w:rPr>
      </w:pPr>
    </w:p>
    <w:p w14:paraId="6C96A5A8">
      <w:pPr>
        <w:keepNext w:val="0"/>
        <w:keepLines w:val="0"/>
        <w:pageBreakBefore w:val="0"/>
        <w:widowControl w:val="0"/>
        <w:kinsoku/>
        <w:wordWrap/>
        <w:overflowPunct/>
        <w:topLinePunct w:val="0"/>
        <w:autoSpaceDE/>
        <w:autoSpaceDN/>
        <w:bidi w:val="0"/>
        <w:adjustRightInd/>
        <w:snapToGrid/>
        <w:spacing w:line="360" w:lineRule="auto"/>
        <w:ind w:firstLine="149" w:firstLineChars="62"/>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符合性审查</w:t>
      </w:r>
      <w:r>
        <w:rPr>
          <w:rFonts w:hint="eastAsia" w:ascii="宋体" w:hAnsi="宋体" w:eastAsia="宋体" w:cs="宋体"/>
          <w:b/>
          <w:bCs/>
          <w:color w:val="auto"/>
          <w:sz w:val="24"/>
          <w:szCs w:val="24"/>
          <w:highlight w:val="none"/>
        </w:rPr>
        <w:t>索引</w:t>
      </w:r>
      <w:r>
        <w:rPr>
          <w:rFonts w:hint="eastAsia" w:ascii="宋体" w:hAnsi="宋体" w:eastAsia="宋体" w:cs="宋体"/>
          <w:b/>
          <w:bCs/>
          <w:color w:val="auto"/>
          <w:sz w:val="24"/>
          <w:szCs w:val="24"/>
          <w:highlight w:val="none"/>
          <w:lang w:eastAsia="zh-CN"/>
        </w:rPr>
        <w:t>表</w:t>
      </w: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2"/>
        <w:gridCol w:w="6918"/>
        <w:gridCol w:w="1579"/>
      </w:tblGrid>
      <w:tr w14:paraId="3CCE8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noWrap w:val="0"/>
            <w:vAlign w:val="center"/>
          </w:tcPr>
          <w:p w14:paraId="7A8CBE9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6918" w:type="dxa"/>
            <w:noWrap w:val="0"/>
            <w:vAlign w:val="center"/>
          </w:tcPr>
          <w:p w14:paraId="7621A43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审</w:t>
            </w:r>
            <w:r>
              <w:rPr>
                <w:rFonts w:hint="eastAsia" w:ascii="宋体" w:hAnsi="宋体" w:eastAsia="宋体" w:cs="宋体"/>
                <w:b/>
                <w:bCs/>
                <w:color w:val="auto"/>
                <w:sz w:val="21"/>
                <w:szCs w:val="21"/>
                <w:highlight w:val="none"/>
                <w:lang w:eastAsia="zh-CN"/>
              </w:rPr>
              <w:t>查内容</w:t>
            </w:r>
          </w:p>
        </w:tc>
        <w:tc>
          <w:tcPr>
            <w:tcW w:w="1579" w:type="dxa"/>
            <w:noWrap w:val="0"/>
            <w:vAlign w:val="center"/>
          </w:tcPr>
          <w:p w14:paraId="5000270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详见投标文件</w:t>
            </w:r>
          </w:p>
        </w:tc>
      </w:tr>
      <w:tr w14:paraId="6A697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noWrap w:val="0"/>
            <w:vAlign w:val="center"/>
          </w:tcPr>
          <w:p w14:paraId="24EDCCE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6918" w:type="dxa"/>
            <w:noWrap w:val="0"/>
            <w:vAlign w:val="center"/>
          </w:tcPr>
          <w:p w14:paraId="76489C9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21"/>
                <w:szCs w:val="21"/>
                <w:highlight w:val="none"/>
              </w:rPr>
            </w:pPr>
            <w:r>
              <w:rPr>
                <w:rFonts w:hint="eastAsia" w:ascii="宋体" w:hAnsi="宋体" w:cs="宋体"/>
                <w:color w:val="auto"/>
                <w:kern w:val="0"/>
                <w:sz w:val="24"/>
                <w:szCs w:val="24"/>
                <w:highlight w:val="none"/>
                <w:lang w:eastAsia="zh-CN"/>
              </w:rPr>
              <w:t>投标报价按照采购文件格式填写，是唯一且未超过采购预算（预算单价、最高限价）</w:t>
            </w:r>
          </w:p>
        </w:tc>
        <w:tc>
          <w:tcPr>
            <w:tcW w:w="1579" w:type="dxa"/>
            <w:noWrap w:val="0"/>
            <w:vAlign w:val="center"/>
          </w:tcPr>
          <w:p w14:paraId="25DBC7A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7019B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tcBorders>
              <w:bottom w:val="single" w:color="auto" w:sz="4" w:space="0"/>
            </w:tcBorders>
            <w:noWrap w:val="0"/>
            <w:vAlign w:val="center"/>
          </w:tcPr>
          <w:p w14:paraId="4290092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6918" w:type="dxa"/>
            <w:noWrap w:val="0"/>
            <w:vAlign w:val="center"/>
          </w:tcPr>
          <w:p w14:paraId="7F7FEEF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名称是否与营业执照一致</w:t>
            </w:r>
          </w:p>
        </w:tc>
        <w:tc>
          <w:tcPr>
            <w:tcW w:w="1579" w:type="dxa"/>
            <w:noWrap w:val="0"/>
            <w:vAlign w:val="center"/>
          </w:tcPr>
          <w:p w14:paraId="166F047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344B2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tcBorders>
              <w:top w:val="single" w:color="auto" w:sz="4" w:space="0"/>
              <w:bottom w:val="single" w:color="auto" w:sz="4" w:space="0"/>
            </w:tcBorders>
            <w:noWrap w:val="0"/>
            <w:vAlign w:val="center"/>
          </w:tcPr>
          <w:p w14:paraId="2CDE943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6918" w:type="dxa"/>
            <w:noWrap w:val="0"/>
            <w:vAlign w:val="center"/>
          </w:tcPr>
          <w:p w14:paraId="635C7A0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b w:val="0"/>
                <w:bCs/>
                <w:color w:val="auto"/>
                <w:kern w:val="0"/>
                <w:sz w:val="24"/>
                <w:szCs w:val="24"/>
                <w:highlight w:val="none"/>
                <w:vertAlign w:val="baseline"/>
                <w:lang w:eastAsia="zh-CN"/>
              </w:rPr>
              <w:t>投标文件按照采购文件规定要求签署、盖章</w:t>
            </w:r>
          </w:p>
        </w:tc>
        <w:tc>
          <w:tcPr>
            <w:tcW w:w="1579" w:type="dxa"/>
            <w:noWrap w:val="0"/>
            <w:vAlign w:val="center"/>
          </w:tcPr>
          <w:p w14:paraId="790722C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14A43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tcBorders>
              <w:top w:val="single" w:color="auto" w:sz="4" w:space="0"/>
              <w:bottom w:val="single" w:color="auto" w:sz="4" w:space="0"/>
            </w:tcBorders>
            <w:noWrap w:val="0"/>
            <w:vAlign w:val="center"/>
          </w:tcPr>
          <w:p w14:paraId="05FC039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6918" w:type="dxa"/>
            <w:noWrap w:val="0"/>
            <w:vAlign w:val="center"/>
          </w:tcPr>
          <w:p w14:paraId="6F55ACB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kern w:val="0"/>
                <w:sz w:val="24"/>
                <w:szCs w:val="24"/>
                <w:highlight w:val="none"/>
                <w:lang w:eastAsia="zh-CN"/>
              </w:rPr>
              <w:t>按照采购文件要求交纳投标保证金或出具保函</w:t>
            </w:r>
          </w:p>
        </w:tc>
        <w:tc>
          <w:tcPr>
            <w:tcW w:w="1579" w:type="dxa"/>
            <w:noWrap w:val="0"/>
            <w:vAlign w:val="center"/>
          </w:tcPr>
          <w:p w14:paraId="15B66BF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5899F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tcBorders>
              <w:top w:val="single" w:color="auto" w:sz="4" w:space="0"/>
              <w:bottom w:val="single" w:color="auto" w:sz="4" w:space="0"/>
            </w:tcBorders>
            <w:noWrap w:val="0"/>
            <w:vAlign w:val="center"/>
          </w:tcPr>
          <w:p w14:paraId="3550CC5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6918" w:type="dxa"/>
            <w:noWrap w:val="0"/>
            <w:vAlign w:val="center"/>
          </w:tcPr>
          <w:p w14:paraId="68D6EA2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4"/>
                <w:szCs w:val="24"/>
                <w:highlight w:val="none"/>
                <w:lang w:eastAsia="zh-CN"/>
              </w:rPr>
              <w:t>投标有效期、</w:t>
            </w:r>
            <w:r>
              <w:rPr>
                <w:rFonts w:hint="eastAsia" w:ascii="宋体" w:hAnsi="宋体" w:cs="宋体"/>
                <w:color w:val="auto"/>
                <w:kern w:val="0"/>
                <w:sz w:val="24"/>
                <w:szCs w:val="24"/>
                <w:highlight w:val="none"/>
                <w:lang w:eastAsia="zh-CN"/>
              </w:rPr>
              <w:t>合同履行期限、</w:t>
            </w:r>
            <w:r>
              <w:rPr>
                <w:rFonts w:hint="eastAsia" w:ascii="宋体" w:hAnsi="宋体" w:cs="宋体"/>
                <w:color w:val="auto"/>
                <w:kern w:val="0"/>
                <w:sz w:val="24"/>
                <w:szCs w:val="24"/>
                <w:highlight w:val="none"/>
                <w:lang w:val="en-US" w:eastAsia="zh-CN"/>
              </w:rPr>
              <w:t>质保期</w:t>
            </w:r>
            <w:r>
              <w:rPr>
                <w:rFonts w:hint="eastAsia" w:ascii="宋体" w:hAnsi="宋体" w:eastAsia="宋体" w:cs="宋体"/>
                <w:color w:val="auto"/>
                <w:kern w:val="0"/>
                <w:sz w:val="24"/>
                <w:szCs w:val="24"/>
                <w:highlight w:val="none"/>
                <w:lang w:eastAsia="zh-CN"/>
              </w:rPr>
              <w:t>满足采购文件要求</w:t>
            </w:r>
          </w:p>
        </w:tc>
        <w:tc>
          <w:tcPr>
            <w:tcW w:w="1579" w:type="dxa"/>
            <w:noWrap w:val="0"/>
            <w:vAlign w:val="center"/>
          </w:tcPr>
          <w:p w14:paraId="50D7D1A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563C8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tcBorders>
              <w:top w:val="single" w:color="auto" w:sz="4" w:space="0"/>
              <w:bottom w:val="single" w:color="auto" w:sz="4" w:space="0"/>
            </w:tcBorders>
            <w:noWrap w:val="0"/>
            <w:vAlign w:val="center"/>
          </w:tcPr>
          <w:p w14:paraId="604C126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6</w:t>
            </w:r>
          </w:p>
        </w:tc>
        <w:tc>
          <w:tcPr>
            <w:tcW w:w="6918" w:type="dxa"/>
            <w:noWrap w:val="0"/>
            <w:vAlign w:val="center"/>
          </w:tcPr>
          <w:p w14:paraId="14EAFAD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4"/>
                <w:szCs w:val="24"/>
                <w:highlight w:val="none"/>
                <w:lang w:eastAsia="zh-CN"/>
              </w:rPr>
              <w:t>投标</w:t>
            </w:r>
            <w:r>
              <w:rPr>
                <w:rFonts w:hint="eastAsia" w:ascii="宋体" w:hAnsi="宋体" w:eastAsia="宋体" w:cs="宋体"/>
                <w:color w:val="auto"/>
                <w:kern w:val="0"/>
                <w:sz w:val="24"/>
                <w:szCs w:val="24"/>
                <w:highlight w:val="none"/>
              </w:rPr>
              <w:t>文件的有效性、完整性是否响应</w:t>
            </w:r>
            <w:r>
              <w:rPr>
                <w:rFonts w:hint="eastAsia" w:ascii="宋体" w:hAnsi="宋体" w:eastAsia="宋体" w:cs="宋体"/>
                <w:color w:val="auto"/>
                <w:kern w:val="0"/>
                <w:sz w:val="24"/>
                <w:szCs w:val="24"/>
                <w:highlight w:val="none"/>
                <w:lang w:eastAsia="zh-CN"/>
              </w:rPr>
              <w:t>采购</w:t>
            </w:r>
            <w:r>
              <w:rPr>
                <w:rFonts w:hint="eastAsia" w:ascii="宋体" w:hAnsi="宋体" w:eastAsia="宋体" w:cs="宋体"/>
                <w:color w:val="auto"/>
                <w:kern w:val="0"/>
                <w:sz w:val="24"/>
                <w:szCs w:val="24"/>
                <w:highlight w:val="none"/>
              </w:rPr>
              <w:t>文件要求，是否响应</w:t>
            </w:r>
            <w:r>
              <w:rPr>
                <w:rFonts w:hint="eastAsia" w:ascii="宋体" w:hAnsi="宋体" w:eastAsia="宋体" w:cs="宋体"/>
                <w:color w:val="auto"/>
                <w:kern w:val="0"/>
                <w:sz w:val="24"/>
                <w:szCs w:val="24"/>
                <w:highlight w:val="none"/>
                <w:lang w:eastAsia="zh-CN"/>
              </w:rPr>
              <w:t>采购</w:t>
            </w:r>
            <w:r>
              <w:rPr>
                <w:rFonts w:hint="eastAsia" w:ascii="宋体" w:hAnsi="宋体" w:eastAsia="宋体" w:cs="宋体"/>
                <w:color w:val="auto"/>
                <w:kern w:val="0"/>
                <w:sz w:val="24"/>
                <w:szCs w:val="24"/>
                <w:highlight w:val="none"/>
              </w:rPr>
              <w:t>文件的实质性要求</w:t>
            </w:r>
            <w:r>
              <w:rPr>
                <w:rFonts w:hint="eastAsia" w:ascii="宋体" w:hAnsi="宋体" w:eastAsia="宋体" w:cs="宋体"/>
                <w:color w:val="auto"/>
                <w:kern w:val="0"/>
                <w:sz w:val="24"/>
                <w:szCs w:val="24"/>
                <w:highlight w:val="none"/>
                <w:lang w:eastAsia="zh-CN"/>
              </w:rPr>
              <w:t>和条款</w:t>
            </w:r>
          </w:p>
        </w:tc>
        <w:tc>
          <w:tcPr>
            <w:tcW w:w="1579" w:type="dxa"/>
            <w:noWrap w:val="0"/>
            <w:vAlign w:val="center"/>
          </w:tcPr>
          <w:p w14:paraId="53AEC77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34297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tcBorders>
              <w:top w:val="single" w:color="auto" w:sz="4" w:space="0"/>
              <w:bottom w:val="single" w:color="auto" w:sz="4" w:space="0"/>
            </w:tcBorders>
            <w:noWrap w:val="0"/>
            <w:vAlign w:val="center"/>
          </w:tcPr>
          <w:p w14:paraId="00DB9AE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7</w:t>
            </w:r>
          </w:p>
        </w:tc>
        <w:tc>
          <w:tcPr>
            <w:tcW w:w="6918" w:type="dxa"/>
            <w:noWrap w:val="0"/>
            <w:vAlign w:val="center"/>
          </w:tcPr>
          <w:p w14:paraId="21F4C30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4"/>
                <w:szCs w:val="24"/>
                <w:highlight w:val="none"/>
                <w:lang w:eastAsia="zh-CN"/>
              </w:rPr>
              <w:t>投标文件没有</w:t>
            </w:r>
            <w:r>
              <w:rPr>
                <w:rFonts w:hint="eastAsia" w:ascii="宋体" w:hAnsi="宋体" w:eastAsia="宋体" w:cs="宋体"/>
                <w:color w:val="auto"/>
                <w:kern w:val="0"/>
                <w:sz w:val="24"/>
                <w:szCs w:val="24"/>
                <w:highlight w:val="none"/>
              </w:rPr>
              <w:t>附有采购人不能接受的条件</w:t>
            </w:r>
          </w:p>
        </w:tc>
        <w:tc>
          <w:tcPr>
            <w:tcW w:w="1579" w:type="dxa"/>
            <w:noWrap w:val="0"/>
            <w:vAlign w:val="center"/>
          </w:tcPr>
          <w:p w14:paraId="0FC1D9F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bl>
    <w:p w14:paraId="22EAF622">
      <w:pPr>
        <w:pStyle w:val="17"/>
        <w:rPr>
          <w:rFonts w:hint="eastAsia" w:ascii="宋体" w:hAnsi="宋体" w:eastAsia="宋体" w:cs="宋体"/>
          <w:color w:val="auto"/>
          <w:highlight w:val="none"/>
        </w:rPr>
      </w:pPr>
    </w:p>
    <w:p w14:paraId="4D426792">
      <w:pPr>
        <w:spacing w:line="440" w:lineRule="exact"/>
        <w:ind w:firstLine="148" w:firstLineChars="62"/>
        <w:jc w:val="center"/>
        <w:rPr>
          <w:rFonts w:hint="eastAsia" w:ascii="宋体" w:hAnsi="宋体" w:eastAsia="宋体" w:cs="宋体"/>
          <w:b w:val="0"/>
          <w:bCs w:val="0"/>
          <w:color w:val="auto"/>
          <w:sz w:val="24"/>
          <w:szCs w:val="24"/>
          <w:highlight w:val="none"/>
        </w:rPr>
      </w:pPr>
    </w:p>
    <w:p w14:paraId="33E35C15">
      <w:pPr>
        <w:spacing w:line="440" w:lineRule="exact"/>
        <w:ind w:firstLine="148" w:firstLineChars="62"/>
        <w:jc w:val="center"/>
        <w:rPr>
          <w:rFonts w:hint="eastAsia" w:ascii="宋体" w:hAnsi="宋体" w:eastAsia="宋体" w:cs="宋体"/>
          <w:b w:val="0"/>
          <w:bCs w:val="0"/>
          <w:color w:val="auto"/>
          <w:sz w:val="24"/>
          <w:szCs w:val="24"/>
          <w:highlight w:val="none"/>
        </w:rPr>
      </w:pPr>
    </w:p>
    <w:p w14:paraId="36C20094">
      <w:pPr>
        <w:spacing w:line="440" w:lineRule="exact"/>
        <w:ind w:firstLine="148" w:firstLineChars="62"/>
        <w:jc w:val="center"/>
        <w:rPr>
          <w:rFonts w:hint="eastAsia" w:ascii="宋体" w:hAnsi="宋体" w:eastAsia="宋体" w:cs="宋体"/>
          <w:b w:val="0"/>
          <w:bCs w:val="0"/>
          <w:color w:val="auto"/>
          <w:sz w:val="24"/>
          <w:szCs w:val="24"/>
          <w:highlight w:val="none"/>
        </w:rPr>
      </w:pPr>
    </w:p>
    <w:p w14:paraId="7D5DEB2C">
      <w:pPr>
        <w:spacing w:line="440" w:lineRule="exact"/>
        <w:ind w:firstLine="148" w:firstLineChars="62"/>
        <w:jc w:val="center"/>
        <w:rPr>
          <w:rFonts w:hint="eastAsia" w:ascii="宋体" w:hAnsi="宋体" w:eastAsia="宋体" w:cs="宋体"/>
          <w:b w:val="0"/>
          <w:bCs w:val="0"/>
          <w:color w:val="auto"/>
          <w:sz w:val="24"/>
          <w:szCs w:val="24"/>
          <w:highlight w:val="none"/>
        </w:rPr>
      </w:pPr>
    </w:p>
    <w:p w14:paraId="4F53C0DB">
      <w:pPr>
        <w:spacing w:line="440" w:lineRule="exact"/>
        <w:ind w:firstLine="148" w:firstLineChars="62"/>
        <w:jc w:val="center"/>
        <w:rPr>
          <w:rFonts w:hint="eastAsia" w:ascii="宋体" w:hAnsi="宋体" w:eastAsia="宋体" w:cs="宋体"/>
          <w:b w:val="0"/>
          <w:bCs w:val="0"/>
          <w:color w:val="auto"/>
          <w:sz w:val="24"/>
          <w:szCs w:val="24"/>
          <w:highlight w:val="none"/>
        </w:rPr>
      </w:pPr>
    </w:p>
    <w:p w14:paraId="6C36038C">
      <w:pPr>
        <w:spacing w:line="440" w:lineRule="exact"/>
        <w:ind w:firstLine="148" w:firstLineChars="62"/>
        <w:jc w:val="center"/>
        <w:rPr>
          <w:rFonts w:hint="eastAsia" w:ascii="宋体" w:hAnsi="宋体" w:eastAsia="宋体" w:cs="宋体"/>
          <w:b w:val="0"/>
          <w:bCs w:val="0"/>
          <w:color w:val="auto"/>
          <w:sz w:val="24"/>
          <w:szCs w:val="24"/>
          <w:highlight w:val="none"/>
        </w:rPr>
      </w:pPr>
    </w:p>
    <w:p w14:paraId="0D504CD4">
      <w:pPr>
        <w:spacing w:line="440" w:lineRule="exact"/>
        <w:ind w:firstLine="148" w:firstLineChars="62"/>
        <w:jc w:val="center"/>
        <w:rPr>
          <w:rFonts w:hint="eastAsia" w:ascii="宋体" w:hAnsi="宋体" w:eastAsia="宋体" w:cs="宋体"/>
          <w:b w:val="0"/>
          <w:bCs w:val="0"/>
          <w:color w:val="auto"/>
          <w:sz w:val="24"/>
          <w:szCs w:val="24"/>
          <w:highlight w:val="none"/>
        </w:rPr>
      </w:pPr>
    </w:p>
    <w:p w14:paraId="3B80CD78">
      <w:pPr>
        <w:spacing w:line="440" w:lineRule="exact"/>
        <w:ind w:firstLine="148" w:firstLineChars="62"/>
        <w:jc w:val="center"/>
        <w:rPr>
          <w:rFonts w:hint="eastAsia" w:ascii="宋体" w:hAnsi="宋体" w:eastAsia="宋体" w:cs="宋体"/>
          <w:b w:val="0"/>
          <w:bCs w:val="0"/>
          <w:color w:val="auto"/>
          <w:sz w:val="24"/>
          <w:szCs w:val="24"/>
          <w:highlight w:val="none"/>
        </w:rPr>
      </w:pPr>
    </w:p>
    <w:p w14:paraId="731CC6DF">
      <w:pPr>
        <w:spacing w:line="440" w:lineRule="exact"/>
        <w:ind w:firstLine="148" w:firstLineChars="62"/>
        <w:jc w:val="center"/>
        <w:rPr>
          <w:rFonts w:hint="eastAsia" w:ascii="宋体" w:hAnsi="宋体" w:eastAsia="宋体" w:cs="宋体"/>
          <w:b w:val="0"/>
          <w:bCs w:val="0"/>
          <w:color w:val="auto"/>
          <w:sz w:val="24"/>
          <w:szCs w:val="24"/>
          <w:highlight w:val="none"/>
        </w:rPr>
      </w:pPr>
    </w:p>
    <w:p w14:paraId="7AB3BBED">
      <w:pPr>
        <w:spacing w:line="440" w:lineRule="exact"/>
        <w:ind w:firstLine="148" w:firstLineChars="62"/>
        <w:jc w:val="center"/>
        <w:rPr>
          <w:rFonts w:hint="eastAsia" w:ascii="宋体" w:hAnsi="宋体" w:eastAsia="宋体" w:cs="宋体"/>
          <w:b w:val="0"/>
          <w:bCs w:val="0"/>
          <w:color w:val="auto"/>
          <w:sz w:val="24"/>
          <w:szCs w:val="24"/>
          <w:highlight w:val="none"/>
        </w:rPr>
      </w:pPr>
    </w:p>
    <w:p w14:paraId="7B459372">
      <w:pPr>
        <w:spacing w:line="440" w:lineRule="exact"/>
        <w:ind w:firstLine="148" w:firstLineChars="62"/>
        <w:jc w:val="center"/>
        <w:rPr>
          <w:rFonts w:hint="eastAsia" w:ascii="宋体" w:hAnsi="宋体" w:eastAsia="宋体" w:cs="宋体"/>
          <w:b w:val="0"/>
          <w:bCs w:val="0"/>
          <w:color w:val="auto"/>
          <w:sz w:val="24"/>
          <w:szCs w:val="24"/>
          <w:highlight w:val="none"/>
        </w:rPr>
      </w:pPr>
    </w:p>
    <w:p w14:paraId="1BC99ED0">
      <w:pPr>
        <w:spacing w:line="440" w:lineRule="exact"/>
        <w:ind w:firstLine="148" w:firstLineChars="62"/>
        <w:jc w:val="center"/>
        <w:rPr>
          <w:rFonts w:hint="eastAsia" w:ascii="宋体" w:hAnsi="宋体" w:eastAsia="宋体" w:cs="宋体"/>
          <w:b w:val="0"/>
          <w:bCs w:val="0"/>
          <w:color w:val="auto"/>
          <w:sz w:val="24"/>
          <w:szCs w:val="24"/>
          <w:highlight w:val="none"/>
        </w:rPr>
      </w:pPr>
    </w:p>
    <w:p w14:paraId="3660F9E9">
      <w:pPr>
        <w:spacing w:line="440" w:lineRule="exact"/>
        <w:ind w:firstLine="148" w:firstLineChars="62"/>
        <w:jc w:val="center"/>
        <w:rPr>
          <w:rFonts w:hint="eastAsia" w:ascii="宋体" w:hAnsi="宋体" w:eastAsia="宋体" w:cs="宋体"/>
          <w:b w:val="0"/>
          <w:bCs w:val="0"/>
          <w:color w:val="auto"/>
          <w:sz w:val="24"/>
          <w:szCs w:val="24"/>
          <w:highlight w:val="none"/>
        </w:rPr>
      </w:pPr>
    </w:p>
    <w:p w14:paraId="2552BD6B">
      <w:pPr>
        <w:spacing w:line="440" w:lineRule="exact"/>
        <w:ind w:firstLine="148" w:firstLineChars="62"/>
        <w:jc w:val="center"/>
        <w:rPr>
          <w:rFonts w:hint="eastAsia" w:ascii="宋体" w:hAnsi="宋体" w:eastAsia="宋体" w:cs="宋体"/>
          <w:b w:val="0"/>
          <w:bCs w:val="0"/>
          <w:color w:val="auto"/>
          <w:sz w:val="24"/>
          <w:szCs w:val="24"/>
          <w:highlight w:val="none"/>
        </w:rPr>
      </w:pPr>
    </w:p>
    <w:p w14:paraId="1517C407">
      <w:pPr>
        <w:spacing w:line="440" w:lineRule="exact"/>
        <w:ind w:firstLine="148" w:firstLineChars="62"/>
        <w:jc w:val="center"/>
        <w:rPr>
          <w:rFonts w:hint="eastAsia" w:ascii="宋体" w:hAnsi="宋体" w:eastAsia="宋体" w:cs="宋体"/>
          <w:b w:val="0"/>
          <w:bCs w:val="0"/>
          <w:color w:val="auto"/>
          <w:sz w:val="24"/>
          <w:szCs w:val="24"/>
          <w:highlight w:val="none"/>
        </w:rPr>
      </w:pPr>
    </w:p>
    <w:p w14:paraId="710E158E">
      <w:pPr>
        <w:keepNext w:val="0"/>
        <w:keepLines w:val="0"/>
        <w:pageBreakBefore w:val="0"/>
        <w:widowControl w:val="0"/>
        <w:kinsoku/>
        <w:wordWrap/>
        <w:overflowPunct/>
        <w:topLinePunct w:val="0"/>
        <w:autoSpaceDE/>
        <w:autoSpaceDN/>
        <w:bidi w:val="0"/>
        <w:adjustRightInd/>
        <w:snapToGrid/>
        <w:spacing w:line="360" w:lineRule="auto"/>
        <w:ind w:firstLine="149" w:firstLineChars="62"/>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商务技术评审索引表</w:t>
      </w: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4"/>
        <w:gridCol w:w="1125"/>
        <w:gridCol w:w="6250"/>
        <w:gridCol w:w="1489"/>
      </w:tblGrid>
      <w:tr w14:paraId="4D797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2" w:hRule="atLeast"/>
          <w:jc w:val="center"/>
        </w:trPr>
        <w:tc>
          <w:tcPr>
            <w:tcW w:w="694" w:type="dxa"/>
            <w:noWrap w:val="0"/>
            <w:vAlign w:val="center"/>
          </w:tcPr>
          <w:p w14:paraId="04A585FF">
            <w:pPr>
              <w:spacing w:line="2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25" w:type="dxa"/>
            <w:tcBorders>
              <w:right w:val="single" w:color="auto" w:sz="4" w:space="0"/>
            </w:tcBorders>
            <w:noWrap w:val="0"/>
            <w:vAlign w:val="center"/>
          </w:tcPr>
          <w:p w14:paraId="24E389C5">
            <w:pPr>
              <w:spacing w:line="220" w:lineRule="exact"/>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评审</w:t>
            </w:r>
            <w:r>
              <w:rPr>
                <w:rFonts w:hint="eastAsia" w:ascii="宋体" w:hAnsi="宋体" w:eastAsia="宋体" w:cs="宋体"/>
                <w:b/>
                <w:bCs/>
                <w:color w:val="auto"/>
                <w:szCs w:val="21"/>
                <w:highlight w:val="none"/>
                <w:lang w:eastAsia="zh-CN"/>
              </w:rPr>
              <w:t>因素</w:t>
            </w:r>
          </w:p>
        </w:tc>
        <w:tc>
          <w:tcPr>
            <w:tcW w:w="6250" w:type="dxa"/>
            <w:noWrap w:val="0"/>
            <w:vAlign w:val="center"/>
          </w:tcPr>
          <w:p w14:paraId="55359144">
            <w:pPr>
              <w:spacing w:line="2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评审标准</w:t>
            </w:r>
          </w:p>
        </w:tc>
        <w:tc>
          <w:tcPr>
            <w:tcW w:w="1489" w:type="dxa"/>
            <w:noWrap w:val="0"/>
            <w:vAlign w:val="center"/>
          </w:tcPr>
          <w:p w14:paraId="0D77D587">
            <w:pPr>
              <w:spacing w:line="220" w:lineRule="exact"/>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详见投标文件</w:t>
            </w:r>
          </w:p>
        </w:tc>
      </w:tr>
      <w:tr w14:paraId="4B714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7" w:hRule="atLeast"/>
          <w:jc w:val="center"/>
        </w:trPr>
        <w:tc>
          <w:tcPr>
            <w:tcW w:w="694" w:type="dxa"/>
            <w:tcBorders>
              <w:bottom w:val="single" w:color="auto" w:sz="4" w:space="0"/>
            </w:tcBorders>
            <w:noWrap w:val="0"/>
            <w:vAlign w:val="center"/>
          </w:tcPr>
          <w:p w14:paraId="6F8758C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25" w:type="dxa"/>
            <w:tcBorders>
              <w:bottom w:val="single" w:color="auto" w:sz="4" w:space="0"/>
              <w:right w:val="single" w:color="auto" w:sz="4" w:space="0"/>
            </w:tcBorders>
            <w:noWrap w:val="0"/>
            <w:vAlign w:val="center"/>
          </w:tcPr>
          <w:p w14:paraId="1E08A76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6250" w:type="dxa"/>
            <w:noWrap w:val="0"/>
            <w:vAlign w:val="center"/>
          </w:tcPr>
          <w:p w14:paraId="045758B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1489" w:type="dxa"/>
            <w:noWrap w:val="0"/>
            <w:vAlign w:val="center"/>
          </w:tcPr>
          <w:p w14:paraId="20DA2A0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vertAlign w:val="baseline"/>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39685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jc w:val="center"/>
        </w:trPr>
        <w:tc>
          <w:tcPr>
            <w:tcW w:w="694" w:type="dxa"/>
            <w:tcBorders>
              <w:top w:val="single" w:color="auto" w:sz="4" w:space="0"/>
              <w:bottom w:val="single" w:color="auto" w:sz="4" w:space="0"/>
            </w:tcBorders>
            <w:noWrap w:val="0"/>
            <w:vAlign w:val="center"/>
          </w:tcPr>
          <w:p w14:paraId="0BEE83C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125" w:type="dxa"/>
            <w:tcBorders>
              <w:top w:val="single" w:color="auto" w:sz="4" w:space="0"/>
              <w:bottom w:val="single" w:color="auto" w:sz="4" w:space="0"/>
            </w:tcBorders>
            <w:noWrap w:val="0"/>
            <w:vAlign w:val="center"/>
          </w:tcPr>
          <w:p w14:paraId="07C0EA6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6250" w:type="dxa"/>
            <w:noWrap w:val="0"/>
            <w:vAlign w:val="center"/>
          </w:tcPr>
          <w:p w14:paraId="3E12175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1489" w:type="dxa"/>
            <w:noWrap w:val="0"/>
            <w:vAlign w:val="center"/>
          </w:tcPr>
          <w:p w14:paraId="55D03B6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vertAlign w:val="baseline"/>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4E367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jc w:val="center"/>
        </w:trPr>
        <w:tc>
          <w:tcPr>
            <w:tcW w:w="694" w:type="dxa"/>
            <w:tcBorders>
              <w:top w:val="single" w:color="auto" w:sz="4" w:space="0"/>
              <w:bottom w:val="single" w:color="auto" w:sz="4" w:space="0"/>
            </w:tcBorders>
            <w:noWrap w:val="0"/>
            <w:vAlign w:val="center"/>
          </w:tcPr>
          <w:p w14:paraId="261A0AB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125" w:type="dxa"/>
            <w:tcBorders>
              <w:top w:val="single" w:color="auto" w:sz="4" w:space="0"/>
              <w:bottom w:val="single" w:color="auto" w:sz="4" w:space="0"/>
            </w:tcBorders>
            <w:noWrap w:val="0"/>
            <w:vAlign w:val="center"/>
          </w:tcPr>
          <w:p w14:paraId="51937E7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6250" w:type="dxa"/>
            <w:noWrap w:val="0"/>
            <w:vAlign w:val="center"/>
          </w:tcPr>
          <w:p w14:paraId="1D068C6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1489" w:type="dxa"/>
            <w:noWrap w:val="0"/>
            <w:vAlign w:val="center"/>
          </w:tcPr>
          <w:p w14:paraId="7FB334A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6223C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6" w:hRule="atLeast"/>
          <w:jc w:val="center"/>
        </w:trPr>
        <w:tc>
          <w:tcPr>
            <w:tcW w:w="694" w:type="dxa"/>
            <w:tcBorders>
              <w:top w:val="single" w:color="auto" w:sz="4" w:space="0"/>
            </w:tcBorders>
            <w:noWrap w:val="0"/>
            <w:vAlign w:val="center"/>
          </w:tcPr>
          <w:p w14:paraId="7C28F4E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125" w:type="dxa"/>
            <w:tcBorders>
              <w:top w:val="single" w:color="auto" w:sz="4" w:space="0"/>
            </w:tcBorders>
            <w:noWrap w:val="0"/>
            <w:vAlign w:val="center"/>
          </w:tcPr>
          <w:p w14:paraId="7D7F107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6250" w:type="dxa"/>
            <w:noWrap w:val="0"/>
            <w:vAlign w:val="center"/>
          </w:tcPr>
          <w:p w14:paraId="22E4E9E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1489" w:type="dxa"/>
            <w:noWrap w:val="0"/>
            <w:vAlign w:val="center"/>
          </w:tcPr>
          <w:p w14:paraId="56059F8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vertAlign w:val="baseline"/>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bl>
    <w:p w14:paraId="5F2841F6">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3B263042">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31045AFC">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48360ED8">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75524C17">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03AD3086">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0E938CD5">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71F51963">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73F74699">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7B34F1EE">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61A633D0">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594A7164">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6BF52AF1">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12210AA9">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1B9578A7">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00AA21D9">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1C272ADF">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19955A99">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780595AB">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bookmarkEnd w:id="138"/>
    <w:bookmarkEnd w:id="139"/>
    <w:bookmarkEnd w:id="140"/>
    <w:p w14:paraId="18886A9F">
      <w:pPr>
        <w:pStyle w:val="3"/>
        <w:pageBreakBefore w:val="0"/>
        <w:widowControl w:val="0"/>
        <w:tabs>
          <w:tab w:val="left" w:pos="540"/>
        </w:tabs>
        <w:kinsoku/>
        <w:wordWrap/>
        <w:overflowPunct/>
        <w:topLinePunct w:val="0"/>
        <w:autoSpaceDE/>
        <w:autoSpaceDN/>
        <w:bidi w:val="0"/>
        <w:adjustRightInd w:val="0"/>
        <w:snapToGrid w:val="0"/>
        <w:spacing w:before="0" w:after="0" w:line="360" w:lineRule="auto"/>
        <w:jc w:val="center"/>
        <w:textAlignment w:val="auto"/>
        <w:rPr>
          <w:rFonts w:hint="eastAsia" w:ascii="宋体" w:hAnsi="宋体" w:eastAsia="宋体" w:cs="宋体"/>
          <w:color w:val="auto"/>
          <w:sz w:val="24"/>
          <w:szCs w:val="24"/>
          <w:highlight w:val="none"/>
        </w:rPr>
      </w:pPr>
      <w:bookmarkStart w:id="150" w:name="_Toc6254"/>
      <w:bookmarkStart w:id="151" w:name="_Toc12555"/>
      <w:bookmarkStart w:id="152" w:name="_Toc14815"/>
      <w:bookmarkStart w:id="153" w:name="_Toc6978"/>
      <w:bookmarkStart w:id="154" w:name="_Toc30161"/>
      <w:bookmarkStart w:id="155" w:name="_Toc10537"/>
      <w:bookmarkStart w:id="156" w:name="_Toc24944"/>
      <w:bookmarkStart w:id="157" w:name="_Toc16067"/>
      <w:bookmarkStart w:id="158" w:name="_Toc12687"/>
      <w:bookmarkStart w:id="159" w:name="_Toc12121"/>
      <w:bookmarkStart w:id="160" w:name="_Toc32186"/>
      <w:bookmarkStart w:id="161" w:name="_Toc10129"/>
      <w:bookmarkStart w:id="162" w:name="_Toc29395"/>
      <w:bookmarkStart w:id="163" w:name="_Toc12431"/>
      <w:bookmarkStart w:id="164" w:name="_Toc18658"/>
      <w:bookmarkStart w:id="165" w:name="_Toc22232"/>
      <w:bookmarkStart w:id="166" w:name="_Toc24364"/>
      <w:bookmarkStart w:id="167" w:name="_Toc15246"/>
      <w:bookmarkStart w:id="168" w:name="_Toc28323"/>
      <w:bookmarkStart w:id="169" w:name="_Toc32475"/>
      <w:bookmarkStart w:id="170" w:name="_Toc30325"/>
      <w:bookmarkStart w:id="171" w:name="_Toc10358"/>
      <w:bookmarkStart w:id="172" w:name="_Toc21597"/>
      <w:bookmarkStart w:id="173" w:name="_Toc31104"/>
      <w:bookmarkStart w:id="174" w:name="_Toc25313"/>
      <w:bookmarkStart w:id="175" w:name="_Toc14960"/>
      <w:bookmarkStart w:id="176" w:name="_Toc23651"/>
      <w:bookmarkStart w:id="177" w:name="_Toc13880"/>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、资</w:t>
      </w:r>
      <w:r>
        <w:rPr>
          <w:rFonts w:hint="eastAsia" w:ascii="宋体" w:hAnsi="宋体" w:eastAsia="宋体" w:cs="宋体"/>
          <w:color w:val="auto"/>
          <w:sz w:val="24"/>
          <w:szCs w:val="24"/>
          <w:highlight w:val="none"/>
          <w:lang w:eastAsia="zh-CN"/>
        </w:rPr>
        <w:t>格</w:t>
      </w:r>
      <w:r>
        <w:rPr>
          <w:rFonts w:hint="eastAsia" w:ascii="宋体" w:hAnsi="宋体" w:eastAsia="宋体" w:cs="宋体"/>
          <w:color w:val="auto"/>
          <w:sz w:val="24"/>
          <w:szCs w:val="24"/>
          <w:highlight w:val="none"/>
        </w:rPr>
        <w:t>文件</w:t>
      </w:r>
      <w:bookmarkEnd w:id="150"/>
      <w:bookmarkEnd w:id="151"/>
      <w:bookmarkEnd w:id="152"/>
      <w:bookmarkEnd w:id="153"/>
      <w:bookmarkEnd w:id="154"/>
      <w:bookmarkEnd w:id="155"/>
      <w:bookmarkEnd w:id="156"/>
    </w:p>
    <w:bookmarkEnd w:id="157"/>
    <w:bookmarkEnd w:id="158"/>
    <w:p w14:paraId="63C54C40">
      <w:pPr>
        <w:pStyle w:val="4"/>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jc w:val="center"/>
        <w:textAlignment w:val="auto"/>
        <w:rPr>
          <w:rFonts w:hint="eastAsia" w:ascii="宋体" w:hAnsi="宋体" w:eastAsia="宋体" w:cs="宋体"/>
          <w:b/>
          <w:color w:val="auto"/>
          <w:sz w:val="24"/>
          <w:szCs w:val="24"/>
          <w:highlight w:val="none"/>
        </w:rPr>
      </w:pPr>
      <w:bookmarkStart w:id="178" w:name="_Toc6536"/>
      <w:bookmarkStart w:id="179" w:name="_Toc16940"/>
      <w:bookmarkStart w:id="180" w:name="_Toc31100"/>
      <w:bookmarkStart w:id="181" w:name="_Toc9013"/>
      <w:bookmarkStart w:id="182" w:name="_Toc32073"/>
      <w:bookmarkStart w:id="183" w:name="_Toc25654"/>
      <w:bookmarkStart w:id="184" w:name="_Toc5330"/>
      <w:r>
        <w:rPr>
          <w:rFonts w:hint="eastAsia" w:ascii="宋体" w:hAnsi="宋体" w:eastAsia="宋体" w:cs="宋体"/>
          <w:b/>
          <w:color w:val="auto"/>
          <w:sz w:val="24"/>
          <w:szCs w:val="24"/>
          <w:highlight w:val="none"/>
          <w:lang w:val="en-US" w:eastAsia="zh-CN"/>
        </w:rPr>
        <w:t>（一）满足《中华人民共和国政府采购法》第二十二条规定</w:t>
      </w:r>
      <w:bookmarkEnd w:id="178"/>
      <w:bookmarkEnd w:id="179"/>
      <w:bookmarkEnd w:id="180"/>
      <w:bookmarkEnd w:id="181"/>
      <w:bookmarkEnd w:id="182"/>
      <w:bookmarkEnd w:id="183"/>
    </w:p>
    <w:bookmarkEnd w:id="184"/>
    <w:p w14:paraId="19CBE462">
      <w:pPr>
        <w:pStyle w:val="4"/>
        <w:keepNext w:val="0"/>
        <w:keepLines w:val="0"/>
        <w:pageBreakBefore w:val="0"/>
        <w:widowControl w:val="0"/>
        <w:tabs>
          <w:tab w:val="left" w:pos="540"/>
        </w:tabs>
        <w:kinsoku/>
        <w:wordWrap/>
        <w:overflowPunct/>
        <w:topLinePunct w:val="0"/>
        <w:autoSpaceDE/>
        <w:autoSpaceDN/>
        <w:bidi w:val="0"/>
        <w:adjustRightInd w:val="0"/>
        <w:snapToGrid w:val="0"/>
        <w:spacing w:before="0" w:after="0" w:line="360" w:lineRule="auto"/>
        <w:ind w:left="0" w:leftChars="0"/>
        <w:jc w:val="center"/>
        <w:textAlignment w:val="auto"/>
        <w:rPr>
          <w:rFonts w:hint="eastAsia" w:eastAsia="宋体"/>
          <w:color w:val="auto"/>
          <w:sz w:val="24"/>
          <w:szCs w:val="24"/>
          <w:highlight w:val="none"/>
          <w:lang w:eastAsia="zh-CN"/>
        </w:rPr>
      </w:pPr>
      <w:bookmarkStart w:id="185" w:name="_Toc11591"/>
      <w:bookmarkStart w:id="186" w:name="_Toc18845"/>
      <w:bookmarkStart w:id="187" w:name="_Toc19137"/>
      <w:bookmarkStart w:id="188" w:name="_Toc22804"/>
      <w:r>
        <w:rPr>
          <w:rFonts w:hint="eastAsia" w:ascii="宋体" w:hAnsi="宋体" w:eastAsia="宋体" w:cs="宋体"/>
          <w:color w:val="auto"/>
          <w:sz w:val="24"/>
          <w:szCs w:val="24"/>
          <w:highlight w:val="none"/>
          <w:lang w:val="en-US" w:eastAsia="zh-CN"/>
        </w:rPr>
        <w:t>1.</w:t>
      </w:r>
      <w:r>
        <w:rPr>
          <w:rFonts w:hint="eastAsia"/>
          <w:color w:val="auto"/>
          <w:sz w:val="24"/>
          <w:szCs w:val="24"/>
          <w:highlight w:val="none"/>
          <w:lang w:eastAsia="zh-CN"/>
        </w:rPr>
        <w:t>政府采购供应商信用承诺函</w:t>
      </w:r>
    </w:p>
    <w:p w14:paraId="6D9BFAD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单位名称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自然人姓名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p>
    <w:p w14:paraId="4333108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统一社会信用代码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p>
    <w:p w14:paraId="03721E9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负责人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p>
    <w:p w14:paraId="663259E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自愿参加本次政府采购活动，严格遵守《中华人民共和国政府采购法》及相关法律法规，坚守公开、公平、公正和诚实信用等原则，依法诚信经营，并郑重承诺：    </w:t>
      </w:r>
    </w:p>
    <w:p w14:paraId="19C90CD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一、我单位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符合《中华人民共和国政府采购法》第二十二条规定：</w:t>
      </w:r>
    </w:p>
    <w:p w14:paraId="246990E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具有独立承担民事责任的能力;</w:t>
      </w:r>
    </w:p>
    <w:p w14:paraId="4C7081A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具有良好的商业信誉和健全的财务会计制度;</w:t>
      </w:r>
    </w:p>
    <w:p w14:paraId="1E34780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具有履行合同所必需的设备和专业技术能力;</w:t>
      </w:r>
    </w:p>
    <w:p w14:paraId="2F42BB2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有依法缴纳税收和社会保障资金的良好记录;</w:t>
      </w:r>
    </w:p>
    <w:p w14:paraId="7B53EC3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参加政府采购活动前</w:t>
      </w:r>
      <w:r>
        <w:rPr>
          <w:rFonts w:hint="eastAsia" w:ascii="宋体" w:hAnsi="宋体" w:cs="宋体"/>
          <w:color w:val="auto"/>
          <w:sz w:val="24"/>
          <w:szCs w:val="24"/>
          <w:highlight w:val="none"/>
          <w:lang w:eastAsia="zh-CN"/>
        </w:rPr>
        <w:t>所投产品需质保三年(质保期自验收合格之日起开始算，如果由于供方责任致使产品不能验收，此质保期顺延)</w:t>
      </w:r>
      <w:r>
        <w:rPr>
          <w:rFonts w:hint="eastAsia" w:ascii="宋体" w:hAnsi="宋体" w:eastAsia="宋体" w:cs="宋体"/>
          <w:color w:val="auto"/>
          <w:sz w:val="24"/>
          <w:szCs w:val="24"/>
          <w:highlight w:val="none"/>
        </w:rPr>
        <w:t>内，在经营活动中没有重大违法记录;</w:t>
      </w:r>
    </w:p>
    <w:p w14:paraId="3B2BA88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符合法律、行政法规规定的其他条件。</w:t>
      </w:r>
    </w:p>
    <w:p w14:paraId="6F72237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二、我单位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未被列入严重违法失信名单、失信被执行人</w:t>
      </w:r>
      <w:r>
        <w:rPr>
          <w:rFonts w:hint="eastAsia" w:ascii="宋体" w:hAnsi="宋体" w:eastAsia="宋体" w:cs="宋体"/>
          <w:color w:val="auto"/>
          <w:sz w:val="24"/>
          <w:szCs w:val="24"/>
          <w:highlight w:val="none"/>
          <w:lang w:eastAsia="zh-CN"/>
        </w:rPr>
        <w:t>名单</w:t>
      </w:r>
      <w:r>
        <w:rPr>
          <w:rFonts w:hint="eastAsia" w:ascii="宋体" w:hAnsi="宋体" w:eastAsia="宋体" w:cs="宋体"/>
          <w:color w:val="auto"/>
          <w:sz w:val="24"/>
          <w:szCs w:val="24"/>
          <w:highlight w:val="none"/>
        </w:rPr>
        <w:t>、重大税收违法案件当事人名单、政府采购严重违法失信行为记录名</w:t>
      </w:r>
      <w:r>
        <w:rPr>
          <w:rFonts w:hint="eastAsia" w:ascii="宋体" w:hAnsi="宋体" w:eastAsia="宋体" w:cs="宋体"/>
          <w:color w:val="auto"/>
          <w:sz w:val="24"/>
          <w:szCs w:val="24"/>
          <w:highlight w:val="none"/>
          <w:lang w:eastAsia="zh-CN"/>
        </w:rPr>
        <w:t>单</w:t>
      </w:r>
      <w:r>
        <w:rPr>
          <w:rFonts w:hint="eastAsia" w:ascii="宋体" w:hAnsi="宋体" w:eastAsia="宋体" w:cs="宋体"/>
          <w:color w:val="auto"/>
          <w:sz w:val="24"/>
          <w:szCs w:val="24"/>
          <w:highlight w:val="none"/>
        </w:rPr>
        <w:t>。</w:t>
      </w:r>
    </w:p>
    <w:p w14:paraId="11C36CC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三、如果本公司（本人）有幸中标（成交），在合同签订之前，采购单位有权要求本公司（本人）提供资格证明材料原件进行核验。</w:t>
      </w:r>
    </w:p>
    <w:p w14:paraId="256A2F3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四、我单位</w:t>
      </w:r>
      <w:r>
        <w:rPr>
          <w:rFonts w:hint="eastAsia" w:ascii="宋体" w:hAnsi="宋体" w:eastAsia="宋体" w:cs="宋体"/>
          <w:color w:val="auto"/>
          <w:sz w:val="24"/>
          <w:szCs w:val="24"/>
          <w:highlight w:val="none"/>
          <w:lang w:eastAsia="zh-CN"/>
        </w:rPr>
        <w:t>（本人）</w:t>
      </w:r>
      <w:r>
        <w:rPr>
          <w:rFonts w:hint="eastAsia" w:ascii="宋体" w:hAnsi="宋体" w:eastAsia="宋体" w:cs="宋体"/>
          <w:color w:val="auto"/>
          <w:sz w:val="24"/>
          <w:szCs w:val="24"/>
          <w:highlight w:val="none"/>
        </w:rPr>
        <w:t>保证上述承诺事项的真实性。如有弄虚作假或其他违法违规行为，自愿按照规定将违背承诺行为作为失信行为记录到社会信用信息平台，并视同为“提供虚假材料谋取中标、成交”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按照《政府采购法》第七十七、七十九条规定，处以采购金额千分之五以上千分之十以下的罚款，列入不良行为记录名单，在一至</w:t>
      </w:r>
      <w:r>
        <w:rPr>
          <w:rFonts w:hint="eastAsia" w:ascii="宋体" w:hAnsi="宋体" w:cs="宋体"/>
          <w:color w:val="auto"/>
          <w:sz w:val="24"/>
          <w:szCs w:val="24"/>
          <w:highlight w:val="none"/>
          <w:lang w:eastAsia="zh-CN"/>
        </w:rPr>
        <w:t>所投产品需质保三年(质保期自验收合格之日起开始算，如果由于供方责任致使产品不能验收，此质保期顺延)</w:t>
      </w:r>
      <w:r>
        <w:rPr>
          <w:rFonts w:hint="eastAsia" w:ascii="宋体" w:hAnsi="宋体" w:eastAsia="宋体" w:cs="宋体"/>
          <w:color w:val="auto"/>
          <w:sz w:val="24"/>
          <w:szCs w:val="24"/>
          <w:highlight w:val="none"/>
        </w:rPr>
        <w:t>内禁止参加政府采购活动，有违法所得的，并处没收违法所得，情节严重的，由市场监管部门吊销营业执照；构成犯罪的，依法追究刑事责任；给他人造成损失的，并应依照有关民事法律规定承担民事责任。</w:t>
      </w:r>
    </w:p>
    <w:p w14:paraId="735509F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cs="宋体"/>
          <w:color w:val="auto"/>
          <w:sz w:val="24"/>
          <w:szCs w:val="24"/>
          <w:highlight w:val="none"/>
          <w:u w:val="singl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（印章）</w:t>
      </w:r>
      <w:r>
        <w:rPr>
          <w:rFonts w:hint="eastAsia" w:ascii="宋体" w:hAnsi="宋体" w:eastAsia="宋体" w:cs="宋体"/>
          <w:color w:val="auto"/>
          <w:sz w:val="24"/>
          <w:szCs w:val="24"/>
          <w:highlight w:val="none"/>
        </w:rPr>
        <w:t>：</w:t>
      </w:r>
      <w:r>
        <w:rPr>
          <w:rFonts w:hint="eastAsia" w:cs="宋体"/>
          <w:color w:val="auto"/>
          <w:sz w:val="24"/>
          <w:szCs w:val="24"/>
          <w:highlight w:val="none"/>
          <w:u w:val="single"/>
        </w:rPr>
        <w:t xml:space="preserve">                   </w:t>
      </w:r>
    </w:p>
    <w:p w14:paraId="7B25CDA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cs="宋体"/>
          <w:color w:val="auto"/>
          <w:sz w:val="24"/>
          <w:szCs w:val="24"/>
          <w:highlight w:val="none"/>
          <w:u w:val="single"/>
        </w:rPr>
      </w:pPr>
      <w:r>
        <w:rPr>
          <w:rFonts w:hint="eastAsia" w:ascii="宋体" w:hAnsi="宋体" w:eastAsia="宋体" w:cs="宋体"/>
          <w:color w:val="auto"/>
          <w:sz w:val="24"/>
          <w:szCs w:val="24"/>
          <w:highlight w:val="none"/>
        </w:rPr>
        <w:t>法定代表人、负责人、本人、或授权代表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签字或印章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cs="宋体"/>
          <w:color w:val="auto"/>
          <w:sz w:val="24"/>
          <w:szCs w:val="24"/>
          <w:highlight w:val="none"/>
          <w:u w:val="single"/>
        </w:rPr>
        <w:t xml:space="preserve">                   </w:t>
      </w:r>
    </w:p>
    <w:p w14:paraId="7550321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FDB9B69">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备注：没有提供此项声明函的，视为未实质性响应采购文件要求，将按无效响应处理。</w:t>
      </w:r>
    </w:p>
    <w:p w14:paraId="120350A7">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auto"/>
          <w:sz w:val="24"/>
          <w:szCs w:val="24"/>
          <w:highlight w:val="none"/>
          <w:lang w:val="en-US" w:eastAsia="zh-CN"/>
        </w:rPr>
      </w:pPr>
    </w:p>
    <w:p w14:paraId="5EA08729">
      <w:pPr>
        <w:pStyle w:val="4"/>
        <w:keepNext w:val="0"/>
        <w:keepLines w:val="0"/>
        <w:pageBreakBefore w:val="0"/>
        <w:widowControl w:val="0"/>
        <w:tabs>
          <w:tab w:val="left" w:pos="540"/>
        </w:tabs>
        <w:kinsoku/>
        <w:wordWrap/>
        <w:overflowPunct/>
        <w:topLinePunct w:val="0"/>
        <w:autoSpaceDE/>
        <w:autoSpaceDN/>
        <w:bidi w:val="0"/>
        <w:adjustRightInd w:val="0"/>
        <w:snapToGrid w:val="0"/>
        <w:spacing w:before="0" w:after="0" w:line="360" w:lineRule="auto"/>
        <w:ind w:left="0" w:leftChars="0"/>
        <w:jc w:val="center"/>
        <w:textAlignment w:val="auto"/>
        <w:rPr>
          <w:rFonts w:hint="eastAsia" w:eastAsia="宋体"/>
          <w:color w:val="auto"/>
          <w:sz w:val="24"/>
          <w:szCs w:val="24"/>
          <w:highlight w:val="none"/>
          <w:lang w:eastAsia="zh-CN"/>
        </w:rPr>
      </w:pPr>
      <w:bookmarkStart w:id="189" w:name="_Toc11335"/>
      <w:bookmarkStart w:id="190" w:name="_Toc4302"/>
      <w:bookmarkStart w:id="191" w:name="_Toc18485"/>
      <w:bookmarkStart w:id="192" w:name="_Toc11379"/>
      <w:r>
        <w:rPr>
          <w:rFonts w:hint="eastAsia" w:eastAsia="宋体"/>
          <w:color w:val="auto"/>
          <w:sz w:val="24"/>
          <w:szCs w:val="24"/>
          <w:highlight w:val="none"/>
          <w:lang w:val="en-US" w:eastAsia="zh-CN"/>
        </w:rPr>
        <w:t>2.</w:t>
      </w:r>
      <w:r>
        <w:rPr>
          <w:rFonts w:hint="eastAsia" w:eastAsia="宋体"/>
          <w:color w:val="auto"/>
          <w:sz w:val="24"/>
          <w:szCs w:val="24"/>
          <w:highlight w:val="none"/>
          <w:lang w:eastAsia="zh-CN"/>
        </w:rPr>
        <w:t>法定代表人身份证明或授权委托书</w:t>
      </w:r>
      <w:bookmarkEnd w:id="189"/>
      <w:bookmarkEnd w:id="190"/>
      <w:bookmarkEnd w:id="191"/>
      <w:bookmarkEnd w:id="192"/>
    </w:p>
    <w:p w14:paraId="10613E3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宋体"/>
          <w:b/>
          <w:bCs/>
          <w:color w:val="auto"/>
          <w:sz w:val="24"/>
          <w:szCs w:val="24"/>
          <w:highlight w:val="none"/>
          <w:lang w:eastAsia="zh-CN"/>
        </w:rPr>
      </w:pPr>
      <w:r>
        <w:rPr>
          <w:rFonts w:hint="eastAsia"/>
          <w:b/>
          <w:bCs/>
          <w:color w:val="auto"/>
          <w:sz w:val="24"/>
          <w:szCs w:val="24"/>
          <w:highlight w:val="none"/>
          <w:lang w:eastAsia="zh-CN"/>
        </w:rPr>
        <w:t>法定代表人身份证明</w:t>
      </w:r>
    </w:p>
    <w:p w14:paraId="7F2E6E8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企业名称：</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546112E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企业类型：</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0146D13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03D818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成立时间：</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6B7DBC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营业期限：</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3D9D02E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姓名：</w:t>
      </w:r>
      <w:r>
        <w:rPr>
          <w:rFonts w:hint="eastAsia" w:cs="宋体"/>
          <w:color w:val="auto"/>
          <w:sz w:val="24"/>
          <w:szCs w:val="24"/>
          <w:highlight w:val="none"/>
          <w:u w:val="single"/>
        </w:rPr>
        <w:t xml:space="preserve">                  </w:t>
      </w:r>
      <w:r>
        <w:rPr>
          <w:rFonts w:hint="eastAsia" w:cs="宋体"/>
          <w:color w:val="auto"/>
          <w:sz w:val="24"/>
          <w:szCs w:val="24"/>
          <w:highlight w:val="none"/>
        </w:rPr>
        <w:t>性别：</w:t>
      </w:r>
      <w:r>
        <w:rPr>
          <w:rFonts w:hint="eastAsia" w:cs="宋体"/>
          <w:color w:val="auto"/>
          <w:sz w:val="24"/>
          <w:szCs w:val="24"/>
          <w:highlight w:val="none"/>
          <w:u w:val="single"/>
        </w:rPr>
        <w:t xml:space="preserve">            </w:t>
      </w:r>
      <w:r>
        <w:rPr>
          <w:rFonts w:hint="eastAsia" w:cs="宋体"/>
          <w:color w:val="auto"/>
          <w:sz w:val="24"/>
          <w:szCs w:val="24"/>
          <w:highlight w:val="none"/>
        </w:rPr>
        <w:t>年龄：</w:t>
      </w:r>
      <w:r>
        <w:rPr>
          <w:rFonts w:hint="eastAsia" w:cs="宋体"/>
          <w:color w:val="auto"/>
          <w:sz w:val="24"/>
          <w:szCs w:val="24"/>
          <w:highlight w:val="none"/>
          <w:u w:val="single"/>
        </w:rPr>
        <w:t xml:space="preserve">            </w:t>
      </w:r>
    </w:p>
    <w:p w14:paraId="047FED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职务：</w:t>
      </w:r>
      <w:r>
        <w:rPr>
          <w:rFonts w:hint="eastAsia" w:cs="宋体"/>
          <w:color w:val="auto"/>
          <w:sz w:val="24"/>
          <w:szCs w:val="24"/>
          <w:highlight w:val="none"/>
          <w:u w:val="single"/>
        </w:rPr>
        <w:t xml:space="preserve">                  </w:t>
      </w:r>
      <w:r>
        <w:rPr>
          <w:rFonts w:hint="eastAsia" w:cs="宋体"/>
          <w:color w:val="auto"/>
          <w:sz w:val="24"/>
          <w:szCs w:val="24"/>
          <w:highlight w:val="none"/>
        </w:rPr>
        <w:t>系</w:t>
      </w:r>
      <w:r>
        <w:rPr>
          <w:rFonts w:hint="eastAsia" w:cs="宋体"/>
          <w:color w:val="auto"/>
          <w:sz w:val="24"/>
          <w:szCs w:val="24"/>
          <w:highlight w:val="none"/>
          <w:u w:val="single"/>
        </w:rPr>
        <w:t xml:space="preserve">  </w:t>
      </w:r>
      <w:r>
        <w:rPr>
          <w:rFonts w:hint="eastAsia" w:cs="宋体"/>
          <w:i/>
          <w:iCs/>
          <w:color w:val="auto"/>
          <w:sz w:val="24"/>
          <w:szCs w:val="24"/>
          <w:highlight w:val="none"/>
          <w:u w:val="single"/>
        </w:rPr>
        <w:t>（</w:t>
      </w:r>
      <w:r>
        <w:rPr>
          <w:rFonts w:hint="eastAsia" w:cs="宋体"/>
          <w:i/>
          <w:iCs/>
          <w:color w:val="auto"/>
          <w:sz w:val="24"/>
          <w:szCs w:val="24"/>
          <w:highlight w:val="none"/>
          <w:u w:val="single"/>
          <w:lang w:eastAsia="zh-CN"/>
        </w:rPr>
        <w:t>供应商</w:t>
      </w:r>
      <w:r>
        <w:rPr>
          <w:rFonts w:hint="eastAsia" w:cs="宋体"/>
          <w:i/>
          <w:iCs/>
          <w:color w:val="auto"/>
          <w:sz w:val="24"/>
          <w:szCs w:val="24"/>
          <w:highlight w:val="none"/>
          <w:u w:val="single"/>
        </w:rPr>
        <w:t>名称）</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的法定代表人。</w:t>
      </w:r>
    </w:p>
    <w:p w14:paraId="2D2AF5A1">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rPr>
      </w:pPr>
      <w:r>
        <w:rPr>
          <w:rFonts w:hint="eastAsia" w:cs="宋体"/>
          <w:color w:val="auto"/>
          <w:sz w:val="24"/>
          <w:szCs w:val="24"/>
          <w:highlight w:val="none"/>
        </w:rPr>
        <w:t>特此证明。</w:t>
      </w:r>
    </w:p>
    <w:p w14:paraId="3C909CA3">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rPr>
      </w:pPr>
      <w:r>
        <w:rPr>
          <w:rFonts w:hint="eastAsia" w:cs="宋体"/>
          <w:color w:val="auto"/>
          <w:sz w:val="24"/>
          <w:szCs w:val="24"/>
          <w:highlight w:val="none"/>
        </w:rPr>
        <w:t>法定代表人身份证</w:t>
      </w:r>
      <w:r>
        <w:rPr>
          <w:rFonts w:hint="eastAsia" w:ascii="宋体" w:hAnsi="宋体" w:cs="宋体"/>
          <w:color w:val="auto"/>
          <w:sz w:val="24"/>
          <w:highlight w:val="none"/>
        </w:rPr>
        <w:t>扫描件</w:t>
      </w:r>
      <w:r>
        <w:rPr>
          <w:rFonts w:hint="eastAsia" w:cs="宋体"/>
          <w:color w:val="auto"/>
          <w:sz w:val="24"/>
          <w:szCs w:val="24"/>
          <w:highlight w:val="none"/>
        </w:rPr>
        <w:t>：</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9"/>
        <w:gridCol w:w="4070"/>
      </w:tblGrid>
      <w:tr w14:paraId="7B557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4069" w:type="dxa"/>
            <w:noWrap w:val="0"/>
            <w:vAlign w:val="center"/>
          </w:tcPr>
          <w:p w14:paraId="04AD3BD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cs="宋体"/>
                <w:color w:val="auto"/>
                <w:sz w:val="24"/>
                <w:szCs w:val="24"/>
                <w:highlight w:val="none"/>
              </w:rPr>
            </w:pPr>
            <w:r>
              <w:rPr>
                <w:rFonts w:hint="eastAsia" w:cs="宋体"/>
                <w:color w:val="auto"/>
                <w:sz w:val="24"/>
                <w:szCs w:val="24"/>
                <w:highlight w:val="none"/>
              </w:rPr>
              <w:t>身份证正面</w:t>
            </w:r>
          </w:p>
        </w:tc>
        <w:tc>
          <w:tcPr>
            <w:tcW w:w="4070" w:type="dxa"/>
            <w:noWrap w:val="0"/>
            <w:vAlign w:val="center"/>
          </w:tcPr>
          <w:p w14:paraId="2BE39A3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cs="宋体"/>
                <w:color w:val="auto"/>
                <w:sz w:val="24"/>
                <w:szCs w:val="24"/>
                <w:highlight w:val="none"/>
              </w:rPr>
            </w:pPr>
            <w:r>
              <w:rPr>
                <w:rFonts w:hint="eastAsia" w:cs="宋体"/>
                <w:color w:val="auto"/>
                <w:sz w:val="24"/>
                <w:szCs w:val="24"/>
                <w:highlight w:val="none"/>
              </w:rPr>
              <w:t>身份证</w:t>
            </w:r>
            <w:r>
              <w:rPr>
                <w:rFonts w:hint="eastAsia" w:cs="宋体"/>
                <w:color w:val="auto"/>
                <w:sz w:val="24"/>
                <w:szCs w:val="24"/>
                <w:highlight w:val="none"/>
                <w:lang w:eastAsia="zh-CN"/>
              </w:rPr>
              <w:t>反</w:t>
            </w:r>
            <w:r>
              <w:rPr>
                <w:rFonts w:hint="eastAsia" w:cs="宋体"/>
                <w:color w:val="auto"/>
                <w:sz w:val="24"/>
                <w:szCs w:val="24"/>
                <w:highlight w:val="none"/>
              </w:rPr>
              <w:t>面</w:t>
            </w:r>
          </w:p>
        </w:tc>
      </w:tr>
    </w:tbl>
    <w:p w14:paraId="0A74BDEE">
      <w:pPr>
        <w:pStyle w:val="11"/>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highlight w:val="none"/>
        </w:rPr>
      </w:pPr>
    </w:p>
    <w:p w14:paraId="6EEA9506">
      <w:pPr>
        <w:pStyle w:val="11"/>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highlight w:val="none"/>
        </w:rPr>
      </w:pPr>
    </w:p>
    <w:p w14:paraId="664FB2C5">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u w:val="single"/>
        </w:rPr>
      </w:pPr>
      <w:r>
        <w:rPr>
          <w:rFonts w:hint="eastAsia" w:cs="宋体"/>
          <w:color w:val="auto"/>
          <w:sz w:val="24"/>
          <w:szCs w:val="24"/>
          <w:highlight w:val="none"/>
          <w:lang w:eastAsia="zh-CN"/>
        </w:rPr>
        <w:t>供应商名称</w:t>
      </w:r>
      <w:r>
        <w:rPr>
          <w:rFonts w:hint="eastAsia" w:cs="宋体"/>
          <w:color w:val="auto"/>
          <w:sz w:val="24"/>
          <w:szCs w:val="24"/>
          <w:highlight w:val="none"/>
        </w:rPr>
        <w:t>（</w:t>
      </w:r>
      <w:r>
        <w:rPr>
          <w:rFonts w:hint="eastAsia" w:ascii="宋体" w:hAnsi="宋体" w:cs="宋体"/>
          <w:b w:val="0"/>
          <w:bCs w:val="0"/>
          <w:color w:val="auto"/>
          <w:kern w:val="0"/>
          <w:sz w:val="24"/>
          <w:szCs w:val="24"/>
          <w:highlight w:val="none"/>
          <w:lang w:eastAsia="zh-CN"/>
        </w:rPr>
        <w:t>公章</w:t>
      </w:r>
      <w:r>
        <w:rPr>
          <w:rFonts w:hint="eastAsia" w:cs="宋体"/>
          <w:color w:val="auto"/>
          <w:sz w:val="24"/>
          <w:szCs w:val="24"/>
          <w:highlight w:val="none"/>
        </w:rPr>
        <w:t>）：</w:t>
      </w:r>
      <w:r>
        <w:rPr>
          <w:rFonts w:hint="eastAsia" w:cs="宋体"/>
          <w:color w:val="auto"/>
          <w:sz w:val="24"/>
          <w:szCs w:val="24"/>
          <w:highlight w:val="none"/>
          <w:u w:val="single"/>
        </w:rPr>
        <w:t xml:space="preserve">                      </w:t>
      </w:r>
    </w:p>
    <w:p w14:paraId="21E14C6A">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rPr>
      </w:pPr>
      <w:r>
        <w:rPr>
          <w:rFonts w:hint="eastAsia" w:cs="宋体"/>
          <w:color w:val="auto"/>
          <w:sz w:val="24"/>
          <w:szCs w:val="24"/>
          <w:highlight w:val="none"/>
        </w:rPr>
        <w:t>日期：</w:t>
      </w:r>
      <w:r>
        <w:rPr>
          <w:rFonts w:hint="eastAsia" w:cs="宋体"/>
          <w:color w:val="auto"/>
          <w:sz w:val="24"/>
          <w:szCs w:val="24"/>
          <w:highlight w:val="none"/>
          <w:u w:val="single"/>
        </w:rPr>
        <w:t xml:space="preserve">     </w:t>
      </w:r>
      <w:r>
        <w:rPr>
          <w:rFonts w:hint="eastAsia" w:cs="宋体"/>
          <w:color w:val="auto"/>
          <w:sz w:val="24"/>
          <w:szCs w:val="24"/>
          <w:highlight w:val="none"/>
        </w:rPr>
        <w:t xml:space="preserve">年 </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w:t>
      </w:r>
    </w:p>
    <w:p w14:paraId="0BF4D7C6">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rPr>
      </w:pPr>
    </w:p>
    <w:p w14:paraId="3462643A">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cs="宋体"/>
          <w:b/>
          <w:bCs/>
          <w:color w:val="auto"/>
          <w:sz w:val="24"/>
          <w:szCs w:val="24"/>
          <w:highlight w:val="none"/>
        </w:rPr>
      </w:pPr>
      <w:r>
        <w:rPr>
          <w:rFonts w:hint="eastAsia" w:cs="宋体"/>
          <w:b/>
          <w:bCs/>
          <w:color w:val="auto"/>
          <w:sz w:val="24"/>
          <w:szCs w:val="24"/>
          <w:highlight w:val="none"/>
        </w:rPr>
        <w:t>注：本证明书为法定代表人本人作为公司代理人参与投标的，提供此项证明书。</w:t>
      </w:r>
    </w:p>
    <w:p w14:paraId="5D093E5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D0087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BB7524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60FFB2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C7EA9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51A41F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787137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A1CD6A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695A661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cs="宋体"/>
          <w:b/>
          <w:bCs/>
          <w:color w:val="auto"/>
          <w:sz w:val="24"/>
          <w:szCs w:val="24"/>
          <w:highlight w:val="none"/>
        </w:rPr>
      </w:pPr>
      <w:r>
        <w:rPr>
          <w:rFonts w:hint="eastAsia" w:cs="宋体"/>
          <w:b/>
          <w:bCs/>
          <w:color w:val="auto"/>
          <w:sz w:val="24"/>
          <w:szCs w:val="24"/>
          <w:highlight w:val="none"/>
        </w:rPr>
        <w:t>法定代表人授权委托书</w:t>
      </w:r>
    </w:p>
    <w:p w14:paraId="14E8A31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rPr>
      </w:pPr>
    </w:p>
    <w:p w14:paraId="7C351B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本授权委托书声明：我</w:t>
      </w:r>
      <w:r>
        <w:rPr>
          <w:rFonts w:hint="eastAsia" w:cs="宋体"/>
          <w:i/>
          <w:iCs/>
          <w:color w:val="auto"/>
          <w:sz w:val="24"/>
          <w:szCs w:val="24"/>
          <w:highlight w:val="none"/>
          <w:u w:val="single"/>
        </w:rPr>
        <w:t>（姓名）</w:t>
      </w:r>
      <w:r>
        <w:rPr>
          <w:rFonts w:hint="eastAsia" w:cs="宋体"/>
          <w:color w:val="auto"/>
          <w:sz w:val="24"/>
          <w:szCs w:val="24"/>
          <w:highlight w:val="none"/>
        </w:rPr>
        <w:t>系</w:t>
      </w:r>
      <w:r>
        <w:rPr>
          <w:rFonts w:hint="eastAsia" w:cs="宋体"/>
          <w:i/>
          <w:iCs/>
          <w:color w:val="auto"/>
          <w:sz w:val="24"/>
          <w:szCs w:val="24"/>
          <w:highlight w:val="none"/>
          <w:u w:val="single"/>
        </w:rPr>
        <w:t>（</w:t>
      </w:r>
      <w:r>
        <w:rPr>
          <w:rFonts w:hint="eastAsia" w:cs="宋体"/>
          <w:i/>
          <w:iCs/>
          <w:color w:val="auto"/>
          <w:sz w:val="24"/>
          <w:szCs w:val="24"/>
          <w:highlight w:val="none"/>
          <w:u w:val="single"/>
          <w:lang w:eastAsia="zh-CN"/>
        </w:rPr>
        <w:t>供应商名称</w:t>
      </w:r>
      <w:r>
        <w:rPr>
          <w:rFonts w:hint="eastAsia" w:cs="宋体"/>
          <w:i/>
          <w:iCs/>
          <w:color w:val="auto"/>
          <w:sz w:val="24"/>
          <w:szCs w:val="24"/>
          <w:highlight w:val="none"/>
          <w:u w:val="single"/>
        </w:rPr>
        <w:t>）</w:t>
      </w:r>
      <w:r>
        <w:rPr>
          <w:rFonts w:hint="eastAsia" w:cs="宋体"/>
          <w:color w:val="auto"/>
          <w:sz w:val="24"/>
          <w:szCs w:val="24"/>
          <w:highlight w:val="none"/>
        </w:rPr>
        <w:t>的法人代表人，现授权委托</w:t>
      </w:r>
      <w:r>
        <w:rPr>
          <w:rFonts w:hint="eastAsia" w:cs="宋体"/>
          <w:color w:val="auto"/>
          <w:sz w:val="24"/>
          <w:szCs w:val="24"/>
          <w:highlight w:val="none"/>
          <w:u w:val="none"/>
          <w:lang w:eastAsia="zh-CN"/>
        </w:rPr>
        <w:t>公司</w:t>
      </w:r>
      <w:r>
        <w:rPr>
          <w:rFonts w:hint="eastAsia" w:cs="宋体"/>
          <w:b w:val="0"/>
          <w:bCs w:val="0"/>
          <w:color w:val="auto"/>
          <w:sz w:val="24"/>
          <w:szCs w:val="24"/>
          <w:highlight w:val="none"/>
          <w:lang w:eastAsia="zh-CN"/>
        </w:rPr>
        <w:t>正式员工</w:t>
      </w:r>
      <w:r>
        <w:rPr>
          <w:rFonts w:hint="eastAsia" w:cs="宋体"/>
          <w:i/>
          <w:iCs/>
          <w:color w:val="auto"/>
          <w:sz w:val="24"/>
          <w:szCs w:val="24"/>
          <w:highlight w:val="none"/>
          <w:u w:val="single"/>
        </w:rPr>
        <w:t>（姓名）</w:t>
      </w:r>
      <w:r>
        <w:rPr>
          <w:rFonts w:hint="eastAsia" w:cs="宋体"/>
          <w:color w:val="auto"/>
          <w:sz w:val="24"/>
          <w:szCs w:val="24"/>
          <w:highlight w:val="none"/>
        </w:rPr>
        <w:t>为我公司代理人，以本公司的名义参加</w:t>
      </w:r>
      <w:r>
        <w:rPr>
          <w:rFonts w:hint="eastAsia" w:cs="宋体"/>
          <w:i/>
          <w:iCs/>
          <w:color w:val="auto"/>
          <w:sz w:val="24"/>
          <w:szCs w:val="24"/>
          <w:highlight w:val="none"/>
          <w:u w:val="single"/>
        </w:rPr>
        <w:t>（</w:t>
      </w:r>
      <w:r>
        <w:rPr>
          <w:rFonts w:hint="eastAsia" w:cs="宋体"/>
          <w:i/>
          <w:iCs/>
          <w:color w:val="auto"/>
          <w:sz w:val="24"/>
          <w:szCs w:val="24"/>
          <w:highlight w:val="none"/>
          <w:u w:val="single"/>
          <w:lang w:eastAsia="zh-CN"/>
        </w:rPr>
        <w:t>采购</w:t>
      </w:r>
      <w:r>
        <w:rPr>
          <w:rFonts w:hint="eastAsia" w:cs="宋体"/>
          <w:i/>
          <w:iCs/>
          <w:color w:val="auto"/>
          <w:sz w:val="24"/>
          <w:szCs w:val="24"/>
          <w:highlight w:val="none"/>
          <w:u w:val="single"/>
        </w:rPr>
        <w:t>人）</w:t>
      </w:r>
      <w:r>
        <w:rPr>
          <w:rFonts w:hint="eastAsia" w:cs="宋体"/>
          <w:color w:val="auto"/>
          <w:sz w:val="24"/>
          <w:szCs w:val="24"/>
          <w:highlight w:val="none"/>
        </w:rPr>
        <w:t>的</w:t>
      </w:r>
      <w:r>
        <w:rPr>
          <w:rFonts w:hint="eastAsia" w:cs="宋体"/>
          <w:i/>
          <w:iCs/>
          <w:color w:val="auto"/>
          <w:sz w:val="24"/>
          <w:szCs w:val="24"/>
          <w:highlight w:val="none"/>
          <w:u w:val="single"/>
        </w:rPr>
        <w:t>（</w:t>
      </w:r>
      <w:r>
        <w:rPr>
          <w:rFonts w:hint="eastAsia" w:cs="宋体"/>
          <w:i/>
          <w:iCs/>
          <w:color w:val="auto"/>
          <w:sz w:val="24"/>
          <w:szCs w:val="24"/>
          <w:highlight w:val="none"/>
          <w:u w:val="single"/>
          <w:lang w:eastAsia="zh-CN"/>
        </w:rPr>
        <w:t>项目名称、标项及编号</w:t>
      </w:r>
      <w:r>
        <w:rPr>
          <w:rFonts w:hint="eastAsia" w:cs="宋体"/>
          <w:i/>
          <w:iCs/>
          <w:color w:val="auto"/>
          <w:sz w:val="24"/>
          <w:szCs w:val="24"/>
          <w:highlight w:val="none"/>
          <w:u w:val="single"/>
        </w:rPr>
        <w:t>）</w:t>
      </w:r>
      <w:r>
        <w:rPr>
          <w:rFonts w:hint="eastAsia" w:cs="宋体"/>
          <w:color w:val="auto"/>
          <w:sz w:val="24"/>
          <w:szCs w:val="24"/>
          <w:highlight w:val="none"/>
        </w:rPr>
        <w:t>的投标活动。代理人在参加整个项目招标响应活动、合同招标过程中所签署的一切文件和处理与之有关的一切事物，我均予以承认。</w:t>
      </w:r>
    </w:p>
    <w:p w14:paraId="73AB85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代理人：</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性别：</w:t>
      </w:r>
      <w:r>
        <w:rPr>
          <w:rFonts w:hint="eastAsia" w:cs="宋体"/>
          <w:color w:val="auto"/>
          <w:sz w:val="24"/>
          <w:szCs w:val="24"/>
          <w:highlight w:val="none"/>
          <w:u w:val="single"/>
        </w:rPr>
        <w:t xml:space="preserve">      </w:t>
      </w:r>
      <w:r>
        <w:rPr>
          <w:rFonts w:hint="eastAsia" w:cs="宋体"/>
          <w:color w:val="auto"/>
          <w:sz w:val="24"/>
          <w:szCs w:val="24"/>
          <w:highlight w:val="none"/>
        </w:rPr>
        <w:t xml:space="preserve">   年龄：</w:t>
      </w:r>
      <w:r>
        <w:rPr>
          <w:rFonts w:hint="eastAsia" w:cs="宋体"/>
          <w:color w:val="auto"/>
          <w:sz w:val="24"/>
          <w:szCs w:val="24"/>
          <w:highlight w:val="none"/>
          <w:u w:val="single"/>
        </w:rPr>
        <w:t xml:space="preserve">       </w:t>
      </w:r>
    </w:p>
    <w:p w14:paraId="03BF38D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单  位：</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u w:val="single"/>
        </w:rPr>
        <w:t xml:space="preserve"> </w:t>
      </w:r>
      <w:r>
        <w:rPr>
          <w:rFonts w:hint="eastAsia" w:cs="宋体"/>
          <w:color w:val="auto"/>
          <w:sz w:val="24"/>
          <w:szCs w:val="24"/>
          <w:highlight w:val="none"/>
        </w:rPr>
        <w:t xml:space="preserve"> 部门：</w:t>
      </w:r>
      <w:r>
        <w:rPr>
          <w:rFonts w:hint="eastAsia" w:cs="宋体"/>
          <w:color w:val="auto"/>
          <w:sz w:val="24"/>
          <w:szCs w:val="24"/>
          <w:highlight w:val="none"/>
          <w:u w:val="single"/>
        </w:rPr>
        <w:t xml:space="preserve">       </w:t>
      </w:r>
      <w:r>
        <w:rPr>
          <w:rFonts w:hint="eastAsia" w:cs="宋体"/>
          <w:color w:val="auto"/>
          <w:sz w:val="24"/>
          <w:szCs w:val="24"/>
          <w:highlight w:val="none"/>
        </w:rPr>
        <w:t xml:space="preserve">  职务：</w:t>
      </w:r>
      <w:r>
        <w:rPr>
          <w:rFonts w:hint="eastAsia" w:cs="宋体"/>
          <w:color w:val="auto"/>
          <w:sz w:val="24"/>
          <w:szCs w:val="24"/>
          <w:highlight w:val="none"/>
          <w:u w:val="single"/>
        </w:rPr>
        <w:t xml:space="preserve">       </w:t>
      </w:r>
    </w:p>
    <w:p w14:paraId="1FEF0B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eastAsia="宋体" w:cs="宋体"/>
          <w:color w:val="auto"/>
          <w:sz w:val="24"/>
          <w:szCs w:val="24"/>
          <w:highlight w:val="none"/>
          <w:lang w:val="en-US" w:eastAsia="zh-CN"/>
        </w:rPr>
      </w:pPr>
      <w:r>
        <w:rPr>
          <w:rFonts w:hint="eastAsia" w:cs="宋体"/>
          <w:color w:val="auto"/>
          <w:sz w:val="24"/>
          <w:szCs w:val="24"/>
          <w:highlight w:val="none"/>
        </w:rPr>
        <w:t>联系电话：</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邮箱：</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p>
    <w:p w14:paraId="3E5DD4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代理人无转委托权。</w:t>
      </w:r>
    </w:p>
    <w:p w14:paraId="5102D6C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授权人身份证</w:t>
      </w:r>
      <w:r>
        <w:rPr>
          <w:rFonts w:hint="eastAsia" w:ascii="宋体" w:hAnsi="宋体" w:cs="宋体"/>
          <w:color w:val="auto"/>
          <w:sz w:val="24"/>
          <w:highlight w:val="none"/>
        </w:rPr>
        <w:t>扫描件</w:t>
      </w:r>
      <w:r>
        <w:rPr>
          <w:rFonts w:hint="eastAsia" w:cs="宋体"/>
          <w:color w:val="auto"/>
          <w:sz w:val="24"/>
          <w:szCs w:val="24"/>
          <w:highlight w:val="none"/>
        </w:rPr>
        <w:t>：</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9"/>
        <w:gridCol w:w="4070"/>
      </w:tblGrid>
      <w:tr w14:paraId="582E6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4069" w:type="dxa"/>
            <w:noWrap w:val="0"/>
            <w:vAlign w:val="center"/>
          </w:tcPr>
          <w:p w14:paraId="42E3EE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宋体"/>
                <w:color w:val="auto"/>
                <w:sz w:val="24"/>
                <w:szCs w:val="24"/>
                <w:highlight w:val="none"/>
              </w:rPr>
            </w:pPr>
            <w:r>
              <w:rPr>
                <w:rFonts w:hint="eastAsia" w:cs="宋体"/>
                <w:color w:val="auto"/>
                <w:sz w:val="24"/>
                <w:szCs w:val="24"/>
                <w:highlight w:val="none"/>
              </w:rPr>
              <w:t>身份证正面</w:t>
            </w:r>
          </w:p>
        </w:tc>
        <w:tc>
          <w:tcPr>
            <w:tcW w:w="4070" w:type="dxa"/>
            <w:noWrap w:val="0"/>
            <w:vAlign w:val="center"/>
          </w:tcPr>
          <w:p w14:paraId="340133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宋体"/>
                <w:color w:val="auto"/>
                <w:sz w:val="24"/>
                <w:szCs w:val="24"/>
                <w:highlight w:val="none"/>
              </w:rPr>
            </w:pPr>
            <w:r>
              <w:rPr>
                <w:rFonts w:hint="eastAsia" w:cs="宋体"/>
                <w:color w:val="auto"/>
                <w:sz w:val="24"/>
                <w:szCs w:val="24"/>
                <w:highlight w:val="none"/>
              </w:rPr>
              <w:t>身份证</w:t>
            </w:r>
            <w:r>
              <w:rPr>
                <w:rFonts w:hint="eastAsia" w:cs="宋体"/>
                <w:color w:val="auto"/>
                <w:sz w:val="24"/>
                <w:szCs w:val="24"/>
                <w:highlight w:val="none"/>
                <w:lang w:eastAsia="zh-CN"/>
              </w:rPr>
              <w:t>反</w:t>
            </w:r>
            <w:r>
              <w:rPr>
                <w:rFonts w:hint="eastAsia" w:cs="宋体"/>
                <w:color w:val="auto"/>
                <w:sz w:val="24"/>
                <w:szCs w:val="24"/>
                <w:highlight w:val="none"/>
              </w:rPr>
              <w:t>面</w:t>
            </w:r>
          </w:p>
        </w:tc>
      </w:tr>
    </w:tbl>
    <w:p w14:paraId="254DCA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被授权人身份证</w:t>
      </w:r>
      <w:r>
        <w:rPr>
          <w:rFonts w:hint="eastAsia" w:ascii="宋体" w:hAnsi="宋体" w:cs="宋体"/>
          <w:color w:val="auto"/>
          <w:sz w:val="24"/>
          <w:highlight w:val="none"/>
        </w:rPr>
        <w:t>扫描件</w:t>
      </w:r>
      <w:r>
        <w:rPr>
          <w:rFonts w:hint="eastAsia" w:cs="宋体"/>
          <w:color w:val="auto"/>
          <w:sz w:val="24"/>
          <w:szCs w:val="24"/>
          <w:highlight w:val="none"/>
        </w:rPr>
        <w:t>：</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9"/>
        <w:gridCol w:w="4070"/>
      </w:tblGrid>
      <w:tr w14:paraId="00107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4069" w:type="dxa"/>
            <w:noWrap w:val="0"/>
            <w:vAlign w:val="center"/>
          </w:tcPr>
          <w:p w14:paraId="5E5309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宋体"/>
                <w:color w:val="auto"/>
                <w:sz w:val="24"/>
                <w:szCs w:val="24"/>
                <w:highlight w:val="none"/>
              </w:rPr>
            </w:pPr>
            <w:r>
              <w:rPr>
                <w:rFonts w:hint="eastAsia" w:cs="宋体"/>
                <w:color w:val="auto"/>
                <w:sz w:val="24"/>
                <w:szCs w:val="24"/>
                <w:highlight w:val="none"/>
              </w:rPr>
              <w:t>身份证正面</w:t>
            </w:r>
          </w:p>
        </w:tc>
        <w:tc>
          <w:tcPr>
            <w:tcW w:w="4070" w:type="dxa"/>
            <w:noWrap w:val="0"/>
            <w:vAlign w:val="center"/>
          </w:tcPr>
          <w:p w14:paraId="0D1ACD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宋体"/>
                <w:color w:val="auto"/>
                <w:sz w:val="24"/>
                <w:szCs w:val="24"/>
                <w:highlight w:val="none"/>
              </w:rPr>
            </w:pPr>
            <w:r>
              <w:rPr>
                <w:rFonts w:hint="eastAsia" w:cs="宋体"/>
                <w:color w:val="auto"/>
                <w:sz w:val="24"/>
                <w:szCs w:val="24"/>
                <w:highlight w:val="none"/>
              </w:rPr>
              <w:t>身份证</w:t>
            </w:r>
            <w:r>
              <w:rPr>
                <w:rFonts w:hint="eastAsia" w:cs="宋体"/>
                <w:color w:val="auto"/>
                <w:sz w:val="24"/>
                <w:szCs w:val="24"/>
                <w:highlight w:val="none"/>
                <w:lang w:eastAsia="zh-CN"/>
              </w:rPr>
              <w:t>反</w:t>
            </w:r>
            <w:r>
              <w:rPr>
                <w:rFonts w:hint="eastAsia" w:cs="宋体"/>
                <w:color w:val="auto"/>
                <w:sz w:val="24"/>
                <w:szCs w:val="24"/>
                <w:highlight w:val="none"/>
              </w:rPr>
              <w:t>面</w:t>
            </w:r>
          </w:p>
        </w:tc>
      </w:tr>
    </w:tbl>
    <w:p w14:paraId="385727F8">
      <w:pPr>
        <w:pStyle w:val="11"/>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s="宋体"/>
          <w:color w:val="auto"/>
          <w:sz w:val="24"/>
          <w:highlight w:val="none"/>
        </w:rPr>
      </w:pPr>
    </w:p>
    <w:p w14:paraId="7FB7FE5F">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rPr>
      </w:pPr>
      <w:r>
        <w:rPr>
          <w:rFonts w:hint="eastAsia" w:cs="宋体"/>
          <w:color w:val="auto"/>
          <w:sz w:val="24"/>
          <w:szCs w:val="24"/>
          <w:highlight w:val="none"/>
          <w:lang w:eastAsia="zh-CN"/>
        </w:rPr>
        <w:t>供应商</w:t>
      </w:r>
      <w:r>
        <w:rPr>
          <w:rFonts w:hint="eastAsia" w:cs="宋体"/>
          <w:color w:val="auto"/>
          <w:sz w:val="24"/>
          <w:szCs w:val="24"/>
          <w:highlight w:val="none"/>
        </w:rPr>
        <w:t>：（</w:t>
      </w:r>
      <w:r>
        <w:rPr>
          <w:rFonts w:hint="eastAsia" w:ascii="宋体" w:hAnsi="宋体" w:cs="宋体"/>
          <w:b w:val="0"/>
          <w:bCs w:val="0"/>
          <w:color w:val="auto"/>
          <w:kern w:val="0"/>
          <w:sz w:val="24"/>
          <w:szCs w:val="24"/>
          <w:highlight w:val="none"/>
          <w:lang w:eastAsia="zh-CN"/>
        </w:rPr>
        <w:t>公章</w:t>
      </w:r>
      <w:r>
        <w:rPr>
          <w:rFonts w:hint="eastAsia" w:cs="宋体"/>
          <w:color w:val="auto"/>
          <w:sz w:val="24"/>
          <w:szCs w:val="24"/>
          <w:highlight w:val="none"/>
        </w:rPr>
        <w:t>）                       法定代表人：（</w:t>
      </w:r>
      <w:r>
        <w:rPr>
          <w:rFonts w:hint="eastAsia" w:ascii="宋体" w:hAnsi="宋体" w:cs="宋体"/>
          <w:b w:val="0"/>
          <w:bCs w:val="0"/>
          <w:color w:val="auto"/>
          <w:kern w:val="0"/>
          <w:sz w:val="24"/>
          <w:szCs w:val="24"/>
          <w:highlight w:val="none"/>
          <w:lang w:eastAsia="zh-CN"/>
        </w:rPr>
        <w:t>签名</w:t>
      </w:r>
      <w:r>
        <w:rPr>
          <w:rFonts w:hint="eastAsia" w:ascii="宋体" w:hAnsi="宋体" w:eastAsia="宋体" w:cs="宋体"/>
          <w:b w:val="0"/>
          <w:bCs w:val="0"/>
          <w:color w:val="auto"/>
          <w:kern w:val="0"/>
          <w:sz w:val="24"/>
          <w:szCs w:val="24"/>
          <w:highlight w:val="none"/>
          <w:lang w:eastAsia="zh-CN"/>
        </w:rPr>
        <w:t>或盖章</w:t>
      </w:r>
      <w:r>
        <w:rPr>
          <w:rFonts w:hint="eastAsia" w:cs="宋体"/>
          <w:color w:val="auto"/>
          <w:sz w:val="24"/>
          <w:szCs w:val="24"/>
          <w:highlight w:val="none"/>
        </w:rPr>
        <w:t>）</w:t>
      </w:r>
    </w:p>
    <w:p w14:paraId="684AC8F9">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rPr>
      </w:pPr>
    </w:p>
    <w:p w14:paraId="21863F91">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rPr>
      </w:pPr>
      <w:r>
        <w:rPr>
          <w:rFonts w:hint="eastAsia" w:cs="宋体"/>
          <w:color w:val="auto"/>
          <w:sz w:val="24"/>
          <w:szCs w:val="24"/>
          <w:highlight w:val="none"/>
        </w:rPr>
        <w:t>日期：      年    月    日</w:t>
      </w:r>
    </w:p>
    <w:p w14:paraId="3A1CD7F4">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s="宋体"/>
          <w:color w:val="auto"/>
          <w:highlight w:val="none"/>
        </w:rPr>
      </w:pPr>
    </w:p>
    <w:p w14:paraId="2A921A87">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rPr>
      </w:pPr>
      <w:r>
        <w:rPr>
          <w:rFonts w:hint="eastAsia" w:cs="宋体"/>
          <w:color w:val="auto"/>
          <w:sz w:val="24"/>
          <w:szCs w:val="24"/>
          <w:highlight w:val="none"/>
        </w:rPr>
        <w:t>注：1.法定代表人本人作为公司代理人前来参与投标的，不提供此项证明文件。</w:t>
      </w:r>
    </w:p>
    <w:p w14:paraId="3BD2BD3F">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cs="宋体"/>
          <w:color w:val="auto"/>
          <w:sz w:val="24"/>
          <w:szCs w:val="24"/>
          <w:highlight w:val="none"/>
        </w:rPr>
      </w:pPr>
      <w:r>
        <w:rPr>
          <w:rFonts w:hint="eastAsia" w:cs="宋体"/>
          <w:color w:val="auto"/>
          <w:sz w:val="24"/>
          <w:szCs w:val="24"/>
          <w:highlight w:val="none"/>
        </w:rPr>
        <w:t>2.授权书上应当附有授权人和被授权人的居民身份证</w:t>
      </w:r>
      <w:r>
        <w:rPr>
          <w:rFonts w:hint="eastAsia" w:ascii="宋体" w:hAnsi="宋体" w:cs="宋体"/>
          <w:color w:val="auto"/>
          <w:sz w:val="24"/>
          <w:highlight w:val="none"/>
        </w:rPr>
        <w:t>扫描件</w:t>
      </w:r>
      <w:r>
        <w:rPr>
          <w:rFonts w:hint="eastAsia" w:cs="宋体"/>
          <w:color w:val="auto"/>
          <w:sz w:val="24"/>
          <w:szCs w:val="24"/>
          <w:highlight w:val="none"/>
        </w:rPr>
        <w:t>。</w:t>
      </w:r>
      <w:bookmarkStart w:id="193" w:name="_Toc3891644"/>
    </w:p>
    <w:p w14:paraId="7C329B3F">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rPr>
      </w:pPr>
    </w:p>
    <w:p w14:paraId="147A4197">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rPr>
      </w:pPr>
    </w:p>
    <w:bookmarkEnd w:id="193"/>
    <w:p w14:paraId="03874CBC">
      <w:pPr>
        <w:pStyle w:val="4"/>
        <w:keepNext w:val="0"/>
        <w:keepLines w:val="0"/>
        <w:pageBreakBefore w:val="0"/>
        <w:widowControl w:val="0"/>
        <w:tabs>
          <w:tab w:val="left" w:pos="540"/>
        </w:tabs>
        <w:kinsoku/>
        <w:wordWrap/>
        <w:overflowPunct/>
        <w:topLinePunct w:val="0"/>
        <w:autoSpaceDE/>
        <w:autoSpaceDN/>
        <w:bidi w:val="0"/>
        <w:adjustRightInd w:val="0"/>
        <w:snapToGrid w:val="0"/>
        <w:spacing w:before="0" w:after="0" w:line="360" w:lineRule="auto"/>
        <w:ind w:left="0" w:leftChars="0"/>
        <w:jc w:val="center"/>
        <w:textAlignment w:val="auto"/>
        <w:rPr>
          <w:rFonts w:hint="eastAsia" w:cs="宋体"/>
          <w:color w:val="auto"/>
          <w:sz w:val="24"/>
          <w:szCs w:val="24"/>
          <w:highlight w:val="none"/>
        </w:rPr>
      </w:pPr>
      <w:bookmarkStart w:id="194" w:name="_Toc14938"/>
      <w:bookmarkStart w:id="195" w:name="_Toc8540"/>
      <w:bookmarkStart w:id="196" w:name="_Toc7141"/>
      <w:bookmarkStart w:id="197" w:name="_Toc11400"/>
      <w:bookmarkStart w:id="198" w:name="_Toc27843"/>
      <w:bookmarkStart w:id="199" w:name="_Toc20466"/>
      <w:bookmarkStart w:id="200" w:name="_Toc27625"/>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具有独立承担民事责任的能力</w:t>
      </w:r>
      <w:bookmarkEnd w:id="185"/>
      <w:bookmarkEnd w:id="186"/>
      <w:bookmarkEnd w:id="187"/>
      <w:bookmarkEnd w:id="188"/>
      <w:bookmarkEnd w:id="194"/>
      <w:bookmarkEnd w:id="195"/>
      <w:bookmarkEnd w:id="196"/>
      <w:bookmarkEnd w:id="197"/>
      <w:bookmarkEnd w:id="198"/>
      <w:bookmarkEnd w:id="199"/>
      <w:bookmarkEnd w:id="200"/>
    </w:p>
    <w:p w14:paraId="2AC8661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eastAsia="zh-CN"/>
        </w:rPr>
        <w:t>提供有效《营业执照》或《事业单位法人证书》或《企业法人营业执照》扫描件加盖供应商公章</w:t>
      </w:r>
      <w:r>
        <w:rPr>
          <w:rFonts w:hint="eastAsia" w:cs="宋体"/>
          <w:color w:val="auto"/>
          <w:sz w:val="24"/>
          <w:szCs w:val="24"/>
          <w:highlight w:val="none"/>
        </w:rPr>
        <w:t>）</w:t>
      </w:r>
    </w:p>
    <w:p w14:paraId="35D6F4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165F1B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460291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275A0E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540C66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7D8416D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6B88439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44FE9E1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2B2CA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7BE25BD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3BC2AC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5E93A43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30BF73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2B51ACF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6B355B4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172B4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2461B4A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201156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2003AD9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573692A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024179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B128E7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2352E2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639E3A9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05C1F55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346233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6E18C7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6CEB3ED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670F1D36">
      <w:pPr>
        <w:pStyle w:val="4"/>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0" w:after="0" w:line="360" w:lineRule="auto"/>
        <w:jc w:val="center"/>
        <w:textAlignment w:val="auto"/>
        <w:rPr>
          <w:rFonts w:hint="eastAsia" w:ascii="宋体" w:hAnsi="宋体" w:eastAsia="宋体" w:cs="宋体"/>
          <w:color w:val="auto"/>
          <w:sz w:val="24"/>
          <w:szCs w:val="24"/>
          <w:highlight w:val="none"/>
          <w:lang w:val="en-US" w:eastAsia="zh-CN"/>
        </w:rPr>
      </w:pPr>
      <w:bookmarkStart w:id="201" w:name="_Toc5131"/>
      <w:bookmarkStart w:id="202" w:name="_Toc1743"/>
      <w:bookmarkStart w:id="203" w:name="_Toc928"/>
      <w:bookmarkStart w:id="204" w:name="_Toc29194"/>
      <w:bookmarkStart w:id="205" w:name="_Toc15657"/>
      <w:bookmarkStart w:id="206" w:name="_Toc20916"/>
      <w:bookmarkStart w:id="207" w:name="_Toc14637"/>
      <w:bookmarkStart w:id="208" w:name="_Toc24193"/>
      <w:bookmarkStart w:id="209" w:name="_Toc27995"/>
      <w:r>
        <w:rPr>
          <w:rFonts w:hint="eastAsia" w:asci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.具有良好的商业信誉和健全的财务会计制度</w:t>
      </w:r>
      <w:bookmarkEnd w:id="201"/>
      <w:bookmarkEnd w:id="202"/>
      <w:bookmarkEnd w:id="203"/>
      <w:bookmarkEnd w:id="204"/>
      <w:bookmarkEnd w:id="205"/>
      <w:bookmarkEnd w:id="206"/>
      <w:bookmarkEnd w:id="207"/>
      <w:bookmarkEnd w:id="208"/>
      <w:bookmarkEnd w:id="209"/>
    </w:p>
    <w:p w14:paraId="22A382E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（提供上年度财务审计报告或今年出具的银行资信证明加盖</w:t>
      </w:r>
      <w:r>
        <w:rPr>
          <w:rFonts w:hint="eastAsia" w:ascii="宋体" w:hAnsi="宋体" w:cs="宋体"/>
          <w:color w:val="auto"/>
          <w:sz w:val="24"/>
          <w:szCs w:val="24"/>
          <w:highlight w:val="none"/>
          <w:lang w:val="zh-CN" w:eastAsia="zh-CN"/>
        </w:rPr>
        <w:t>供应商公章</w:t>
      </w:r>
      <w:r>
        <w:rPr>
          <w:rFonts w:hint="eastAsia" w:ascii="宋体" w:hAnsi="宋体" w:eastAsia="宋体" w:cs="宋体"/>
          <w:color w:val="auto"/>
          <w:sz w:val="24"/>
          <w:szCs w:val="24"/>
          <w:highlight w:val="none"/>
          <w:lang w:val="zh-CN" w:eastAsia="zh-CN"/>
        </w:rPr>
        <w:t>；新成立不满1年的企业无需提供）</w:t>
      </w:r>
    </w:p>
    <w:p w14:paraId="62B54B0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12AA1BE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5924F6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0BFAC1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49C51EB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0C2D164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6F116EE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19210DA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3F7224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19BB7E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316D42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78F85E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260643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6828D62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3BE21E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6DBD314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4C9DC3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5806AC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48CCA3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5E4774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104B22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1C0A892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5A9C58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7567ACE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558828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5E2F8BD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2D0A02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0597183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3E4F503C">
      <w:pPr>
        <w:pStyle w:val="4"/>
        <w:keepNext w:val="0"/>
        <w:keepLines w:val="0"/>
        <w:pageBreakBefore w:val="0"/>
        <w:widowControl w:val="0"/>
        <w:tabs>
          <w:tab w:val="left" w:pos="540"/>
        </w:tabs>
        <w:kinsoku/>
        <w:wordWrap/>
        <w:overflowPunct/>
        <w:topLinePunct w:val="0"/>
        <w:autoSpaceDE/>
        <w:autoSpaceDN/>
        <w:bidi w:val="0"/>
        <w:adjustRightInd w:val="0"/>
        <w:snapToGrid w:val="0"/>
        <w:spacing w:before="0" w:after="0" w:line="360" w:lineRule="auto"/>
        <w:ind w:left="0" w:leftChars="0"/>
        <w:jc w:val="center"/>
        <w:textAlignment w:val="auto"/>
        <w:rPr>
          <w:rFonts w:hint="eastAsia" w:hAnsi="宋体" w:eastAsia="宋体" w:cs="宋体"/>
          <w:b/>
          <w:color w:val="auto"/>
          <w:sz w:val="24"/>
          <w:szCs w:val="24"/>
          <w:highlight w:val="none"/>
          <w:lang w:val="en-US" w:eastAsia="zh-CN"/>
        </w:rPr>
      </w:pPr>
      <w:bookmarkStart w:id="210" w:name="_Toc16789"/>
      <w:bookmarkStart w:id="211" w:name="_Toc2254"/>
      <w:bookmarkStart w:id="212" w:name="_Toc8510"/>
      <w:bookmarkStart w:id="213" w:name="_Toc1652"/>
      <w:bookmarkStart w:id="214" w:name="_Toc26716"/>
      <w:bookmarkStart w:id="215" w:name="_Toc22037"/>
      <w:bookmarkStart w:id="216" w:name="_Toc6336"/>
      <w:bookmarkStart w:id="217" w:name="_Toc13131"/>
      <w:bookmarkStart w:id="218" w:name="_Toc24729"/>
      <w:r>
        <w:rPr>
          <w:rFonts w:hint="eastAsia" w:cs="宋体"/>
          <w:b/>
          <w:color w:val="auto"/>
          <w:sz w:val="24"/>
          <w:szCs w:val="24"/>
          <w:highlight w:val="none"/>
          <w:lang w:val="en-US" w:eastAsia="zh-CN"/>
        </w:rPr>
        <w:t>5</w:t>
      </w:r>
      <w:r>
        <w:rPr>
          <w:rFonts w:hint="eastAsia" w:hAnsi="宋体" w:eastAsia="宋体" w:cs="宋体"/>
          <w:b/>
          <w:color w:val="auto"/>
          <w:sz w:val="24"/>
          <w:szCs w:val="24"/>
          <w:highlight w:val="none"/>
          <w:lang w:val="en-US" w:eastAsia="zh-CN"/>
        </w:rPr>
        <w:t>.</w:t>
      </w:r>
      <w:r>
        <w:rPr>
          <w:rFonts w:hint="eastAsia" w:ascii="宋体" w:hAnsi="宋体" w:eastAsia="宋体" w:cs="宋体"/>
          <w:color w:val="auto"/>
          <w:sz w:val="24"/>
          <w:szCs w:val="24"/>
          <w:highlight w:val="none"/>
        </w:rPr>
        <w:t>具有</w:t>
      </w:r>
      <w:r>
        <w:rPr>
          <w:rFonts w:hint="eastAsia" w:hAnsi="宋体" w:eastAsia="宋体" w:cs="宋体"/>
          <w:b/>
          <w:color w:val="auto"/>
          <w:sz w:val="24"/>
          <w:szCs w:val="24"/>
          <w:highlight w:val="none"/>
          <w:lang w:val="en-US" w:eastAsia="zh-CN"/>
        </w:rPr>
        <w:t>履行合同所必需的设备和专业技术能力</w:t>
      </w:r>
      <w:bookmarkEnd w:id="210"/>
      <w:bookmarkEnd w:id="211"/>
      <w:bookmarkEnd w:id="212"/>
      <w:bookmarkEnd w:id="213"/>
      <w:bookmarkEnd w:id="214"/>
      <w:bookmarkEnd w:id="215"/>
      <w:bookmarkEnd w:id="216"/>
    </w:p>
    <w:p w14:paraId="3CCB0143">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ascii="宋体" w:hAnsi="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具有履行合同所必需的设备和专业技术能力声明函</w:t>
      </w:r>
    </w:p>
    <w:p w14:paraId="1F1584CF">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color w:val="auto"/>
          <w:sz w:val="24"/>
          <w:highlight w:val="none"/>
        </w:rPr>
      </w:pPr>
      <w:r>
        <w:rPr>
          <w:rFonts w:hint="eastAsia" w:ascii="宋体" w:hAnsi="宋体" w:cs="宋体"/>
          <w:i/>
          <w:iCs/>
          <w:color w:val="auto"/>
          <w:sz w:val="24"/>
          <w:highlight w:val="none"/>
          <w:u w:val="single"/>
          <w:lang w:eastAsia="zh-CN"/>
        </w:rPr>
        <w:t>（采购代理机构）</w:t>
      </w:r>
      <w:r>
        <w:rPr>
          <w:rFonts w:hint="eastAsia" w:ascii="宋体" w:hAnsi="宋体" w:cs="宋体"/>
          <w:color w:val="auto"/>
          <w:sz w:val="24"/>
          <w:highlight w:val="none"/>
        </w:rPr>
        <w:t>：</w:t>
      </w:r>
    </w:p>
    <w:p w14:paraId="4325D65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我方参加贵</w:t>
      </w:r>
      <w:r>
        <w:rPr>
          <w:rFonts w:hint="eastAsia" w:ascii="宋体" w:hAnsi="宋体" w:cs="宋体"/>
          <w:color w:val="auto"/>
          <w:sz w:val="24"/>
          <w:szCs w:val="24"/>
          <w:highlight w:val="none"/>
          <w:lang w:eastAsia="zh-CN"/>
        </w:rPr>
        <w:t>单位</w:t>
      </w:r>
      <w:r>
        <w:rPr>
          <w:rFonts w:hint="eastAsia" w:ascii="宋体" w:hAnsi="宋体" w:cs="宋体"/>
          <w:color w:val="auto"/>
          <w:sz w:val="24"/>
          <w:szCs w:val="24"/>
          <w:highlight w:val="none"/>
        </w:rPr>
        <w:t>组织的</w:t>
      </w:r>
      <w:r>
        <w:rPr>
          <w:rFonts w:hint="eastAsia" w:ascii="宋体" w:hAnsi="宋体" w:cs="宋体"/>
          <w:color w:val="auto"/>
          <w:sz w:val="24"/>
          <w:szCs w:val="24"/>
          <w:highlight w:val="none"/>
          <w:u w:val="single"/>
          <w:lang w:val="en-US" w:eastAsia="zh-CN"/>
        </w:rPr>
        <w:t xml:space="preserve"> </w:t>
      </w:r>
      <w:r>
        <w:rPr>
          <w:rFonts w:hint="eastAsia" w:cs="宋体"/>
          <w:i/>
          <w:iCs/>
          <w:color w:val="auto"/>
          <w:sz w:val="24"/>
          <w:szCs w:val="24"/>
          <w:highlight w:val="none"/>
          <w:u w:val="single"/>
        </w:rPr>
        <w:t>（</w:t>
      </w:r>
      <w:r>
        <w:rPr>
          <w:rFonts w:hint="eastAsia" w:cs="宋体"/>
          <w:i/>
          <w:iCs/>
          <w:color w:val="auto"/>
          <w:sz w:val="24"/>
          <w:szCs w:val="24"/>
          <w:highlight w:val="none"/>
          <w:u w:val="single"/>
          <w:lang w:eastAsia="zh-CN"/>
        </w:rPr>
        <w:t>项目名称、标项及编号</w:t>
      </w:r>
      <w:r>
        <w:rPr>
          <w:rFonts w:hint="eastAsia" w:cs="宋体"/>
          <w:i/>
          <w:iCs/>
          <w:color w:val="auto"/>
          <w:sz w:val="24"/>
          <w:szCs w:val="24"/>
          <w:highlight w:val="none"/>
          <w:u w:val="single"/>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采购活动，在此郑重声明：我公司</w:t>
      </w:r>
      <w:r>
        <w:rPr>
          <w:rFonts w:hint="eastAsia" w:ascii="宋体" w:hAnsi="宋体" w:cs="宋体"/>
          <w:color w:val="auto"/>
          <w:sz w:val="24"/>
          <w:szCs w:val="24"/>
          <w:highlight w:val="none"/>
          <w:lang w:val="en-US" w:eastAsia="zh-CN"/>
        </w:rPr>
        <w:t>具有履行合同所必需的设备和专业技术能力。</w:t>
      </w:r>
      <w:r>
        <w:rPr>
          <w:rFonts w:hint="eastAsia" w:ascii="宋体" w:hAnsi="宋体" w:eastAsia="宋体" w:cs="宋体"/>
          <w:color w:val="auto"/>
          <w:sz w:val="24"/>
          <w:szCs w:val="24"/>
          <w:highlight w:val="none"/>
        </w:rPr>
        <w:t>如果我方违反上述声明内容，愿意承担由此导致的一切不利后果和法律责任。</w:t>
      </w:r>
    </w:p>
    <w:p w14:paraId="3E24AFD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2103CA7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3A84F3C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7992100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5B50E6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070A490C">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供应商名称（</w:t>
      </w:r>
      <w:r>
        <w:rPr>
          <w:rFonts w:hint="eastAsia" w:ascii="宋体" w:hAnsi="宋体" w:cs="宋体"/>
          <w:b w:val="0"/>
          <w:bCs w:val="0"/>
          <w:color w:val="auto"/>
          <w:kern w:val="0"/>
          <w:sz w:val="24"/>
          <w:szCs w:val="24"/>
          <w:highlight w:val="none"/>
          <w:lang w:eastAsia="zh-CN"/>
        </w:rPr>
        <w:t>公章</w:t>
      </w:r>
      <w:r>
        <w:rPr>
          <w:rFonts w:hint="eastAsia" w:ascii="宋体" w:hAnsi="宋体" w:eastAsia="宋体" w:cs="宋体"/>
          <w:b w:val="0"/>
          <w:bCs w:val="0"/>
          <w:color w:val="auto"/>
          <w:kern w:val="0"/>
          <w:sz w:val="24"/>
          <w:szCs w:val="24"/>
          <w:highlight w:val="none"/>
        </w:rPr>
        <w:t>）：</w:t>
      </w:r>
      <w:r>
        <w:rPr>
          <w:rFonts w:hint="eastAsia" w:ascii="宋体" w:hAnsi="宋体" w:cs="宋体"/>
          <w:b w:val="0"/>
          <w:bCs w:val="0"/>
          <w:color w:val="auto"/>
          <w:kern w:val="0"/>
          <w:sz w:val="24"/>
          <w:szCs w:val="24"/>
          <w:highlight w:val="none"/>
          <w:u w:val="single"/>
          <w:lang w:val="en-US" w:eastAsia="zh-CN"/>
        </w:rPr>
        <w:t xml:space="preserve">                     </w:t>
      </w:r>
    </w:p>
    <w:p w14:paraId="1B23E8AA">
      <w:pPr>
        <w:pStyle w:val="36"/>
        <w:keepNext w:val="0"/>
        <w:keepLines w:val="0"/>
        <w:pageBreakBefore w:val="0"/>
        <w:widowControl w:val="0"/>
        <w:kinsoku/>
        <w:wordWrap/>
        <w:overflowPunct/>
        <w:topLinePunct w:val="0"/>
        <w:bidi w:val="0"/>
        <w:adjustRightInd w:val="0"/>
        <w:snapToGrid w:val="0"/>
        <w:spacing w:after="0" w:line="360" w:lineRule="auto"/>
        <w:textAlignment w:val="auto"/>
        <w:rPr>
          <w:rFonts w:hint="default"/>
          <w:color w:val="auto"/>
          <w:highlight w:val="none"/>
          <w:lang w:val="en-US" w:eastAsia="zh-CN"/>
        </w:rPr>
      </w:pPr>
    </w:p>
    <w:p w14:paraId="3E89FCA4">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w:t>
      </w:r>
      <w:r>
        <w:rPr>
          <w:rFonts w:hint="eastAsia" w:ascii="宋体" w:hAnsi="宋体" w:cs="宋体"/>
          <w:b w:val="0"/>
          <w:bCs w:val="0"/>
          <w:color w:val="auto"/>
          <w:kern w:val="0"/>
          <w:sz w:val="24"/>
          <w:szCs w:val="24"/>
          <w:highlight w:val="none"/>
          <w:lang w:eastAsia="zh-CN"/>
        </w:rPr>
        <w:t>签名</w:t>
      </w:r>
      <w:r>
        <w:rPr>
          <w:rFonts w:hint="eastAsia" w:ascii="宋体" w:hAnsi="宋体" w:eastAsia="宋体" w:cs="宋体"/>
          <w:b w:val="0"/>
          <w:bCs w:val="0"/>
          <w:color w:val="auto"/>
          <w:kern w:val="0"/>
          <w:sz w:val="24"/>
          <w:szCs w:val="24"/>
          <w:highlight w:val="none"/>
          <w:lang w:eastAsia="zh-CN"/>
        </w:rPr>
        <w:t>或盖章</w:t>
      </w:r>
      <w:r>
        <w:rPr>
          <w:rFonts w:hint="eastAsia" w:ascii="宋体" w:hAnsi="宋体" w:eastAsia="宋体" w:cs="宋体"/>
          <w:b w:val="0"/>
          <w:bCs w:val="0"/>
          <w:color w:val="auto"/>
          <w:kern w:val="0"/>
          <w:sz w:val="24"/>
          <w:szCs w:val="24"/>
          <w:highlight w:val="none"/>
        </w:rPr>
        <w:t>）：</w:t>
      </w:r>
      <w:r>
        <w:rPr>
          <w:rFonts w:hint="eastAsia" w:ascii="宋体" w:hAnsi="宋体" w:cs="宋体"/>
          <w:b w:val="0"/>
          <w:bCs w:val="0"/>
          <w:color w:val="auto"/>
          <w:kern w:val="0"/>
          <w:sz w:val="24"/>
          <w:szCs w:val="24"/>
          <w:highlight w:val="none"/>
          <w:u w:val="single"/>
          <w:lang w:val="en-US" w:eastAsia="zh-CN"/>
        </w:rPr>
        <w:t xml:space="preserve">                   </w:t>
      </w:r>
    </w:p>
    <w:p w14:paraId="11AE1CB2">
      <w:pPr>
        <w:pStyle w:val="36"/>
        <w:keepNext w:val="0"/>
        <w:keepLines w:val="0"/>
        <w:pageBreakBefore w:val="0"/>
        <w:widowControl w:val="0"/>
        <w:kinsoku/>
        <w:wordWrap/>
        <w:overflowPunct/>
        <w:topLinePunct w:val="0"/>
        <w:bidi w:val="0"/>
        <w:adjustRightInd w:val="0"/>
        <w:snapToGrid w:val="0"/>
        <w:spacing w:after="0" w:line="360" w:lineRule="auto"/>
        <w:textAlignment w:val="auto"/>
        <w:rPr>
          <w:rFonts w:hint="eastAsia"/>
          <w:color w:val="auto"/>
          <w:highlight w:val="none"/>
          <w:lang w:val="en-US" w:eastAsia="zh-CN"/>
        </w:rPr>
      </w:pPr>
    </w:p>
    <w:p w14:paraId="231BDD42">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日期：</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年</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月</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日</w:t>
      </w:r>
    </w:p>
    <w:p w14:paraId="6B10C3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388B58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2A91DB9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6849565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备注：没有提供此项声明函的，视为未实质性响应采购文件要求，将按无效响应处理。</w:t>
      </w:r>
    </w:p>
    <w:p w14:paraId="1D8E5A4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2114867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0FBFF12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73EB82A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1C91DF2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7C7378E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1FE124B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77811AF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2AB1C00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0B9379F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3FD051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5EE1B88A">
      <w:pPr>
        <w:pStyle w:val="4"/>
        <w:keepNext w:val="0"/>
        <w:keepLines w:val="0"/>
        <w:pageBreakBefore w:val="0"/>
        <w:widowControl w:val="0"/>
        <w:tabs>
          <w:tab w:val="left" w:pos="540"/>
        </w:tabs>
        <w:kinsoku/>
        <w:wordWrap/>
        <w:overflowPunct/>
        <w:topLinePunct w:val="0"/>
        <w:autoSpaceDE/>
        <w:autoSpaceDN/>
        <w:bidi w:val="0"/>
        <w:adjustRightInd w:val="0"/>
        <w:snapToGrid w:val="0"/>
        <w:spacing w:before="0" w:after="0" w:line="360" w:lineRule="auto"/>
        <w:ind w:left="0" w:leftChars="0"/>
        <w:jc w:val="center"/>
        <w:textAlignment w:val="auto"/>
        <w:rPr>
          <w:rFonts w:hint="eastAsia" w:hAnsi="宋体" w:eastAsia="宋体" w:cs="宋体"/>
          <w:b/>
          <w:color w:val="auto"/>
          <w:sz w:val="24"/>
          <w:szCs w:val="24"/>
          <w:highlight w:val="none"/>
          <w:lang w:val="en-US" w:eastAsia="zh-CN"/>
        </w:rPr>
      </w:pPr>
      <w:bookmarkStart w:id="219" w:name="_Toc26809"/>
      <w:bookmarkStart w:id="220" w:name="_Toc28297"/>
      <w:bookmarkStart w:id="221" w:name="_Toc16454"/>
      <w:bookmarkStart w:id="222" w:name="_Toc48"/>
      <w:bookmarkStart w:id="223" w:name="_Toc18647"/>
      <w:bookmarkStart w:id="224" w:name="_Toc11302"/>
      <w:bookmarkStart w:id="225" w:name="_Toc31520"/>
      <w:r>
        <w:rPr>
          <w:rFonts w:hint="eastAsia" w:cs="宋体"/>
          <w:b/>
          <w:color w:val="auto"/>
          <w:sz w:val="24"/>
          <w:szCs w:val="24"/>
          <w:highlight w:val="none"/>
          <w:lang w:val="en-US" w:eastAsia="zh-CN"/>
        </w:rPr>
        <w:t>6</w:t>
      </w:r>
      <w:r>
        <w:rPr>
          <w:rFonts w:hint="eastAsia" w:hAnsi="宋体" w:eastAsia="宋体" w:cs="宋体"/>
          <w:b/>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有</w:t>
      </w:r>
      <w:r>
        <w:rPr>
          <w:rFonts w:hint="eastAsia" w:hAnsi="宋体" w:eastAsia="宋体" w:cs="宋体"/>
          <w:b/>
          <w:color w:val="auto"/>
          <w:sz w:val="24"/>
          <w:szCs w:val="24"/>
          <w:highlight w:val="none"/>
          <w:lang w:val="en-US" w:eastAsia="zh-CN"/>
        </w:rPr>
        <w:t>依法缴纳税收和社会保障资金的良好记录</w:t>
      </w:r>
      <w:bookmarkEnd w:id="217"/>
      <w:bookmarkEnd w:id="218"/>
      <w:bookmarkEnd w:id="219"/>
      <w:bookmarkEnd w:id="220"/>
      <w:bookmarkEnd w:id="221"/>
      <w:bookmarkEnd w:id="222"/>
      <w:bookmarkEnd w:id="223"/>
      <w:bookmarkEnd w:id="224"/>
      <w:bookmarkEnd w:id="225"/>
    </w:p>
    <w:p w14:paraId="6E4348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提供近6个月内至少1个月的依法缴纳税收的完税证明和社保缴纳证明加盖</w:t>
      </w:r>
      <w:r>
        <w:rPr>
          <w:rFonts w:hint="eastAsia" w:ascii="宋体" w:hAnsi="宋体" w:cs="宋体"/>
          <w:color w:val="auto"/>
          <w:sz w:val="24"/>
          <w:szCs w:val="24"/>
          <w:highlight w:val="none"/>
          <w:lang w:val="en-US" w:eastAsia="zh-CN"/>
        </w:rPr>
        <w:t>供应商公章</w:t>
      </w:r>
      <w:r>
        <w:rPr>
          <w:rFonts w:hint="default"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供应商</w:t>
      </w:r>
      <w:r>
        <w:rPr>
          <w:rFonts w:hint="default" w:ascii="宋体" w:hAnsi="宋体" w:eastAsia="宋体" w:cs="宋体"/>
          <w:color w:val="auto"/>
          <w:sz w:val="24"/>
          <w:szCs w:val="24"/>
          <w:highlight w:val="none"/>
          <w:lang w:val="en-US" w:eastAsia="zh-CN"/>
        </w:rPr>
        <w:t>依法享受缓缴、免缴税收，免缴社会保障资金的提供证明材料加盖</w:t>
      </w:r>
      <w:r>
        <w:rPr>
          <w:rFonts w:hint="eastAsia" w:ascii="宋体" w:hAnsi="宋体" w:cs="宋体"/>
          <w:color w:val="auto"/>
          <w:sz w:val="24"/>
          <w:szCs w:val="24"/>
          <w:highlight w:val="none"/>
          <w:lang w:val="en-US" w:eastAsia="zh-CN"/>
        </w:rPr>
        <w:t>供应商公章</w:t>
      </w:r>
      <w:r>
        <w:rPr>
          <w:rFonts w:hint="eastAsia" w:ascii="宋体" w:hAnsi="宋体" w:eastAsia="宋体" w:cs="宋体"/>
          <w:color w:val="auto"/>
          <w:sz w:val="24"/>
          <w:szCs w:val="24"/>
          <w:highlight w:val="none"/>
          <w:lang w:val="en-US" w:eastAsia="zh-CN"/>
        </w:rPr>
        <w:t>）</w:t>
      </w:r>
    </w:p>
    <w:p w14:paraId="422C1F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5514766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6BBEFEC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08C93B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47A2BF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68624B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37FA833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02DDCF0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7232FA9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194EF0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5C2BC81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074E93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65486C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7029963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74195A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213955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6FEFDD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0E45B5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1E08DA5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39F1D5B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783E450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36EE02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4DE299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04EBF43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7C6314B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21C6CB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480B74D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361D95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1ABAE9FC">
      <w:pPr>
        <w:pStyle w:val="4"/>
        <w:keepNext w:val="0"/>
        <w:keepLines w:val="0"/>
        <w:pageBreakBefore w:val="0"/>
        <w:widowControl w:val="0"/>
        <w:tabs>
          <w:tab w:val="left" w:pos="540"/>
        </w:tabs>
        <w:kinsoku/>
        <w:wordWrap/>
        <w:overflowPunct/>
        <w:topLinePunct w:val="0"/>
        <w:autoSpaceDE/>
        <w:autoSpaceDN/>
        <w:bidi w:val="0"/>
        <w:adjustRightInd w:val="0"/>
        <w:snapToGrid w:val="0"/>
        <w:spacing w:before="0" w:after="0" w:line="360" w:lineRule="auto"/>
        <w:ind w:left="0" w:leftChars="0"/>
        <w:jc w:val="center"/>
        <w:textAlignment w:val="auto"/>
        <w:rPr>
          <w:rFonts w:hint="eastAsia" w:hAnsi="宋体" w:eastAsia="宋体" w:cs="宋体"/>
          <w:b/>
          <w:color w:val="auto"/>
          <w:sz w:val="24"/>
          <w:szCs w:val="24"/>
          <w:highlight w:val="none"/>
          <w:lang w:val="zh-CN" w:eastAsia="zh-CN"/>
        </w:rPr>
      </w:pPr>
      <w:bookmarkStart w:id="226" w:name="_Toc11814"/>
      <w:bookmarkStart w:id="227" w:name="_Toc26520"/>
      <w:bookmarkStart w:id="228" w:name="_Toc15078"/>
      <w:bookmarkStart w:id="229" w:name="_Toc1547"/>
      <w:bookmarkStart w:id="230" w:name="_Toc25544"/>
      <w:bookmarkStart w:id="231" w:name="_Toc19446"/>
      <w:bookmarkStart w:id="232" w:name="_Toc6771"/>
      <w:bookmarkStart w:id="233" w:name="_Toc22493"/>
      <w:bookmarkStart w:id="234" w:name="_Toc30856"/>
      <w:r>
        <w:rPr>
          <w:rFonts w:hint="eastAsia" w:hAnsi="宋体" w:eastAsia="宋体" w:cs="宋体"/>
          <w:b/>
          <w:color w:val="auto"/>
          <w:sz w:val="24"/>
          <w:szCs w:val="24"/>
          <w:highlight w:val="none"/>
          <w:lang w:val="en-US" w:eastAsia="zh-CN"/>
        </w:rPr>
        <w:t>7.参加政府采购活动前三年</w:t>
      </w:r>
      <w:bookmarkEnd w:id="226"/>
      <w:bookmarkEnd w:id="227"/>
      <w:bookmarkEnd w:id="228"/>
      <w:bookmarkEnd w:id="229"/>
      <w:bookmarkEnd w:id="230"/>
      <w:bookmarkEnd w:id="231"/>
      <w:bookmarkEnd w:id="232"/>
      <w:bookmarkEnd w:id="233"/>
      <w:bookmarkEnd w:id="234"/>
      <w:r>
        <w:rPr>
          <w:rFonts w:hint="eastAsia" w:hAnsi="宋体" w:eastAsia="宋体" w:cs="宋体"/>
          <w:b/>
          <w:color w:val="auto"/>
          <w:sz w:val="24"/>
          <w:szCs w:val="24"/>
          <w:highlight w:val="none"/>
          <w:lang w:val="en-US" w:eastAsia="zh-CN"/>
        </w:rPr>
        <w:t>内没有重大违法记录声明函</w:t>
      </w:r>
    </w:p>
    <w:p w14:paraId="03A3403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color w:val="auto"/>
          <w:sz w:val="24"/>
          <w:highlight w:val="none"/>
        </w:rPr>
      </w:pPr>
      <w:r>
        <w:rPr>
          <w:rFonts w:hint="eastAsia" w:ascii="宋体" w:hAnsi="宋体" w:cs="宋体"/>
          <w:i/>
          <w:iCs/>
          <w:color w:val="auto"/>
          <w:sz w:val="24"/>
          <w:highlight w:val="none"/>
          <w:u w:val="single"/>
          <w:lang w:eastAsia="zh-CN"/>
        </w:rPr>
        <w:t>（采购代理机构）</w:t>
      </w:r>
      <w:r>
        <w:rPr>
          <w:rFonts w:hint="eastAsia" w:ascii="宋体" w:hAnsi="宋体" w:cs="宋体"/>
          <w:color w:val="auto"/>
          <w:sz w:val="24"/>
          <w:highlight w:val="none"/>
        </w:rPr>
        <w:t>：</w:t>
      </w:r>
    </w:p>
    <w:p w14:paraId="3766C70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我方参加贵</w:t>
      </w:r>
      <w:r>
        <w:rPr>
          <w:rFonts w:hint="eastAsia" w:ascii="宋体" w:hAnsi="宋体" w:cs="宋体"/>
          <w:color w:val="auto"/>
          <w:sz w:val="24"/>
          <w:szCs w:val="24"/>
          <w:highlight w:val="none"/>
          <w:lang w:eastAsia="zh-CN"/>
        </w:rPr>
        <w:t>单位</w:t>
      </w:r>
      <w:r>
        <w:rPr>
          <w:rFonts w:hint="eastAsia" w:ascii="宋体" w:hAnsi="宋体" w:cs="宋体"/>
          <w:color w:val="auto"/>
          <w:sz w:val="24"/>
          <w:szCs w:val="24"/>
          <w:highlight w:val="none"/>
        </w:rPr>
        <w:t>组织的</w:t>
      </w:r>
      <w:r>
        <w:rPr>
          <w:rFonts w:hint="eastAsia" w:ascii="宋体" w:hAnsi="宋体" w:cs="宋体"/>
          <w:color w:val="auto"/>
          <w:sz w:val="24"/>
          <w:szCs w:val="24"/>
          <w:highlight w:val="none"/>
          <w:u w:val="single"/>
          <w:lang w:val="en-US" w:eastAsia="zh-CN"/>
        </w:rPr>
        <w:t xml:space="preserve"> </w:t>
      </w:r>
      <w:r>
        <w:rPr>
          <w:rFonts w:hint="eastAsia" w:ascii="宋体" w:hAnsi="宋体" w:cs="宋体"/>
          <w:i/>
          <w:iCs/>
          <w:color w:val="auto"/>
          <w:sz w:val="24"/>
          <w:szCs w:val="24"/>
          <w:highlight w:val="none"/>
          <w:u w:val="single"/>
        </w:rPr>
        <w:t>（</w:t>
      </w:r>
      <w:r>
        <w:rPr>
          <w:rFonts w:hint="eastAsia" w:ascii="宋体" w:hAnsi="宋体" w:cs="宋体"/>
          <w:i/>
          <w:iCs/>
          <w:color w:val="auto"/>
          <w:sz w:val="24"/>
          <w:szCs w:val="24"/>
          <w:highlight w:val="none"/>
          <w:u w:val="single"/>
          <w:lang w:eastAsia="zh-CN"/>
        </w:rPr>
        <w:t>项目名称、标项及编号</w:t>
      </w:r>
      <w:r>
        <w:rPr>
          <w:rFonts w:hint="eastAsia" w:ascii="宋体" w:hAnsi="宋体" w:cs="宋体"/>
          <w:i/>
          <w:iCs/>
          <w:color w:val="auto"/>
          <w:sz w:val="24"/>
          <w:szCs w:val="24"/>
          <w:highlight w:val="none"/>
          <w:u w:val="single"/>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采购活动，在此郑重声明：我公司严格按照《中华人民共和国公司法》以及相关法律法规合法诚信经营至今，在参加</w:t>
      </w:r>
      <w:r>
        <w:rPr>
          <w:rFonts w:hint="eastAsia" w:ascii="宋体" w:hAnsi="宋体" w:cs="宋体"/>
          <w:color w:val="auto"/>
          <w:sz w:val="24"/>
          <w:szCs w:val="24"/>
          <w:highlight w:val="none"/>
          <w:lang w:eastAsia="zh-CN"/>
        </w:rPr>
        <w:t>本次采购活动前三年内没有重大违法记录</w:t>
      </w:r>
      <w:r>
        <w:rPr>
          <w:rFonts w:hint="eastAsia" w:ascii="宋体" w:hAnsi="宋体" w:eastAsia="宋体" w:cs="宋体"/>
          <w:color w:val="auto"/>
          <w:sz w:val="24"/>
          <w:szCs w:val="24"/>
          <w:highlight w:val="none"/>
        </w:rPr>
        <w:t>，没有隐瞒任何不良经营记录和违反商业道德的行为。</w:t>
      </w:r>
    </w:p>
    <w:p w14:paraId="338023D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如果我方违反上述声明内容，愿意承担由此导致的一切不利后果和法律责任。</w:t>
      </w:r>
    </w:p>
    <w:p w14:paraId="26F3CA6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5CC18A6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7956482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37C391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658281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3AB3A6F4">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供应商名称（</w:t>
      </w:r>
      <w:r>
        <w:rPr>
          <w:rFonts w:hint="eastAsia" w:ascii="宋体" w:hAnsi="宋体" w:cs="宋体"/>
          <w:b w:val="0"/>
          <w:bCs w:val="0"/>
          <w:color w:val="auto"/>
          <w:kern w:val="0"/>
          <w:sz w:val="24"/>
          <w:szCs w:val="24"/>
          <w:highlight w:val="none"/>
          <w:lang w:eastAsia="zh-CN"/>
        </w:rPr>
        <w:t>公章</w:t>
      </w:r>
      <w:r>
        <w:rPr>
          <w:rFonts w:hint="eastAsia" w:ascii="宋体" w:hAnsi="宋体" w:eastAsia="宋体" w:cs="宋体"/>
          <w:b w:val="0"/>
          <w:bCs w:val="0"/>
          <w:color w:val="auto"/>
          <w:kern w:val="0"/>
          <w:sz w:val="24"/>
          <w:szCs w:val="24"/>
          <w:highlight w:val="none"/>
        </w:rPr>
        <w:t>）：</w:t>
      </w:r>
      <w:r>
        <w:rPr>
          <w:rFonts w:hint="eastAsia" w:ascii="宋体" w:hAnsi="宋体" w:cs="宋体"/>
          <w:b w:val="0"/>
          <w:bCs w:val="0"/>
          <w:color w:val="auto"/>
          <w:kern w:val="0"/>
          <w:sz w:val="24"/>
          <w:szCs w:val="24"/>
          <w:highlight w:val="none"/>
          <w:u w:val="single"/>
          <w:lang w:val="en-US" w:eastAsia="zh-CN"/>
        </w:rPr>
        <w:t xml:space="preserve">                     </w:t>
      </w:r>
    </w:p>
    <w:p w14:paraId="703C5EE3">
      <w:pPr>
        <w:pStyle w:val="36"/>
        <w:keepNext w:val="0"/>
        <w:keepLines w:val="0"/>
        <w:pageBreakBefore w:val="0"/>
        <w:widowControl w:val="0"/>
        <w:kinsoku/>
        <w:wordWrap/>
        <w:overflowPunct/>
        <w:topLinePunct w:val="0"/>
        <w:bidi w:val="0"/>
        <w:adjustRightInd w:val="0"/>
        <w:snapToGrid w:val="0"/>
        <w:spacing w:after="0" w:line="360" w:lineRule="auto"/>
        <w:textAlignment w:val="auto"/>
        <w:rPr>
          <w:rFonts w:hint="default"/>
          <w:color w:val="auto"/>
          <w:highlight w:val="none"/>
          <w:lang w:val="en-US" w:eastAsia="zh-CN"/>
        </w:rPr>
      </w:pPr>
    </w:p>
    <w:p w14:paraId="5AD78E39">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w:t>
      </w:r>
      <w:r>
        <w:rPr>
          <w:rFonts w:hint="eastAsia" w:ascii="宋体" w:hAnsi="宋体" w:cs="宋体"/>
          <w:b w:val="0"/>
          <w:bCs w:val="0"/>
          <w:color w:val="auto"/>
          <w:kern w:val="0"/>
          <w:sz w:val="24"/>
          <w:szCs w:val="24"/>
          <w:highlight w:val="none"/>
          <w:lang w:eastAsia="zh-CN"/>
        </w:rPr>
        <w:t>签名</w:t>
      </w:r>
      <w:r>
        <w:rPr>
          <w:rFonts w:hint="eastAsia" w:ascii="宋体" w:hAnsi="宋体" w:eastAsia="宋体" w:cs="宋体"/>
          <w:b w:val="0"/>
          <w:bCs w:val="0"/>
          <w:color w:val="auto"/>
          <w:kern w:val="0"/>
          <w:sz w:val="24"/>
          <w:szCs w:val="24"/>
          <w:highlight w:val="none"/>
          <w:lang w:eastAsia="zh-CN"/>
        </w:rPr>
        <w:t>或盖章</w:t>
      </w:r>
      <w:r>
        <w:rPr>
          <w:rFonts w:hint="eastAsia" w:ascii="宋体" w:hAnsi="宋体" w:eastAsia="宋体" w:cs="宋体"/>
          <w:b w:val="0"/>
          <w:bCs w:val="0"/>
          <w:color w:val="auto"/>
          <w:kern w:val="0"/>
          <w:sz w:val="24"/>
          <w:szCs w:val="24"/>
          <w:highlight w:val="none"/>
        </w:rPr>
        <w:t>）：</w:t>
      </w:r>
      <w:r>
        <w:rPr>
          <w:rFonts w:hint="eastAsia" w:ascii="宋体" w:hAnsi="宋体" w:cs="宋体"/>
          <w:b w:val="0"/>
          <w:bCs w:val="0"/>
          <w:color w:val="auto"/>
          <w:kern w:val="0"/>
          <w:sz w:val="24"/>
          <w:szCs w:val="24"/>
          <w:highlight w:val="none"/>
          <w:u w:val="single"/>
          <w:lang w:val="en-US" w:eastAsia="zh-CN"/>
        </w:rPr>
        <w:t xml:space="preserve">                   </w:t>
      </w:r>
    </w:p>
    <w:p w14:paraId="705B3E95">
      <w:pPr>
        <w:pStyle w:val="36"/>
        <w:keepNext w:val="0"/>
        <w:keepLines w:val="0"/>
        <w:pageBreakBefore w:val="0"/>
        <w:widowControl w:val="0"/>
        <w:kinsoku/>
        <w:wordWrap/>
        <w:overflowPunct/>
        <w:topLinePunct w:val="0"/>
        <w:bidi w:val="0"/>
        <w:adjustRightInd w:val="0"/>
        <w:snapToGrid w:val="0"/>
        <w:spacing w:after="0" w:line="360" w:lineRule="auto"/>
        <w:textAlignment w:val="auto"/>
        <w:rPr>
          <w:rFonts w:hint="eastAsia"/>
          <w:color w:val="auto"/>
          <w:highlight w:val="none"/>
          <w:lang w:val="en-US" w:eastAsia="zh-CN"/>
        </w:rPr>
      </w:pPr>
    </w:p>
    <w:p w14:paraId="6FB7D8C1">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日期：</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年</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月</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日</w:t>
      </w:r>
    </w:p>
    <w:p w14:paraId="64B9F25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4A3DA3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20B638D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744EDC0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备注：没有提供此项声明函的，视为未实质性响应采购文件要求，将按无效响应处理。</w:t>
      </w:r>
    </w:p>
    <w:p w14:paraId="012EA5C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27559C3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45BFEC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5765A1E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389237C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0D797AF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4F45EE2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6B9C7EF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126970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58B6F21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335662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00B56077">
      <w:pPr>
        <w:pStyle w:val="4"/>
        <w:keepNext w:val="0"/>
        <w:keepLines w:val="0"/>
        <w:pageBreakBefore w:val="0"/>
        <w:tabs>
          <w:tab w:val="left" w:pos="540"/>
        </w:tabs>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bookmarkStart w:id="235" w:name="_Toc16768"/>
      <w:r>
        <w:rPr>
          <w:rFonts w:hint="eastAsia" w:ascii="宋体" w:hAnsi="宋体" w:eastAsia="宋体" w:cs="宋体"/>
          <w:color w:val="auto"/>
          <w:sz w:val="24"/>
          <w:szCs w:val="24"/>
          <w:highlight w:val="none"/>
          <w:lang w:val="en-US" w:eastAsia="zh-CN"/>
        </w:rPr>
        <w:t>（二）落实政府采购政策需满足的资格要求</w:t>
      </w:r>
      <w:bookmarkEnd w:id="159"/>
      <w:bookmarkEnd w:id="160"/>
      <w:bookmarkEnd w:id="161"/>
      <w:bookmarkEnd w:id="235"/>
    </w:p>
    <w:bookmarkEnd w:id="162"/>
    <w:bookmarkEnd w:id="163"/>
    <w:p w14:paraId="67618DE6">
      <w:pPr>
        <w:pStyle w:val="4"/>
        <w:keepNext w:val="0"/>
        <w:keepLines w:val="0"/>
        <w:pageBreakBefore w:val="0"/>
        <w:widowControl w:val="0"/>
        <w:kinsoku/>
        <w:wordWrap/>
        <w:overflowPunct/>
        <w:topLinePunct w:val="0"/>
        <w:autoSpaceDE/>
        <w:autoSpaceDN/>
        <w:bidi w:val="0"/>
        <w:adjustRightInd w:val="0"/>
        <w:snapToGrid w:val="0"/>
        <w:spacing w:before="0" w:after="0" w:line="360" w:lineRule="auto"/>
        <w:jc w:val="center"/>
        <w:textAlignment w:val="auto"/>
        <w:rPr>
          <w:rFonts w:hint="eastAsia" w:ascii="宋体" w:hAnsi="宋体" w:eastAsia="宋体" w:cs="宋体"/>
          <w:color w:val="auto"/>
          <w:sz w:val="24"/>
          <w:szCs w:val="24"/>
          <w:highlight w:val="none"/>
          <w:lang w:eastAsia="zh-CN"/>
        </w:rPr>
      </w:pPr>
      <w:bookmarkStart w:id="236" w:name="_Toc9271"/>
      <w:bookmarkStart w:id="237" w:name="_Toc1546"/>
      <w:bookmarkStart w:id="238" w:name="_Toc25529"/>
      <w:bookmarkStart w:id="239" w:name="_Toc22504"/>
      <w:bookmarkStart w:id="240" w:name="_Toc30677"/>
      <w:bookmarkStart w:id="241" w:name="_Toc31379"/>
      <w:bookmarkStart w:id="242" w:name="_Toc1787"/>
      <w:bookmarkStart w:id="243" w:name="_Toc8775"/>
      <w:r>
        <w:rPr>
          <w:rFonts w:hint="eastAsia" w:ascii="宋体" w:hAnsi="宋体" w:eastAsia="宋体" w:cs="宋体"/>
          <w:color w:val="auto"/>
          <w:sz w:val="24"/>
          <w:szCs w:val="24"/>
          <w:highlight w:val="none"/>
        </w:rPr>
        <w:t>中小企业声明函</w:t>
      </w:r>
      <w:bookmarkEnd w:id="236"/>
      <w:bookmarkEnd w:id="237"/>
      <w:bookmarkEnd w:id="238"/>
      <w:r>
        <w:rPr>
          <w:rFonts w:hint="eastAsia" w:ascii="宋体" w:eastAsia="宋体" w:cs="宋体"/>
          <w:color w:val="auto"/>
          <w:sz w:val="24"/>
          <w:szCs w:val="24"/>
          <w:highlight w:val="none"/>
          <w:lang w:eastAsia="zh-CN"/>
        </w:rPr>
        <w:t>（货物）</w:t>
      </w:r>
      <w:bookmarkEnd w:id="239"/>
      <w:bookmarkEnd w:id="240"/>
      <w:bookmarkEnd w:id="241"/>
      <w:bookmarkEnd w:id="242"/>
      <w:bookmarkEnd w:id="243"/>
    </w:p>
    <w:p w14:paraId="2F43EC0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4DEE5849">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本公司（联合体）郑重声明，根据《政府采购促进中小企业发展管理办法》（财库</w:t>
      </w:r>
      <w:r>
        <w:rPr>
          <w:rFonts w:hint="eastAsia" w:ascii="宋体" w:hAnsi="宋体" w:eastAsia="宋体" w:cs="宋体"/>
          <w:color w:val="auto"/>
          <w:sz w:val="24"/>
          <w:szCs w:val="24"/>
          <w:highlight w:val="none"/>
        </w:rPr>
        <w:t>〔2020〕</w:t>
      </w:r>
      <w:r>
        <w:rPr>
          <w:rFonts w:hint="eastAsia" w:ascii="宋体" w:hAnsi="宋体" w:eastAsia="宋体" w:cs="宋体"/>
          <w:color w:val="auto"/>
          <w:kern w:val="0"/>
          <w:sz w:val="24"/>
          <w:szCs w:val="24"/>
          <w:highlight w:val="none"/>
          <w:lang w:bidi="ar"/>
        </w:rPr>
        <w:t>46号）的规定，本公司（联合体）参加</w:t>
      </w:r>
      <w:r>
        <w:rPr>
          <w:rFonts w:hint="eastAsia" w:ascii="宋体" w:hAnsi="宋体" w:cs="宋体"/>
          <w:i w:val="0"/>
          <w:iCs w:val="0"/>
          <w:color w:val="auto"/>
          <w:sz w:val="24"/>
          <w:szCs w:val="24"/>
          <w:highlight w:val="none"/>
          <w:u w:val="single"/>
          <w:lang w:val="en-US" w:eastAsia="zh-CN"/>
        </w:rPr>
        <w:t xml:space="preserve"> </w:t>
      </w:r>
      <w:r>
        <w:rPr>
          <w:rFonts w:hint="eastAsia" w:ascii="宋体" w:hAnsi="宋体" w:cs="宋体"/>
          <w:i w:val="0"/>
          <w:iCs w:val="0"/>
          <w:color w:val="auto"/>
          <w:sz w:val="24"/>
          <w:szCs w:val="24"/>
          <w:highlight w:val="none"/>
          <w:u w:val="single"/>
          <w:lang w:eastAsia="zh-CN"/>
        </w:rPr>
        <w:t>鄯善县人民医院</w:t>
      </w:r>
      <w:r>
        <w:rPr>
          <w:rFonts w:hint="eastAsia" w:ascii="宋体" w:hAnsi="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kern w:val="0"/>
          <w:sz w:val="24"/>
          <w:szCs w:val="24"/>
          <w:highlight w:val="none"/>
          <w:u w:val="single"/>
          <w:lang w:bidi="ar"/>
        </w:rPr>
        <w:t xml:space="preserve"> </w:t>
      </w:r>
      <w:r>
        <w:rPr>
          <w:rFonts w:hint="eastAsia" w:ascii="宋体" w:hAnsi="宋体" w:eastAsia="宋体" w:cs="宋体"/>
          <w:i w:val="0"/>
          <w:iCs w:val="0"/>
          <w:color w:val="auto"/>
          <w:kern w:val="0"/>
          <w:sz w:val="24"/>
          <w:szCs w:val="24"/>
          <w:highlight w:val="none"/>
          <w:lang w:bidi="ar"/>
        </w:rPr>
        <w:t>的</w:t>
      </w:r>
      <w:r>
        <w:rPr>
          <w:rFonts w:hint="eastAsia" w:ascii="宋体" w:hAnsi="宋体" w:cs="宋体"/>
          <w:i w:val="0"/>
          <w:iCs w:val="0"/>
          <w:color w:val="auto"/>
          <w:kern w:val="0"/>
          <w:sz w:val="24"/>
          <w:szCs w:val="24"/>
          <w:highlight w:val="none"/>
          <w:u w:val="single"/>
          <w:lang w:val="en-US" w:eastAsia="zh-CN" w:bidi="ar"/>
        </w:rPr>
        <w:t xml:space="preserve"> </w:t>
      </w:r>
      <w:r>
        <w:rPr>
          <w:rFonts w:hint="eastAsia" w:ascii="宋体" w:hAnsi="宋体" w:cs="宋体"/>
          <w:i w:val="0"/>
          <w:iCs w:val="0"/>
          <w:color w:val="auto"/>
          <w:sz w:val="24"/>
          <w:szCs w:val="24"/>
          <w:highlight w:val="none"/>
          <w:u w:val="single"/>
          <w:lang w:val="en-US" w:eastAsia="zh-CN"/>
        </w:rPr>
        <w:t>吐鲁番市鄯善县人民医院医疗设备采购项目-手麻科设备</w:t>
      </w:r>
      <w:r>
        <w:rPr>
          <w:rFonts w:hint="eastAsia" w:ascii="宋体" w:hAnsi="宋体" w:cs="宋体"/>
          <w:i w:val="0"/>
          <w:iCs w:val="0"/>
          <w:color w:val="auto"/>
          <w:sz w:val="24"/>
          <w:szCs w:val="24"/>
          <w:highlight w:val="none"/>
          <w:u w:val="single"/>
          <w:lang w:eastAsia="zh-CN"/>
        </w:rPr>
        <w:t>（</w:t>
      </w:r>
      <w:r>
        <w:rPr>
          <w:rFonts w:hint="eastAsia" w:ascii="宋体" w:hAnsi="宋体" w:cs="宋体"/>
          <w:i w:val="0"/>
          <w:iCs w:val="0"/>
          <w:color w:val="auto"/>
          <w:sz w:val="24"/>
          <w:szCs w:val="24"/>
          <w:highlight w:val="none"/>
          <w:u w:val="single"/>
          <w:lang w:val="en-US" w:eastAsia="zh-CN"/>
        </w:rPr>
        <w:t>XJZN-2024-12076</w:t>
      </w:r>
      <w:r>
        <w:rPr>
          <w:rFonts w:hint="eastAsia" w:ascii="宋体" w:hAnsi="宋体" w:cs="宋体"/>
          <w:i w:val="0"/>
          <w:iCs w:val="0"/>
          <w:color w:val="auto"/>
          <w:sz w:val="24"/>
          <w:szCs w:val="24"/>
          <w:highlight w:val="none"/>
          <w:u w:val="single"/>
          <w:lang w:eastAsia="zh-CN"/>
        </w:rPr>
        <w:t>）</w:t>
      </w:r>
      <w:r>
        <w:rPr>
          <w:rFonts w:hint="eastAsia" w:ascii="宋体" w:hAnsi="宋体" w:eastAsia="宋体" w:cs="宋体"/>
          <w:color w:val="auto"/>
          <w:kern w:val="0"/>
          <w:sz w:val="24"/>
          <w:szCs w:val="24"/>
          <w:highlight w:val="none"/>
          <w:lang w:bidi="ar"/>
        </w:rPr>
        <w:t>采购活动，提供的货物全部由符合政策要求的中小企业制造。相关企业（含联合体中的中小企业、签订分包意向协议的中小企业）的具体情况如下：</w:t>
      </w:r>
    </w:p>
    <w:p w14:paraId="7770995E">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cs="宋体"/>
          <w:i w:val="0"/>
          <w:iCs/>
          <w:color w:val="auto"/>
          <w:kern w:val="0"/>
          <w:sz w:val="24"/>
          <w:szCs w:val="24"/>
          <w:highlight w:val="none"/>
          <w:u w:val="single"/>
          <w:lang w:val="en-US" w:eastAsia="zh-CN" w:bidi="ar"/>
        </w:rPr>
        <w:t xml:space="preserve"> 麻醉机 </w:t>
      </w:r>
      <w:r>
        <w:rPr>
          <w:rFonts w:hint="eastAsia" w:ascii="宋体" w:hAnsi="宋体" w:eastAsia="宋体" w:cs="宋体"/>
          <w:color w:val="auto"/>
          <w:kern w:val="0"/>
          <w:sz w:val="24"/>
          <w:szCs w:val="24"/>
          <w:highlight w:val="none"/>
          <w:lang w:bidi="ar"/>
        </w:rPr>
        <w:t>，属于</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eastAsia="宋体" w:cs="宋体"/>
          <w:i w:val="0"/>
          <w:iCs/>
          <w:color w:val="auto"/>
          <w:kern w:val="0"/>
          <w:sz w:val="24"/>
          <w:szCs w:val="24"/>
          <w:highlight w:val="none"/>
          <w:u w:val="single"/>
          <w:lang w:val="en-US" w:eastAsia="zh-CN" w:bidi="ar"/>
        </w:rPr>
        <w:t>工业</w:t>
      </w:r>
      <w:r>
        <w:rPr>
          <w:rFonts w:hint="eastAsia" w:ascii="宋体" w:hAnsi="宋体" w:cs="宋体"/>
          <w:i w:val="0"/>
          <w:iCs/>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bidi="ar"/>
        </w:rPr>
        <w:t>行业；制造商为</w:t>
      </w:r>
      <w:r>
        <w:rPr>
          <w:rFonts w:hint="eastAsia" w:ascii="宋体" w:hAnsi="宋体" w:eastAsia="宋体" w:cs="宋体"/>
          <w:i/>
          <w:color w:val="auto"/>
          <w:kern w:val="0"/>
          <w:sz w:val="24"/>
          <w:szCs w:val="24"/>
          <w:highlight w:val="none"/>
          <w:u w:val="single"/>
          <w:lang w:bidi="ar"/>
        </w:rPr>
        <w:t>（企业名称）</w:t>
      </w:r>
      <w:r>
        <w:rPr>
          <w:rFonts w:hint="eastAsia" w:ascii="宋体" w:hAnsi="宋体" w:eastAsia="宋体" w:cs="宋体"/>
          <w:color w:val="auto"/>
          <w:kern w:val="0"/>
          <w:sz w:val="24"/>
          <w:szCs w:val="24"/>
          <w:highlight w:val="none"/>
          <w:lang w:bidi="ar"/>
        </w:rPr>
        <w:t>，从业人员</w:t>
      </w:r>
      <w:r>
        <w:rPr>
          <w:rFonts w:hint="eastAsia" w:ascii="宋体" w:hAnsi="宋体" w:eastAsia="宋体" w:cs="宋体"/>
          <w:color w:val="auto"/>
          <w:kern w:val="0"/>
          <w:sz w:val="24"/>
          <w:szCs w:val="24"/>
          <w:highlight w:val="none"/>
          <w:u w:val="single"/>
          <w:lang w:eastAsia="zh-Hans" w:bidi="ar"/>
        </w:rPr>
        <w:t xml:space="preserve">    </w:t>
      </w:r>
      <w:r>
        <w:rPr>
          <w:rFonts w:hint="eastAsia" w:ascii="宋体" w:hAnsi="宋体" w:eastAsia="宋体" w:cs="宋体"/>
          <w:color w:val="auto"/>
          <w:kern w:val="0"/>
          <w:sz w:val="24"/>
          <w:szCs w:val="24"/>
          <w:highlight w:val="none"/>
          <w:lang w:bidi="ar"/>
        </w:rPr>
        <w:t>人，营业收入为</w:t>
      </w:r>
      <w:r>
        <w:rPr>
          <w:rFonts w:hint="eastAsia" w:ascii="宋体" w:hAnsi="宋体" w:eastAsia="宋体" w:cs="宋体"/>
          <w:color w:val="auto"/>
          <w:kern w:val="0"/>
          <w:sz w:val="24"/>
          <w:szCs w:val="24"/>
          <w:highlight w:val="none"/>
          <w:u w:val="single"/>
          <w:lang w:eastAsia="zh-Hans" w:bidi="ar"/>
        </w:rPr>
        <w:t xml:space="preserve">    </w:t>
      </w:r>
      <w:r>
        <w:rPr>
          <w:rFonts w:hint="eastAsia" w:ascii="宋体" w:hAnsi="宋体" w:eastAsia="宋体" w:cs="宋体"/>
          <w:color w:val="auto"/>
          <w:kern w:val="0"/>
          <w:sz w:val="24"/>
          <w:szCs w:val="24"/>
          <w:highlight w:val="none"/>
          <w:lang w:bidi="ar"/>
        </w:rPr>
        <w:t>万元，资产总额为</w:t>
      </w:r>
      <w:r>
        <w:rPr>
          <w:rFonts w:hint="eastAsia" w:ascii="宋体" w:hAnsi="宋体" w:eastAsia="宋体" w:cs="宋体"/>
          <w:color w:val="auto"/>
          <w:kern w:val="0"/>
          <w:sz w:val="24"/>
          <w:szCs w:val="24"/>
          <w:highlight w:val="none"/>
          <w:u w:val="single"/>
          <w:lang w:eastAsia="zh-Hans" w:bidi="ar"/>
        </w:rPr>
        <w:t xml:space="preserve">    </w:t>
      </w:r>
      <w:r>
        <w:rPr>
          <w:rFonts w:hint="eastAsia" w:ascii="宋体" w:hAnsi="宋体" w:eastAsia="宋体" w:cs="宋体"/>
          <w:color w:val="auto"/>
          <w:kern w:val="0"/>
          <w:sz w:val="24"/>
          <w:szCs w:val="24"/>
          <w:highlight w:val="none"/>
          <w:lang w:bidi="ar"/>
        </w:rPr>
        <w:t>万元，属于</w:t>
      </w:r>
      <w:r>
        <w:rPr>
          <w:rFonts w:hint="eastAsia" w:ascii="宋体" w:hAnsi="宋体" w:eastAsia="宋体" w:cs="宋体"/>
          <w:i/>
          <w:color w:val="auto"/>
          <w:kern w:val="0"/>
          <w:sz w:val="24"/>
          <w:szCs w:val="24"/>
          <w:highlight w:val="none"/>
          <w:u w:val="single"/>
          <w:lang w:bidi="ar"/>
        </w:rPr>
        <w:t>（中型企业、小型企业、微型企业）</w:t>
      </w:r>
      <w:r>
        <w:rPr>
          <w:rFonts w:hint="eastAsia" w:ascii="宋体" w:hAnsi="宋体" w:eastAsia="宋体" w:cs="宋体"/>
          <w:color w:val="auto"/>
          <w:kern w:val="0"/>
          <w:sz w:val="24"/>
          <w:szCs w:val="24"/>
          <w:highlight w:val="none"/>
          <w:lang w:bidi="ar"/>
        </w:rPr>
        <w:t>；</w:t>
      </w:r>
    </w:p>
    <w:p w14:paraId="2EE590C8">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w:t>
      </w:r>
      <w:r>
        <w:rPr>
          <w:rFonts w:hint="eastAsia" w:ascii="宋体" w:hAnsi="宋体" w:cs="宋体"/>
          <w:i w:val="0"/>
          <w:iCs/>
          <w:color w:val="auto"/>
          <w:kern w:val="0"/>
          <w:sz w:val="24"/>
          <w:szCs w:val="24"/>
          <w:highlight w:val="none"/>
          <w:u w:val="single"/>
          <w:lang w:val="en-US" w:eastAsia="zh-CN" w:bidi="ar"/>
        </w:rPr>
        <w:t xml:space="preserve"> </w:t>
      </w:r>
      <w:r>
        <w:rPr>
          <w:rFonts w:hint="default" w:ascii="宋体" w:hAnsi="宋体" w:cs="宋体"/>
          <w:i w:val="0"/>
          <w:iCs/>
          <w:color w:val="auto"/>
          <w:kern w:val="0"/>
          <w:sz w:val="24"/>
          <w:szCs w:val="24"/>
          <w:highlight w:val="none"/>
          <w:u w:val="single"/>
          <w:lang w:val="en-US" w:eastAsia="zh-CN" w:bidi="ar"/>
        </w:rPr>
        <w:t>胰岛素泵</w:t>
      </w:r>
      <w:r>
        <w:rPr>
          <w:rFonts w:hint="eastAsia" w:ascii="宋体" w:hAnsi="宋体" w:cs="宋体"/>
          <w:i w:val="0"/>
          <w:iCs/>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bidi="ar"/>
        </w:rPr>
        <w:t>，属于</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eastAsia="宋体" w:cs="宋体"/>
          <w:i w:val="0"/>
          <w:iCs/>
          <w:color w:val="auto"/>
          <w:kern w:val="0"/>
          <w:sz w:val="24"/>
          <w:szCs w:val="24"/>
          <w:highlight w:val="none"/>
          <w:u w:val="single"/>
          <w:lang w:val="en-US" w:eastAsia="zh-CN" w:bidi="ar"/>
        </w:rPr>
        <w:t>工业</w:t>
      </w:r>
      <w:r>
        <w:rPr>
          <w:rFonts w:hint="eastAsia" w:ascii="宋体" w:hAnsi="宋体" w:cs="宋体"/>
          <w:i w:val="0"/>
          <w:iCs/>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bidi="ar"/>
        </w:rPr>
        <w:t>行业；制造商为</w:t>
      </w:r>
      <w:r>
        <w:rPr>
          <w:rFonts w:hint="eastAsia" w:ascii="宋体" w:hAnsi="宋体" w:eastAsia="宋体" w:cs="宋体"/>
          <w:i/>
          <w:color w:val="auto"/>
          <w:kern w:val="0"/>
          <w:sz w:val="24"/>
          <w:szCs w:val="24"/>
          <w:highlight w:val="none"/>
          <w:u w:val="single"/>
          <w:lang w:bidi="ar"/>
        </w:rPr>
        <w:t>（企业名称）</w:t>
      </w:r>
      <w:r>
        <w:rPr>
          <w:rFonts w:hint="eastAsia" w:ascii="宋体" w:hAnsi="宋体" w:eastAsia="宋体" w:cs="宋体"/>
          <w:color w:val="auto"/>
          <w:kern w:val="0"/>
          <w:sz w:val="24"/>
          <w:szCs w:val="24"/>
          <w:highlight w:val="none"/>
          <w:lang w:bidi="ar"/>
        </w:rPr>
        <w:t>，从业人员</w:t>
      </w:r>
      <w:r>
        <w:rPr>
          <w:rFonts w:hint="eastAsia" w:ascii="宋体" w:hAnsi="宋体" w:eastAsia="宋体" w:cs="宋体"/>
          <w:color w:val="auto"/>
          <w:kern w:val="0"/>
          <w:sz w:val="24"/>
          <w:szCs w:val="24"/>
          <w:highlight w:val="none"/>
          <w:u w:val="single"/>
          <w:lang w:eastAsia="zh-Hans" w:bidi="ar"/>
        </w:rPr>
        <w:t xml:space="preserve">    </w:t>
      </w:r>
      <w:r>
        <w:rPr>
          <w:rFonts w:hint="eastAsia" w:ascii="宋体" w:hAnsi="宋体" w:eastAsia="宋体" w:cs="宋体"/>
          <w:color w:val="auto"/>
          <w:kern w:val="0"/>
          <w:sz w:val="24"/>
          <w:szCs w:val="24"/>
          <w:highlight w:val="none"/>
          <w:lang w:bidi="ar"/>
        </w:rPr>
        <w:t>人，营业收入为</w:t>
      </w:r>
      <w:r>
        <w:rPr>
          <w:rFonts w:hint="eastAsia" w:ascii="宋体" w:hAnsi="宋体" w:eastAsia="宋体" w:cs="宋体"/>
          <w:color w:val="auto"/>
          <w:kern w:val="0"/>
          <w:sz w:val="24"/>
          <w:szCs w:val="24"/>
          <w:highlight w:val="none"/>
          <w:u w:val="single"/>
          <w:lang w:eastAsia="zh-Hans" w:bidi="ar"/>
        </w:rPr>
        <w:t xml:space="preserve">    </w:t>
      </w:r>
      <w:r>
        <w:rPr>
          <w:rFonts w:hint="eastAsia" w:ascii="宋体" w:hAnsi="宋体" w:eastAsia="宋体" w:cs="宋体"/>
          <w:color w:val="auto"/>
          <w:kern w:val="0"/>
          <w:sz w:val="24"/>
          <w:szCs w:val="24"/>
          <w:highlight w:val="none"/>
          <w:lang w:bidi="ar"/>
        </w:rPr>
        <w:t>万元，资产总额为</w:t>
      </w:r>
      <w:r>
        <w:rPr>
          <w:rFonts w:hint="eastAsia" w:ascii="宋体" w:hAnsi="宋体" w:eastAsia="宋体" w:cs="宋体"/>
          <w:color w:val="auto"/>
          <w:kern w:val="0"/>
          <w:sz w:val="24"/>
          <w:szCs w:val="24"/>
          <w:highlight w:val="none"/>
          <w:u w:val="single"/>
          <w:lang w:eastAsia="zh-Hans" w:bidi="ar"/>
        </w:rPr>
        <w:t xml:space="preserve">    </w:t>
      </w:r>
      <w:r>
        <w:rPr>
          <w:rFonts w:hint="eastAsia" w:ascii="宋体" w:hAnsi="宋体" w:eastAsia="宋体" w:cs="宋体"/>
          <w:color w:val="auto"/>
          <w:kern w:val="0"/>
          <w:sz w:val="24"/>
          <w:szCs w:val="24"/>
          <w:highlight w:val="none"/>
          <w:lang w:bidi="ar"/>
        </w:rPr>
        <w:t>万元，属于</w:t>
      </w:r>
      <w:r>
        <w:rPr>
          <w:rFonts w:hint="eastAsia" w:ascii="宋体" w:hAnsi="宋体" w:eastAsia="宋体" w:cs="宋体"/>
          <w:i/>
          <w:color w:val="auto"/>
          <w:kern w:val="0"/>
          <w:sz w:val="24"/>
          <w:szCs w:val="24"/>
          <w:highlight w:val="none"/>
          <w:u w:val="single"/>
          <w:lang w:bidi="ar"/>
        </w:rPr>
        <w:t>（中型企业、小型企业、微型企业）</w:t>
      </w:r>
      <w:r>
        <w:rPr>
          <w:rFonts w:hint="eastAsia" w:ascii="宋体" w:hAnsi="宋体" w:eastAsia="宋体" w:cs="宋体"/>
          <w:color w:val="auto"/>
          <w:kern w:val="0"/>
          <w:sz w:val="24"/>
          <w:szCs w:val="24"/>
          <w:highlight w:val="none"/>
          <w:lang w:bidi="ar"/>
        </w:rPr>
        <w:t>；</w:t>
      </w:r>
    </w:p>
    <w:p w14:paraId="24548216">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bidi="ar"/>
        </w:rPr>
      </w:pPr>
    </w:p>
    <w:p w14:paraId="658AC492">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以上企业，不属于大企业的分支机构，不存在控股股东为大企业的情形，也不存在与大企业的负责人为同一人的情形。</w:t>
      </w:r>
    </w:p>
    <w:p w14:paraId="2D62C61F">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本企业对上述声明内容的真实性负责。如有虚假，将依法承担相应责任。</w:t>
      </w:r>
    </w:p>
    <w:p w14:paraId="6EE8990E">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sz w:val="24"/>
          <w:szCs w:val="24"/>
          <w:highlight w:val="none"/>
        </w:rPr>
      </w:pPr>
    </w:p>
    <w:p w14:paraId="61D60256">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sz w:val="24"/>
          <w:szCs w:val="24"/>
          <w:highlight w:val="none"/>
        </w:rPr>
      </w:pPr>
    </w:p>
    <w:p w14:paraId="1C027ED2">
      <w:pPr>
        <w:pStyle w:val="36"/>
        <w:keepNext w:val="0"/>
        <w:keepLines w:val="0"/>
        <w:pageBreakBefore w:val="0"/>
        <w:kinsoku/>
        <w:wordWrap/>
        <w:overflowPunct/>
        <w:topLinePunct w:val="0"/>
        <w:autoSpaceDE/>
        <w:autoSpaceDN/>
        <w:bidi w:val="0"/>
        <w:spacing w:line="360" w:lineRule="auto"/>
        <w:textAlignment w:val="auto"/>
        <w:rPr>
          <w:rFonts w:hint="eastAsia"/>
          <w:color w:val="auto"/>
          <w:highlight w:val="none"/>
        </w:rPr>
      </w:pPr>
    </w:p>
    <w:p w14:paraId="5781D424">
      <w:pPr>
        <w:keepNext w:val="0"/>
        <w:keepLines w:val="0"/>
        <w:pageBreakBefore w:val="0"/>
        <w:widowControl/>
        <w:kinsoku/>
        <w:wordWrap/>
        <w:overflowPunct/>
        <w:topLinePunct w:val="0"/>
        <w:autoSpaceDE/>
        <w:autoSpaceDN/>
        <w:bidi w:val="0"/>
        <w:adjustRightInd w:val="0"/>
        <w:snapToGrid w:val="0"/>
        <w:spacing w:line="360" w:lineRule="auto"/>
        <w:ind w:left="0" w:firstLine="5280" w:firstLineChars="2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企业名称（盖章）：</w:t>
      </w:r>
      <w:r>
        <w:rPr>
          <w:rFonts w:hint="eastAsia" w:ascii="宋体" w:hAnsi="宋体" w:eastAsia="宋体" w:cs="宋体"/>
          <w:i w:val="0"/>
          <w:iCs/>
          <w:color w:val="auto"/>
          <w:kern w:val="0"/>
          <w:sz w:val="24"/>
          <w:szCs w:val="24"/>
          <w:highlight w:val="none"/>
          <w:u w:val="single"/>
          <w:lang w:val="en-US" w:eastAsia="zh-CN" w:bidi="ar"/>
        </w:rPr>
        <w:t>（投标单位盖章）</w:t>
      </w:r>
    </w:p>
    <w:p w14:paraId="79D8E90B">
      <w:pPr>
        <w:keepNext w:val="0"/>
        <w:keepLines w:val="0"/>
        <w:pageBreakBefore w:val="0"/>
        <w:widowControl/>
        <w:kinsoku/>
        <w:wordWrap/>
        <w:overflowPunct/>
        <w:topLinePunct w:val="0"/>
        <w:autoSpaceDE/>
        <w:autoSpaceDN/>
        <w:bidi w:val="0"/>
        <w:adjustRightInd w:val="0"/>
        <w:snapToGrid w:val="0"/>
        <w:spacing w:line="360" w:lineRule="auto"/>
        <w:ind w:left="0" w:firstLine="5280" w:firstLineChars="2200"/>
        <w:jc w:val="left"/>
        <w:textAlignment w:val="auto"/>
        <w:rPr>
          <w:rFonts w:hint="eastAsia" w:ascii="宋体" w:hAnsi="宋体" w:eastAsia="宋体" w:cs="宋体"/>
          <w:b/>
          <w:color w:val="auto"/>
          <w:kern w:val="0"/>
          <w:sz w:val="24"/>
          <w:szCs w:val="24"/>
          <w:highlight w:val="none"/>
          <w:lang w:bidi="ar"/>
        </w:rPr>
      </w:pPr>
      <w:r>
        <w:rPr>
          <w:rFonts w:hint="eastAsia" w:ascii="宋体" w:hAnsi="宋体" w:eastAsia="宋体" w:cs="宋体"/>
          <w:color w:val="auto"/>
          <w:kern w:val="0"/>
          <w:sz w:val="24"/>
          <w:szCs w:val="24"/>
          <w:highlight w:val="none"/>
          <w:lang w:bidi="ar"/>
        </w:rPr>
        <w:t>日 期：</w:t>
      </w:r>
    </w:p>
    <w:p w14:paraId="0ECB69D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b/>
          <w:bCs/>
          <w:color w:val="auto"/>
          <w:sz w:val="24"/>
          <w:szCs w:val="24"/>
          <w:highlight w:val="none"/>
        </w:rPr>
      </w:pPr>
    </w:p>
    <w:p w14:paraId="1000465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备注：从业人员、营业收入、资产总额填报上一年度数据，无上一年度数据的新成立企业可不填报。</w:t>
      </w:r>
    </w:p>
    <w:p w14:paraId="6F7336C5">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sz w:val="24"/>
          <w:szCs w:val="24"/>
          <w:highlight w:val="none"/>
          <w:lang w:val="en-US" w:eastAsia="zh-CN"/>
        </w:rPr>
      </w:pPr>
    </w:p>
    <w:p w14:paraId="675ADB1B">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sz w:val="24"/>
          <w:szCs w:val="24"/>
          <w:highlight w:val="none"/>
          <w:lang w:val="en-US" w:eastAsia="zh-CN"/>
        </w:rPr>
      </w:pPr>
    </w:p>
    <w:p w14:paraId="6F09700E">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sz w:val="24"/>
          <w:szCs w:val="24"/>
          <w:highlight w:val="none"/>
          <w:lang w:val="en-US" w:eastAsia="zh-CN"/>
        </w:rPr>
      </w:pPr>
    </w:p>
    <w:p w14:paraId="0E80F2BD">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sz w:val="24"/>
          <w:szCs w:val="24"/>
          <w:highlight w:val="none"/>
          <w:lang w:val="en-US" w:eastAsia="zh-CN"/>
        </w:rPr>
      </w:pPr>
    </w:p>
    <w:p w14:paraId="6F266C33">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sz w:val="24"/>
          <w:szCs w:val="24"/>
          <w:highlight w:val="none"/>
          <w:lang w:val="en-US" w:eastAsia="zh-CN"/>
        </w:rPr>
      </w:pPr>
    </w:p>
    <w:p w14:paraId="2248C666">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sz w:val="24"/>
          <w:szCs w:val="24"/>
          <w:highlight w:val="none"/>
          <w:lang w:val="en-US" w:eastAsia="zh-CN"/>
        </w:rPr>
      </w:pPr>
    </w:p>
    <w:p w14:paraId="1BA09E87">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sz w:val="24"/>
          <w:szCs w:val="24"/>
          <w:highlight w:val="none"/>
          <w:lang w:val="en-US" w:eastAsia="zh-CN"/>
        </w:rPr>
      </w:pPr>
    </w:p>
    <w:p w14:paraId="24A21F95">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sz w:val="24"/>
          <w:szCs w:val="24"/>
          <w:highlight w:val="none"/>
          <w:lang w:val="en-US" w:eastAsia="zh-CN"/>
        </w:rPr>
      </w:pPr>
    </w:p>
    <w:p w14:paraId="38220E39">
      <w:pPr>
        <w:pStyle w:val="4"/>
        <w:keepNext/>
        <w:keepLines/>
        <w:pageBreakBefore w:val="0"/>
        <w:widowControl w:val="0"/>
        <w:tabs>
          <w:tab w:val="left" w:pos="540"/>
        </w:tabs>
        <w:kinsoku/>
        <w:wordWrap/>
        <w:overflowPunct/>
        <w:topLinePunct w:val="0"/>
        <w:autoSpaceDE/>
        <w:autoSpaceDN/>
        <w:bidi w:val="0"/>
        <w:adjustRightInd w:val="0"/>
        <w:snapToGrid w:val="0"/>
        <w:spacing w:before="0" w:after="0" w:line="360" w:lineRule="auto"/>
        <w:jc w:val="center"/>
        <w:textAlignment w:val="auto"/>
        <w:rPr>
          <w:rFonts w:hint="eastAsia" w:ascii="宋体" w:hAnsi="宋体" w:eastAsia="宋体" w:cs="宋体"/>
          <w:color w:val="auto"/>
          <w:sz w:val="24"/>
          <w:szCs w:val="24"/>
          <w:highlight w:val="none"/>
          <w:lang w:eastAsia="zh-CN"/>
        </w:rPr>
      </w:pPr>
      <w:bookmarkStart w:id="244" w:name="_Toc30824"/>
      <w:r>
        <w:rPr>
          <w:rFonts w:hint="eastAsia" w:ascii="宋体" w:hAnsi="宋体" w:eastAsia="宋体" w:cs="宋体"/>
          <w:color w:val="auto"/>
          <w:sz w:val="24"/>
          <w:szCs w:val="24"/>
          <w:highlight w:val="none"/>
          <w:lang w:eastAsia="zh-CN"/>
        </w:rPr>
        <w:t>监狱企业声明函</w:t>
      </w:r>
      <w:bookmarkEnd w:id="164"/>
      <w:bookmarkEnd w:id="165"/>
      <w:bookmarkEnd w:id="166"/>
      <w:bookmarkEnd w:id="167"/>
      <w:bookmarkEnd w:id="168"/>
      <w:bookmarkEnd w:id="169"/>
      <w:bookmarkEnd w:id="170"/>
      <w:bookmarkEnd w:id="244"/>
    </w:p>
    <w:p w14:paraId="158E03EA">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（监狱企业适用）</w:t>
      </w:r>
    </w:p>
    <w:p w14:paraId="4B512994">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本公司郑重声明，根据《关于政府采购支持监狱企业发展有关问题的通知》（财库[2014]68号）的规定</w:t>
      </w:r>
      <w:r>
        <w:rPr>
          <w:rFonts w:hint="eastAsia" w:ascii="宋体" w:hAnsi="宋体" w:eastAsia="宋体" w:cs="宋体"/>
          <w:color w:val="auto"/>
          <w:kern w:val="0"/>
          <w:sz w:val="24"/>
          <w:highlight w:val="none"/>
          <w:lang w:eastAsia="zh-CN"/>
        </w:rPr>
        <w:t>：</w:t>
      </w:r>
      <w:r>
        <w:rPr>
          <w:rFonts w:hint="eastAsia" w:ascii="宋体" w:hAnsi="宋体" w:eastAsia="宋体" w:cs="宋体"/>
          <w:b/>
          <w:bCs/>
          <w:color w:val="auto"/>
          <w:kern w:val="0"/>
          <w:sz w:val="24"/>
          <w:szCs w:val="24"/>
          <w:highlight w:val="none"/>
          <w:lang w:val="en-US" w:eastAsia="zh-CN" w:bidi="ar"/>
        </w:rPr>
        <w:t>（请进行勾选）</w:t>
      </w:r>
    </w:p>
    <w:p w14:paraId="67FFA7CB">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highlight w:val="none"/>
          <w:lang w:eastAsia="zh-CN"/>
        </w:rPr>
        <w:sym w:font="Wingdings" w:char="00A8"/>
      </w:r>
      <w:r>
        <w:rPr>
          <w:rFonts w:hint="eastAsia" w:ascii="宋体" w:hAnsi="宋体" w:eastAsia="宋体" w:cs="宋体"/>
          <w:color w:val="auto"/>
          <w:kern w:val="0"/>
          <w:sz w:val="24"/>
          <w:highlight w:val="none"/>
          <w:lang w:eastAsia="zh-CN"/>
        </w:rPr>
        <w:t>本公司是监狱企业，且</w:t>
      </w:r>
      <w:r>
        <w:rPr>
          <w:rFonts w:hint="eastAsia" w:ascii="宋体" w:hAnsi="宋体" w:eastAsia="宋体" w:cs="宋体"/>
          <w:color w:val="auto"/>
          <w:kern w:val="0"/>
          <w:sz w:val="24"/>
          <w:szCs w:val="24"/>
          <w:highlight w:val="none"/>
          <w:lang w:val="en-US" w:eastAsia="zh-CN" w:bidi="ar"/>
        </w:rPr>
        <w:t>本公司参加</w:t>
      </w:r>
      <w:r>
        <w:rPr>
          <w:rFonts w:hint="eastAsia" w:ascii="宋体" w:hAnsi="宋体" w:eastAsia="宋体" w:cs="宋体"/>
          <w:color w:val="auto"/>
          <w:sz w:val="24"/>
          <w:szCs w:val="24"/>
          <w:highlight w:val="none"/>
          <w:u w:val="single"/>
        </w:rPr>
        <w:t>（</w:t>
      </w:r>
      <w:r>
        <w:rPr>
          <w:rFonts w:hint="eastAsia" w:ascii="宋体" w:hAnsi="宋体" w:eastAsia="宋体" w:cs="宋体"/>
          <w:i/>
          <w:iCs/>
          <w:color w:val="auto"/>
          <w:sz w:val="24"/>
          <w:szCs w:val="24"/>
          <w:highlight w:val="none"/>
          <w:u w:val="single"/>
          <w:lang w:eastAsia="zh-CN"/>
        </w:rPr>
        <w:t>采购人</w:t>
      </w:r>
      <w:r>
        <w:rPr>
          <w:rFonts w:hint="eastAsia" w:ascii="宋体" w:hAnsi="宋体" w:eastAsia="宋体" w:cs="宋体"/>
          <w:i/>
          <w:iCs/>
          <w:color w:val="auto"/>
          <w:sz w:val="24"/>
          <w:szCs w:val="24"/>
          <w:highlight w:val="none"/>
          <w:u w:val="single"/>
        </w:rPr>
        <w:t>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kern w:val="0"/>
          <w:sz w:val="24"/>
          <w:szCs w:val="24"/>
          <w:highlight w:val="none"/>
          <w:lang w:val="en-US" w:eastAsia="zh-CN" w:bidi="ar"/>
        </w:rPr>
        <w:t>的</w:t>
      </w:r>
      <w:r>
        <w:rPr>
          <w:rFonts w:hint="eastAsia" w:ascii="宋体" w:hAnsi="宋体" w:eastAsia="宋体" w:cs="宋体"/>
          <w:color w:val="auto"/>
          <w:sz w:val="24"/>
          <w:szCs w:val="24"/>
          <w:highlight w:val="none"/>
          <w:u w:val="single"/>
        </w:rPr>
        <w:t>（</w:t>
      </w:r>
      <w:r>
        <w:rPr>
          <w:rFonts w:hint="eastAsia" w:ascii="宋体" w:hAnsi="宋体" w:eastAsia="宋体" w:cs="宋体"/>
          <w:i/>
          <w:iCs/>
          <w:color w:val="auto"/>
          <w:sz w:val="24"/>
          <w:szCs w:val="24"/>
          <w:highlight w:val="none"/>
          <w:u w:val="single"/>
        </w:rPr>
        <w:t>项目名称</w:t>
      </w:r>
      <w:r>
        <w:rPr>
          <w:rFonts w:hint="eastAsia" w:ascii="宋体" w:hAnsi="宋体" w:eastAsia="宋体" w:cs="宋体"/>
          <w:i/>
          <w:iCs/>
          <w:color w:val="auto"/>
          <w:sz w:val="24"/>
          <w:szCs w:val="24"/>
          <w:highlight w:val="none"/>
          <w:u w:val="single"/>
          <w:lang w:eastAsia="zh-CN"/>
        </w:rPr>
        <w:t>及</w:t>
      </w:r>
      <w:r>
        <w:rPr>
          <w:rFonts w:hint="eastAsia" w:ascii="宋体" w:hAnsi="宋体" w:eastAsia="宋体" w:cs="宋体"/>
          <w:i/>
          <w:iCs/>
          <w:color w:val="auto"/>
          <w:sz w:val="24"/>
          <w:szCs w:val="24"/>
          <w:highlight w:val="none"/>
          <w:u w:val="single"/>
        </w:rPr>
        <w:t>编号</w:t>
      </w:r>
      <w:r>
        <w:rPr>
          <w:rFonts w:hint="eastAsia" w:ascii="宋体" w:hAnsi="宋体" w:eastAsia="宋体" w:cs="宋体"/>
          <w:color w:val="auto"/>
          <w:sz w:val="24"/>
          <w:szCs w:val="24"/>
          <w:highlight w:val="none"/>
          <w:u w:val="single"/>
        </w:rPr>
        <w:t>）</w:t>
      </w:r>
      <w:r>
        <w:rPr>
          <w:rFonts w:hint="eastAsia" w:ascii="宋体" w:hAnsi="宋体" w:eastAsia="宋体" w:cs="宋体"/>
          <w:color w:val="auto"/>
          <w:kern w:val="0"/>
          <w:sz w:val="24"/>
          <w:szCs w:val="24"/>
          <w:highlight w:val="none"/>
          <w:lang w:val="en-US" w:eastAsia="zh-CN" w:bidi="ar"/>
        </w:rPr>
        <w:t>采购活动提供本公司制造的货物（由本公司承担工程/提供服务）；</w:t>
      </w:r>
    </w:p>
    <w:p w14:paraId="5EA22D93">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lang w:eastAsia="zh-CN"/>
        </w:rPr>
        <w:sym w:font="Wingdings" w:char="00A8"/>
      </w:r>
      <w:r>
        <w:rPr>
          <w:rFonts w:hint="eastAsia" w:ascii="宋体" w:hAnsi="宋体" w:eastAsia="宋体" w:cs="宋体"/>
          <w:color w:val="auto"/>
          <w:kern w:val="0"/>
          <w:sz w:val="24"/>
          <w:highlight w:val="none"/>
          <w:lang w:eastAsia="zh-CN"/>
        </w:rPr>
        <w:t>本公司不是监狱企业，但本</w:t>
      </w:r>
      <w:r>
        <w:rPr>
          <w:rFonts w:hint="eastAsia" w:ascii="宋体" w:hAnsi="宋体" w:eastAsia="宋体" w:cs="宋体"/>
          <w:color w:val="auto"/>
          <w:kern w:val="0"/>
          <w:sz w:val="24"/>
          <w:szCs w:val="24"/>
          <w:highlight w:val="none"/>
          <w:lang w:val="en-US" w:eastAsia="zh-CN" w:bidi="ar"/>
        </w:rPr>
        <w:t>公司参加</w:t>
      </w:r>
      <w:r>
        <w:rPr>
          <w:rFonts w:hint="eastAsia" w:ascii="宋体" w:hAnsi="宋体" w:eastAsia="宋体" w:cs="宋体"/>
          <w:color w:val="auto"/>
          <w:sz w:val="24"/>
          <w:szCs w:val="24"/>
          <w:highlight w:val="none"/>
          <w:u w:val="single"/>
        </w:rPr>
        <w:t>（</w:t>
      </w:r>
      <w:r>
        <w:rPr>
          <w:rFonts w:hint="eastAsia" w:ascii="宋体" w:hAnsi="宋体" w:eastAsia="宋体" w:cs="宋体"/>
          <w:i/>
          <w:iCs/>
          <w:color w:val="auto"/>
          <w:sz w:val="24"/>
          <w:szCs w:val="24"/>
          <w:highlight w:val="none"/>
          <w:u w:val="single"/>
          <w:lang w:eastAsia="zh-CN"/>
        </w:rPr>
        <w:t>采购人</w:t>
      </w:r>
      <w:r>
        <w:rPr>
          <w:rFonts w:hint="eastAsia" w:ascii="宋体" w:hAnsi="宋体" w:eastAsia="宋体" w:cs="宋体"/>
          <w:i/>
          <w:iCs/>
          <w:color w:val="auto"/>
          <w:sz w:val="24"/>
          <w:szCs w:val="24"/>
          <w:highlight w:val="none"/>
          <w:u w:val="single"/>
        </w:rPr>
        <w:t>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kern w:val="0"/>
          <w:sz w:val="24"/>
          <w:szCs w:val="24"/>
          <w:highlight w:val="none"/>
          <w:lang w:val="en-US" w:eastAsia="zh-CN" w:bidi="ar"/>
        </w:rPr>
        <w:t>的</w:t>
      </w:r>
      <w:r>
        <w:rPr>
          <w:rFonts w:hint="eastAsia" w:ascii="宋体" w:hAnsi="宋体" w:eastAsia="宋体" w:cs="宋体"/>
          <w:color w:val="auto"/>
          <w:sz w:val="24"/>
          <w:szCs w:val="24"/>
          <w:highlight w:val="none"/>
          <w:u w:val="single"/>
        </w:rPr>
        <w:t>（</w:t>
      </w:r>
      <w:r>
        <w:rPr>
          <w:rFonts w:hint="eastAsia" w:ascii="宋体" w:hAnsi="宋体" w:eastAsia="宋体" w:cs="宋体"/>
          <w:i/>
          <w:iCs/>
          <w:color w:val="auto"/>
          <w:sz w:val="24"/>
          <w:szCs w:val="24"/>
          <w:highlight w:val="none"/>
          <w:u w:val="single"/>
        </w:rPr>
        <w:t>项目名称</w:t>
      </w:r>
      <w:r>
        <w:rPr>
          <w:rFonts w:hint="eastAsia" w:ascii="宋体" w:hAnsi="宋体" w:eastAsia="宋体" w:cs="宋体"/>
          <w:i/>
          <w:iCs/>
          <w:color w:val="auto"/>
          <w:sz w:val="24"/>
          <w:szCs w:val="24"/>
          <w:highlight w:val="none"/>
          <w:u w:val="single"/>
          <w:lang w:eastAsia="zh-CN"/>
        </w:rPr>
        <w:t>及</w:t>
      </w:r>
      <w:r>
        <w:rPr>
          <w:rFonts w:hint="eastAsia" w:ascii="宋体" w:hAnsi="宋体" w:eastAsia="宋体" w:cs="宋体"/>
          <w:i/>
          <w:iCs/>
          <w:color w:val="auto"/>
          <w:sz w:val="24"/>
          <w:szCs w:val="24"/>
          <w:highlight w:val="none"/>
          <w:u w:val="single"/>
        </w:rPr>
        <w:t>编号</w:t>
      </w:r>
      <w:r>
        <w:rPr>
          <w:rFonts w:hint="eastAsia" w:ascii="宋体" w:hAnsi="宋体" w:eastAsia="宋体" w:cs="宋体"/>
          <w:color w:val="auto"/>
          <w:sz w:val="24"/>
          <w:szCs w:val="24"/>
          <w:highlight w:val="none"/>
          <w:u w:val="single"/>
        </w:rPr>
        <w:t>）</w:t>
      </w:r>
      <w:r>
        <w:rPr>
          <w:rFonts w:hint="eastAsia" w:ascii="宋体" w:hAnsi="宋体" w:eastAsia="宋体" w:cs="宋体"/>
          <w:color w:val="auto"/>
          <w:kern w:val="0"/>
          <w:sz w:val="24"/>
          <w:szCs w:val="24"/>
          <w:highlight w:val="none"/>
          <w:lang w:val="en-US" w:eastAsia="zh-CN" w:bidi="ar"/>
        </w:rPr>
        <w:t>采购活动提供的货物均为监狱企业制造（不包括使用监狱企业注册商标的货物）。</w:t>
      </w:r>
    </w:p>
    <w:p w14:paraId="494BF06A">
      <w:pPr>
        <w:keepNext w:val="0"/>
        <w:keepLines w:val="0"/>
        <w:pageBreakBefore w:val="0"/>
        <w:widowControl/>
        <w:kinsoku/>
        <w:wordWrap/>
        <w:overflowPunct/>
        <w:topLinePunct w:val="0"/>
        <w:autoSpaceDE/>
        <w:autoSpaceDN/>
        <w:bidi w:val="0"/>
        <w:adjustRightInd w:val="0"/>
        <w:snapToGrid w:val="0"/>
        <w:spacing w:line="400" w:lineRule="exact"/>
        <w:ind w:left="0" w:firstLine="480" w:firstLineChars="200"/>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highlight w:val="none"/>
        </w:rPr>
        <w:t>本公司对上述声明的真实性负责。如有虚假，将依法承担相应责任。</w:t>
      </w:r>
    </w:p>
    <w:p w14:paraId="6ED442A3">
      <w:pPr>
        <w:keepNext w:val="0"/>
        <w:keepLines w:val="0"/>
        <w:pageBreakBefore w:val="0"/>
        <w:widowControl/>
        <w:kinsoku/>
        <w:wordWrap/>
        <w:overflowPunct/>
        <w:topLinePunct w:val="0"/>
        <w:autoSpaceDE/>
        <w:autoSpaceDN/>
        <w:bidi w:val="0"/>
        <w:adjustRightInd w:val="0"/>
        <w:snapToGrid w:val="0"/>
        <w:spacing w:line="400" w:lineRule="exact"/>
        <w:ind w:left="0" w:firstLine="480" w:firstLineChars="200"/>
        <w:jc w:val="left"/>
        <w:textAlignment w:val="auto"/>
        <w:rPr>
          <w:rFonts w:hint="eastAsia" w:ascii="宋体" w:hAnsi="宋体" w:eastAsia="宋体" w:cs="宋体"/>
          <w:color w:val="auto"/>
          <w:kern w:val="0"/>
          <w:sz w:val="24"/>
          <w:szCs w:val="24"/>
          <w:highlight w:val="none"/>
          <w:lang w:bidi="ar"/>
        </w:rPr>
      </w:pPr>
    </w:p>
    <w:p w14:paraId="39590C2D">
      <w:pPr>
        <w:keepNext w:val="0"/>
        <w:keepLines w:val="0"/>
        <w:pageBreakBefore w:val="0"/>
        <w:widowControl/>
        <w:kinsoku/>
        <w:wordWrap/>
        <w:overflowPunct/>
        <w:topLinePunct w:val="0"/>
        <w:autoSpaceDE/>
        <w:autoSpaceDN/>
        <w:bidi w:val="0"/>
        <w:adjustRightInd w:val="0"/>
        <w:snapToGrid w:val="0"/>
        <w:spacing w:line="400" w:lineRule="exact"/>
        <w:ind w:left="0" w:firstLine="480" w:firstLineChars="200"/>
        <w:jc w:val="left"/>
        <w:textAlignment w:val="auto"/>
        <w:rPr>
          <w:rFonts w:hint="eastAsia" w:ascii="宋体" w:hAnsi="宋体" w:eastAsia="宋体" w:cs="宋体"/>
          <w:color w:val="auto"/>
          <w:kern w:val="0"/>
          <w:sz w:val="24"/>
          <w:szCs w:val="24"/>
          <w:highlight w:val="none"/>
          <w:lang w:bidi="ar"/>
        </w:rPr>
      </w:pPr>
    </w:p>
    <w:p w14:paraId="3B6A36FE">
      <w:pPr>
        <w:keepNext w:val="0"/>
        <w:keepLines w:val="0"/>
        <w:pageBreakBefore w:val="0"/>
        <w:widowControl/>
        <w:kinsoku/>
        <w:wordWrap/>
        <w:overflowPunct/>
        <w:topLinePunct w:val="0"/>
        <w:autoSpaceDE/>
        <w:autoSpaceDN/>
        <w:bidi w:val="0"/>
        <w:adjustRightInd w:val="0"/>
        <w:snapToGrid w:val="0"/>
        <w:spacing w:line="400" w:lineRule="exact"/>
        <w:ind w:left="0" w:firstLine="5280" w:firstLineChars="2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企业名称（盖章）：</w:t>
      </w:r>
    </w:p>
    <w:p w14:paraId="414D18FC">
      <w:pPr>
        <w:keepNext w:val="0"/>
        <w:keepLines w:val="0"/>
        <w:pageBreakBefore w:val="0"/>
        <w:widowControl/>
        <w:kinsoku/>
        <w:wordWrap/>
        <w:overflowPunct/>
        <w:topLinePunct w:val="0"/>
        <w:autoSpaceDE/>
        <w:autoSpaceDN/>
        <w:bidi w:val="0"/>
        <w:adjustRightInd w:val="0"/>
        <w:snapToGrid w:val="0"/>
        <w:spacing w:line="400" w:lineRule="exact"/>
        <w:ind w:left="0" w:firstLine="5280" w:firstLineChars="2200"/>
        <w:jc w:val="left"/>
        <w:textAlignment w:val="auto"/>
        <w:rPr>
          <w:rFonts w:hint="eastAsia" w:ascii="宋体" w:hAnsi="宋体" w:eastAsia="宋体" w:cs="宋体"/>
          <w:b/>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日 </w:t>
      </w: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bidi="ar"/>
        </w:rPr>
        <w:t>期：</w:t>
      </w:r>
    </w:p>
    <w:p w14:paraId="10B7A9F7">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55116F3E">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5E226B7C">
      <w:pPr>
        <w:pageBreakBefore w:val="0"/>
        <w:tabs>
          <w:tab w:val="left" w:pos="2880"/>
        </w:tabs>
        <w:kinsoku/>
        <w:wordWrap/>
        <w:overflowPunct/>
        <w:topLinePunct w:val="0"/>
        <w:autoSpaceDE/>
        <w:autoSpaceDN/>
        <w:bidi w:val="0"/>
        <w:spacing w:line="360" w:lineRule="auto"/>
        <w:ind w:firstLine="569" w:firstLineChars="236"/>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备注</w:t>
      </w:r>
      <w:r>
        <w:rPr>
          <w:rFonts w:hint="eastAsia" w:ascii="宋体" w:hAnsi="宋体" w:eastAsia="宋体" w:cs="宋体"/>
          <w:b/>
          <w:bCs/>
          <w:color w:val="auto"/>
          <w:sz w:val="24"/>
          <w:highlight w:val="none"/>
        </w:rPr>
        <w:t>：不符合上述情形的</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无须提供上述声明函。</w:t>
      </w:r>
    </w:p>
    <w:p w14:paraId="06D886AB">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0F3BA697">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5785C444">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11625FE3">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61ED3A3C">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20AFB39F">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5F44854E">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161BDA54">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1BB6A41D">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24B753B9">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23FF8E22">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70BE7685">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6186829A">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027D7062">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159900D4">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3C62FC1C">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26D98B43">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highlight w:val="none"/>
          <w:lang w:bidi="ar"/>
        </w:rPr>
      </w:pPr>
    </w:p>
    <w:p w14:paraId="28675D6C">
      <w:pPr>
        <w:pStyle w:val="4"/>
        <w:keepNext/>
        <w:keepLines/>
        <w:pageBreakBefore w:val="0"/>
        <w:widowControl w:val="0"/>
        <w:tabs>
          <w:tab w:val="left" w:pos="540"/>
        </w:tabs>
        <w:kinsoku/>
        <w:wordWrap/>
        <w:overflowPunct/>
        <w:topLinePunct w:val="0"/>
        <w:autoSpaceDE/>
        <w:autoSpaceDN/>
        <w:bidi w:val="0"/>
        <w:adjustRightInd w:val="0"/>
        <w:snapToGrid w:val="0"/>
        <w:spacing w:before="0" w:after="0" w:line="360" w:lineRule="auto"/>
        <w:jc w:val="center"/>
        <w:textAlignment w:val="auto"/>
        <w:rPr>
          <w:rFonts w:hint="eastAsia" w:ascii="宋体" w:hAnsi="宋体" w:eastAsia="宋体" w:cs="宋体"/>
          <w:color w:val="auto"/>
          <w:sz w:val="24"/>
          <w:szCs w:val="24"/>
          <w:highlight w:val="none"/>
        </w:rPr>
      </w:pPr>
      <w:bookmarkStart w:id="245" w:name="_Toc30353"/>
      <w:bookmarkStart w:id="246" w:name="_Toc23989"/>
      <w:bookmarkStart w:id="247" w:name="_Toc22171"/>
      <w:bookmarkStart w:id="248" w:name="_Toc12768"/>
      <w:bookmarkStart w:id="249" w:name="_Toc5292"/>
      <w:bookmarkStart w:id="250" w:name="_Toc23744"/>
      <w:bookmarkStart w:id="251" w:name="_Toc28887"/>
      <w:bookmarkStart w:id="252" w:name="_Toc3908"/>
      <w:r>
        <w:rPr>
          <w:rFonts w:hint="eastAsia" w:ascii="宋体" w:hAnsi="宋体" w:eastAsia="宋体" w:cs="宋体"/>
          <w:color w:val="auto"/>
          <w:sz w:val="24"/>
          <w:szCs w:val="24"/>
          <w:highlight w:val="none"/>
        </w:rPr>
        <w:t>残疾人福利性单位声明函</w:t>
      </w:r>
      <w:bookmarkEnd w:id="245"/>
      <w:bookmarkEnd w:id="246"/>
      <w:bookmarkEnd w:id="247"/>
      <w:bookmarkEnd w:id="248"/>
      <w:bookmarkEnd w:id="249"/>
      <w:bookmarkEnd w:id="250"/>
      <w:bookmarkEnd w:id="251"/>
      <w:bookmarkEnd w:id="252"/>
    </w:p>
    <w:p w14:paraId="0E457986">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残疾人福利性单位</w:t>
      </w:r>
      <w:r>
        <w:rPr>
          <w:rFonts w:hint="eastAsia" w:ascii="宋体" w:hAnsi="宋体" w:eastAsia="宋体" w:cs="宋体"/>
          <w:color w:val="auto"/>
          <w:kern w:val="0"/>
          <w:sz w:val="21"/>
          <w:szCs w:val="21"/>
          <w:highlight w:val="none"/>
        </w:rPr>
        <w:t>适用）</w:t>
      </w:r>
    </w:p>
    <w:p w14:paraId="70E8FCAA">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本单位郑重声明，根据《财政部 民政部 中国残疾人联合会 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采购人</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kern w:val="0"/>
          <w:sz w:val="24"/>
          <w:szCs w:val="24"/>
          <w:highlight w:val="none"/>
          <w:lang w:val="en-US" w:eastAsia="zh-CN" w:bidi="ar"/>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u w:val="single"/>
          <w:lang w:eastAsia="zh-CN"/>
        </w:rPr>
        <w:t>及</w:t>
      </w:r>
      <w:r>
        <w:rPr>
          <w:rFonts w:hint="eastAsia" w:ascii="宋体" w:hAnsi="宋体" w:eastAsia="宋体" w:cs="宋体"/>
          <w:color w:val="auto"/>
          <w:sz w:val="24"/>
          <w:szCs w:val="24"/>
          <w:highlight w:val="none"/>
          <w:u w:val="single"/>
        </w:rPr>
        <w:t>编号）</w:t>
      </w:r>
      <w:r>
        <w:rPr>
          <w:rFonts w:hint="eastAsia" w:ascii="宋体" w:hAnsi="宋体" w:eastAsia="宋体" w:cs="宋体"/>
          <w:color w:val="auto"/>
          <w:kern w:val="0"/>
          <w:sz w:val="24"/>
          <w:szCs w:val="24"/>
          <w:highlight w:val="none"/>
          <w:lang w:val="en-US" w:eastAsia="zh-CN" w:bidi="ar"/>
        </w:rPr>
        <w:t>采购活动提供本单位制造的货物（由本单位承担工程/提供服务），或者提供其他残疾人福利性单位制造的货物（不包括使用非残疾人福利性单位注册商标的货物）。</w:t>
      </w:r>
    </w:p>
    <w:p w14:paraId="659E55D7">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本单位对上述声明的真实性负责。如有虚假，将依法承担相应责任。 </w:t>
      </w:r>
    </w:p>
    <w:p w14:paraId="01209A15">
      <w:pPr>
        <w:keepNext w:val="0"/>
        <w:keepLines w:val="0"/>
        <w:pageBreakBefore w:val="0"/>
        <w:widowControl/>
        <w:kinsoku/>
        <w:wordWrap/>
        <w:overflowPunct/>
        <w:topLinePunct w:val="0"/>
        <w:autoSpaceDE/>
        <w:autoSpaceDN/>
        <w:bidi w:val="0"/>
        <w:adjustRightInd w:val="0"/>
        <w:snapToGrid w:val="0"/>
        <w:spacing w:line="360" w:lineRule="auto"/>
        <w:ind w:left="0" w:firstLine="5280" w:firstLineChars="2200"/>
        <w:jc w:val="left"/>
        <w:textAlignment w:val="auto"/>
        <w:rPr>
          <w:rFonts w:hint="eastAsia" w:ascii="宋体" w:hAnsi="宋体" w:eastAsia="宋体" w:cs="宋体"/>
          <w:color w:val="auto"/>
          <w:kern w:val="0"/>
          <w:sz w:val="24"/>
          <w:szCs w:val="24"/>
          <w:highlight w:val="none"/>
          <w:lang w:bidi="ar"/>
        </w:rPr>
      </w:pPr>
    </w:p>
    <w:p w14:paraId="55EFC769">
      <w:pPr>
        <w:pStyle w:val="36"/>
        <w:keepNext w:val="0"/>
        <w:keepLines w:val="0"/>
        <w:pageBreakBefore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highlight w:val="none"/>
        </w:rPr>
      </w:pPr>
    </w:p>
    <w:p w14:paraId="5ABBBB34">
      <w:pPr>
        <w:keepNext w:val="0"/>
        <w:keepLines w:val="0"/>
        <w:pageBreakBefore w:val="0"/>
        <w:widowControl/>
        <w:kinsoku/>
        <w:wordWrap/>
        <w:overflowPunct/>
        <w:topLinePunct w:val="0"/>
        <w:autoSpaceDE/>
        <w:autoSpaceDN/>
        <w:bidi w:val="0"/>
        <w:adjustRightInd w:val="0"/>
        <w:snapToGrid w:val="0"/>
        <w:spacing w:line="360" w:lineRule="auto"/>
        <w:ind w:left="0" w:firstLine="5280" w:firstLineChars="2200"/>
        <w:jc w:val="left"/>
        <w:textAlignment w:val="auto"/>
        <w:rPr>
          <w:rFonts w:hint="eastAsia" w:ascii="宋体" w:hAnsi="宋体" w:eastAsia="宋体" w:cs="宋体"/>
          <w:color w:val="auto"/>
          <w:kern w:val="0"/>
          <w:sz w:val="24"/>
          <w:szCs w:val="24"/>
          <w:highlight w:val="none"/>
          <w:lang w:bidi="ar"/>
        </w:rPr>
      </w:pPr>
    </w:p>
    <w:p w14:paraId="537A09B3">
      <w:pPr>
        <w:keepNext w:val="0"/>
        <w:keepLines w:val="0"/>
        <w:pageBreakBefore w:val="0"/>
        <w:widowControl/>
        <w:kinsoku/>
        <w:wordWrap/>
        <w:overflowPunct/>
        <w:topLinePunct w:val="0"/>
        <w:autoSpaceDE/>
        <w:autoSpaceDN/>
        <w:bidi w:val="0"/>
        <w:adjustRightInd w:val="0"/>
        <w:snapToGrid w:val="0"/>
        <w:spacing w:line="360" w:lineRule="auto"/>
        <w:ind w:left="0" w:firstLine="5280" w:firstLineChars="2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bidi="ar"/>
        </w:rPr>
        <w:t>单位</w:t>
      </w:r>
      <w:r>
        <w:rPr>
          <w:rFonts w:hint="eastAsia" w:ascii="宋体" w:hAnsi="宋体" w:eastAsia="宋体" w:cs="宋体"/>
          <w:color w:val="auto"/>
          <w:kern w:val="0"/>
          <w:sz w:val="24"/>
          <w:szCs w:val="24"/>
          <w:highlight w:val="none"/>
          <w:lang w:bidi="ar"/>
        </w:rPr>
        <w:t>名称（盖章）：</w:t>
      </w:r>
    </w:p>
    <w:p w14:paraId="1D65FAF3">
      <w:pPr>
        <w:keepNext w:val="0"/>
        <w:keepLines w:val="0"/>
        <w:pageBreakBefore w:val="0"/>
        <w:widowControl/>
        <w:kinsoku/>
        <w:wordWrap/>
        <w:overflowPunct/>
        <w:topLinePunct w:val="0"/>
        <w:autoSpaceDE/>
        <w:autoSpaceDN/>
        <w:bidi w:val="0"/>
        <w:adjustRightInd w:val="0"/>
        <w:snapToGrid w:val="0"/>
        <w:spacing w:line="360" w:lineRule="auto"/>
        <w:ind w:left="0" w:firstLine="5280" w:firstLineChars="2200"/>
        <w:jc w:val="left"/>
        <w:textAlignment w:val="auto"/>
        <w:rPr>
          <w:rFonts w:hint="eastAsia" w:ascii="宋体" w:hAnsi="宋体" w:eastAsia="宋体" w:cs="宋体"/>
          <w:b/>
          <w:color w:val="auto"/>
          <w:kern w:val="0"/>
          <w:sz w:val="24"/>
          <w:szCs w:val="24"/>
          <w:highlight w:val="none"/>
          <w:lang w:bidi="ar"/>
        </w:rPr>
      </w:pPr>
      <w:r>
        <w:rPr>
          <w:rFonts w:hint="eastAsia" w:ascii="宋体" w:hAnsi="宋体" w:eastAsia="宋体" w:cs="宋体"/>
          <w:color w:val="auto"/>
          <w:kern w:val="0"/>
          <w:sz w:val="24"/>
          <w:szCs w:val="24"/>
          <w:highlight w:val="none"/>
          <w:lang w:bidi="ar"/>
        </w:rPr>
        <w:t>日 期：</w:t>
      </w:r>
    </w:p>
    <w:p w14:paraId="542E75B9">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30"/>
          <w:szCs w:val="30"/>
          <w:highlight w:val="none"/>
        </w:rPr>
      </w:pPr>
    </w:p>
    <w:p w14:paraId="0CB0B676">
      <w:pPr>
        <w:pStyle w:val="36"/>
        <w:keepNext w:val="0"/>
        <w:keepLines w:val="0"/>
        <w:pageBreakBefore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highlight w:val="none"/>
        </w:rPr>
      </w:pPr>
    </w:p>
    <w:p w14:paraId="4A926660">
      <w:pPr>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备注</w:t>
      </w:r>
      <w:r>
        <w:rPr>
          <w:rFonts w:hint="eastAsia" w:ascii="宋体" w:hAnsi="宋体" w:eastAsia="宋体" w:cs="宋体"/>
          <w:b/>
          <w:bCs/>
          <w:color w:val="auto"/>
          <w:sz w:val="24"/>
          <w:highlight w:val="none"/>
        </w:rPr>
        <w:t>：不符合上述情形的</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无须提供上述声明函。</w:t>
      </w:r>
    </w:p>
    <w:p w14:paraId="451B0D3B">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7700C796">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3128B3F9">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041644AE">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5D93480C">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35641779">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24E75996">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39954B07">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0C545BD5">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7A2FE5FB">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64694EB6">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563AF2AA">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3C5EDAFB">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08A287E7">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4E72D915">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3CA11107">
      <w:pPr>
        <w:pStyle w:val="4"/>
        <w:pageBreakBefore w:val="0"/>
        <w:tabs>
          <w:tab w:val="left" w:pos="540"/>
        </w:tabs>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eastAsia="zh-CN"/>
        </w:rPr>
      </w:pPr>
      <w:bookmarkStart w:id="253" w:name="_Toc32338"/>
      <w:bookmarkStart w:id="254" w:name="_Toc24258"/>
      <w:bookmarkStart w:id="255" w:name="_Toc22662"/>
      <w:bookmarkStart w:id="256" w:name="_Toc23322"/>
      <w:bookmarkStart w:id="257" w:name="_Toc3833"/>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w:t>
      </w:r>
      <w:bookmarkEnd w:id="253"/>
      <w:bookmarkEnd w:id="254"/>
      <w:bookmarkEnd w:id="255"/>
      <w:r>
        <w:rPr>
          <w:rFonts w:hint="eastAsia" w:ascii="宋体" w:hAnsi="宋体" w:cs="宋体"/>
          <w:color w:val="auto"/>
          <w:sz w:val="24"/>
          <w:szCs w:val="24"/>
          <w:highlight w:val="none"/>
          <w:lang w:eastAsia="zh-CN"/>
        </w:rPr>
        <w:t>投标保证金</w:t>
      </w:r>
      <w:bookmarkEnd w:id="256"/>
    </w:p>
    <w:p w14:paraId="13D6F7F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提供投标保证金或电子保函缴纳凭证截图并加盖</w:t>
      </w:r>
      <w:r>
        <w:rPr>
          <w:rFonts w:hint="eastAsia" w:ascii="宋体" w:hAnsi="宋体" w:eastAsia="宋体" w:cs="宋体"/>
          <w:bCs/>
          <w:color w:val="auto"/>
          <w:szCs w:val="21"/>
          <w:highlight w:val="none"/>
          <w:lang w:eastAsia="zh-CN"/>
        </w:rPr>
        <w:t>投标人</w:t>
      </w:r>
      <w:r>
        <w:rPr>
          <w:rFonts w:hint="eastAsia" w:ascii="宋体" w:hAnsi="宋体" w:cs="宋体"/>
          <w:color w:val="auto"/>
          <w:sz w:val="21"/>
          <w:szCs w:val="21"/>
          <w:highlight w:val="none"/>
          <w:lang w:eastAsia="zh-CN"/>
        </w:rPr>
        <w:t>公章</w:t>
      </w:r>
      <w:r>
        <w:rPr>
          <w:rFonts w:hint="eastAsia" w:ascii="宋体" w:hAnsi="宋体" w:eastAsia="宋体" w:cs="宋体"/>
          <w:color w:val="auto"/>
          <w:sz w:val="21"/>
          <w:szCs w:val="21"/>
          <w:highlight w:val="none"/>
        </w:rPr>
        <w:t>）</w:t>
      </w:r>
    </w:p>
    <w:p w14:paraId="7DBC5D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554C1CF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4BA649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1066DD2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7BF151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6AB96C6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0AEEC4E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613B96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52F465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5374988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4FFCC8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3961F3D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45477CB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6664A46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757F053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58D2003A">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23654AC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42EDC8F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7F8822E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037B8E3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1C3D4586">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4F1EDFAA">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1888F68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46F992B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7C89809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40B03B76">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7835F8F3">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5A7D632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55D66A1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5C1A157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7F4FE51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25C27B08">
      <w:pPr>
        <w:pStyle w:val="4"/>
        <w:keepNext w:val="0"/>
        <w:keepLines w:val="0"/>
        <w:pageBreakBefore w:val="0"/>
        <w:tabs>
          <w:tab w:val="left" w:pos="540"/>
        </w:tabs>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eastAsia="zh-CN"/>
        </w:rPr>
      </w:pPr>
      <w:bookmarkStart w:id="258" w:name="_Toc9600"/>
      <w:bookmarkStart w:id="259" w:name="_Toc17875"/>
      <w:bookmarkStart w:id="260" w:name="_Toc26942"/>
      <w:bookmarkStart w:id="261" w:name="_Toc16250"/>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w:t>
      </w:r>
      <w:bookmarkEnd w:id="257"/>
      <w:r>
        <w:rPr>
          <w:rFonts w:hint="eastAsia" w:ascii="宋体" w:hAnsi="宋体" w:eastAsia="宋体" w:cs="宋体"/>
          <w:color w:val="auto"/>
          <w:sz w:val="24"/>
          <w:szCs w:val="24"/>
          <w:highlight w:val="none"/>
        </w:rPr>
        <w:t>本项目特定资格</w:t>
      </w:r>
      <w:r>
        <w:rPr>
          <w:rFonts w:hint="eastAsia" w:ascii="宋体" w:hAnsi="宋体" w:eastAsia="宋体" w:cs="宋体"/>
          <w:color w:val="auto"/>
          <w:sz w:val="24"/>
          <w:szCs w:val="24"/>
          <w:highlight w:val="none"/>
          <w:lang w:eastAsia="zh-CN"/>
        </w:rPr>
        <w:t>资质</w:t>
      </w:r>
      <w:bookmarkEnd w:id="258"/>
      <w:bookmarkEnd w:id="259"/>
      <w:bookmarkEnd w:id="260"/>
      <w:bookmarkEnd w:id="261"/>
    </w:p>
    <w:p w14:paraId="5671BAE1">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eastAsia="zh-CN"/>
        </w:rPr>
        <w:t>如有，提供相关资质证明材料并加盖投标人公章</w:t>
      </w:r>
      <w:r>
        <w:rPr>
          <w:rFonts w:hint="eastAsia" w:ascii="宋体" w:hAnsi="宋体" w:eastAsia="宋体" w:cs="宋体"/>
          <w:bCs/>
          <w:color w:val="auto"/>
          <w:szCs w:val="21"/>
          <w:highlight w:val="none"/>
        </w:rPr>
        <w:t>）</w:t>
      </w:r>
    </w:p>
    <w:p w14:paraId="61AC1488">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01D8371A">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34380F9B">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591789C6">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4A89B0DA">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331F42BB">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6555801B">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22249F8E">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72FC0526">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341E4DED">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7278B693">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17DBF5F5">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32B2327D">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7E4046D9">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42313B89">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253E5E1F">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2C3065C7">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4DDE0E8A">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151B0F2E">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08737810">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0357DD81">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61F7C0DE">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5008A5BD">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5D6343E6">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2F69EB85">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4D0311E1">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10A42781">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5668D382">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52361BD6">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4D2CF4BF">
      <w:pPr>
        <w:pStyle w:val="3"/>
        <w:keepNext/>
        <w:keepLines/>
        <w:pageBreakBefore w:val="0"/>
        <w:widowControl w:val="0"/>
        <w:tabs>
          <w:tab w:val="left" w:pos="540"/>
        </w:tabs>
        <w:kinsoku/>
        <w:wordWrap/>
        <w:overflowPunct/>
        <w:topLinePunct w:val="0"/>
        <w:autoSpaceDE/>
        <w:autoSpaceDN/>
        <w:bidi w:val="0"/>
        <w:adjustRightInd w:val="0"/>
        <w:snapToGrid w:val="0"/>
        <w:spacing w:before="0" w:after="0" w:line="360" w:lineRule="auto"/>
        <w:jc w:val="center"/>
        <w:textAlignment w:val="auto"/>
        <w:rPr>
          <w:rFonts w:hint="eastAsia" w:ascii="宋体" w:hAnsi="宋体" w:eastAsia="宋体" w:cs="宋体"/>
          <w:color w:val="auto"/>
          <w:sz w:val="24"/>
          <w:szCs w:val="24"/>
          <w:highlight w:val="none"/>
          <w:lang w:eastAsia="zh-CN"/>
        </w:rPr>
      </w:pPr>
      <w:bookmarkStart w:id="262" w:name="_Toc8830"/>
      <w:bookmarkStart w:id="263" w:name="_Toc7648"/>
      <w:bookmarkStart w:id="264" w:name="_Toc22438"/>
      <w:r>
        <w:rPr>
          <w:rFonts w:hint="eastAsia" w:ascii="宋体" w:hAnsi="宋体" w:eastAsia="宋体" w:cs="宋体"/>
          <w:color w:val="auto"/>
          <w:sz w:val="24"/>
          <w:szCs w:val="24"/>
          <w:highlight w:val="none"/>
          <w:lang w:eastAsia="zh-CN"/>
        </w:rPr>
        <w:t>二、报价文件</w:t>
      </w:r>
      <w:bookmarkEnd w:id="171"/>
      <w:bookmarkEnd w:id="172"/>
      <w:bookmarkEnd w:id="173"/>
      <w:bookmarkEnd w:id="262"/>
      <w:bookmarkEnd w:id="263"/>
      <w:bookmarkEnd w:id="264"/>
    </w:p>
    <w:p w14:paraId="2D855677">
      <w:pPr>
        <w:pStyle w:val="4"/>
        <w:keepNext/>
        <w:keepLines/>
        <w:pageBreakBefore w:val="0"/>
        <w:widowControl w:val="0"/>
        <w:kinsoku/>
        <w:wordWrap/>
        <w:overflowPunct/>
        <w:topLinePunct w:val="0"/>
        <w:autoSpaceDE/>
        <w:autoSpaceDN/>
        <w:bidi w:val="0"/>
        <w:adjustRightInd w:val="0"/>
        <w:snapToGrid w:val="0"/>
        <w:spacing w:before="0" w:after="0" w:line="360" w:lineRule="auto"/>
        <w:jc w:val="center"/>
        <w:textAlignment w:val="auto"/>
        <w:rPr>
          <w:rFonts w:hint="eastAsia" w:eastAsia="宋体"/>
          <w:color w:val="auto"/>
          <w:sz w:val="24"/>
          <w:szCs w:val="24"/>
          <w:highlight w:val="none"/>
          <w:lang w:eastAsia="zh-CN"/>
        </w:rPr>
      </w:pPr>
      <w:bookmarkStart w:id="265" w:name="_Toc11580"/>
      <w:bookmarkStart w:id="266" w:name="_Toc14443"/>
      <w:bookmarkStart w:id="267" w:name="_Toc9523"/>
      <w:bookmarkStart w:id="268" w:name="_Toc22630"/>
      <w:r>
        <w:rPr>
          <w:rFonts w:hint="eastAsia" w:eastAsia="宋体"/>
          <w:color w:val="auto"/>
          <w:sz w:val="24"/>
          <w:szCs w:val="24"/>
          <w:highlight w:val="none"/>
          <w:lang w:eastAsia="zh-CN"/>
        </w:rPr>
        <w:t>（一）</w:t>
      </w:r>
      <w:bookmarkEnd w:id="265"/>
      <w:bookmarkEnd w:id="266"/>
      <w:bookmarkEnd w:id="267"/>
      <w:r>
        <w:rPr>
          <w:rFonts w:hint="eastAsia" w:eastAsia="宋体"/>
          <w:color w:val="auto"/>
          <w:sz w:val="24"/>
          <w:szCs w:val="24"/>
          <w:highlight w:val="none"/>
          <w:lang w:eastAsia="zh-CN"/>
        </w:rPr>
        <w:t>开标一览表</w:t>
      </w:r>
      <w:bookmarkEnd w:id="268"/>
    </w:p>
    <w:p w14:paraId="4A8FBFAD">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val="en-US" w:eastAsia="zh-CN"/>
        </w:rPr>
        <w:t>吐鲁番市鄯善县人民医院医疗设备采购项目-手麻科设备</w:t>
      </w:r>
    </w:p>
    <w:p w14:paraId="6D66FAEC">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eastAsia" w:ascii="宋体" w:hAnsi="宋体" w:cs="宋体"/>
          <w:color w:val="auto"/>
          <w:sz w:val="24"/>
          <w:szCs w:val="24"/>
          <w:highlight w:val="none"/>
          <w:u w:val="none"/>
          <w:lang w:val="en-US" w:eastAsia="zh-CN"/>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u w:val="none"/>
          <w:lang w:val="en-US" w:eastAsia="zh-CN"/>
        </w:rPr>
        <w:t>XJZN-2024-12076</w:t>
      </w:r>
    </w:p>
    <w:tbl>
      <w:tblPr>
        <w:tblStyle w:val="37"/>
        <w:tblpPr w:leftFromText="180" w:rightFromText="180" w:vertAnchor="text" w:horzAnchor="page" w:tblpX="1300" w:tblpY="1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7753"/>
      </w:tblGrid>
      <w:tr w14:paraId="1A06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746" w:type="dxa"/>
            <w:noWrap w:val="0"/>
            <w:vAlign w:val="center"/>
          </w:tcPr>
          <w:p w14:paraId="66369D2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投标报价</w:t>
            </w:r>
          </w:p>
          <w:p w14:paraId="3334F6D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 w:val="24"/>
                <w:highlight w:val="none"/>
              </w:rPr>
            </w:pPr>
            <w:r>
              <w:rPr>
                <w:rFonts w:hint="eastAsia" w:ascii="宋体" w:hAnsi="宋体" w:cs="宋体"/>
                <w:color w:val="auto"/>
                <w:sz w:val="24"/>
                <w:szCs w:val="24"/>
                <w:highlight w:val="none"/>
              </w:rPr>
              <w:t>（元）</w:t>
            </w:r>
          </w:p>
        </w:tc>
        <w:tc>
          <w:tcPr>
            <w:tcW w:w="7753" w:type="dxa"/>
            <w:noWrap w:val="0"/>
            <w:vAlign w:val="center"/>
          </w:tcPr>
          <w:p w14:paraId="34A9EAB2">
            <w:pPr>
              <w:keepNext w:val="0"/>
              <w:keepLines w:val="0"/>
              <w:pageBreakBefore w:val="0"/>
              <w:widowControl w:val="0"/>
              <w:tabs>
                <w:tab w:val="left" w:pos="9135"/>
              </w:tabs>
              <w:kinsoku/>
              <w:wordWrap/>
              <w:overflowPunct/>
              <w:topLinePunct w:val="0"/>
              <w:autoSpaceDE/>
              <w:autoSpaceDN/>
              <w:bidi w:val="0"/>
              <w:adjustRightInd w:val="0"/>
              <w:snapToGrid w:val="0"/>
              <w:spacing w:line="240" w:lineRule="auto"/>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小写：</w:t>
            </w:r>
          </w:p>
          <w:p w14:paraId="72AF7206">
            <w:pPr>
              <w:pStyle w:val="36"/>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cs="宋体"/>
                <w:color w:val="auto"/>
                <w:highlight w:val="none"/>
              </w:rPr>
            </w:pPr>
            <w:r>
              <w:rPr>
                <w:rFonts w:hint="eastAsia" w:ascii="宋体" w:hAnsi="宋体" w:cs="宋体"/>
                <w:color w:val="auto"/>
                <w:sz w:val="24"/>
                <w:szCs w:val="24"/>
                <w:highlight w:val="none"/>
              </w:rPr>
              <w:t>大写：</w:t>
            </w:r>
          </w:p>
        </w:tc>
      </w:tr>
      <w:tr w14:paraId="02D10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746" w:type="dxa"/>
            <w:noWrap w:val="0"/>
            <w:vAlign w:val="center"/>
          </w:tcPr>
          <w:p w14:paraId="0722FF8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合同履行期限</w:t>
            </w:r>
          </w:p>
        </w:tc>
        <w:tc>
          <w:tcPr>
            <w:tcW w:w="7753" w:type="dxa"/>
            <w:noWrap w:val="0"/>
            <w:vAlign w:val="center"/>
          </w:tcPr>
          <w:p w14:paraId="26774FA6">
            <w:pPr>
              <w:pStyle w:val="36"/>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cs="宋体"/>
                <w:color w:val="auto"/>
                <w:sz w:val="21"/>
                <w:szCs w:val="22"/>
                <w:highlight w:val="none"/>
              </w:rPr>
            </w:pPr>
          </w:p>
        </w:tc>
      </w:tr>
      <w:tr w14:paraId="6DFB7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746" w:type="dxa"/>
            <w:noWrap w:val="0"/>
            <w:vAlign w:val="center"/>
          </w:tcPr>
          <w:p w14:paraId="1CCE998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质保期</w:t>
            </w:r>
          </w:p>
        </w:tc>
        <w:tc>
          <w:tcPr>
            <w:tcW w:w="7753" w:type="dxa"/>
            <w:noWrap w:val="0"/>
            <w:vAlign w:val="center"/>
          </w:tcPr>
          <w:p w14:paraId="56BB4F12">
            <w:pPr>
              <w:pStyle w:val="36"/>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textAlignment w:val="auto"/>
              <w:rPr>
                <w:rFonts w:hint="default" w:ascii="宋体" w:hAnsi="宋体" w:eastAsia="宋体" w:cs="宋体"/>
                <w:color w:val="auto"/>
                <w:sz w:val="21"/>
                <w:szCs w:val="22"/>
                <w:highlight w:val="none"/>
                <w:lang w:val="en-US" w:eastAsia="zh-CN"/>
              </w:rPr>
            </w:pPr>
          </w:p>
        </w:tc>
      </w:tr>
      <w:tr w14:paraId="206FB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746" w:type="dxa"/>
            <w:noWrap w:val="0"/>
            <w:vAlign w:val="center"/>
          </w:tcPr>
          <w:p w14:paraId="3305782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项目负责人</w:t>
            </w:r>
          </w:p>
        </w:tc>
        <w:tc>
          <w:tcPr>
            <w:tcW w:w="7753" w:type="dxa"/>
            <w:noWrap w:val="0"/>
            <w:vAlign w:val="center"/>
          </w:tcPr>
          <w:p w14:paraId="295E0E07">
            <w:pPr>
              <w:pStyle w:val="36"/>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cs="宋体"/>
                <w:color w:val="auto"/>
                <w:sz w:val="21"/>
                <w:szCs w:val="22"/>
                <w:highlight w:val="none"/>
                <w:lang w:val="en-US" w:eastAsia="zh-CN"/>
              </w:rPr>
            </w:pPr>
          </w:p>
        </w:tc>
      </w:tr>
      <w:tr w14:paraId="0414A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746" w:type="dxa"/>
            <w:noWrap w:val="0"/>
            <w:vAlign w:val="center"/>
          </w:tcPr>
          <w:p w14:paraId="0A66B1E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备注</w:t>
            </w:r>
          </w:p>
        </w:tc>
        <w:tc>
          <w:tcPr>
            <w:tcW w:w="7753" w:type="dxa"/>
            <w:noWrap w:val="0"/>
            <w:vAlign w:val="center"/>
          </w:tcPr>
          <w:p w14:paraId="0151FC28">
            <w:pPr>
              <w:pStyle w:val="36"/>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cs="宋体"/>
                <w:color w:val="auto"/>
                <w:sz w:val="21"/>
                <w:szCs w:val="22"/>
                <w:highlight w:val="none"/>
              </w:rPr>
            </w:pPr>
            <w:r>
              <w:rPr>
                <w:rFonts w:hint="eastAsia" w:ascii="宋体" w:hAnsi="宋体" w:eastAsia="宋体" w:cs="宋体"/>
                <w:color w:val="auto"/>
                <w:sz w:val="24"/>
                <w:highlight w:val="none"/>
                <w:lang w:eastAsia="zh-CN"/>
              </w:rPr>
              <w:t>投标报价为所投产品的</w:t>
            </w:r>
            <w:r>
              <w:rPr>
                <w:rFonts w:hint="eastAsia" w:ascii="宋体" w:hAnsi="宋体" w:cs="宋体"/>
                <w:color w:val="auto"/>
                <w:sz w:val="24"/>
                <w:highlight w:val="none"/>
                <w:lang w:val="en-US" w:eastAsia="zh-CN"/>
              </w:rPr>
              <w:t>总价</w:t>
            </w:r>
            <w:r>
              <w:rPr>
                <w:rFonts w:hint="eastAsia" w:ascii="宋体" w:hAnsi="宋体" w:eastAsia="宋体" w:cs="宋体"/>
                <w:color w:val="auto"/>
                <w:sz w:val="24"/>
                <w:highlight w:val="none"/>
                <w:lang w:eastAsia="zh-CN"/>
              </w:rPr>
              <w:t>。含直接成本、运输、搬运、税金、管理费、各类劳保、保险等一切费用；投标报价保留小数点后两位，</w:t>
            </w:r>
            <w:r>
              <w:rPr>
                <w:rFonts w:hint="eastAsia" w:ascii="宋体" w:hAnsi="宋体" w:eastAsia="宋体" w:cs="宋体"/>
                <w:b w:val="0"/>
                <w:bCs w:val="0"/>
                <w:color w:val="auto"/>
                <w:sz w:val="24"/>
                <w:szCs w:val="24"/>
                <w:highlight w:val="none"/>
                <w:lang w:val="en-US" w:eastAsia="zh-CN"/>
              </w:rPr>
              <w:t>换算必须一致，</w:t>
            </w:r>
            <w:r>
              <w:rPr>
                <w:rFonts w:hint="eastAsia" w:ascii="宋体" w:hAnsi="宋体" w:eastAsia="宋体" w:cs="宋体"/>
                <w:color w:val="auto"/>
                <w:sz w:val="24"/>
                <w:highlight w:val="none"/>
                <w:lang w:eastAsia="zh-CN"/>
              </w:rPr>
              <w:t>否则为无效报价。</w:t>
            </w:r>
          </w:p>
        </w:tc>
      </w:tr>
    </w:tbl>
    <w:p w14:paraId="596AC7F7">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6BEF90E8">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26DAE895">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5D42994B">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投标人名称（公章）：</w:t>
      </w:r>
      <w:r>
        <w:rPr>
          <w:rFonts w:hint="eastAsia" w:ascii="宋体" w:hAnsi="宋体" w:eastAsia="宋体" w:cs="宋体"/>
          <w:color w:val="auto"/>
          <w:sz w:val="24"/>
          <w:szCs w:val="24"/>
          <w:highlight w:val="none"/>
          <w:u w:val="single"/>
        </w:rPr>
        <w:t>　　　　　　　　　　</w:t>
      </w:r>
    </w:p>
    <w:p w14:paraId="2EBEA2F4">
      <w:pPr>
        <w:pStyle w:val="36"/>
        <w:keepNext w:val="0"/>
        <w:keepLines w:val="0"/>
        <w:pageBreakBefore w:val="0"/>
        <w:widowControl w:val="0"/>
        <w:kinsoku/>
        <w:wordWrap/>
        <w:overflowPunct/>
        <w:topLinePunct w:val="0"/>
        <w:autoSpaceDE/>
        <w:autoSpaceDN/>
        <w:bidi w:val="0"/>
        <w:adjustRightInd w:val="0"/>
        <w:snapToGrid w:val="0"/>
        <w:spacing w:after="0" w:afterLines="0" w:line="360" w:lineRule="auto"/>
        <w:ind w:firstLine="480" w:firstLineChars="200"/>
        <w:textAlignment w:val="auto"/>
        <w:rPr>
          <w:rFonts w:hint="eastAsia" w:ascii="宋体" w:hAnsi="宋体" w:eastAsia="宋体" w:cs="宋体"/>
          <w:color w:val="auto"/>
          <w:sz w:val="24"/>
          <w:szCs w:val="24"/>
          <w:highlight w:val="none"/>
        </w:rPr>
      </w:pPr>
    </w:p>
    <w:p w14:paraId="09E6A42F">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w:t>
      </w:r>
    </w:p>
    <w:p w14:paraId="578E0740">
      <w:pPr>
        <w:pStyle w:val="36"/>
        <w:keepNext w:val="0"/>
        <w:keepLines w:val="0"/>
        <w:pageBreakBefore w:val="0"/>
        <w:widowControl w:val="0"/>
        <w:kinsoku/>
        <w:wordWrap/>
        <w:overflowPunct/>
        <w:topLinePunct w:val="0"/>
        <w:autoSpaceDE/>
        <w:autoSpaceDN/>
        <w:bidi w:val="0"/>
        <w:adjustRightInd w:val="0"/>
        <w:snapToGrid w:val="0"/>
        <w:spacing w:after="0" w:afterLines="0" w:line="360" w:lineRule="auto"/>
        <w:ind w:firstLine="480" w:firstLineChars="200"/>
        <w:textAlignment w:val="auto"/>
        <w:rPr>
          <w:rFonts w:hint="eastAsia" w:ascii="宋体" w:hAnsi="宋体" w:eastAsia="宋体" w:cs="宋体"/>
          <w:color w:val="auto"/>
          <w:sz w:val="24"/>
          <w:szCs w:val="24"/>
          <w:highlight w:val="none"/>
        </w:rPr>
      </w:pPr>
    </w:p>
    <w:p w14:paraId="688E14F2">
      <w:pPr>
        <w:pStyle w:val="36"/>
        <w:keepNext w:val="0"/>
        <w:keepLines w:val="0"/>
        <w:pageBreakBefore w:val="0"/>
        <w:widowControl w:val="0"/>
        <w:kinsoku/>
        <w:wordWrap/>
        <w:overflowPunct/>
        <w:topLinePunct w:val="0"/>
        <w:autoSpaceDE/>
        <w:autoSpaceDN/>
        <w:bidi w:val="0"/>
        <w:adjustRightInd w:val="0"/>
        <w:snapToGrid w:val="0"/>
        <w:spacing w:after="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w:t>
      </w:r>
    </w:p>
    <w:p w14:paraId="04CA6293">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6137D8A7">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49FF15EC">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0DD46624">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64A63B2E">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160D7BE4">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01AE5AF0">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3249E96E">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75AF56A8">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571B3404">
      <w:pPr>
        <w:pStyle w:val="4"/>
        <w:keepNext/>
        <w:keepLines/>
        <w:pageBreakBefore w:val="0"/>
        <w:widowControl w:val="0"/>
        <w:kinsoku/>
        <w:wordWrap/>
        <w:overflowPunct/>
        <w:topLinePunct w:val="0"/>
        <w:autoSpaceDE/>
        <w:autoSpaceDN/>
        <w:bidi w:val="0"/>
        <w:adjustRightInd w:val="0"/>
        <w:snapToGrid w:val="0"/>
        <w:spacing w:before="0" w:after="0" w:line="360" w:lineRule="auto"/>
        <w:jc w:val="center"/>
        <w:textAlignment w:val="auto"/>
        <w:rPr>
          <w:rFonts w:hint="eastAsia" w:eastAsia="宋体"/>
          <w:color w:val="auto"/>
          <w:sz w:val="24"/>
          <w:szCs w:val="24"/>
          <w:highlight w:val="none"/>
          <w:lang w:eastAsia="zh-CN"/>
        </w:rPr>
      </w:pPr>
      <w:bookmarkStart w:id="269" w:name="_Toc12415"/>
      <w:bookmarkStart w:id="270" w:name="_Toc20633"/>
      <w:bookmarkStart w:id="271" w:name="_Toc3858"/>
      <w:bookmarkStart w:id="272" w:name="_Toc28397"/>
      <w:bookmarkStart w:id="273" w:name="_Toc32692"/>
      <w:r>
        <w:rPr>
          <w:rFonts w:hint="eastAsia" w:eastAsia="宋体"/>
          <w:color w:val="auto"/>
          <w:sz w:val="24"/>
          <w:szCs w:val="24"/>
          <w:highlight w:val="none"/>
          <w:lang w:eastAsia="zh-CN"/>
        </w:rPr>
        <w:t>（二）</w:t>
      </w:r>
      <w:bookmarkEnd w:id="269"/>
      <w:bookmarkEnd w:id="270"/>
      <w:r>
        <w:rPr>
          <w:rFonts w:hint="eastAsia" w:eastAsia="宋体"/>
          <w:color w:val="auto"/>
          <w:sz w:val="24"/>
          <w:szCs w:val="24"/>
          <w:highlight w:val="none"/>
          <w:lang w:eastAsia="zh-CN"/>
        </w:rPr>
        <w:t>报价明细表</w:t>
      </w:r>
      <w:bookmarkEnd w:id="271"/>
      <w:bookmarkEnd w:id="272"/>
      <w:bookmarkEnd w:id="273"/>
    </w:p>
    <w:p w14:paraId="058763C2">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val="en-US" w:eastAsia="zh-CN"/>
        </w:rPr>
        <w:t>吐鲁番市鄯善县人民医院医疗设备采购项目-手麻科设备</w:t>
      </w:r>
    </w:p>
    <w:p w14:paraId="71FFC2DE">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eastAsia" w:ascii="宋体" w:hAnsi="宋体" w:cs="宋体"/>
          <w:color w:val="auto"/>
          <w:sz w:val="24"/>
          <w:szCs w:val="24"/>
          <w:highlight w:val="none"/>
          <w:u w:val="none"/>
          <w:lang w:val="en-US" w:eastAsia="zh-CN"/>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u w:val="none"/>
          <w:lang w:val="en-US" w:eastAsia="zh-CN"/>
        </w:rPr>
        <w:t>XJZN-2024-12076</w:t>
      </w:r>
    </w:p>
    <w:tbl>
      <w:tblPr>
        <w:tblStyle w:val="37"/>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2548"/>
        <w:gridCol w:w="1170"/>
        <w:gridCol w:w="1243"/>
        <w:gridCol w:w="1210"/>
        <w:gridCol w:w="1364"/>
        <w:gridCol w:w="1300"/>
      </w:tblGrid>
      <w:tr w14:paraId="27093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841" w:type="dxa"/>
            <w:noWrap w:val="0"/>
            <w:vAlign w:val="center"/>
          </w:tcPr>
          <w:p w14:paraId="58EC4DE0">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548" w:type="dxa"/>
            <w:noWrap w:val="0"/>
            <w:vAlign w:val="center"/>
          </w:tcPr>
          <w:p w14:paraId="1D75CD8B">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标的</w:t>
            </w:r>
            <w:r>
              <w:rPr>
                <w:rFonts w:hint="eastAsia" w:ascii="宋体" w:hAnsi="宋体" w:eastAsia="宋体" w:cs="宋体"/>
                <w:color w:val="auto"/>
                <w:sz w:val="24"/>
                <w:szCs w:val="24"/>
                <w:highlight w:val="none"/>
              </w:rPr>
              <w:t>名称</w:t>
            </w:r>
          </w:p>
        </w:tc>
        <w:tc>
          <w:tcPr>
            <w:tcW w:w="1170" w:type="dxa"/>
            <w:noWrap w:val="0"/>
            <w:vAlign w:val="center"/>
          </w:tcPr>
          <w:p w14:paraId="15CCF298">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w:t>
            </w:r>
          </w:p>
        </w:tc>
        <w:tc>
          <w:tcPr>
            <w:tcW w:w="1243" w:type="dxa"/>
            <w:noWrap w:val="0"/>
            <w:vAlign w:val="center"/>
          </w:tcPr>
          <w:p w14:paraId="3005BD46">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规格</w:t>
            </w:r>
            <w:r>
              <w:rPr>
                <w:rFonts w:hint="eastAsia" w:ascii="宋体" w:hAnsi="宋体" w:eastAsia="宋体" w:cs="宋体"/>
                <w:color w:val="auto"/>
                <w:sz w:val="24"/>
                <w:szCs w:val="24"/>
                <w:highlight w:val="none"/>
              </w:rPr>
              <w:t>型号</w:t>
            </w:r>
          </w:p>
        </w:tc>
        <w:tc>
          <w:tcPr>
            <w:tcW w:w="1210" w:type="dxa"/>
            <w:noWrap w:val="0"/>
            <w:vAlign w:val="center"/>
          </w:tcPr>
          <w:p w14:paraId="41737041">
            <w:pPr>
              <w:spacing w:line="400" w:lineRule="atLeas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单价（元）</w:t>
            </w:r>
          </w:p>
        </w:tc>
        <w:tc>
          <w:tcPr>
            <w:tcW w:w="1364" w:type="dxa"/>
            <w:noWrap w:val="0"/>
            <w:vAlign w:val="center"/>
          </w:tcPr>
          <w:p w14:paraId="30544C66">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数量（台）</w:t>
            </w:r>
          </w:p>
        </w:tc>
        <w:tc>
          <w:tcPr>
            <w:tcW w:w="1300" w:type="dxa"/>
            <w:noWrap w:val="0"/>
            <w:vAlign w:val="center"/>
          </w:tcPr>
          <w:p w14:paraId="13D90959">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总价</w:t>
            </w:r>
            <w:r>
              <w:rPr>
                <w:rFonts w:hint="eastAsia" w:ascii="宋体" w:hAnsi="宋体" w:eastAsia="宋体" w:cs="宋体"/>
                <w:color w:val="auto"/>
                <w:sz w:val="24"/>
                <w:szCs w:val="24"/>
                <w:highlight w:val="none"/>
              </w:rPr>
              <w:t>（元）</w:t>
            </w:r>
          </w:p>
        </w:tc>
      </w:tr>
      <w:tr w14:paraId="5B594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841" w:type="dxa"/>
            <w:noWrap w:val="0"/>
            <w:vAlign w:val="center"/>
          </w:tcPr>
          <w:p w14:paraId="5D9FAEBA">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548" w:type="dxa"/>
            <w:noWrap w:val="0"/>
            <w:vAlign w:val="center"/>
          </w:tcPr>
          <w:p w14:paraId="611BA788">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u w:val="none"/>
                <w:lang w:val="en-US" w:eastAsia="zh-CN"/>
              </w:rPr>
              <w:t>麻醉机</w:t>
            </w:r>
          </w:p>
        </w:tc>
        <w:tc>
          <w:tcPr>
            <w:tcW w:w="1170" w:type="dxa"/>
            <w:noWrap w:val="0"/>
            <w:vAlign w:val="center"/>
          </w:tcPr>
          <w:p w14:paraId="06ACA7D7">
            <w:pPr>
              <w:spacing w:line="400" w:lineRule="atLeast"/>
              <w:jc w:val="center"/>
              <w:rPr>
                <w:rFonts w:hint="eastAsia" w:ascii="宋体" w:hAnsi="宋体" w:eastAsia="宋体" w:cs="宋体"/>
                <w:color w:val="auto"/>
                <w:sz w:val="24"/>
                <w:szCs w:val="24"/>
                <w:highlight w:val="none"/>
              </w:rPr>
            </w:pPr>
          </w:p>
        </w:tc>
        <w:tc>
          <w:tcPr>
            <w:tcW w:w="1243" w:type="dxa"/>
            <w:noWrap w:val="0"/>
            <w:vAlign w:val="center"/>
          </w:tcPr>
          <w:p w14:paraId="41EB3090">
            <w:pPr>
              <w:spacing w:line="400" w:lineRule="atLeast"/>
              <w:jc w:val="center"/>
              <w:rPr>
                <w:rFonts w:hint="eastAsia" w:ascii="宋体" w:hAnsi="宋体" w:eastAsia="宋体" w:cs="宋体"/>
                <w:color w:val="auto"/>
                <w:sz w:val="24"/>
                <w:szCs w:val="24"/>
                <w:highlight w:val="none"/>
              </w:rPr>
            </w:pPr>
          </w:p>
        </w:tc>
        <w:tc>
          <w:tcPr>
            <w:tcW w:w="1210" w:type="dxa"/>
            <w:noWrap w:val="0"/>
            <w:vAlign w:val="center"/>
          </w:tcPr>
          <w:p w14:paraId="2F6536A8">
            <w:pPr>
              <w:spacing w:line="400" w:lineRule="atLeast"/>
              <w:jc w:val="center"/>
              <w:rPr>
                <w:rFonts w:hint="eastAsia" w:ascii="宋体" w:hAnsi="宋体" w:eastAsia="宋体" w:cs="宋体"/>
                <w:color w:val="auto"/>
                <w:sz w:val="24"/>
                <w:szCs w:val="24"/>
                <w:highlight w:val="none"/>
              </w:rPr>
            </w:pPr>
          </w:p>
        </w:tc>
        <w:tc>
          <w:tcPr>
            <w:tcW w:w="1364" w:type="dxa"/>
            <w:noWrap w:val="0"/>
            <w:vAlign w:val="center"/>
          </w:tcPr>
          <w:p w14:paraId="6258EBBC">
            <w:pPr>
              <w:spacing w:line="400" w:lineRule="atLeast"/>
              <w:jc w:val="center"/>
              <w:rPr>
                <w:rFonts w:hint="eastAsia" w:ascii="宋体" w:hAnsi="宋体" w:eastAsia="宋体" w:cs="宋体"/>
                <w:color w:val="auto"/>
                <w:sz w:val="24"/>
                <w:szCs w:val="24"/>
                <w:highlight w:val="none"/>
              </w:rPr>
            </w:pPr>
          </w:p>
        </w:tc>
        <w:tc>
          <w:tcPr>
            <w:tcW w:w="1300" w:type="dxa"/>
            <w:noWrap w:val="0"/>
            <w:vAlign w:val="center"/>
          </w:tcPr>
          <w:p w14:paraId="77AAF67A">
            <w:pPr>
              <w:spacing w:line="400" w:lineRule="atLeast"/>
              <w:jc w:val="center"/>
              <w:rPr>
                <w:rFonts w:hint="eastAsia" w:ascii="宋体" w:hAnsi="宋体" w:eastAsia="宋体" w:cs="宋体"/>
                <w:color w:val="auto"/>
                <w:sz w:val="24"/>
                <w:szCs w:val="24"/>
                <w:highlight w:val="none"/>
              </w:rPr>
            </w:pPr>
          </w:p>
        </w:tc>
      </w:tr>
      <w:tr w14:paraId="748BC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841" w:type="dxa"/>
            <w:noWrap w:val="0"/>
            <w:vAlign w:val="center"/>
          </w:tcPr>
          <w:p w14:paraId="2DD5B007">
            <w:pPr>
              <w:spacing w:line="400" w:lineRule="atLeas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2548" w:type="dxa"/>
            <w:noWrap w:val="0"/>
            <w:vAlign w:val="center"/>
          </w:tcPr>
          <w:p w14:paraId="68522F2F">
            <w:pPr>
              <w:keepNext w:val="0"/>
              <w:keepLines w:val="0"/>
              <w:widowControl/>
              <w:suppressLineNumbers w:val="0"/>
              <w:jc w:val="both"/>
              <w:textAlignment w:val="center"/>
              <w:rPr>
                <w:rFonts w:hint="default" w:ascii="宋体" w:hAnsi="宋体" w:cs="宋体"/>
                <w:i w:val="0"/>
                <w:iCs w:val="0"/>
                <w:color w:val="auto"/>
                <w:sz w:val="24"/>
                <w:szCs w:val="24"/>
                <w:highlight w:val="none"/>
                <w:u w:val="none"/>
                <w:lang w:val="en-US" w:eastAsia="zh-CN"/>
              </w:rPr>
            </w:pPr>
            <w:r>
              <w:rPr>
                <w:rFonts w:hint="default" w:ascii="宋体" w:hAnsi="宋体" w:cs="宋体"/>
                <w:i w:val="0"/>
                <w:iCs w:val="0"/>
                <w:color w:val="auto"/>
                <w:sz w:val="24"/>
                <w:szCs w:val="24"/>
                <w:highlight w:val="none"/>
                <w:u w:val="none"/>
                <w:lang w:val="en-US" w:eastAsia="zh-CN"/>
              </w:rPr>
              <w:t>胰岛素泵</w:t>
            </w:r>
          </w:p>
        </w:tc>
        <w:tc>
          <w:tcPr>
            <w:tcW w:w="1170" w:type="dxa"/>
            <w:noWrap w:val="0"/>
            <w:vAlign w:val="center"/>
          </w:tcPr>
          <w:p w14:paraId="68E24931">
            <w:pPr>
              <w:spacing w:line="400" w:lineRule="atLeast"/>
              <w:jc w:val="center"/>
              <w:rPr>
                <w:rFonts w:hint="eastAsia" w:ascii="宋体" w:hAnsi="宋体" w:eastAsia="宋体" w:cs="宋体"/>
                <w:color w:val="auto"/>
                <w:sz w:val="24"/>
                <w:szCs w:val="24"/>
                <w:highlight w:val="none"/>
              </w:rPr>
            </w:pPr>
          </w:p>
        </w:tc>
        <w:tc>
          <w:tcPr>
            <w:tcW w:w="1243" w:type="dxa"/>
            <w:noWrap w:val="0"/>
            <w:vAlign w:val="center"/>
          </w:tcPr>
          <w:p w14:paraId="5D02C0C4">
            <w:pPr>
              <w:spacing w:line="400" w:lineRule="atLeast"/>
              <w:jc w:val="center"/>
              <w:rPr>
                <w:rFonts w:hint="eastAsia" w:ascii="宋体" w:hAnsi="宋体" w:eastAsia="宋体" w:cs="宋体"/>
                <w:color w:val="auto"/>
                <w:sz w:val="24"/>
                <w:szCs w:val="24"/>
                <w:highlight w:val="none"/>
              </w:rPr>
            </w:pPr>
          </w:p>
        </w:tc>
        <w:tc>
          <w:tcPr>
            <w:tcW w:w="1210" w:type="dxa"/>
            <w:noWrap w:val="0"/>
            <w:vAlign w:val="center"/>
          </w:tcPr>
          <w:p w14:paraId="442E8A7F">
            <w:pPr>
              <w:spacing w:line="400" w:lineRule="atLeast"/>
              <w:jc w:val="center"/>
              <w:rPr>
                <w:rFonts w:hint="eastAsia" w:ascii="宋体" w:hAnsi="宋体" w:eastAsia="宋体" w:cs="宋体"/>
                <w:color w:val="auto"/>
                <w:sz w:val="24"/>
                <w:szCs w:val="24"/>
                <w:highlight w:val="none"/>
              </w:rPr>
            </w:pPr>
          </w:p>
        </w:tc>
        <w:tc>
          <w:tcPr>
            <w:tcW w:w="1364" w:type="dxa"/>
            <w:noWrap w:val="0"/>
            <w:vAlign w:val="center"/>
          </w:tcPr>
          <w:p w14:paraId="31BE1D1A">
            <w:pPr>
              <w:spacing w:line="400" w:lineRule="atLeast"/>
              <w:jc w:val="center"/>
              <w:rPr>
                <w:rFonts w:hint="eastAsia" w:ascii="宋体" w:hAnsi="宋体" w:eastAsia="宋体" w:cs="宋体"/>
                <w:color w:val="auto"/>
                <w:sz w:val="24"/>
                <w:szCs w:val="24"/>
                <w:highlight w:val="none"/>
              </w:rPr>
            </w:pPr>
          </w:p>
        </w:tc>
        <w:tc>
          <w:tcPr>
            <w:tcW w:w="1300" w:type="dxa"/>
            <w:noWrap w:val="0"/>
            <w:vAlign w:val="center"/>
          </w:tcPr>
          <w:p w14:paraId="7AACAB5D">
            <w:pPr>
              <w:spacing w:line="400" w:lineRule="atLeast"/>
              <w:jc w:val="center"/>
              <w:rPr>
                <w:rFonts w:hint="eastAsia" w:ascii="宋体" w:hAnsi="宋体" w:eastAsia="宋体" w:cs="宋体"/>
                <w:color w:val="auto"/>
                <w:sz w:val="24"/>
                <w:szCs w:val="24"/>
                <w:highlight w:val="none"/>
              </w:rPr>
            </w:pPr>
          </w:p>
        </w:tc>
      </w:tr>
      <w:tr w14:paraId="54A47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3" w:hRule="atLeast"/>
          <w:jc w:val="center"/>
        </w:trPr>
        <w:tc>
          <w:tcPr>
            <w:tcW w:w="841" w:type="dxa"/>
            <w:noWrap w:val="0"/>
            <w:vAlign w:val="center"/>
          </w:tcPr>
          <w:p w14:paraId="52B4F8ED">
            <w:pPr>
              <w:keepNext w:val="0"/>
              <w:keepLines w:val="0"/>
              <w:pageBreakBefore w:val="0"/>
              <w:kinsoku/>
              <w:wordWrap/>
              <w:overflowPunct/>
              <w:topLinePunct w:val="0"/>
              <w:autoSpaceDE/>
              <w:autoSpaceDN/>
              <w:bidi w:val="0"/>
              <w:spacing w:line="2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合计（元）</w:t>
            </w:r>
          </w:p>
        </w:tc>
        <w:tc>
          <w:tcPr>
            <w:tcW w:w="8835" w:type="dxa"/>
            <w:gridSpan w:val="6"/>
            <w:noWrap w:val="0"/>
            <w:vAlign w:val="center"/>
          </w:tcPr>
          <w:p w14:paraId="5FE5D72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小写：</w:t>
            </w:r>
          </w:p>
          <w:p w14:paraId="33492A92">
            <w:pPr>
              <w:pStyle w:val="36"/>
              <w:keepNext w:val="0"/>
              <w:keepLines w:val="0"/>
              <w:pageBreakBefore w:val="0"/>
              <w:widowControl w:val="0"/>
              <w:kinsoku/>
              <w:wordWrap/>
              <w:overflowPunct/>
              <w:topLinePunct w:val="0"/>
              <w:autoSpaceDE/>
              <w:autoSpaceDN/>
              <w:bidi w:val="0"/>
              <w:adjustRightInd/>
              <w:snapToGrid/>
              <w:spacing w:after="0" w:afterLines="0" w:line="240" w:lineRule="exact"/>
              <w:textAlignment w:val="auto"/>
              <w:rPr>
                <w:rFonts w:hint="eastAsia" w:ascii="宋体" w:hAnsi="宋体" w:eastAsia="宋体" w:cs="宋体"/>
                <w:color w:val="auto"/>
                <w:sz w:val="24"/>
                <w:szCs w:val="24"/>
                <w:highlight w:val="none"/>
                <w:lang w:eastAsia="zh-CN"/>
              </w:rPr>
            </w:pPr>
          </w:p>
          <w:p w14:paraId="37D09193">
            <w:pPr>
              <w:pStyle w:val="36"/>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大写：</w:t>
            </w:r>
          </w:p>
        </w:tc>
      </w:tr>
    </w:tbl>
    <w:p w14:paraId="1307DC5E">
      <w:pPr>
        <w:spacing w:line="40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注：此表需详列</w:t>
      </w:r>
      <w:r>
        <w:rPr>
          <w:rFonts w:hint="eastAsia" w:ascii="宋体" w:hAnsi="宋体" w:eastAsia="宋体" w:cs="宋体"/>
          <w:color w:val="auto"/>
          <w:sz w:val="24"/>
          <w:highlight w:val="none"/>
          <w:lang w:eastAsia="zh-CN"/>
        </w:rPr>
        <w:t>所</w:t>
      </w:r>
      <w:r>
        <w:rPr>
          <w:rFonts w:hint="eastAsia" w:ascii="宋体" w:hAnsi="宋体" w:eastAsia="宋体" w:cs="宋体"/>
          <w:color w:val="auto"/>
          <w:sz w:val="24"/>
          <w:highlight w:val="none"/>
        </w:rPr>
        <w:t>投</w:t>
      </w:r>
      <w:r>
        <w:rPr>
          <w:rFonts w:hint="eastAsia" w:ascii="宋体" w:hAnsi="宋体" w:eastAsia="宋体" w:cs="宋体"/>
          <w:color w:val="auto"/>
          <w:sz w:val="24"/>
          <w:highlight w:val="none"/>
          <w:lang w:eastAsia="zh-CN"/>
        </w:rPr>
        <w:t>全部产品</w:t>
      </w:r>
      <w:r>
        <w:rPr>
          <w:rFonts w:hint="eastAsia" w:ascii="宋体" w:hAnsi="宋体" w:eastAsia="宋体" w:cs="宋体"/>
          <w:color w:val="auto"/>
          <w:sz w:val="24"/>
          <w:highlight w:val="none"/>
        </w:rPr>
        <w:t>。</w:t>
      </w:r>
    </w:p>
    <w:p w14:paraId="44FFFA7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667D69F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投标人名称（公章）：</w:t>
      </w:r>
      <w:r>
        <w:rPr>
          <w:rFonts w:hint="eastAsia" w:ascii="宋体" w:hAnsi="宋体" w:eastAsia="宋体" w:cs="宋体"/>
          <w:color w:val="auto"/>
          <w:sz w:val="24"/>
          <w:szCs w:val="24"/>
          <w:highlight w:val="none"/>
          <w:u w:val="single"/>
        </w:rPr>
        <w:t>　　　　　　　　　　</w:t>
      </w:r>
    </w:p>
    <w:p w14:paraId="0CCD133F">
      <w:pPr>
        <w:pStyle w:val="36"/>
        <w:keepNext w:val="0"/>
        <w:keepLines w:val="0"/>
        <w:pageBreakBefore w:val="0"/>
        <w:widowControl w:val="0"/>
        <w:kinsoku/>
        <w:wordWrap/>
        <w:overflowPunct/>
        <w:topLinePunct w:val="0"/>
        <w:autoSpaceDE/>
        <w:autoSpaceDN/>
        <w:bidi w:val="0"/>
        <w:adjustRightInd w:val="0"/>
        <w:snapToGrid w:val="0"/>
        <w:spacing w:after="0" w:afterLines="0" w:line="360" w:lineRule="auto"/>
        <w:ind w:firstLine="480" w:firstLineChars="200"/>
        <w:textAlignment w:val="auto"/>
        <w:rPr>
          <w:rFonts w:hint="eastAsia" w:ascii="宋体" w:hAnsi="宋体" w:eastAsia="宋体" w:cs="宋体"/>
          <w:color w:val="auto"/>
          <w:sz w:val="24"/>
          <w:szCs w:val="24"/>
          <w:highlight w:val="none"/>
        </w:rPr>
      </w:pPr>
    </w:p>
    <w:p w14:paraId="4AA2C39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w:t>
      </w:r>
    </w:p>
    <w:p w14:paraId="47725DA1">
      <w:pPr>
        <w:pStyle w:val="36"/>
        <w:keepNext w:val="0"/>
        <w:keepLines w:val="0"/>
        <w:pageBreakBefore w:val="0"/>
        <w:widowControl w:val="0"/>
        <w:kinsoku/>
        <w:wordWrap/>
        <w:overflowPunct/>
        <w:topLinePunct w:val="0"/>
        <w:autoSpaceDE/>
        <w:autoSpaceDN/>
        <w:bidi w:val="0"/>
        <w:adjustRightInd w:val="0"/>
        <w:snapToGrid w:val="0"/>
        <w:spacing w:after="0" w:afterLines="0" w:line="360" w:lineRule="auto"/>
        <w:ind w:firstLine="480" w:firstLineChars="200"/>
        <w:textAlignment w:val="auto"/>
        <w:rPr>
          <w:rFonts w:hint="eastAsia" w:ascii="宋体" w:hAnsi="宋体" w:eastAsia="宋体" w:cs="宋体"/>
          <w:color w:val="auto"/>
          <w:sz w:val="24"/>
          <w:szCs w:val="24"/>
          <w:highlight w:val="none"/>
        </w:rPr>
      </w:pPr>
    </w:p>
    <w:p w14:paraId="351F4C82">
      <w:pPr>
        <w:pStyle w:val="36"/>
        <w:keepNext w:val="0"/>
        <w:keepLines w:val="0"/>
        <w:pageBreakBefore w:val="0"/>
        <w:widowControl w:val="0"/>
        <w:kinsoku/>
        <w:wordWrap/>
        <w:overflowPunct/>
        <w:topLinePunct w:val="0"/>
        <w:autoSpaceDE/>
        <w:autoSpaceDN/>
        <w:bidi w:val="0"/>
        <w:adjustRightInd w:val="0"/>
        <w:snapToGrid w:val="0"/>
        <w:spacing w:after="0" w:afterLines="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w:t>
      </w:r>
    </w:p>
    <w:p w14:paraId="0F8A07F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rPr>
      </w:pPr>
    </w:p>
    <w:p w14:paraId="22026C1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rPr>
      </w:pPr>
    </w:p>
    <w:p w14:paraId="3EABF6B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rPr>
      </w:pPr>
    </w:p>
    <w:p w14:paraId="1EFDFB3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rPr>
      </w:pPr>
    </w:p>
    <w:p w14:paraId="785E1270">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rPr>
      </w:pPr>
    </w:p>
    <w:p w14:paraId="107D8E9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rPr>
      </w:pPr>
    </w:p>
    <w:p w14:paraId="1D43B83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rPr>
      </w:pPr>
    </w:p>
    <w:p w14:paraId="6EF67EC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rPr>
      </w:pPr>
    </w:p>
    <w:p w14:paraId="32B09C1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rPr>
      </w:pPr>
    </w:p>
    <w:p w14:paraId="7F2AEC2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rPr>
      </w:pPr>
    </w:p>
    <w:p w14:paraId="7040C09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rPr>
      </w:pPr>
    </w:p>
    <w:p w14:paraId="263579D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rPr>
      </w:pPr>
    </w:p>
    <w:p w14:paraId="2546E83F">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rPr>
      </w:pPr>
    </w:p>
    <w:p w14:paraId="4C34BE8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rPr>
      </w:pPr>
    </w:p>
    <w:p w14:paraId="3D0675BF">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rPr>
      </w:pPr>
    </w:p>
    <w:p w14:paraId="1FAE5FB7">
      <w:pPr>
        <w:pStyle w:val="3"/>
        <w:pageBreakBefore w:val="0"/>
        <w:kinsoku/>
        <w:wordWrap/>
        <w:overflowPunct/>
        <w:topLinePunct w:val="0"/>
        <w:autoSpaceDE/>
        <w:autoSpaceDN/>
        <w:bidi w:val="0"/>
        <w:spacing w:line="360" w:lineRule="auto"/>
        <w:ind w:firstLine="3855" w:firstLineChars="1600"/>
        <w:jc w:val="both"/>
        <w:textAlignment w:val="auto"/>
        <w:rPr>
          <w:rFonts w:hint="eastAsia" w:ascii="宋体" w:hAnsi="宋体" w:eastAsia="宋体" w:cs="宋体"/>
          <w:color w:val="auto"/>
          <w:sz w:val="24"/>
          <w:szCs w:val="24"/>
          <w:highlight w:val="none"/>
          <w:lang w:eastAsia="zh-CN"/>
        </w:rPr>
      </w:pPr>
      <w:bookmarkStart w:id="274" w:name="_Toc29772"/>
      <w:bookmarkStart w:id="275" w:name="_Toc22715"/>
      <w:bookmarkStart w:id="276" w:name="_Toc29193"/>
      <w:bookmarkStart w:id="277" w:name="_Toc6466"/>
      <w:bookmarkStart w:id="278" w:name="_Toc28338"/>
      <w:bookmarkStart w:id="279" w:name="_Toc12994"/>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商务技术文件</w:t>
      </w:r>
      <w:bookmarkEnd w:id="274"/>
      <w:bookmarkEnd w:id="275"/>
      <w:bookmarkEnd w:id="276"/>
      <w:bookmarkEnd w:id="277"/>
      <w:bookmarkEnd w:id="278"/>
      <w:bookmarkEnd w:id="279"/>
    </w:p>
    <w:p w14:paraId="3A5B17F4">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eastAsia="宋体"/>
          <w:color w:val="auto"/>
          <w:sz w:val="24"/>
          <w:szCs w:val="24"/>
          <w:highlight w:val="none"/>
        </w:rPr>
      </w:pPr>
      <w:bookmarkStart w:id="280" w:name="_Toc7827"/>
      <w:bookmarkStart w:id="281" w:name="_Toc15432"/>
      <w:bookmarkStart w:id="282" w:name="_Toc16713"/>
      <w:bookmarkStart w:id="283" w:name="_Toc30480"/>
      <w:r>
        <w:rPr>
          <w:rFonts w:hint="eastAsia" w:eastAsia="宋体"/>
          <w:color w:val="auto"/>
          <w:sz w:val="24"/>
          <w:szCs w:val="24"/>
          <w:highlight w:val="none"/>
          <w:lang w:eastAsia="zh-CN"/>
        </w:rPr>
        <w:t>（一）</w:t>
      </w:r>
      <w:r>
        <w:rPr>
          <w:rFonts w:hint="eastAsia" w:eastAsia="宋体"/>
          <w:color w:val="auto"/>
          <w:sz w:val="24"/>
          <w:szCs w:val="24"/>
          <w:highlight w:val="none"/>
        </w:rPr>
        <w:t>投标函</w:t>
      </w:r>
      <w:bookmarkEnd w:id="280"/>
      <w:bookmarkEnd w:id="281"/>
      <w:bookmarkEnd w:id="282"/>
      <w:bookmarkEnd w:id="283"/>
    </w:p>
    <w:p w14:paraId="54D0553F">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color w:val="auto"/>
          <w:sz w:val="24"/>
          <w:highlight w:val="none"/>
          <w:u w:val="single"/>
        </w:rPr>
      </w:pPr>
      <w:r>
        <w:rPr>
          <w:rFonts w:hint="eastAsia" w:ascii="宋体" w:hAnsi="宋体" w:cs="宋体"/>
          <w:color w:val="auto"/>
          <w:sz w:val="24"/>
          <w:highlight w:val="none"/>
          <w:u w:val="single"/>
          <w:lang w:eastAsia="zh-CN"/>
        </w:rPr>
        <w:t>（采购代理机构）</w:t>
      </w:r>
      <w:r>
        <w:rPr>
          <w:rFonts w:hint="eastAsia" w:ascii="宋体" w:hAnsi="宋体" w:cs="宋体"/>
          <w:color w:val="auto"/>
          <w:sz w:val="24"/>
          <w:highlight w:val="none"/>
        </w:rPr>
        <w:t>：</w:t>
      </w:r>
    </w:p>
    <w:p w14:paraId="285A40B8">
      <w:pPr>
        <w:pStyle w:val="23"/>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(投标人名称)授权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rPr>
        <w:t>投标人授权代理人姓名</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rPr>
        <w:t>职务、职称</w:t>
      </w:r>
      <w:r>
        <w:rPr>
          <w:rFonts w:hint="eastAsia" w:ascii="宋体" w:hAnsi="宋体" w:cs="宋体"/>
          <w:color w:val="auto"/>
          <w:sz w:val="24"/>
          <w:highlight w:val="none"/>
          <w:lang w:eastAsia="zh-CN"/>
        </w:rPr>
        <w:t>）</w:t>
      </w:r>
      <w:r>
        <w:rPr>
          <w:rFonts w:hint="eastAsia" w:ascii="宋体" w:hAnsi="宋体" w:cs="宋体"/>
          <w:color w:val="auto"/>
          <w:sz w:val="24"/>
          <w:highlight w:val="none"/>
        </w:rPr>
        <w:t>为我方代表，参加贵方组织的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i/>
          <w:iCs/>
          <w:color w:val="auto"/>
          <w:sz w:val="24"/>
          <w:highlight w:val="none"/>
          <w:u w:val="single"/>
        </w:rPr>
        <w:t>项目名称、包号、项目编号</w:t>
      </w:r>
      <w:r>
        <w:rPr>
          <w:rFonts w:hint="eastAsia" w:ascii="宋体" w:hAnsi="宋体" w:cs="宋体"/>
          <w:color w:val="auto"/>
          <w:sz w:val="24"/>
          <w:highlight w:val="none"/>
          <w:lang w:eastAsia="zh-CN"/>
        </w:rPr>
        <w:t>）</w:t>
      </w:r>
      <w:r>
        <w:rPr>
          <w:rFonts w:hint="eastAsia" w:ascii="宋体" w:hAnsi="宋体" w:cs="宋体"/>
          <w:color w:val="auto"/>
          <w:sz w:val="24"/>
          <w:highlight w:val="none"/>
        </w:rPr>
        <w:t>招标的有关活动，并对此项目进行投标。为此：</w:t>
      </w:r>
    </w:p>
    <w:p w14:paraId="1FAB068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1、我方同意在本项目招标文件中规定的投标有效期内遵守本投标文件中的承诺且在此期限期满之前均具有约束力。</w:t>
      </w:r>
    </w:p>
    <w:p w14:paraId="3699DCD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2、提供投标人须知规定的全部投标文件。</w:t>
      </w:r>
    </w:p>
    <w:p w14:paraId="685D795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、按招标文件要求提供和交付的货物及相关服务的投标报价详见</w:t>
      </w:r>
      <w:r>
        <w:rPr>
          <w:rFonts w:hint="eastAsia" w:ascii="宋体" w:hAnsi="宋体" w:cs="宋体"/>
          <w:color w:val="auto"/>
          <w:sz w:val="24"/>
          <w:szCs w:val="24"/>
          <w:highlight w:val="none"/>
          <w:lang w:eastAsia="zh-CN"/>
        </w:rPr>
        <w:t>开标一览表</w:t>
      </w:r>
      <w:r>
        <w:rPr>
          <w:rFonts w:hint="eastAsia" w:ascii="宋体" w:hAnsi="宋体" w:eastAsia="宋体" w:cs="宋体"/>
          <w:color w:val="auto"/>
          <w:sz w:val="24"/>
          <w:szCs w:val="24"/>
          <w:highlight w:val="none"/>
        </w:rPr>
        <w:t>。</w:t>
      </w:r>
    </w:p>
    <w:p w14:paraId="043CCD2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、保证忠实地执行双方所签订的合同，并承担合同规定的责任和义务。</w:t>
      </w:r>
    </w:p>
    <w:p w14:paraId="19B95B9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、我方承诺完全满足和响应招标文件中的各项技术和服务要求，若有偏差，已在投标文件偏离表中予以明确特别说明。</w:t>
      </w:r>
    </w:p>
    <w:p w14:paraId="26B6CEA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、我方承诺：完全理解投标报价若超过项目预算时，投标将被拒绝。</w:t>
      </w:r>
    </w:p>
    <w:p w14:paraId="51304BE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、我方承诺：与在本项目中设计编制技术规格的机构及其附属机构无任何直接隶属关系和利益关联。</w:t>
      </w:r>
    </w:p>
    <w:p w14:paraId="60C2B260">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、我方承诺：</w:t>
      </w:r>
      <w:r>
        <w:rPr>
          <w:rFonts w:hint="eastAsia" w:ascii="宋体" w:hAnsi="宋体" w:eastAsia="宋体" w:cs="宋体"/>
          <w:color w:val="auto"/>
          <w:sz w:val="24"/>
          <w:szCs w:val="24"/>
          <w:highlight w:val="none"/>
          <w:lang w:eastAsia="zh-CN"/>
        </w:rPr>
        <w:t>投标有效期为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日（日历日）</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如果在开标后规定的投标有效期内撤回投标，我方的</w:t>
      </w:r>
      <w:r>
        <w:rPr>
          <w:rFonts w:hint="eastAsia" w:ascii="宋体" w:hAnsi="宋体" w:cs="宋体"/>
          <w:color w:val="auto"/>
          <w:sz w:val="24"/>
          <w:szCs w:val="24"/>
          <w:highlight w:val="none"/>
          <w:lang w:eastAsia="zh-CN"/>
        </w:rPr>
        <w:t>投标保证金</w:t>
      </w:r>
      <w:r>
        <w:rPr>
          <w:rFonts w:hint="eastAsia" w:ascii="宋体" w:hAnsi="宋体" w:eastAsia="宋体" w:cs="宋体"/>
          <w:color w:val="auto"/>
          <w:sz w:val="24"/>
          <w:szCs w:val="24"/>
          <w:highlight w:val="none"/>
        </w:rPr>
        <w:t>可被贵方没收。</w:t>
      </w:r>
    </w:p>
    <w:p w14:paraId="2209A15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、我方完全理解贵方不一定接受最低价的投标或收到的任何投标。</w:t>
      </w:r>
    </w:p>
    <w:p w14:paraId="2856A17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我方承诺：投标文件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6568995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、我方已详细审核全部投标文件，包括投标文件修改书（如有的话）、参考资料及有关附件，确认无误。</w:t>
      </w:r>
    </w:p>
    <w:p w14:paraId="1A8A4D3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、我方承诺：采购人若需追加采购本项目招标文件所列货物及相关服务的，在不改变合同其他实质性条款的前提下，按相同或更优惠的折扣率保证供货。</w:t>
      </w:r>
    </w:p>
    <w:p w14:paraId="665F1CB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、我方承诺：如所报货物属国家强制认证产品的，均已通过认证且在有效期内，否则，由此产生的一切法律责任由我方承担。</w:t>
      </w:r>
    </w:p>
    <w:p w14:paraId="4A7B2A5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、我方承诺：接受招标文件中的全部条款且无任何异议，保证遵守招标文件的规定。</w:t>
      </w:r>
    </w:p>
    <w:p w14:paraId="5227018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、我方将严格遵守《中华人民共和国政府采购法》的有关规定，若有下列情形之一的，将被处以采购金额千分之五以上千分之十以下的罚款，列入不良行为记录名单，在一至</w:t>
      </w:r>
      <w:r>
        <w:rPr>
          <w:rFonts w:hint="eastAsia" w:ascii="宋体" w:hAnsi="宋体" w:cs="宋体"/>
          <w:color w:val="auto"/>
          <w:sz w:val="24"/>
          <w:szCs w:val="24"/>
          <w:highlight w:val="none"/>
          <w:lang w:eastAsia="zh-CN"/>
        </w:rPr>
        <w:t>所投产品需质保三年(质保期自验收合格之日起开始算，如果由于供方责任致使产品不能验收，此质保期顺延)</w:t>
      </w:r>
      <w:r>
        <w:rPr>
          <w:rFonts w:hint="eastAsia" w:ascii="宋体" w:hAnsi="宋体" w:eastAsia="宋体" w:cs="宋体"/>
          <w:color w:val="auto"/>
          <w:sz w:val="24"/>
          <w:szCs w:val="24"/>
          <w:highlight w:val="none"/>
        </w:rPr>
        <w:t>内禁止参加政府采购活动；有违法所得的，并处没收违法所得；情节严重的，由工商行政管理机关吊销营业执照；构成犯罪的，依法追究刑事责任：</w:t>
      </w:r>
    </w:p>
    <w:p w14:paraId="131A267B">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1）提供虚假材料谋取中标、成交的；</w:t>
      </w:r>
    </w:p>
    <w:p w14:paraId="018E28BF">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2）采取不正当手段诋毁、排挤其他供应商的；</w:t>
      </w:r>
    </w:p>
    <w:p w14:paraId="1669543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3）与采购人、其他供应商或者采购代理机构工作人员恶意串通的；</w:t>
      </w:r>
    </w:p>
    <w:p w14:paraId="0269307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4）向采购人、采购代理机构工作人员行贿或者提供其他不正当利益的；</w:t>
      </w:r>
    </w:p>
    <w:p w14:paraId="21402E3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5）在采购过程中与采购人进行协商谈判的；</w:t>
      </w:r>
    </w:p>
    <w:p w14:paraId="2787F7A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6）拒绝有关部门监督检查或提供虚假情况的。</w:t>
      </w:r>
    </w:p>
    <w:p w14:paraId="2220C713">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7BD7A84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78161D1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10A1B365">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lang w:eastAsia="zh-CN"/>
        </w:rPr>
        <w:t>投标人</w:t>
      </w:r>
      <w:r>
        <w:rPr>
          <w:rFonts w:hint="eastAsia" w:ascii="宋体" w:hAnsi="宋体" w:eastAsia="宋体" w:cs="宋体"/>
          <w:b w:val="0"/>
          <w:bCs w:val="0"/>
          <w:color w:val="auto"/>
          <w:kern w:val="0"/>
          <w:sz w:val="24"/>
          <w:szCs w:val="24"/>
          <w:highlight w:val="none"/>
        </w:rPr>
        <w:t>名称（公章）：</w:t>
      </w:r>
      <w:r>
        <w:rPr>
          <w:rFonts w:hint="eastAsia" w:ascii="宋体" w:hAnsi="宋体" w:cs="宋体"/>
          <w:b w:val="0"/>
          <w:bCs w:val="0"/>
          <w:color w:val="auto"/>
          <w:kern w:val="0"/>
          <w:sz w:val="24"/>
          <w:szCs w:val="24"/>
          <w:highlight w:val="none"/>
          <w:u w:val="single"/>
          <w:lang w:val="en-US" w:eastAsia="zh-CN"/>
        </w:rPr>
        <w:t xml:space="preserve">                     </w:t>
      </w:r>
    </w:p>
    <w:p w14:paraId="1FA0C738">
      <w:pPr>
        <w:pStyle w:val="36"/>
        <w:pageBreakBefore w:val="0"/>
        <w:kinsoku/>
        <w:wordWrap/>
        <w:overflowPunct/>
        <w:topLinePunct w:val="0"/>
        <w:autoSpaceDE/>
        <w:autoSpaceDN/>
        <w:bidi w:val="0"/>
        <w:spacing w:line="360" w:lineRule="auto"/>
        <w:textAlignment w:val="auto"/>
        <w:rPr>
          <w:rFonts w:hint="default"/>
          <w:color w:val="auto"/>
          <w:highlight w:val="none"/>
          <w:lang w:val="en-US" w:eastAsia="zh-CN"/>
        </w:rPr>
      </w:pPr>
    </w:p>
    <w:p w14:paraId="0FB454EB">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w:t>
      </w:r>
      <w:r>
        <w:rPr>
          <w:rFonts w:hint="eastAsia" w:ascii="宋体" w:hAnsi="宋体" w:cs="宋体"/>
          <w:color w:val="auto"/>
          <w:sz w:val="24"/>
          <w:highlight w:val="none"/>
        </w:rPr>
        <w:t>（签字</w:t>
      </w:r>
      <w:r>
        <w:rPr>
          <w:rFonts w:hint="eastAsia" w:ascii="宋体" w:hAnsi="宋体" w:cs="宋体"/>
          <w:color w:val="auto"/>
          <w:sz w:val="24"/>
          <w:highlight w:val="none"/>
          <w:lang w:eastAsia="zh-CN"/>
        </w:rPr>
        <w:t>或盖章</w:t>
      </w:r>
      <w:r>
        <w:rPr>
          <w:rFonts w:hint="eastAsia" w:ascii="宋体" w:hAnsi="宋体" w:cs="宋体"/>
          <w:color w:val="auto"/>
          <w:sz w:val="24"/>
          <w:highlight w:val="none"/>
        </w:rPr>
        <w:t>）</w:t>
      </w:r>
      <w:r>
        <w:rPr>
          <w:rFonts w:hint="eastAsia" w:ascii="宋体" w:hAnsi="宋体" w:cs="宋体"/>
          <w:b w:val="0"/>
          <w:bCs w:val="0"/>
          <w:color w:val="auto"/>
          <w:kern w:val="0"/>
          <w:sz w:val="24"/>
          <w:szCs w:val="24"/>
          <w:highlight w:val="none"/>
          <w:u w:val="single"/>
          <w:lang w:val="en-US" w:eastAsia="zh-CN"/>
        </w:rPr>
        <w:t xml:space="preserve">                   </w:t>
      </w:r>
    </w:p>
    <w:p w14:paraId="198CA3A4">
      <w:pPr>
        <w:pStyle w:val="36"/>
        <w:pageBreakBefore w:val="0"/>
        <w:kinsoku/>
        <w:wordWrap/>
        <w:overflowPunct/>
        <w:topLinePunct w:val="0"/>
        <w:autoSpaceDE/>
        <w:autoSpaceDN/>
        <w:bidi w:val="0"/>
        <w:spacing w:line="360" w:lineRule="auto"/>
        <w:textAlignment w:val="auto"/>
        <w:rPr>
          <w:rFonts w:hint="eastAsia"/>
          <w:color w:val="auto"/>
          <w:highlight w:val="none"/>
        </w:rPr>
      </w:pPr>
    </w:p>
    <w:p w14:paraId="1A9A2EC2">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日期：</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年</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月</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日</w:t>
      </w:r>
    </w:p>
    <w:p w14:paraId="4FD5F034">
      <w:pPr>
        <w:pStyle w:val="23"/>
        <w:keepNext w:val="0"/>
        <w:keepLines w:val="0"/>
        <w:pageBreakBefore w:val="0"/>
        <w:widowControl/>
        <w:kinsoku/>
        <w:wordWrap/>
        <w:overflowPunct/>
        <w:topLinePunct w:val="0"/>
        <w:autoSpaceDE/>
        <w:autoSpaceDN/>
        <w:bidi w:val="0"/>
        <w:adjustRightInd w:val="0"/>
        <w:snapToGrid w:val="0"/>
        <w:spacing w:line="360" w:lineRule="auto"/>
        <w:ind w:left="0" w:leftChars="0"/>
        <w:textAlignment w:val="auto"/>
        <w:rPr>
          <w:rFonts w:hint="eastAsia" w:ascii="宋体" w:hAnsi="宋体" w:cs="宋体"/>
          <w:color w:val="auto"/>
          <w:sz w:val="24"/>
          <w:highlight w:val="none"/>
        </w:rPr>
      </w:pPr>
    </w:p>
    <w:p w14:paraId="170B9060">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说明：除可填报项目外，对本投标函的任何修改将被视为非实质性响应投标，从而导致该投标被拒绝。</w:t>
      </w:r>
    </w:p>
    <w:p w14:paraId="0CF50140">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116871C7">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20B968C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3071F62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54FEF07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30C3302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2A11A7C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341A6BA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228EBA8F">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05766674">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Times New Roman" w:hAnsi="Times New Roman" w:eastAsia="宋体" w:cs="Times New Roman"/>
          <w:color w:val="auto"/>
          <w:sz w:val="24"/>
          <w:szCs w:val="24"/>
          <w:highlight w:val="none"/>
          <w:lang w:eastAsia="zh-CN"/>
        </w:rPr>
      </w:pPr>
      <w:bookmarkStart w:id="284" w:name="_Toc26979"/>
      <w:bookmarkStart w:id="285" w:name="_Toc26631"/>
      <w:bookmarkStart w:id="286" w:name="_Toc28959"/>
      <w:bookmarkStart w:id="287" w:name="_Toc15781"/>
      <w:bookmarkStart w:id="288" w:name="_Toc217446088"/>
      <w:r>
        <w:rPr>
          <w:rFonts w:hint="eastAsia" w:ascii="Times New Roman" w:hAnsi="Times New Roman" w:eastAsia="宋体" w:cs="Times New Roman"/>
          <w:color w:val="auto"/>
          <w:sz w:val="24"/>
          <w:szCs w:val="24"/>
          <w:highlight w:val="none"/>
          <w:lang w:eastAsia="zh-CN"/>
        </w:rPr>
        <w:t>（二）供应商基本情况表</w:t>
      </w:r>
      <w:bookmarkEnd w:id="284"/>
      <w:bookmarkEnd w:id="285"/>
      <w:bookmarkEnd w:id="286"/>
      <w:bookmarkEnd w:id="287"/>
      <w:bookmarkEnd w:id="288"/>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1091"/>
        <w:gridCol w:w="1429"/>
        <w:gridCol w:w="1200"/>
        <w:gridCol w:w="1528"/>
        <w:gridCol w:w="1234"/>
        <w:gridCol w:w="1227"/>
      </w:tblGrid>
      <w:tr w14:paraId="2DFED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noWrap w:val="0"/>
            <w:vAlign w:val="center"/>
          </w:tcPr>
          <w:p w14:paraId="3EC46A1B">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供应商名称</w:t>
            </w:r>
          </w:p>
        </w:tc>
        <w:tc>
          <w:tcPr>
            <w:tcW w:w="7709" w:type="dxa"/>
            <w:gridSpan w:val="6"/>
            <w:noWrap w:val="0"/>
            <w:vAlign w:val="center"/>
          </w:tcPr>
          <w:p w14:paraId="0536A029">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kern w:val="0"/>
                <w:szCs w:val="21"/>
                <w:highlight w:val="none"/>
              </w:rPr>
            </w:pPr>
          </w:p>
        </w:tc>
      </w:tr>
      <w:tr w14:paraId="5ABA5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noWrap w:val="0"/>
            <w:vAlign w:val="center"/>
          </w:tcPr>
          <w:p w14:paraId="338A09B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是否为联合体</w:t>
            </w:r>
          </w:p>
        </w:tc>
        <w:tc>
          <w:tcPr>
            <w:tcW w:w="7709" w:type="dxa"/>
            <w:gridSpan w:val="6"/>
            <w:noWrap w:val="0"/>
            <w:vAlign w:val="center"/>
          </w:tcPr>
          <w:p w14:paraId="407C7686">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rPr>
              <w:t xml:space="preserve">是     </w:t>
            </w: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rPr>
              <w:t>否</w:t>
            </w:r>
          </w:p>
        </w:tc>
      </w:tr>
      <w:tr w14:paraId="630C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noWrap w:val="0"/>
            <w:vAlign w:val="center"/>
          </w:tcPr>
          <w:p w14:paraId="6EBF270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注册地址</w:t>
            </w:r>
          </w:p>
        </w:tc>
        <w:tc>
          <w:tcPr>
            <w:tcW w:w="3720" w:type="dxa"/>
            <w:gridSpan w:val="3"/>
            <w:noWrap w:val="0"/>
            <w:vAlign w:val="center"/>
          </w:tcPr>
          <w:p w14:paraId="384F3A88">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kern w:val="0"/>
                <w:szCs w:val="21"/>
                <w:highlight w:val="none"/>
              </w:rPr>
            </w:pPr>
          </w:p>
        </w:tc>
        <w:tc>
          <w:tcPr>
            <w:tcW w:w="1528" w:type="dxa"/>
            <w:noWrap w:val="0"/>
            <w:vAlign w:val="center"/>
          </w:tcPr>
          <w:p w14:paraId="714912B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邮政编码</w:t>
            </w:r>
          </w:p>
        </w:tc>
        <w:tc>
          <w:tcPr>
            <w:tcW w:w="2461" w:type="dxa"/>
            <w:gridSpan w:val="2"/>
            <w:noWrap w:val="0"/>
            <w:vAlign w:val="center"/>
          </w:tcPr>
          <w:p w14:paraId="0B893A2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r>
      <w:tr w14:paraId="6D77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vMerge w:val="restart"/>
            <w:noWrap w:val="0"/>
            <w:vAlign w:val="center"/>
          </w:tcPr>
          <w:p w14:paraId="3F568883">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联系方式</w:t>
            </w:r>
          </w:p>
        </w:tc>
        <w:tc>
          <w:tcPr>
            <w:tcW w:w="1091" w:type="dxa"/>
            <w:noWrap w:val="0"/>
            <w:vAlign w:val="center"/>
          </w:tcPr>
          <w:p w14:paraId="23399A61">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w:t>
            </w:r>
          </w:p>
        </w:tc>
        <w:tc>
          <w:tcPr>
            <w:tcW w:w="2629" w:type="dxa"/>
            <w:gridSpan w:val="2"/>
            <w:noWrap w:val="0"/>
            <w:vAlign w:val="center"/>
          </w:tcPr>
          <w:p w14:paraId="1517B0A1">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528" w:type="dxa"/>
            <w:noWrap w:val="0"/>
            <w:vAlign w:val="center"/>
          </w:tcPr>
          <w:p w14:paraId="19D786D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2461" w:type="dxa"/>
            <w:gridSpan w:val="2"/>
            <w:noWrap w:val="0"/>
            <w:vAlign w:val="center"/>
          </w:tcPr>
          <w:p w14:paraId="200D9AD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r>
      <w:tr w14:paraId="4D0B1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vMerge w:val="continue"/>
            <w:noWrap w:val="0"/>
            <w:vAlign w:val="center"/>
          </w:tcPr>
          <w:p w14:paraId="52D299D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091" w:type="dxa"/>
            <w:noWrap w:val="0"/>
            <w:vAlign w:val="center"/>
          </w:tcPr>
          <w:p w14:paraId="753835FB">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w:t>
            </w:r>
          </w:p>
        </w:tc>
        <w:tc>
          <w:tcPr>
            <w:tcW w:w="2629" w:type="dxa"/>
            <w:gridSpan w:val="2"/>
            <w:noWrap w:val="0"/>
            <w:vAlign w:val="center"/>
          </w:tcPr>
          <w:p w14:paraId="24409B3C">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528" w:type="dxa"/>
            <w:noWrap w:val="0"/>
            <w:vAlign w:val="center"/>
          </w:tcPr>
          <w:p w14:paraId="1CBDFFB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网址</w:t>
            </w:r>
          </w:p>
        </w:tc>
        <w:tc>
          <w:tcPr>
            <w:tcW w:w="2461" w:type="dxa"/>
            <w:gridSpan w:val="2"/>
            <w:noWrap w:val="0"/>
            <w:vAlign w:val="center"/>
          </w:tcPr>
          <w:p w14:paraId="486D53F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r>
      <w:tr w14:paraId="13276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noWrap w:val="0"/>
            <w:vAlign w:val="center"/>
          </w:tcPr>
          <w:p w14:paraId="718D7BE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组织结构</w:t>
            </w:r>
          </w:p>
        </w:tc>
        <w:tc>
          <w:tcPr>
            <w:tcW w:w="7709" w:type="dxa"/>
            <w:gridSpan w:val="6"/>
            <w:noWrap w:val="0"/>
            <w:vAlign w:val="center"/>
          </w:tcPr>
          <w:p w14:paraId="2A1A0503">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kern w:val="0"/>
                <w:szCs w:val="21"/>
                <w:highlight w:val="none"/>
              </w:rPr>
            </w:pPr>
          </w:p>
        </w:tc>
      </w:tr>
      <w:tr w14:paraId="51C22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949" w:type="dxa"/>
            <w:noWrap w:val="0"/>
            <w:vAlign w:val="center"/>
          </w:tcPr>
          <w:p w14:paraId="1457A21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p>
        </w:tc>
        <w:tc>
          <w:tcPr>
            <w:tcW w:w="1091" w:type="dxa"/>
            <w:noWrap w:val="0"/>
            <w:vAlign w:val="center"/>
          </w:tcPr>
          <w:p w14:paraId="6680F66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429" w:type="dxa"/>
            <w:noWrap w:val="0"/>
            <w:vAlign w:val="center"/>
          </w:tcPr>
          <w:p w14:paraId="33D39D3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200" w:type="dxa"/>
            <w:noWrap w:val="0"/>
            <w:vAlign w:val="center"/>
          </w:tcPr>
          <w:p w14:paraId="72A97DA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技术职称</w:t>
            </w:r>
          </w:p>
        </w:tc>
        <w:tc>
          <w:tcPr>
            <w:tcW w:w="1528" w:type="dxa"/>
            <w:noWrap w:val="0"/>
            <w:vAlign w:val="center"/>
          </w:tcPr>
          <w:p w14:paraId="16E5BE4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234" w:type="dxa"/>
            <w:noWrap w:val="0"/>
            <w:vAlign w:val="center"/>
          </w:tcPr>
          <w:p w14:paraId="032FCA31">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1227" w:type="dxa"/>
            <w:noWrap w:val="0"/>
            <w:vAlign w:val="center"/>
          </w:tcPr>
          <w:p w14:paraId="7C89F5D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color w:val="auto"/>
                <w:kern w:val="0"/>
                <w:szCs w:val="21"/>
                <w:highlight w:val="none"/>
              </w:rPr>
            </w:pPr>
          </w:p>
        </w:tc>
      </w:tr>
      <w:tr w14:paraId="41BD4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949" w:type="dxa"/>
            <w:noWrap w:val="0"/>
            <w:vAlign w:val="center"/>
          </w:tcPr>
          <w:p w14:paraId="246067D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技术负责人</w:t>
            </w:r>
          </w:p>
        </w:tc>
        <w:tc>
          <w:tcPr>
            <w:tcW w:w="1091" w:type="dxa"/>
            <w:noWrap w:val="0"/>
            <w:vAlign w:val="center"/>
          </w:tcPr>
          <w:p w14:paraId="3BE9431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429" w:type="dxa"/>
            <w:noWrap w:val="0"/>
            <w:vAlign w:val="center"/>
          </w:tcPr>
          <w:p w14:paraId="525F921A">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200" w:type="dxa"/>
            <w:noWrap w:val="0"/>
            <w:vAlign w:val="center"/>
          </w:tcPr>
          <w:p w14:paraId="66A69AA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技术职称</w:t>
            </w:r>
          </w:p>
        </w:tc>
        <w:tc>
          <w:tcPr>
            <w:tcW w:w="1528" w:type="dxa"/>
            <w:noWrap w:val="0"/>
            <w:vAlign w:val="center"/>
          </w:tcPr>
          <w:p w14:paraId="6E2DB02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234" w:type="dxa"/>
            <w:noWrap w:val="0"/>
            <w:vAlign w:val="center"/>
          </w:tcPr>
          <w:p w14:paraId="4EF43A3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1227" w:type="dxa"/>
            <w:noWrap w:val="0"/>
            <w:vAlign w:val="center"/>
          </w:tcPr>
          <w:p w14:paraId="3AFCA3B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color w:val="auto"/>
                <w:kern w:val="0"/>
                <w:szCs w:val="21"/>
                <w:highlight w:val="none"/>
              </w:rPr>
            </w:pPr>
          </w:p>
        </w:tc>
      </w:tr>
      <w:tr w14:paraId="35B0A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noWrap w:val="0"/>
            <w:vAlign w:val="center"/>
          </w:tcPr>
          <w:p w14:paraId="31E5E9B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成立时间</w:t>
            </w:r>
          </w:p>
        </w:tc>
        <w:tc>
          <w:tcPr>
            <w:tcW w:w="2520" w:type="dxa"/>
            <w:gridSpan w:val="2"/>
            <w:noWrap w:val="0"/>
            <w:vAlign w:val="center"/>
          </w:tcPr>
          <w:p w14:paraId="017FEF7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5189" w:type="dxa"/>
            <w:gridSpan w:val="4"/>
            <w:noWrap w:val="0"/>
            <w:vAlign w:val="center"/>
          </w:tcPr>
          <w:p w14:paraId="0B1E024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员工总人数：</w:t>
            </w:r>
          </w:p>
        </w:tc>
      </w:tr>
      <w:tr w14:paraId="12EAD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noWrap w:val="0"/>
            <w:vAlign w:val="center"/>
          </w:tcPr>
          <w:p w14:paraId="2481752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企业资质等级</w:t>
            </w:r>
          </w:p>
        </w:tc>
        <w:tc>
          <w:tcPr>
            <w:tcW w:w="2520" w:type="dxa"/>
            <w:gridSpan w:val="2"/>
            <w:noWrap w:val="0"/>
            <w:vAlign w:val="center"/>
          </w:tcPr>
          <w:p w14:paraId="594150AA">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200" w:type="dxa"/>
            <w:vMerge w:val="restart"/>
            <w:noWrap w:val="0"/>
            <w:vAlign w:val="center"/>
          </w:tcPr>
          <w:p w14:paraId="0B135E28">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其中</w:t>
            </w:r>
          </w:p>
        </w:tc>
        <w:tc>
          <w:tcPr>
            <w:tcW w:w="1528" w:type="dxa"/>
            <w:noWrap w:val="0"/>
            <w:vAlign w:val="center"/>
          </w:tcPr>
          <w:p w14:paraId="35EE6801">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项目经理</w:t>
            </w:r>
          </w:p>
        </w:tc>
        <w:tc>
          <w:tcPr>
            <w:tcW w:w="2461" w:type="dxa"/>
            <w:gridSpan w:val="2"/>
            <w:noWrap w:val="0"/>
            <w:vAlign w:val="center"/>
          </w:tcPr>
          <w:p w14:paraId="186ED42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color w:val="auto"/>
                <w:kern w:val="0"/>
                <w:szCs w:val="21"/>
                <w:highlight w:val="none"/>
              </w:rPr>
            </w:pPr>
          </w:p>
        </w:tc>
      </w:tr>
      <w:tr w14:paraId="2BBFF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noWrap w:val="0"/>
            <w:vAlign w:val="center"/>
          </w:tcPr>
          <w:p w14:paraId="4BB5711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eastAsia="zh-CN"/>
              </w:rPr>
              <w:t>统一社会信用代码</w:t>
            </w:r>
            <w:r>
              <w:rPr>
                <w:rFonts w:hint="eastAsia" w:ascii="宋体" w:hAnsi="宋体" w:eastAsia="宋体" w:cs="宋体"/>
                <w:color w:val="auto"/>
                <w:kern w:val="0"/>
                <w:szCs w:val="21"/>
                <w:highlight w:val="none"/>
                <w:lang w:val="en-US" w:eastAsia="zh-CN"/>
              </w:rPr>
              <w:t xml:space="preserve"> </w:t>
            </w:r>
          </w:p>
        </w:tc>
        <w:tc>
          <w:tcPr>
            <w:tcW w:w="2520" w:type="dxa"/>
            <w:gridSpan w:val="2"/>
            <w:noWrap w:val="0"/>
            <w:vAlign w:val="center"/>
          </w:tcPr>
          <w:p w14:paraId="3B1AE06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200" w:type="dxa"/>
            <w:vMerge w:val="continue"/>
            <w:noWrap w:val="0"/>
            <w:vAlign w:val="center"/>
          </w:tcPr>
          <w:p w14:paraId="51E7BAD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528" w:type="dxa"/>
            <w:noWrap w:val="0"/>
            <w:vAlign w:val="center"/>
          </w:tcPr>
          <w:p w14:paraId="769EFED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高级职称人员</w:t>
            </w:r>
          </w:p>
        </w:tc>
        <w:tc>
          <w:tcPr>
            <w:tcW w:w="2461" w:type="dxa"/>
            <w:gridSpan w:val="2"/>
            <w:noWrap w:val="0"/>
            <w:vAlign w:val="center"/>
          </w:tcPr>
          <w:p w14:paraId="10E05A4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color w:val="auto"/>
                <w:kern w:val="0"/>
                <w:szCs w:val="21"/>
                <w:highlight w:val="none"/>
              </w:rPr>
            </w:pPr>
          </w:p>
        </w:tc>
      </w:tr>
      <w:tr w14:paraId="67B1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noWrap w:val="0"/>
            <w:vAlign w:val="center"/>
          </w:tcPr>
          <w:p w14:paraId="6734329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注册资金</w:t>
            </w:r>
          </w:p>
        </w:tc>
        <w:tc>
          <w:tcPr>
            <w:tcW w:w="2520" w:type="dxa"/>
            <w:gridSpan w:val="2"/>
            <w:noWrap w:val="0"/>
            <w:vAlign w:val="center"/>
          </w:tcPr>
          <w:p w14:paraId="17DC7028">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200" w:type="dxa"/>
            <w:vMerge w:val="continue"/>
            <w:noWrap w:val="0"/>
            <w:vAlign w:val="center"/>
          </w:tcPr>
          <w:p w14:paraId="660D083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528" w:type="dxa"/>
            <w:noWrap w:val="0"/>
            <w:vAlign w:val="center"/>
          </w:tcPr>
          <w:p w14:paraId="022BE4A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中级职称人员</w:t>
            </w:r>
          </w:p>
        </w:tc>
        <w:tc>
          <w:tcPr>
            <w:tcW w:w="2461" w:type="dxa"/>
            <w:gridSpan w:val="2"/>
            <w:noWrap w:val="0"/>
            <w:vAlign w:val="center"/>
          </w:tcPr>
          <w:p w14:paraId="2012E44A">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color w:val="auto"/>
                <w:kern w:val="0"/>
                <w:szCs w:val="21"/>
                <w:highlight w:val="none"/>
              </w:rPr>
            </w:pPr>
          </w:p>
        </w:tc>
      </w:tr>
      <w:tr w14:paraId="7D5DB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noWrap w:val="0"/>
            <w:vAlign w:val="center"/>
          </w:tcPr>
          <w:p w14:paraId="094342A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w:t>
            </w:r>
          </w:p>
        </w:tc>
        <w:tc>
          <w:tcPr>
            <w:tcW w:w="2520" w:type="dxa"/>
            <w:gridSpan w:val="2"/>
            <w:noWrap w:val="0"/>
            <w:vAlign w:val="center"/>
          </w:tcPr>
          <w:p w14:paraId="68F605C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200" w:type="dxa"/>
            <w:vMerge w:val="continue"/>
            <w:noWrap w:val="0"/>
            <w:vAlign w:val="center"/>
          </w:tcPr>
          <w:p w14:paraId="68C1478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528" w:type="dxa"/>
            <w:noWrap w:val="0"/>
            <w:vAlign w:val="center"/>
          </w:tcPr>
          <w:p w14:paraId="23A91FF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初级职称人员</w:t>
            </w:r>
          </w:p>
        </w:tc>
        <w:tc>
          <w:tcPr>
            <w:tcW w:w="2461" w:type="dxa"/>
            <w:gridSpan w:val="2"/>
            <w:noWrap w:val="0"/>
            <w:vAlign w:val="center"/>
          </w:tcPr>
          <w:p w14:paraId="7C23D2E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color w:val="auto"/>
                <w:kern w:val="0"/>
                <w:szCs w:val="21"/>
                <w:highlight w:val="none"/>
              </w:rPr>
            </w:pPr>
          </w:p>
        </w:tc>
      </w:tr>
      <w:tr w14:paraId="63FE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noWrap w:val="0"/>
            <w:vAlign w:val="center"/>
          </w:tcPr>
          <w:p w14:paraId="67E8713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银行</w:t>
            </w:r>
            <w:r>
              <w:rPr>
                <w:rFonts w:hint="eastAsia" w:ascii="宋体" w:hAnsi="宋体" w:eastAsia="宋体" w:cs="宋体"/>
                <w:color w:val="auto"/>
                <w:kern w:val="0"/>
                <w:szCs w:val="21"/>
                <w:highlight w:val="none"/>
              </w:rPr>
              <w:t>账号</w:t>
            </w:r>
          </w:p>
        </w:tc>
        <w:tc>
          <w:tcPr>
            <w:tcW w:w="2520" w:type="dxa"/>
            <w:gridSpan w:val="2"/>
            <w:noWrap w:val="0"/>
            <w:vAlign w:val="center"/>
          </w:tcPr>
          <w:p w14:paraId="06CB8C4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200" w:type="dxa"/>
            <w:vMerge w:val="continue"/>
            <w:noWrap w:val="0"/>
            <w:vAlign w:val="center"/>
          </w:tcPr>
          <w:p w14:paraId="11BF851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528" w:type="dxa"/>
            <w:noWrap w:val="0"/>
            <w:vAlign w:val="center"/>
          </w:tcPr>
          <w:p w14:paraId="67FD321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技工</w:t>
            </w:r>
          </w:p>
        </w:tc>
        <w:tc>
          <w:tcPr>
            <w:tcW w:w="2461" w:type="dxa"/>
            <w:gridSpan w:val="2"/>
            <w:noWrap w:val="0"/>
            <w:vAlign w:val="center"/>
          </w:tcPr>
          <w:p w14:paraId="2C1A0B3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color w:val="auto"/>
                <w:kern w:val="0"/>
                <w:szCs w:val="21"/>
                <w:highlight w:val="none"/>
              </w:rPr>
            </w:pPr>
          </w:p>
        </w:tc>
      </w:tr>
      <w:tr w14:paraId="4069B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atLeast"/>
          <w:jc w:val="center"/>
        </w:trPr>
        <w:tc>
          <w:tcPr>
            <w:tcW w:w="1949" w:type="dxa"/>
            <w:noWrap w:val="0"/>
            <w:vAlign w:val="center"/>
          </w:tcPr>
          <w:p w14:paraId="739A72A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经营范围</w:t>
            </w:r>
          </w:p>
        </w:tc>
        <w:tc>
          <w:tcPr>
            <w:tcW w:w="7709" w:type="dxa"/>
            <w:gridSpan w:val="6"/>
            <w:noWrap w:val="0"/>
            <w:vAlign w:val="center"/>
          </w:tcPr>
          <w:p w14:paraId="6C43A872">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b/>
                <w:bCs/>
                <w:color w:val="auto"/>
                <w:kern w:val="0"/>
                <w:szCs w:val="21"/>
                <w:highlight w:val="none"/>
              </w:rPr>
            </w:pPr>
          </w:p>
        </w:tc>
      </w:tr>
      <w:tr w14:paraId="7F74F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jc w:val="center"/>
        </w:trPr>
        <w:tc>
          <w:tcPr>
            <w:tcW w:w="1949" w:type="dxa"/>
            <w:noWrap w:val="0"/>
            <w:vAlign w:val="center"/>
          </w:tcPr>
          <w:p w14:paraId="15C73D9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c>
          <w:tcPr>
            <w:tcW w:w="7709" w:type="dxa"/>
            <w:gridSpan w:val="6"/>
            <w:noWrap w:val="0"/>
            <w:vAlign w:val="center"/>
          </w:tcPr>
          <w:p w14:paraId="43E1D7AF">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kern w:val="0"/>
                <w:szCs w:val="21"/>
                <w:highlight w:val="none"/>
              </w:rPr>
            </w:pPr>
          </w:p>
        </w:tc>
      </w:tr>
    </w:tbl>
    <w:p w14:paraId="67DC934B">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1ABEB5A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41E93F0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23A3521B">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lang w:eastAsia="zh-CN"/>
        </w:rPr>
        <w:t>投标人</w:t>
      </w:r>
      <w:r>
        <w:rPr>
          <w:rFonts w:hint="eastAsia" w:ascii="宋体" w:hAnsi="宋体" w:eastAsia="宋体" w:cs="宋体"/>
          <w:b w:val="0"/>
          <w:bCs w:val="0"/>
          <w:color w:val="auto"/>
          <w:kern w:val="0"/>
          <w:sz w:val="24"/>
          <w:szCs w:val="24"/>
          <w:highlight w:val="none"/>
        </w:rPr>
        <w:t>名称（公章）：</w:t>
      </w:r>
      <w:r>
        <w:rPr>
          <w:rFonts w:hint="eastAsia" w:ascii="宋体" w:hAnsi="宋体" w:cs="宋体"/>
          <w:b w:val="0"/>
          <w:bCs w:val="0"/>
          <w:color w:val="auto"/>
          <w:kern w:val="0"/>
          <w:sz w:val="24"/>
          <w:szCs w:val="24"/>
          <w:highlight w:val="none"/>
          <w:u w:val="single"/>
          <w:lang w:val="en-US" w:eastAsia="zh-CN"/>
        </w:rPr>
        <w:t xml:space="preserve">                     </w:t>
      </w:r>
    </w:p>
    <w:p w14:paraId="6872285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72A9F5A0">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委托代理人（签字或盖章）：</w:t>
      </w:r>
      <w:r>
        <w:rPr>
          <w:rFonts w:hint="eastAsia" w:ascii="宋体" w:hAnsi="宋体" w:cs="宋体"/>
          <w:b w:val="0"/>
          <w:bCs w:val="0"/>
          <w:color w:val="auto"/>
          <w:kern w:val="0"/>
          <w:sz w:val="24"/>
          <w:szCs w:val="24"/>
          <w:highlight w:val="none"/>
          <w:u w:val="single"/>
          <w:lang w:val="en-US" w:eastAsia="zh-CN"/>
        </w:rPr>
        <w:t xml:space="preserve">                   </w:t>
      </w:r>
    </w:p>
    <w:p w14:paraId="32C06723">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5CF0D60F">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日期：</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年</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月</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日</w:t>
      </w:r>
    </w:p>
    <w:p w14:paraId="2F25F74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755A2C09">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Times New Roman" w:hAnsi="Times New Roman" w:eastAsia="宋体" w:cs="Times New Roman"/>
          <w:color w:val="auto"/>
          <w:sz w:val="24"/>
          <w:szCs w:val="24"/>
          <w:highlight w:val="none"/>
          <w:lang w:eastAsia="zh-CN"/>
        </w:rPr>
      </w:pPr>
      <w:bookmarkStart w:id="289" w:name="_Toc2226"/>
      <w:bookmarkStart w:id="290" w:name="_Toc4383"/>
      <w:bookmarkStart w:id="291" w:name="_Toc30136"/>
      <w:bookmarkStart w:id="292" w:name="_Toc29878"/>
      <w:r>
        <w:rPr>
          <w:rFonts w:hint="eastAsia" w:ascii="Times New Roman" w:hAnsi="Times New Roman" w:eastAsia="宋体" w:cs="Times New Roman"/>
          <w:color w:val="auto"/>
          <w:sz w:val="24"/>
          <w:szCs w:val="24"/>
          <w:highlight w:val="none"/>
          <w:lang w:eastAsia="zh-CN"/>
        </w:rPr>
        <w:t>（三）所投产品的相关技术、证明资料</w:t>
      </w:r>
      <w:bookmarkEnd w:id="289"/>
      <w:bookmarkEnd w:id="290"/>
      <w:bookmarkEnd w:id="291"/>
      <w:bookmarkEnd w:id="292"/>
    </w:p>
    <w:p w14:paraId="2074842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提供</w:t>
      </w:r>
      <w:r>
        <w:rPr>
          <w:rFonts w:hint="eastAsia" w:ascii="宋体" w:hAnsi="宋体" w:eastAsia="宋体" w:cs="宋体"/>
          <w:color w:val="auto"/>
          <w:sz w:val="24"/>
          <w:szCs w:val="24"/>
          <w:highlight w:val="none"/>
          <w:lang w:eastAsia="zh-CN"/>
        </w:rPr>
        <w:t>检测报告</w:t>
      </w:r>
      <w:r>
        <w:rPr>
          <w:rFonts w:hint="eastAsia" w:ascii="宋体" w:hAnsi="宋体" w:cs="宋体"/>
          <w:color w:val="auto"/>
          <w:sz w:val="24"/>
          <w:szCs w:val="24"/>
          <w:highlight w:val="none"/>
          <w:lang w:val="en-US" w:eastAsia="zh-CN"/>
        </w:rPr>
        <w:t>或技术白皮书</w:t>
      </w:r>
      <w:r>
        <w:rPr>
          <w:rFonts w:hint="eastAsia" w:ascii="宋体" w:hAnsi="宋体" w:eastAsia="宋体" w:cs="宋体"/>
          <w:color w:val="auto"/>
          <w:sz w:val="24"/>
          <w:szCs w:val="24"/>
          <w:highlight w:val="none"/>
          <w:lang w:eastAsia="zh-CN"/>
        </w:rPr>
        <w:t>）</w:t>
      </w:r>
    </w:p>
    <w:p w14:paraId="57F200F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66B7777F">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59E53FA0">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69162827">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4CA1530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1DAFCD17">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7EDBA5DB">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0DA2AD3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460CF5E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5257B2BB">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45BCA45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172FD673">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4281FC7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465D98A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3E1B3B9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538D9AFB">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589327A7">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38D58E5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5E0F69E7">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102047CB">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610D5CA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09F2215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664AD77F">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0C047BF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0F205E7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2F062A6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1F0A582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42EC9ED7">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467D6BF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304E4D4D">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Times New Roman" w:hAnsi="Times New Roman" w:eastAsia="宋体" w:cs="Times New Roman"/>
          <w:color w:val="auto"/>
          <w:sz w:val="24"/>
          <w:szCs w:val="24"/>
          <w:highlight w:val="none"/>
          <w:lang w:eastAsia="zh-CN"/>
        </w:rPr>
      </w:pPr>
      <w:bookmarkStart w:id="293" w:name="_Toc3019"/>
      <w:bookmarkStart w:id="294" w:name="_Toc15668"/>
      <w:bookmarkStart w:id="295" w:name="_Toc12357"/>
      <w:bookmarkStart w:id="296" w:name="_Toc28299"/>
      <w:r>
        <w:rPr>
          <w:rFonts w:hint="eastAsia" w:ascii="Times New Roman" w:hAnsi="Times New Roman" w:eastAsia="宋体" w:cs="Times New Roman"/>
          <w:color w:val="auto"/>
          <w:sz w:val="24"/>
          <w:szCs w:val="24"/>
          <w:highlight w:val="none"/>
          <w:lang w:eastAsia="zh-CN"/>
        </w:rPr>
        <w:t>（四）技术参数偏离表</w:t>
      </w:r>
      <w:bookmarkEnd w:id="293"/>
      <w:bookmarkEnd w:id="294"/>
      <w:bookmarkEnd w:id="295"/>
      <w:bookmarkEnd w:id="296"/>
    </w:p>
    <w:p w14:paraId="7C38A035">
      <w:pPr>
        <w:spacing w:line="400" w:lineRule="atLeast"/>
        <w:rPr>
          <w:rFonts w:hint="eastAsia" w:ascii="宋体" w:hAnsi="宋体" w:cs="宋体"/>
          <w:color w:val="auto"/>
          <w:sz w:val="24"/>
          <w:highlight w:val="none"/>
          <w:u w:val="single"/>
        </w:rPr>
      </w:pPr>
      <w:r>
        <w:rPr>
          <w:rFonts w:hint="eastAsia" w:ascii="宋体" w:hAnsi="宋体" w:cs="宋体"/>
          <w:color w:val="auto"/>
          <w:sz w:val="24"/>
          <w:highlight w:val="none"/>
          <w:lang w:eastAsia="zh-CN"/>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szCs w:val="24"/>
          <w:highlight w:val="none"/>
          <w:u w:val="single"/>
          <w:lang w:val="en-US" w:eastAsia="zh-CN"/>
        </w:rPr>
        <w:t>吐鲁番市鄯善县人民医院医疗设备采购项目-手麻科设备</w:t>
      </w:r>
      <w:r>
        <w:rPr>
          <w:rFonts w:hint="eastAsia" w:ascii="宋体" w:hAnsi="宋体" w:cs="宋体"/>
          <w:color w:val="auto"/>
          <w:sz w:val="24"/>
          <w:highlight w:val="none"/>
          <w:u w:val="single"/>
        </w:rPr>
        <w:t xml:space="preserve"> </w:t>
      </w:r>
    </w:p>
    <w:p w14:paraId="114FCD54">
      <w:pPr>
        <w:spacing w:line="400" w:lineRule="atLeast"/>
        <w:rPr>
          <w:rFonts w:hint="eastAsia" w:ascii="宋体" w:hAnsi="宋体" w:eastAsia="宋体" w:cs="宋体"/>
          <w:color w:val="auto"/>
          <w:sz w:val="24"/>
          <w:highlight w:val="none"/>
          <w:u w:val="single"/>
          <w:lang w:val="en-US" w:eastAsia="zh-CN"/>
        </w:rPr>
      </w:pPr>
      <w:r>
        <w:rPr>
          <w:rFonts w:hint="eastAsia" w:ascii="宋体" w:hAnsi="宋体" w:cs="宋体"/>
          <w:color w:val="auto"/>
          <w:sz w:val="24"/>
          <w:highlight w:val="none"/>
        </w:rPr>
        <w:t>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szCs w:val="24"/>
          <w:highlight w:val="none"/>
          <w:u w:val="single"/>
          <w:lang w:val="en-US" w:eastAsia="zh-CN"/>
        </w:rPr>
        <w:t>XJZN-2024-12076</w:t>
      </w:r>
      <w:r>
        <w:rPr>
          <w:rFonts w:hint="eastAsia" w:ascii="宋体" w:hAnsi="宋体" w:eastAsia="宋体" w:cs="宋体"/>
          <w:color w:val="auto"/>
          <w:sz w:val="24"/>
          <w:szCs w:val="24"/>
          <w:highlight w:val="none"/>
          <w:u w:val="single"/>
          <w:lang w:val="en-US" w:eastAsia="zh-CN"/>
        </w:rPr>
        <w:t xml:space="preserve"> </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643"/>
        <w:gridCol w:w="1670"/>
        <w:gridCol w:w="1544"/>
        <w:gridCol w:w="1678"/>
        <w:gridCol w:w="1075"/>
        <w:gridCol w:w="1180"/>
      </w:tblGrid>
      <w:tr w14:paraId="259A5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745" w:type="dxa"/>
            <w:noWrap w:val="0"/>
            <w:vAlign w:val="center"/>
          </w:tcPr>
          <w:p w14:paraId="1035072C">
            <w:pPr>
              <w:spacing w:line="400" w:lineRule="atLeast"/>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643" w:type="dxa"/>
            <w:noWrap w:val="0"/>
            <w:vAlign w:val="center"/>
          </w:tcPr>
          <w:p w14:paraId="05162707">
            <w:pPr>
              <w:spacing w:line="400" w:lineRule="atLeast"/>
              <w:jc w:val="cente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技术参数</w:t>
            </w:r>
          </w:p>
          <w:p w14:paraId="4EF2F9AC">
            <w:pPr>
              <w:spacing w:line="400" w:lineRule="atLeas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条目号</w:t>
            </w:r>
          </w:p>
        </w:tc>
        <w:tc>
          <w:tcPr>
            <w:tcW w:w="1670" w:type="dxa"/>
            <w:noWrap w:val="0"/>
            <w:vAlign w:val="center"/>
          </w:tcPr>
          <w:p w14:paraId="656937E0">
            <w:pPr>
              <w:spacing w:line="400" w:lineRule="atLeast"/>
              <w:jc w:val="center"/>
              <w:rPr>
                <w:rFonts w:hint="eastAsia" w:ascii="宋体" w:hAnsi="宋体" w:cs="宋体"/>
                <w:color w:val="auto"/>
                <w:sz w:val="24"/>
                <w:highlight w:val="none"/>
              </w:rPr>
            </w:pP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w:t>
            </w:r>
          </w:p>
          <w:p w14:paraId="1C5454D5">
            <w:pPr>
              <w:spacing w:line="400" w:lineRule="atLeast"/>
              <w:jc w:val="center"/>
              <w:rPr>
                <w:rFonts w:hint="eastAsia" w:ascii="宋体" w:hAnsi="宋体" w:cs="宋体"/>
                <w:color w:val="auto"/>
                <w:sz w:val="24"/>
                <w:highlight w:val="none"/>
              </w:rPr>
            </w:pPr>
            <w:r>
              <w:rPr>
                <w:rFonts w:hint="eastAsia" w:ascii="宋体" w:hAnsi="宋体" w:cs="宋体"/>
                <w:color w:val="auto"/>
                <w:sz w:val="24"/>
                <w:highlight w:val="none"/>
              </w:rPr>
              <w:t>要求规格</w:t>
            </w:r>
          </w:p>
        </w:tc>
        <w:tc>
          <w:tcPr>
            <w:tcW w:w="1544" w:type="dxa"/>
            <w:noWrap w:val="0"/>
            <w:vAlign w:val="center"/>
          </w:tcPr>
          <w:p w14:paraId="72C52185">
            <w:pPr>
              <w:spacing w:line="400" w:lineRule="atLeast"/>
              <w:jc w:val="center"/>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投标</w:t>
            </w:r>
            <w:r>
              <w:rPr>
                <w:rFonts w:hint="eastAsia" w:ascii="宋体" w:hAnsi="宋体" w:cs="宋体"/>
                <w:color w:val="auto"/>
                <w:sz w:val="24"/>
                <w:highlight w:val="none"/>
                <w:lang w:eastAsia="zh-CN"/>
              </w:rPr>
              <w:t>文件</w:t>
            </w:r>
          </w:p>
          <w:p w14:paraId="013BC5C2">
            <w:pPr>
              <w:spacing w:line="400" w:lineRule="atLeast"/>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规格</w:t>
            </w:r>
          </w:p>
        </w:tc>
        <w:tc>
          <w:tcPr>
            <w:tcW w:w="1678" w:type="dxa"/>
            <w:noWrap w:val="0"/>
            <w:vAlign w:val="center"/>
          </w:tcPr>
          <w:p w14:paraId="6EFB2C18">
            <w:pPr>
              <w:spacing w:line="400" w:lineRule="atLeast"/>
              <w:jc w:val="center"/>
              <w:rPr>
                <w:rFonts w:hint="eastAsia" w:ascii="宋体" w:hAnsi="宋体" w:cs="宋体"/>
                <w:color w:val="auto"/>
                <w:sz w:val="24"/>
                <w:highlight w:val="none"/>
              </w:rPr>
            </w:pPr>
            <w:r>
              <w:rPr>
                <w:rFonts w:hint="eastAsia" w:ascii="宋体" w:hAnsi="宋体" w:cs="宋体"/>
                <w:color w:val="auto"/>
                <w:sz w:val="24"/>
                <w:highlight w:val="none"/>
              </w:rPr>
              <w:t>偏离情况</w:t>
            </w:r>
          </w:p>
        </w:tc>
        <w:tc>
          <w:tcPr>
            <w:tcW w:w="1075" w:type="dxa"/>
            <w:noWrap w:val="0"/>
            <w:vAlign w:val="center"/>
          </w:tcPr>
          <w:p w14:paraId="78378EC1">
            <w:pPr>
              <w:spacing w:line="400" w:lineRule="atLeast"/>
              <w:jc w:val="center"/>
              <w:rPr>
                <w:rFonts w:hint="eastAsia" w:ascii="宋体" w:hAnsi="宋体" w:cs="宋体"/>
                <w:color w:val="auto"/>
                <w:sz w:val="24"/>
                <w:highlight w:val="none"/>
              </w:rPr>
            </w:pPr>
            <w:r>
              <w:rPr>
                <w:rFonts w:hint="eastAsia" w:ascii="宋体" w:hAnsi="宋体" w:cs="宋体"/>
                <w:color w:val="auto"/>
                <w:sz w:val="24"/>
                <w:highlight w:val="none"/>
              </w:rPr>
              <w:t>说明</w:t>
            </w:r>
          </w:p>
        </w:tc>
        <w:tc>
          <w:tcPr>
            <w:tcW w:w="1180" w:type="dxa"/>
            <w:noWrap w:val="0"/>
            <w:vAlign w:val="center"/>
          </w:tcPr>
          <w:p w14:paraId="2C9E4619">
            <w:pPr>
              <w:spacing w:line="400" w:lineRule="atLeast"/>
              <w:jc w:val="center"/>
              <w:rPr>
                <w:rFonts w:hint="eastAsia" w:ascii="宋体" w:hAnsi="宋体" w:cs="宋体"/>
                <w:color w:val="auto"/>
                <w:sz w:val="24"/>
                <w:highlight w:val="none"/>
              </w:rPr>
            </w:pPr>
            <w:r>
              <w:rPr>
                <w:rFonts w:hint="eastAsia" w:ascii="宋体" w:hAnsi="宋体" w:cs="宋体"/>
                <w:color w:val="auto"/>
                <w:sz w:val="24"/>
                <w:highlight w:val="none"/>
              </w:rPr>
              <w:t>对应页码</w:t>
            </w:r>
          </w:p>
        </w:tc>
      </w:tr>
      <w:tr w14:paraId="5C3D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745" w:type="dxa"/>
            <w:noWrap w:val="0"/>
            <w:vAlign w:val="top"/>
          </w:tcPr>
          <w:p w14:paraId="6B4F3519">
            <w:pPr>
              <w:spacing w:line="400" w:lineRule="atLeast"/>
              <w:jc w:val="center"/>
              <w:rPr>
                <w:rFonts w:hint="eastAsia" w:ascii="宋体" w:hAnsi="宋体" w:cs="宋体"/>
                <w:color w:val="auto"/>
                <w:sz w:val="24"/>
                <w:highlight w:val="none"/>
              </w:rPr>
            </w:pPr>
          </w:p>
        </w:tc>
        <w:tc>
          <w:tcPr>
            <w:tcW w:w="1643" w:type="dxa"/>
            <w:noWrap w:val="0"/>
            <w:vAlign w:val="top"/>
          </w:tcPr>
          <w:p w14:paraId="2D4A2180">
            <w:pPr>
              <w:spacing w:line="400" w:lineRule="atLeast"/>
              <w:jc w:val="center"/>
              <w:rPr>
                <w:rFonts w:hint="eastAsia" w:ascii="宋体" w:hAnsi="宋体" w:cs="宋体"/>
                <w:color w:val="auto"/>
                <w:sz w:val="24"/>
                <w:highlight w:val="none"/>
              </w:rPr>
            </w:pPr>
          </w:p>
        </w:tc>
        <w:tc>
          <w:tcPr>
            <w:tcW w:w="1670" w:type="dxa"/>
            <w:noWrap w:val="0"/>
            <w:vAlign w:val="top"/>
          </w:tcPr>
          <w:p w14:paraId="653391A4">
            <w:pPr>
              <w:spacing w:line="400" w:lineRule="atLeast"/>
              <w:jc w:val="center"/>
              <w:rPr>
                <w:rFonts w:hint="eastAsia" w:ascii="宋体" w:hAnsi="宋体" w:cs="宋体"/>
                <w:color w:val="auto"/>
                <w:sz w:val="24"/>
                <w:highlight w:val="none"/>
              </w:rPr>
            </w:pPr>
          </w:p>
        </w:tc>
        <w:tc>
          <w:tcPr>
            <w:tcW w:w="1544" w:type="dxa"/>
            <w:noWrap w:val="0"/>
            <w:vAlign w:val="top"/>
          </w:tcPr>
          <w:p w14:paraId="6A1C5254">
            <w:pPr>
              <w:spacing w:line="400" w:lineRule="atLeast"/>
              <w:jc w:val="center"/>
              <w:rPr>
                <w:rFonts w:hint="eastAsia" w:ascii="宋体" w:hAnsi="宋体" w:cs="宋体"/>
                <w:color w:val="auto"/>
                <w:sz w:val="24"/>
                <w:highlight w:val="none"/>
              </w:rPr>
            </w:pPr>
          </w:p>
        </w:tc>
        <w:tc>
          <w:tcPr>
            <w:tcW w:w="1678" w:type="dxa"/>
            <w:noWrap w:val="0"/>
            <w:vAlign w:val="top"/>
          </w:tcPr>
          <w:p w14:paraId="2ADE07C2">
            <w:pPr>
              <w:spacing w:line="400" w:lineRule="atLeast"/>
              <w:jc w:val="center"/>
              <w:rPr>
                <w:rFonts w:hint="eastAsia" w:ascii="宋体" w:hAnsi="宋体" w:cs="宋体"/>
                <w:color w:val="auto"/>
                <w:sz w:val="24"/>
                <w:highlight w:val="none"/>
              </w:rPr>
            </w:pPr>
          </w:p>
        </w:tc>
        <w:tc>
          <w:tcPr>
            <w:tcW w:w="1075" w:type="dxa"/>
            <w:noWrap w:val="0"/>
            <w:vAlign w:val="top"/>
          </w:tcPr>
          <w:p w14:paraId="1ED18141">
            <w:pPr>
              <w:spacing w:line="400" w:lineRule="atLeast"/>
              <w:jc w:val="center"/>
              <w:rPr>
                <w:rFonts w:hint="eastAsia" w:ascii="宋体" w:hAnsi="宋体" w:cs="宋体"/>
                <w:color w:val="auto"/>
                <w:sz w:val="24"/>
                <w:highlight w:val="none"/>
              </w:rPr>
            </w:pPr>
          </w:p>
        </w:tc>
        <w:tc>
          <w:tcPr>
            <w:tcW w:w="1180" w:type="dxa"/>
            <w:noWrap w:val="0"/>
            <w:vAlign w:val="top"/>
          </w:tcPr>
          <w:p w14:paraId="5FF63BD5">
            <w:pPr>
              <w:spacing w:line="400" w:lineRule="atLeast"/>
              <w:jc w:val="center"/>
              <w:rPr>
                <w:rFonts w:hint="eastAsia" w:ascii="宋体" w:hAnsi="宋体" w:cs="宋体"/>
                <w:color w:val="auto"/>
                <w:sz w:val="24"/>
                <w:highlight w:val="none"/>
              </w:rPr>
            </w:pPr>
          </w:p>
        </w:tc>
      </w:tr>
      <w:tr w14:paraId="3A158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45" w:type="dxa"/>
            <w:noWrap w:val="0"/>
            <w:vAlign w:val="top"/>
          </w:tcPr>
          <w:p w14:paraId="09CE39EC">
            <w:pPr>
              <w:spacing w:line="400" w:lineRule="atLeast"/>
              <w:jc w:val="center"/>
              <w:rPr>
                <w:rFonts w:hint="eastAsia" w:ascii="宋体" w:hAnsi="宋体" w:cs="宋体"/>
                <w:color w:val="auto"/>
                <w:sz w:val="24"/>
                <w:highlight w:val="none"/>
              </w:rPr>
            </w:pPr>
          </w:p>
        </w:tc>
        <w:tc>
          <w:tcPr>
            <w:tcW w:w="1643" w:type="dxa"/>
            <w:noWrap w:val="0"/>
            <w:vAlign w:val="top"/>
          </w:tcPr>
          <w:p w14:paraId="5738D682">
            <w:pPr>
              <w:spacing w:line="400" w:lineRule="atLeast"/>
              <w:jc w:val="center"/>
              <w:rPr>
                <w:rFonts w:hint="eastAsia" w:ascii="宋体" w:hAnsi="宋体" w:cs="宋体"/>
                <w:color w:val="auto"/>
                <w:sz w:val="24"/>
                <w:highlight w:val="none"/>
              </w:rPr>
            </w:pPr>
          </w:p>
        </w:tc>
        <w:tc>
          <w:tcPr>
            <w:tcW w:w="1670" w:type="dxa"/>
            <w:noWrap w:val="0"/>
            <w:vAlign w:val="top"/>
          </w:tcPr>
          <w:p w14:paraId="69740A07">
            <w:pPr>
              <w:spacing w:line="400" w:lineRule="atLeast"/>
              <w:jc w:val="center"/>
              <w:rPr>
                <w:rFonts w:hint="eastAsia" w:ascii="宋体" w:hAnsi="宋体" w:cs="宋体"/>
                <w:color w:val="auto"/>
                <w:sz w:val="24"/>
                <w:highlight w:val="none"/>
              </w:rPr>
            </w:pPr>
          </w:p>
        </w:tc>
        <w:tc>
          <w:tcPr>
            <w:tcW w:w="1544" w:type="dxa"/>
            <w:noWrap w:val="0"/>
            <w:vAlign w:val="top"/>
          </w:tcPr>
          <w:p w14:paraId="45F2E39D">
            <w:pPr>
              <w:spacing w:line="400" w:lineRule="atLeast"/>
              <w:jc w:val="center"/>
              <w:rPr>
                <w:rFonts w:hint="eastAsia" w:ascii="宋体" w:hAnsi="宋体" w:cs="宋体"/>
                <w:color w:val="auto"/>
                <w:sz w:val="24"/>
                <w:highlight w:val="none"/>
              </w:rPr>
            </w:pPr>
          </w:p>
        </w:tc>
        <w:tc>
          <w:tcPr>
            <w:tcW w:w="1678" w:type="dxa"/>
            <w:noWrap w:val="0"/>
            <w:vAlign w:val="top"/>
          </w:tcPr>
          <w:p w14:paraId="39FF70FB">
            <w:pPr>
              <w:spacing w:line="400" w:lineRule="atLeast"/>
              <w:jc w:val="center"/>
              <w:rPr>
                <w:rFonts w:hint="eastAsia" w:ascii="宋体" w:hAnsi="宋体" w:cs="宋体"/>
                <w:color w:val="auto"/>
                <w:sz w:val="24"/>
                <w:highlight w:val="none"/>
              </w:rPr>
            </w:pPr>
          </w:p>
        </w:tc>
        <w:tc>
          <w:tcPr>
            <w:tcW w:w="1075" w:type="dxa"/>
            <w:noWrap w:val="0"/>
            <w:vAlign w:val="top"/>
          </w:tcPr>
          <w:p w14:paraId="59553254">
            <w:pPr>
              <w:spacing w:line="400" w:lineRule="atLeast"/>
              <w:jc w:val="center"/>
              <w:rPr>
                <w:rFonts w:hint="eastAsia" w:ascii="宋体" w:hAnsi="宋体" w:cs="宋体"/>
                <w:color w:val="auto"/>
                <w:sz w:val="24"/>
                <w:highlight w:val="none"/>
              </w:rPr>
            </w:pPr>
          </w:p>
        </w:tc>
        <w:tc>
          <w:tcPr>
            <w:tcW w:w="1180" w:type="dxa"/>
            <w:noWrap w:val="0"/>
            <w:vAlign w:val="top"/>
          </w:tcPr>
          <w:p w14:paraId="2BE12839">
            <w:pPr>
              <w:spacing w:line="400" w:lineRule="atLeast"/>
              <w:jc w:val="center"/>
              <w:rPr>
                <w:rFonts w:hint="eastAsia" w:ascii="宋体" w:hAnsi="宋体" w:cs="宋体"/>
                <w:color w:val="auto"/>
                <w:sz w:val="24"/>
                <w:highlight w:val="none"/>
              </w:rPr>
            </w:pPr>
          </w:p>
        </w:tc>
      </w:tr>
      <w:tr w14:paraId="23FC1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745" w:type="dxa"/>
            <w:noWrap w:val="0"/>
            <w:vAlign w:val="top"/>
          </w:tcPr>
          <w:p w14:paraId="72E32E1F">
            <w:pPr>
              <w:spacing w:line="400" w:lineRule="atLeast"/>
              <w:jc w:val="center"/>
              <w:rPr>
                <w:rFonts w:hint="eastAsia" w:ascii="宋体" w:hAnsi="宋体" w:cs="宋体"/>
                <w:color w:val="auto"/>
                <w:sz w:val="24"/>
                <w:highlight w:val="none"/>
              </w:rPr>
            </w:pPr>
          </w:p>
        </w:tc>
        <w:tc>
          <w:tcPr>
            <w:tcW w:w="1643" w:type="dxa"/>
            <w:noWrap w:val="0"/>
            <w:vAlign w:val="top"/>
          </w:tcPr>
          <w:p w14:paraId="46B615BD">
            <w:pPr>
              <w:spacing w:line="400" w:lineRule="atLeast"/>
              <w:jc w:val="center"/>
              <w:rPr>
                <w:rFonts w:hint="eastAsia" w:ascii="宋体" w:hAnsi="宋体" w:cs="宋体"/>
                <w:color w:val="auto"/>
                <w:sz w:val="24"/>
                <w:highlight w:val="none"/>
              </w:rPr>
            </w:pPr>
          </w:p>
        </w:tc>
        <w:tc>
          <w:tcPr>
            <w:tcW w:w="1670" w:type="dxa"/>
            <w:noWrap w:val="0"/>
            <w:vAlign w:val="top"/>
          </w:tcPr>
          <w:p w14:paraId="68E60B27">
            <w:pPr>
              <w:spacing w:line="400" w:lineRule="atLeast"/>
              <w:jc w:val="center"/>
              <w:rPr>
                <w:rFonts w:hint="eastAsia" w:ascii="宋体" w:hAnsi="宋体" w:cs="宋体"/>
                <w:color w:val="auto"/>
                <w:sz w:val="24"/>
                <w:highlight w:val="none"/>
              </w:rPr>
            </w:pPr>
          </w:p>
        </w:tc>
        <w:tc>
          <w:tcPr>
            <w:tcW w:w="1544" w:type="dxa"/>
            <w:noWrap w:val="0"/>
            <w:vAlign w:val="top"/>
          </w:tcPr>
          <w:p w14:paraId="35273B9A">
            <w:pPr>
              <w:spacing w:line="400" w:lineRule="atLeast"/>
              <w:jc w:val="center"/>
              <w:rPr>
                <w:rFonts w:hint="eastAsia" w:ascii="宋体" w:hAnsi="宋体" w:cs="宋体"/>
                <w:color w:val="auto"/>
                <w:sz w:val="24"/>
                <w:highlight w:val="none"/>
              </w:rPr>
            </w:pPr>
          </w:p>
        </w:tc>
        <w:tc>
          <w:tcPr>
            <w:tcW w:w="1678" w:type="dxa"/>
            <w:noWrap w:val="0"/>
            <w:vAlign w:val="top"/>
          </w:tcPr>
          <w:p w14:paraId="0E5C108B">
            <w:pPr>
              <w:spacing w:line="400" w:lineRule="atLeast"/>
              <w:jc w:val="center"/>
              <w:rPr>
                <w:rFonts w:hint="eastAsia" w:ascii="宋体" w:hAnsi="宋体" w:cs="宋体"/>
                <w:color w:val="auto"/>
                <w:sz w:val="24"/>
                <w:highlight w:val="none"/>
              </w:rPr>
            </w:pPr>
          </w:p>
        </w:tc>
        <w:tc>
          <w:tcPr>
            <w:tcW w:w="1075" w:type="dxa"/>
            <w:noWrap w:val="0"/>
            <w:vAlign w:val="top"/>
          </w:tcPr>
          <w:p w14:paraId="1EAE9545">
            <w:pPr>
              <w:spacing w:line="400" w:lineRule="atLeast"/>
              <w:jc w:val="center"/>
              <w:rPr>
                <w:rFonts w:hint="eastAsia" w:ascii="宋体" w:hAnsi="宋体" w:cs="宋体"/>
                <w:color w:val="auto"/>
                <w:sz w:val="24"/>
                <w:highlight w:val="none"/>
              </w:rPr>
            </w:pPr>
          </w:p>
        </w:tc>
        <w:tc>
          <w:tcPr>
            <w:tcW w:w="1180" w:type="dxa"/>
            <w:noWrap w:val="0"/>
            <w:vAlign w:val="top"/>
          </w:tcPr>
          <w:p w14:paraId="7D6659BE">
            <w:pPr>
              <w:spacing w:line="400" w:lineRule="atLeast"/>
              <w:jc w:val="center"/>
              <w:rPr>
                <w:rFonts w:hint="eastAsia" w:ascii="宋体" w:hAnsi="宋体" w:cs="宋体"/>
                <w:color w:val="auto"/>
                <w:sz w:val="24"/>
                <w:highlight w:val="none"/>
              </w:rPr>
            </w:pPr>
          </w:p>
        </w:tc>
      </w:tr>
      <w:tr w14:paraId="38FC5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745" w:type="dxa"/>
            <w:noWrap w:val="0"/>
            <w:vAlign w:val="top"/>
          </w:tcPr>
          <w:p w14:paraId="401F3755">
            <w:pPr>
              <w:spacing w:line="400" w:lineRule="atLeast"/>
              <w:jc w:val="center"/>
              <w:rPr>
                <w:rFonts w:hint="eastAsia" w:ascii="宋体" w:hAnsi="宋体" w:cs="宋体"/>
                <w:color w:val="auto"/>
                <w:sz w:val="24"/>
                <w:highlight w:val="none"/>
              </w:rPr>
            </w:pPr>
          </w:p>
        </w:tc>
        <w:tc>
          <w:tcPr>
            <w:tcW w:w="1643" w:type="dxa"/>
            <w:noWrap w:val="0"/>
            <w:vAlign w:val="top"/>
          </w:tcPr>
          <w:p w14:paraId="166B79F5">
            <w:pPr>
              <w:spacing w:line="400" w:lineRule="atLeast"/>
              <w:jc w:val="center"/>
              <w:rPr>
                <w:rFonts w:hint="eastAsia" w:ascii="宋体" w:hAnsi="宋体" w:cs="宋体"/>
                <w:color w:val="auto"/>
                <w:sz w:val="24"/>
                <w:highlight w:val="none"/>
              </w:rPr>
            </w:pPr>
          </w:p>
        </w:tc>
        <w:tc>
          <w:tcPr>
            <w:tcW w:w="1670" w:type="dxa"/>
            <w:noWrap w:val="0"/>
            <w:vAlign w:val="top"/>
          </w:tcPr>
          <w:p w14:paraId="0D5281ED">
            <w:pPr>
              <w:spacing w:line="400" w:lineRule="atLeast"/>
              <w:jc w:val="center"/>
              <w:rPr>
                <w:rFonts w:hint="eastAsia" w:ascii="宋体" w:hAnsi="宋体" w:cs="宋体"/>
                <w:color w:val="auto"/>
                <w:sz w:val="24"/>
                <w:highlight w:val="none"/>
              </w:rPr>
            </w:pPr>
          </w:p>
        </w:tc>
        <w:tc>
          <w:tcPr>
            <w:tcW w:w="1544" w:type="dxa"/>
            <w:noWrap w:val="0"/>
            <w:vAlign w:val="top"/>
          </w:tcPr>
          <w:p w14:paraId="618A278A">
            <w:pPr>
              <w:spacing w:line="400" w:lineRule="atLeast"/>
              <w:jc w:val="center"/>
              <w:rPr>
                <w:rFonts w:hint="eastAsia" w:ascii="宋体" w:hAnsi="宋体" w:cs="宋体"/>
                <w:color w:val="auto"/>
                <w:sz w:val="24"/>
                <w:highlight w:val="none"/>
              </w:rPr>
            </w:pPr>
          </w:p>
        </w:tc>
        <w:tc>
          <w:tcPr>
            <w:tcW w:w="1678" w:type="dxa"/>
            <w:noWrap w:val="0"/>
            <w:vAlign w:val="top"/>
          </w:tcPr>
          <w:p w14:paraId="6B552685">
            <w:pPr>
              <w:spacing w:line="400" w:lineRule="atLeast"/>
              <w:jc w:val="center"/>
              <w:rPr>
                <w:rFonts w:hint="eastAsia" w:ascii="宋体" w:hAnsi="宋体" w:cs="宋体"/>
                <w:color w:val="auto"/>
                <w:sz w:val="24"/>
                <w:highlight w:val="none"/>
              </w:rPr>
            </w:pPr>
          </w:p>
        </w:tc>
        <w:tc>
          <w:tcPr>
            <w:tcW w:w="1075" w:type="dxa"/>
            <w:noWrap w:val="0"/>
            <w:vAlign w:val="top"/>
          </w:tcPr>
          <w:p w14:paraId="732B3EF9">
            <w:pPr>
              <w:spacing w:line="400" w:lineRule="atLeast"/>
              <w:jc w:val="center"/>
              <w:rPr>
                <w:rFonts w:hint="eastAsia" w:ascii="宋体" w:hAnsi="宋体" w:cs="宋体"/>
                <w:color w:val="auto"/>
                <w:sz w:val="24"/>
                <w:highlight w:val="none"/>
              </w:rPr>
            </w:pPr>
          </w:p>
        </w:tc>
        <w:tc>
          <w:tcPr>
            <w:tcW w:w="1180" w:type="dxa"/>
            <w:noWrap w:val="0"/>
            <w:vAlign w:val="top"/>
          </w:tcPr>
          <w:p w14:paraId="79FBFDCF">
            <w:pPr>
              <w:spacing w:line="400" w:lineRule="atLeast"/>
              <w:jc w:val="center"/>
              <w:rPr>
                <w:rFonts w:hint="eastAsia" w:ascii="宋体" w:hAnsi="宋体" w:cs="宋体"/>
                <w:color w:val="auto"/>
                <w:sz w:val="24"/>
                <w:highlight w:val="none"/>
              </w:rPr>
            </w:pPr>
          </w:p>
        </w:tc>
      </w:tr>
      <w:tr w14:paraId="4322E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45" w:type="dxa"/>
            <w:noWrap w:val="0"/>
            <w:vAlign w:val="top"/>
          </w:tcPr>
          <w:p w14:paraId="46607996">
            <w:pPr>
              <w:spacing w:line="400" w:lineRule="atLeast"/>
              <w:jc w:val="center"/>
              <w:rPr>
                <w:rFonts w:hint="eastAsia" w:ascii="宋体" w:hAnsi="宋体" w:cs="宋体"/>
                <w:color w:val="auto"/>
                <w:sz w:val="24"/>
                <w:highlight w:val="none"/>
              </w:rPr>
            </w:pPr>
          </w:p>
        </w:tc>
        <w:tc>
          <w:tcPr>
            <w:tcW w:w="1643" w:type="dxa"/>
            <w:noWrap w:val="0"/>
            <w:vAlign w:val="top"/>
          </w:tcPr>
          <w:p w14:paraId="3B54B1E9">
            <w:pPr>
              <w:spacing w:line="400" w:lineRule="atLeast"/>
              <w:jc w:val="center"/>
              <w:rPr>
                <w:rFonts w:hint="eastAsia" w:ascii="宋体" w:hAnsi="宋体" w:cs="宋体"/>
                <w:color w:val="auto"/>
                <w:sz w:val="24"/>
                <w:highlight w:val="none"/>
              </w:rPr>
            </w:pPr>
          </w:p>
        </w:tc>
        <w:tc>
          <w:tcPr>
            <w:tcW w:w="1670" w:type="dxa"/>
            <w:noWrap w:val="0"/>
            <w:vAlign w:val="top"/>
          </w:tcPr>
          <w:p w14:paraId="1D328460">
            <w:pPr>
              <w:spacing w:line="400" w:lineRule="atLeast"/>
              <w:jc w:val="center"/>
              <w:rPr>
                <w:rFonts w:hint="eastAsia" w:ascii="宋体" w:hAnsi="宋体" w:cs="宋体"/>
                <w:color w:val="auto"/>
                <w:sz w:val="24"/>
                <w:highlight w:val="none"/>
              </w:rPr>
            </w:pPr>
          </w:p>
        </w:tc>
        <w:tc>
          <w:tcPr>
            <w:tcW w:w="1544" w:type="dxa"/>
            <w:noWrap w:val="0"/>
            <w:vAlign w:val="top"/>
          </w:tcPr>
          <w:p w14:paraId="1708A5CD">
            <w:pPr>
              <w:spacing w:line="400" w:lineRule="atLeast"/>
              <w:jc w:val="center"/>
              <w:rPr>
                <w:rFonts w:hint="eastAsia" w:ascii="宋体" w:hAnsi="宋体" w:cs="宋体"/>
                <w:color w:val="auto"/>
                <w:sz w:val="24"/>
                <w:highlight w:val="none"/>
              </w:rPr>
            </w:pPr>
          </w:p>
        </w:tc>
        <w:tc>
          <w:tcPr>
            <w:tcW w:w="1678" w:type="dxa"/>
            <w:noWrap w:val="0"/>
            <w:vAlign w:val="top"/>
          </w:tcPr>
          <w:p w14:paraId="61B8051A">
            <w:pPr>
              <w:spacing w:line="400" w:lineRule="atLeast"/>
              <w:jc w:val="center"/>
              <w:rPr>
                <w:rFonts w:hint="eastAsia" w:ascii="宋体" w:hAnsi="宋体" w:cs="宋体"/>
                <w:color w:val="auto"/>
                <w:sz w:val="24"/>
                <w:highlight w:val="none"/>
              </w:rPr>
            </w:pPr>
          </w:p>
        </w:tc>
        <w:tc>
          <w:tcPr>
            <w:tcW w:w="1075" w:type="dxa"/>
            <w:noWrap w:val="0"/>
            <w:vAlign w:val="top"/>
          </w:tcPr>
          <w:p w14:paraId="03DDF354">
            <w:pPr>
              <w:spacing w:line="400" w:lineRule="atLeast"/>
              <w:jc w:val="center"/>
              <w:rPr>
                <w:rFonts w:hint="eastAsia" w:ascii="宋体" w:hAnsi="宋体" w:cs="宋体"/>
                <w:color w:val="auto"/>
                <w:sz w:val="24"/>
                <w:highlight w:val="none"/>
              </w:rPr>
            </w:pPr>
          </w:p>
        </w:tc>
        <w:tc>
          <w:tcPr>
            <w:tcW w:w="1180" w:type="dxa"/>
            <w:noWrap w:val="0"/>
            <w:vAlign w:val="top"/>
          </w:tcPr>
          <w:p w14:paraId="208A9FEC">
            <w:pPr>
              <w:spacing w:line="400" w:lineRule="atLeast"/>
              <w:jc w:val="center"/>
              <w:rPr>
                <w:rFonts w:hint="eastAsia" w:ascii="宋体" w:hAnsi="宋体" w:cs="宋体"/>
                <w:color w:val="auto"/>
                <w:sz w:val="24"/>
                <w:highlight w:val="none"/>
              </w:rPr>
            </w:pPr>
          </w:p>
        </w:tc>
      </w:tr>
      <w:tr w14:paraId="42435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45" w:type="dxa"/>
            <w:noWrap w:val="0"/>
            <w:vAlign w:val="top"/>
          </w:tcPr>
          <w:p w14:paraId="696B62EE">
            <w:pPr>
              <w:spacing w:line="400" w:lineRule="atLeast"/>
              <w:jc w:val="center"/>
              <w:rPr>
                <w:rFonts w:hint="eastAsia" w:ascii="宋体" w:hAnsi="宋体" w:cs="宋体"/>
                <w:color w:val="auto"/>
                <w:sz w:val="24"/>
                <w:highlight w:val="none"/>
              </w:rPr>
            </w:pPr>
          </w:p>
        </w:tc>
        <w:tc>
          <w:tcPr>
            <w:tcW w:w="1643" w:type="dxa"/>
            <w:noWrap w:val="0"/>
            <w:vAlign w:val="top"/>
          </w:tcPr>
          <w:p w14:paraId="4EACD100">
            <w:pPr>
              <w:spacing w:line="400" w:lineRule="atLeast"/>
              <w:jc w:val="center"/>
              <w:rPr>
                <w:rFonts w:hint="eastAsia" w:ascii="宋体" w:hAnsi="宋体" w:cs="宋体"/>
                <w:color w:val="auto"/>
                <w:sz w:val="24"/>
                <w:highlight w:val="none"/>
              </w:rPr>
            </w:pPr>
          </w:p>
        </w:tc>
        <w:tc>
          <w:tcPr>
            <w:tcW w:w="1670" w:type="dxa"/>
            <w:noWrap w:val="0"/>
            <w:vAlign w:val="top"/>
          </w:tcPr>
          <w:p w14:paraId="7E5D2F8F">
            <w:pPr>
              <w:spacing w:line="400" w:lineRule="atLeast"/>
              <w:jc w:val="center"/>
              <w:rPr>
                <w:rFonts w:hint="eastAsia" w:ascii="宋体" w:hAnsi="宋体" w:cs="宋体"/>
                <w:color w:val="auto"/>
                <w:sz w:val="24"/>
                <w:highlight w:val="none"/>
              </w:rPr>
            </w:pPr>
          </w:p>
        </w:tc>
        <w:tc>
          <w:tcPr>
            <w:tcW w:w="1544" w:type="dxa"/>
            <w:noWrap w:val="0"/>
            <w:vAlign w:val="top"/>
          </w:tcPr>
          <w:p w14:paraId="5914DBFD">
            <w:pPr>
              <w:spacing w:line="400" w:lineRule="atLeast"/>
              <w:jc w:val="center"/>
              <w:rPr>
                <w:rFonts w:hint="eastAsia" w:ascii="宋体" w:hAnsi="宋体" w:cs="宋体"/>
                <w:color w:val="auto"/>
                <w:sz w:val="24"/>
                <w:highlight w:val="none"/>
              </w:rPr>
            </w:pPr>
          </w:p>
        </w:tc>
        <w:tc>
          <w:tcPr>
            <w:tcW w:w="1678" w:type="dxa"/>
            <w:noWrap w:val="0"/>
            <w:vAlign w:val="top"/>
          </w:tcPr>
          <w:p w14:paraId="4099E099">
            <w:pPr>
              <w:spacing w:line="400" w:lineRule="atLeast"/>
              <w:jc w:val="center"/>
              <w:rPr>
                <w:rFonts w:hint="eastAsia" w:ascii="宋体" w:hAnsi="宋体" w:cs="宋体"/>
                <w:color w:val="auto"/>
                <w:sz w:val="24"/>
                <w:highlight w:val="none"/>
              </w:rPr>
            </w:pPr>
          </w:p>
        </w:tc>
        <w:tc>
          <w:tcPr>
            <w:tcW w:w="1075" w:type="dxa"/>
            <w:noWrap w:val="0"/>
            <w:vAlign w:val="top"/>
          </w:tcPr>
          <w:p w14:paraId="0EE29A54">
            <w:pPr>
              <w:spacing w:line="400" w:lineRule="atLeast"/>
              <w:jc w:val="center"/>
              <w:rPr>
                <w:rFonts w:hint="eastAsia" w:ascii="宋体" w:hAnsi="宋体" w:cs="宋体"/>
                <w:color w:val="auto"/>
                <w:sz w:val="24"/>
                <w:highlight w:val="none"/>
              </w:rPr>
            </w:pPr>
          </w:p>
        </w:tc>
        <w:tc>
          <w:tcPr>
            <w:tcW w:w="1180" w:type="dxa"/>
            <w:noWrap w:val="0"/>
            <w:vAlign w:val="top"/>
          </w:tcPr>
          <w:p w14:paraId="445B808E">
            <w:pPr>
              <w:spacing w:line="400" w:lineRule="atLeast"/>
              <w:jc w:val="center"/>
              <w:rPr>
                <w:rFonts w:hint="eastAsia" w:ascii="宋体" w:hAnsi="宋体" w:cs="宋体"/>
                <w:color w:val="auto"/>
                <w:sz w:val="24"/>
                <w:highlight w:val="none"/>
              </w:rPr>
            </w:pPr>
          </w:p>
        </w:tc>
      </w:tr>
      <w:tr w14:paraId="59801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45" w:type="dxa"/>
            <w:noWrap w:val="0"/>
            <w:vAlign w:val="top"/>
          </w:tcPr>
          <w:p w14:paraId="1D66748F">
            <w:pPr>
              <w:spacing w:line="400" w:lineRule="atLeast"/>
              <w:jc w:val="center"/>
              <w:rPr>
                <w:rFonts w:hint="eastAsia" w:ascii="宋体" w:hAnsi="宋体" w:cs="宋体"/>
                <w:color w:val="auto"/>
                <w:sz w:val="24"/>
                <w:highlight w:val="none"/>
              </w:rPr>
            </w:pPr>
          </w:p>
        </w:tc>
        <w:tc>
          <w:tcPr>
            <w:tcW w:w="1643" w:type="dxa"/>
            <w:noWrap w:val="0"/>
            <w:vAlign w:val="top"/>
          </w:tcPr>
          <w:p w14:paraId="6DDE8379">
            <w:pPr>
              <w:spacing w:line="400" w:lineRule="atLeast"/>
              <w:jc w:val="center"/>
              <w:rPr>
                <w:rFonts w:hint="eastAsia" w:ascii="宋体" w:hAnsi="宋体" w:cs="宋体"/>
                <w:color w:val="auto"/>
                <w:sz w:val="24"/>
                <w:highlight w:val="none"/>
              </w:rPr>
            </w:pPr>
          </w:p>
        </w:tc>
        <w:tc>
          <w:tcPr>
            <w:tcW w:w="1670" w:type="dxa"/>
            <w:noWrap w:val="0"/>
            <w:vAlign w:val="top"/>
          </w:tcPr>
          <w:p w14:paraId="06C7C381">
            <w:pPr>
              <w:spacing w:line="400" w:lineRule="atLeast"/>
              <w:jc w:val="center"/>
              <w:rPr>
                <w:rFonts w:hint="eastAsia" w:ascii="宋体" w:hAnsi="宋体" w:cs="宋体"/>
                <w:color w:val="auto"/>
                <w:sz w:val="24"/>
                <w:highlight w:val="none"/>
              </w:rPr>
            </w:pPr>
          </w:p>
        </w:tc>
        <w:tc>
          <w:tcPr>
            <w:tcW w:w="1544" w:type="dxa"/>
            <w:noWrap w:val="0"/>
            <w:vAlign w:val="top"/>
          </w:tcPr>
          <w:p w14:paraId="6C2EF6AF">
            <w:pPr>
              <w:spacing w:line="400" w:lineRule="atLeast"/>
              <w:jc w:val="center"/>
              <w:rPr>
                <w:rFonts w:hint="eastAsia" w:ascii="宋体" w:hAnsi="宋体" w:cs="宋体"/>
                <w:color w:val="auto"/>
                <w:sz w:val="24"/>
                <w:highlight w:val="none"/>
              </w:rPr>
            </w:pPr>
          </w:p>
        </w:tc>
        <w:tc>
          <w:tcPr>
            <w:tcW w:w="1678" w:type="dxa"/>
            <w:noWrap w:val="0"/>
            <w:vAlign w:val="top"/>
          </w:tcPr>
          <w:p w14:paraId="35087AC2">
            <w:pPr>
              <w:spacing w:line="400" w:lineRule="atLeast"/>
              <w:jc w:val="center"/>
              <w:rPr>
                <w:rFonts w:hint="eastAsia" w:ascii="宋体" w:hAnsi="宋体" w:cs="宋体"/>
                <w:color w:val="auto"/>
                <w:sz w:val="24"/>
                <w:highlight w:val="none"/>
              </w:rPr>
            </w:pPr>
          </w:p>
        </w:tc>
        <w:tc>
          <w:tcPr>
            <w:tcW w:w="1075" w:type="dxa"/>
            <w:noWrap w:val="0"/>
            <w:vAlign w:val="top"/>
          </w:tcPr>
          <w:p w14:paraId="3E72A8DC">
            <w:pPr>
              <w:spacing w:line="400" w:lineRule="atLeast"/>
              <w:jc w:val="center"/>
              <w:rPr>
                <w:rFonts w:hint="eastAsia" w:ascii="宋体" w:hAnsi="宋体" w:cs="宋体"/>
                <w:color w:val="auto"/>
                <w:sz w:val="24"/>
                <w:highlight w:val="none"/>
              </w:rPr>
            </w:pPr>
          </w:p>
        </w:tc>
        <w:tc>
          <w:tcPr>
            <w:tcW w:w="1180" w:type="dxa"/>
            <w:noWrap w:val="0"/>
            <w:vAlign w:val="top"/>
          </w:tcPr>
          <w:p w14:paraId="644D498D">
            <w:pPr>
              <w:spacing w:line="400" w:lineRule="atLeast"/>
              <w:jc w:val="center"/>
              <w:rPr>
                <w:rFonts w:hint="eastAsia" w:ascii="宋体" w:hAnsi="宋体" w:cs="宋体"/>
                <w:color w:val="auto"/>
                <w:sz w:val="24"/>
                <w:highlight w:val="none"/>
              </w:rPr>
            </w:pPr>
          </w:p>
        </w:tc>
      </w:tr>
      <w:tr w14:paraId="3DD00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45" w:type="dxa"/>
            <w:noWrap w:val="0"/>
            <w:vAlign w:val="top"/>
          </w:tcPr>
          <w:p w14:paraId="040A9920">
            <w:pPr>
              <w:spacing w:line="400" w:lineRule="atLeast"/>
              <w:jc w:val="center"/>
              <w:rPr>
                <w:rFonts w:hint="eastAsia" w:ascii="宋体" w:hAnsi="宋体" w:cs="宋体"/>
                <w:color w:val="auto"/>
                <w:sz w:val="24"/>
                <w:highlight w:val="none"/>
              </w:rPr>
            </w:pPr>
          </w:p>
        </w:tc>
        <w:tc>
          <w:tcPr>
            <w:tcW w:w="1643" w:type="dxa"/>
            <w:noWrap w:val="0"/>
            <w:vAlign w:val="top"/>
          </w:tcPr>
          <w:p w14:paraId="03885010">
            <w:pPr>
              <w:spacing w:line="400" w:lineRule="atLeast"/>
              <w:jc w:val="center"/>
              <w:rPr>
                <w:rFonts w:hint="eastAsia" w:ascii="宋体" w:hAnsi="宋体" w:cs="宋体"/>
                <w:color w:val="auto"/>
                <w:sz w:val="24"/>
                <w:highlight w:val="none"/>
              </w:rPr>
            </w:pPr>
          </w:p>
        </w:tc>
        <w:tc>
          <w:tcPr>
            <w:tcW w:w="1670" w:type="dxa"/>
            <w:noWrap w:val="0"/>
            <w:vAlign w:val="top"/>
          </w:tcPr>
          <w:p w14:paraId="400A7372">
            <w:pPr>
              <w:spacing w:line="400" w:lineRule="atLeast"/>
              <w:jc w:val="center"/>
              <w:rPr>
                <w:rFonts w:hint="eastAsia" w:ascii="宋体" w:hAnsi="宋体" w:cs="宋体"/>
                <w:color w:val="auto"/>
                <w:sz w:val="24"/>
                <w:highlight w:val="none"/>
              </w:rPr>
            </w:pPr>
          </w:p>
        </w:tc>
        <w:tc>
          <w:tcPr>
            <w:tcW w:w="1544" w:type="dxa"/>
            <w:noWrap w:val="0"/>
            <w:vAlign w:val="top"/>
          </w:tcPr>
          <w:p w14:paraId="5716B618">
            <w:pPr>
              <w:spacing w:line="400" w:lineRule="atLeast"/>
              <w:jc w:val="center"/>
              <w:rPr>
                <w:rFonts w:hint="eastAsia" w:ascii="宋体" w:hAnsi="宋体" w:cs="宋体"/>
                <w:color w:val="auto"/>
                <w:sz w:val="24"/>
                <w:highlight w:val="none"/>
              </w:rPr>
            </w:pPr>
          </w:p>
        </w:tc>
        <w:tc>
          <w:tcPr>
            <w:tcW w:w="1678" w:type="dxa"/>
            <w:noWrap w:val="0"/>
            <w:vAlign w:val="top"/>
          </w:tcPr>
          <w:p w14:paraId="626632E0">
            <w:pPr>
              <w:spacing w:line="400" w:lineRule="atLeast"/>
              <w:jc w:val="center"/>
              <w:rPr>
                <w:rFonts w:hint="eastAsia" w:ascii="宋体" w:hAnsi="宋体" w:cs="宋体"/>
                <w:color w:val="auto"/>
                <w:sz w:val="24"/>
                <w:highlight w:val="none"/>
              </w:rPr>
            </w:pPr>
          </w:p>
        </w:tc>
        <w:tc>
          <w:tcPr>
            <w:tcW w:w="1075" w:type="dxa"/>
            <w:noWrap w:val="0"/>
            <w:vAlign w:val="top"/>
          </w:tcPr>
          <w:p w14:paraId="16980C13">
            <w:pPr>
              <w:spacing w:line="400" w:lineRule="atLeast"/>
              <w:jc w:val="center"/>
              <w:rPr>
                <w:rFonts w:hint="eastAsia" w:ascii="宋体" w:hAnsi="宋体" w:cs="宋体"/>
                <w:color w:val="auto"/>
                <w:sz w:val="24"/>
                <w:highlight w:val="none"/>
              </w:rPr>
            </w:pPr>
          </w:p>
        </w:tc>
        <w:tc>
          <w:tcPr>
            <w:tcW w:w="1180" w:type="dxa"/>
            <w:noWrap w:val="0"/>
            <w:vAlign w:val="top"/>
          </w:tcPr>
          <w:p w14:paraId="6C5E2B18">
            <w:pPr>
              <w:spacing w:line="400" w:lineRule="atLeast"/>
              <w:jc w:val="center"/>
              <w:rPr>
                <w:rFonts w:hint="eastAsia" w:ascii="宋体" w:hAnsi="宋体" w:cs="宋体"/>
                <w:color w:val="auto"/>
                <w:sz w:val="24"/>
                <w:highlight w:val="none"/>
              </w:rPr>
            </w:pPr>
          </w:p>
        </w:tc>
      </w:tr>
      <w:tr w14:paraId="70260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45" w:type="dxa"/>
            <w:noWrap w:val="0"/>
            <w:vAlign w:val="top"/>
          </w:tcPr>
          <w:p w14:paraId="6C063FF7">
            <w:pPr>
              <w:spacing w:line="400" w:lineRule="atLeast"/>
              <w:jc w:val="center"/>
              <w:rPr>
                <w:rFonts w:hint="eastAsia" w:ascii="宋体" w:hAnsi="宋体" w:cs="宋体"/>
                <w:color w:val="auto"/>
                <w:sz w:val="24"/>
                <w:highlight w:val="none"/>
              </w:rPr>
            </w:pPr>
          </w:p>
        </w:tc>
        <w:tc>
          <w:tcPr>
            <w:tcW w:w="1643" w:type="dxa"/>
            <w:noWrap w:val="0"/>
            <w:vAlign w:val="top"/>
          </w:tcPr>
          <w:p w14:paraId="4F6999CC">
            <w:pPr>
              <w:spacing w:line="400" w:lineRule="atLeast"/>
              <w:jc w:val="center"/>
              <w:rPr>
                <w:rFonts w:hint="eastAsia" w:ascii="宋体" w:hAnsi="宋体" w:cs="宋体"/>
                <w:color w:val="auto"/>
                <w:sz w:val="24"/>
                <w:highlight w:val="none"/>
              </w:rPr>
            </w:pPr>
          </w:p>
        </w:tc>
        <w:tc>
          <w:tcPr>
            <w:tcW w:w="1670" w:type="dxa"/>
            <w:noWrap w:val="0"/>
            <w:vAlign w:val="top"/>
          </w:tcPr>
          <w:p w14:paraId="4F7795CC">
            <w:pPr>
              <w:spacing w:line="400" w:lineRule="atLeast"/>
              <w:jc w:val="center"/>
              <w:rPr>
                <w:rFonts w:hint="eastAsia" w:ascii="宋体" w:hAnsi="宋体" w:cs="宋体"/>
                <w:color w:val="auto"/>
                <w:sz w:val="24"/>
                <w:highlight w:val="none"/>
              </w:rPr>
            </w:pPr>
          </w:p>
        </w:tc>
        <w:tc>
          <w:tcPr>
            <w:tcW w:w="1544" w:type="dxa"/>
            <w:noWrap w:val="0"/>
            <w:vAlign w:val="top"/>
          </w:tcPr>
          <w:p w14:paraId="481BB4C0">
            <w:pPr>
              <w:spacing w:line="400" w:lineRule="atLeast"/>
              <w:jc w:val="center"/>
              <w:rPr>
                <w:rFonts w:hint="eastAsia" w:ascii="宋体" w:hAnsi="宋体" w:cs="宋体"/>
                <w:color w:val="auto"/>
                <w:sz w:val="24"/>
                <w:highlight w:val="none"/>
              </w:rPr>
            </w:pPr>
          </w:p>
        </w:tc>
        <w:tc>
          <w:tcPr>
            <w:tcW w:w="1678" w:type="dxa"/>
            <w:noWrap w:val="0"/>
            <w:vAlign w:val="top"/>
          </w:tcPr>
          <w:p w14:paraId="1DE37CC4">
            <w:pPr>
              <w:spacing w:line="400" w:lineRule="atLeast"/>
              <w:jc w:val="center"/>
              <w:rPr>
                <w:rFonts w:hint="eastAsia" w:ascii="宋体" w:hAnsi="宋体" w:cs="宋体"/>
                <w:color w:val="auto"/>
                <w:sz w:val="24"/>
                <w:highlight w:val="none"/>
              </w:rPr>
            </w:pPr>
          </w:p>
        </w:tc>
        <w:tc>
          <w:tcPr>
            <w:tcW w:w="1075" w:type="dxa"/>
            <w:noWrap w:val="0"/>
            <w:vAlign w:val="top"/>
          </w:tcPr>
          <w:p w14:paraId="2C30E5DD">
            <w:pPr>
              <w:spacing w:line="400" w:lineRule="atLeast"/>
              <w:jc w:val="center"/>
              <w:rPr>
                <w:rFonts w:hint="eastAsia" w:ascii="宋体" w:hAnsi="宋体" w:cs="宋体"/>
                <w:color w:val="auto"/>
                <w:sz w:val="24"/>
                <w:highlight w:val="none"/>
              </w:rPr>
            </w:pPr>
          </w:p>
        </w:tc>
        <w:tc>
          <w:tcPr>
            <w:tcW w:w="1180" w:type="dxa"/>
            <w:noWrap w:val="0"/>
            <w:vAlign w:val="top"/>
          </w:tcPr>
          <w:p w14:paraId="2230CA51">
            <w:pPr>
              <w:spacing w:line="400" w:lineRule="atLeast"/>
              <w:jc w:val="center"/>
              <w:rPr>
                <w:rFonts w:hint="eastAsia" w:ascii="宋体" w:hAnsi="宋体" w:cs="宋体"/>
                <w:color w:val="auto"/>
                <w:sz w:val="24"/>
                <w:highlight w:val="none"/>
              </w:rPr>
            </w:pPr>
          </w:p>
        </w:tc>
      </w:tr>
      <w:tr w14:paraId="7F1FA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45" w:type="dxa"/>
            <w:noWrap w:val="0"/>
            <w:vAlign w:val="top"/>
          </w:tcPr>
          <w:p w14:paraId="457B02F5">
            <w:pPr>
              <w:spacing w:line="400" w:lineRule="atLeast"/>
              <w:jc w:val="center"/>
              <w:rPr>
                <w:rFonts w:hint="eastAsia" w:ascii="宋体" w:hAnsi="宋体" w:cs="宋体"/>
                <w:color w:val="auto"/>
                <w:sz w:val="24"/>
                <w:highlight w:val="none"/>
              </w:rPr>
            </w:pPr>
          </w:p>
        </w:tc>
        <w:tc>
          <w:tcPr>
            <w:tcW w:w="1643" w:type="dxa"/>
            <w:noWrap w:val="0"/>
            <w:vAlign w:val="top"/>
          </w:tcPr>
          <w:p w14:paraId="6FC17E6A">
            <w:pPr>
              <w:spacing w:line="400" w:lineRule="atLeast"/>
              <w:jc w:val="center"/>
              <w:rPr>
                <w:rFonts w:hint="eastAsia" w:ascii="宋体" w:hAnsi="宋体" w:cs="宋体"/>
                <w:color w:val="auto"/>
                <w:sz w:val="24"/>
                <w:highlight w:val="none"/>
              </w:rPr>
            </w:pPr>
          </w:p>
        </w:tc>
        <w:tc>
          <w:tcPr>
            <w:tcW w:w="1670" w:type="dxa"/>
            <w:noWrap w:val="0"/>
            <w:vAlign w:val="top"/>
          </w:tcPr>
          <w:p w14:paraId="18AA6E52">
            <w:pPr>
              <w:spacing w:line="400" w:lineRule="atLeast"/>
              <w:jc w:val="center"/>
              <w:rPr>
                <w:rFonts w:hint="eastAsia" w:ascii="宋体" w:hAnsi="宋体" w:cs="宋体"/>
                <w:color w:val="auto"/>
                <w:sz w:val="24"/>
                <w:highlight w:val="none"/>
              </w:rPr>
            </w:pPr>
          </w:p>
        </w:tc>
        <w:tc>
          <w:tcPr>
            <w:tcW w:w="1544" w:type="dxa"/>
            <w:noWrap w:val="0"/>
            <w:vAlign w:val="top"/>
          </w:tcPr>
          <w:p w14:paraId="10BE7C76">
            <w:pPr>
              <w:spacing w:line="400" w:lineRule="atLeast"/>
              <w:jc w:val="center"/>
              <w:rPr>
                <w:rFonts w:hint="eastAsia" w:ascii="宋体" w:hAnsi="宋体" w:cs="宋体"/>
                <w:color w:val="auto"/>
                <w:sz w:val="24"/>
                <w:highlight w:val="none"/>
              </w:rPr>
            </w:pPr>
          </w:p>
        </w:tc>
        <w:tc>
          <w:tcPr>
            <w:tcW w:w="1678" w:type="dxa"/>
            <w:noWrap w:val="0"/>
            <w:vAlign w:val="top"/>
          </w:tcPr>
          <w:p w14:paraId="2F27C6B2">
            <w:pPr>
              <w:spacing w:line="400" w:lineRule="atLeast"/>
              <w:jc w:val="center"/>
              <w:rPr>
                <w:rFonts w:hint="eastAsia" w:ascii="宋体" w:hAnsi="宋体" w:cs="宋体"/>
                <w:color w:val="auto"/>
                <w:sz w:val="24"/>
                <w:highlight w:val="none"/>
              </w:rPr>
            </w:pPr>
          </w:p>
        </w:tc>
        <w:tc>
          <w:tcPr>
            <w:tcW w:w="1075" w:type="dxa"/>
            <w:noWrap w:val="0"/>
            <w:vAlign w:val="top"/>
          </w:tcPr>
          <w:p w14:paraId="2B887F63">
            <w:pPr>
              <w:spacing w:line="400" w:lineRule="atLeast"/>
              <w:jc w:val="center"/>
              <w:rPr>
                <w:rFonts w:hint="eastAsia" w:ascii="宋体" w:hAnsi="宋体" w:cs="宋体"/>
                <w:color w:val="auto"/>
                <w:sz w:val="24"/>
                <w:highlight w:val="none"/>
              </w:rPr>
            </w:pPr>
          </w:p>
        </w:tc>
        <w:tc>
          <w:tcPr>
            <w:tcW w:w="1180" w:type="dxa"/>
            <w:noWrap w:val="0"/>
            <w:vAlign w:val="top"/>
          </w:tcPr>
          <w:p w14:paraId="2904C424">
            <w:pPr>
              <w:spacing w:line="400" w:lineRule="atLeast"/>
              <w:jc w:val="center"/>
              <w:rPr>
                <w:rFonts w:hint="eastAsia" w:ascii="宋体" w:hAnsi="宋体" w:cs="宋体"/>
                <w:color w:val="auto"/>
                <w:sz w:val="24"/>
                <w:highlight w:val="none"/>
              </w:rPr>
            </w:pPr>
          </w:p>
        </w:tc>
      </w:tr>
    </w:tbl>
    <w:p w14:paraId="08F120C9">
      <w:pPr>
        <w:spacing w:line="400" w:lineRule="atLeast"/>
        <w:rPr>
          <w:rFonts w:hint="eastAsia" w:ascii="宋体" w:hAnsi="宋体" w:cs="宋体"/>
          <w:color w:val="auto"/>
          <w:sz w:val="24"/>
          <w:highlight w:val="none"/>
        </w:rPr>
      </w:pPr>
      <w:r>
        <w:rPr>
          <w:rFonts w:hint="eastAsia" w:ascii="宋体" w:hAnsi="宋体" w:cs="宋体"/>
          <w:color w:val="auto"/>
          <w:sz w:val="24"/>
          <w:highlight w:val="none"/>
        </w:rPr>
        <w:t>注：与</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文件中“第三部分</w:t>
      </w:r>
      <w:r>
        <w:rPr>
          <w:rFonts w:hint="eastAsia" w:ascii="宋体" w:hAnsi="宋体" w:cs="宋体"/>
          <w:color w:val="auto"/>
          <w:sz w:val="24"/>
          <w:highlight w:val="none"/>
          <w:lang w:eastAsia="zh-CN"/>
        </w:rPr>
        <w:t>采购</w:t>
      </w:r>
      <w:r>
        <w:rPr>
          <w:rFonts w:hint="eastAsia" w:ascii="宋体" w:hAnsi="宋体" w:cs="宋体"/>
          <w:color w:val="auto"/>
          <w:sz w:val="24"/>
          <w:highlight w:val="none"/>
          <w:lang w:val="en-US" w:eastAsia="zh-CN"/>
        </w:rPr>
        <w:t>需求</w:t>
      </w:r>
      <w:r>
        <w:rPr>
          <w:rFonts w:hint="eastAsia" w:ascii="宋体" w:hAnsi="宋体" w:cs="宋体"/>
          <w:color w:val="auto"/>
          <w:sz w:val="24"/>
          <w:highlight w:val="none"/>
        </w:rPr>
        <w:t>”逐条对应填写</w:t>
      </w:r>
      <w:r>
        <w:rPr>
          <w:rFonts w:hint="eastAsia" w:ascii="宋体" w:hAnsi="宋体" w:cs="宋体"/>
          <w:color w:val="auto"/>
          <w:sz w:val="24"/>
          <w:highlight w:val="none"/>
          <w:lang w:eastAsia="zh-CN"/>
        </w:rPr>
        <w:t>，“</w:t>
      </w:r>
      <w:r>
        <w:rPr>
          <w:rFonts w:hint="eastAsia" w:ascii="宋体" w:hAnsi="宋体" w:cs="宋体"/>
          <w:color w:val="auto"/>
          <w:sz w:val="24"/>
          <w:highlight w:val="none"/>
        </w:rPr>
        <w:t>偏离情况</w:t>
      </w:r>
      <w:r>
        <w:rPr>
          <w:rFonts w:hint="eastAsia" w:ascii="宋体" w:hAnsi="宋体" w:cs="宋体"/>
          <w:color w:val="auto"/>
          <w:sz w:val="24"/>
          <w:highlight w:val="none"/>
          <w:lang w:eastAsia="zh-CN"/>
        </w:rPr>
        <w:t>”填写“正偏离”或“负偏离”或“无偏离”</w:t>
      </w:r>
      <w:r>
        <w:rPr>
          <w:rFonts w:hint="eastAsia" w:ascii="宋体" w:hAnsi="宋体" w:cs="宋体"/>
          <w:color w:val="auto"/>
          <w:sz w:val="24"/>
          <w:highlight w:val="none"/>
        </w:rPr>
        <w:t>。</w:t>
      </w:r>
    </w:p>
    <w:p w14:paraId="477011FF">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35E8374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7DB6F2C0">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577E81EA">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lang w:eastAsia="zh-CN"/>
        </w:rPr>
        <w:t>投标人</w:t>
      </w:r>
      <w:r>
        <w:rPr>
          <w:rFonts w:hint="eastAsia" w:ascii="宋体" w:hAnsi="宋体" w:eastAsia="宋体" w:cs="宋体"/>
          <w:b w:val="0"/>
          <w:bCs w:val="0"/>
          <w:color w:val="auto"/>
          <w:kern w:val="0"/>
          <w:sz w:val="24"/>
          <w:szCs w:val="24"/>
          <w:highlight w:val="none"/>
        </w:rPr>
        <w:t>名称（公章）：</w:t>
      </w:r>
      <w:r>
        <w:rPr>
          <w:rFonts w:hint="eastAsia" w:ascii="宋体" w:hAnsi="宋体" w:cs="宋体"/>
          <w:b w:val="0"/>
          <w:bCs w:val="0"/>
          <w:color w:val="auto"/>
          <w:kern w:val="0"/>
          <w:sz w:val="24"/>
          <w:szCs w:val="24"/>
          <w:highlight w:val="none"/>
          <w:u w:val="single"/>
          <w:lang w:val="en-US" w:eastAsia="zh-CN"/>
        </w:rPr>
        <w:t xml:space="preserve">                     </w:t>
      </w:r>
    </w:p>
    <w:p w14:paraId="0613138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default"/>
          <w:color w:val="auto"/>
          <w:sz w:val="24"/>
          <w:szCs w:val="24"/>
          <w:highlight w:val="none"/>
          <w:lang w:val="en-US" w:eastAsia="zh-CN"/>
        </w:rPr>
      </w:pPr>
    </w:p>
    <w:p w14:paraId="649F9A78">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委托代理人（签字或盖章）：</w:t>
      </w:r>
      <w:r>
        <w:rPr>
          <w:rFonts w:hint="eastAsia" w:ascii="宋体" w:hAnsi="宋体" w:cs="宋体"/>
          <w:b w:val="0"/>
          <w:bCs w:val="0"/>
          <w:color w:val="auto"/>
          <w:kern w:val="0"/>
          <w:sz w:val="24"/>
          <w:szCs w:val="24"/>
          <w:highlight w:val="none"/>
          <w:u w:val="single"/>
          <w:lang w:val="en-US" w:eastAsia="zh-CN"/>
        </w:rPr>
        <w:t xml:space="preserve">                   </w:t>
      </w:r>
    </w:p>
    <w:p w14:paraId="475C8B2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rPr>
      </w:pPr>
    </w:p>
    <w:p w14:paraId="59746EB1">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日期：</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年</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月</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日</w:t>
      </w:r>
    </w:p>
    <w:p w14:paraId="5191DBD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570FFF0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1C8BEBD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1D2F833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3F5709A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103A4B5C">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Times New Roman" w:hAnsi="Times New Roman" w:eastAsia="宋体" w:cs="Times New Roman"/>
          <w:color w:val="auto"/>
          <w:sz w:val="24"/>
          <w:szCs w:val="24"/>
          <w:highlight w:val="none"/>
          <w:lang w:eastAsia="zh-CN"/>
        </w:rPr>
      </w:pPr>
      <w:bookmarkStart w:id="297" w:name="_Toc23254"/>
      <w:bookmarkStart w:id="298" w:name="_Toc24650"/>
      <w:bookmarkStart w:id="299" w:name="_Toc3983"/>
      <w:bookmarkStart w:id="300" w:name="_Toc12504"/>
      <w:r>
        <w:rPr>
          <w:rFonts w:hint="eastAsia" w:ascii="Times New Roman" w:hAnsi="Times New Roman" w:eastAsia="宋体" w:cs="Times New Roman"/>
          <w:color w:val="auto"/>
          <w:sz w:val="24"/>
          <w:szCs w:val="24"/>
          <w:highlight w:val="none"/>
          <w:lang w:eastAsia="zh-CN"/>
        </w:rPr>
        <w:t>（五）商务条款偏离表</w:t>
      </w:r>
      <w:bookmarkEnd w:id="297"/>
      <w:bookmarkEnd w:id="298"/>
      <w:bookmarkEnd w:id="299"/>
      <w:bookmarkEnd w:id="300"/>
    </w:p>
    <w:p w14:paraId="4809F44E">
      <w:pPr>
        <w:spacing w:line="400" w:lineRule="atLeast"/>
        <w:rPr>
          <w:rFonts w:hint="eastAsia" w:ascii="宋体" w:hAnsi="宋体" w:cs="宋体"/>
          <w:color w:val="auto"/>
          <w:sz w:val="24"/>
          <w:highlight w:val="none"/>
          <w:u w:val="single"/>
        </w:rPr>
      </w:pPr>
      <w:r>
        <w:rPr>
          <w:rFonts w:hint="eastAsia" w:ascii="宋体" w:hAnsi="宋体" w:cs="宋体"/>
          <w:color w:val="auto"/>
          <w:sz w:val="24"/>
          <w:highlight w:val="none"/>
          <w:lang w:eastAsia="zh-CN"/>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szCs w:val="24"/>
          <w:highlight w:val="none"/>
          <w:u w:val="single"/>
          <w:lang w:val="en-US" w:eastAsia="zh-CN"/>
        </w:rPr>
        <w:t>吐鲁番市鄯善县人民医院医疗设备采购项目-手麻科设备</w:t>
      </w:r>
      <w:r>
        <w:rPr>
          <w:rFonts w:hint="eastAsia" w:ascii="宋体" w:hAnsi="宋体" w:cs="宋体"/>
          <w:color w:val="auto"/>
          <w:sz w:val="24"/>
          <w:highlight w:val="none"/>
          <w:u w:val="single"/>
        </w:rPr>
        <w:t xml:space="preserve"> </w:t>
      </w:r>
    </w:p>
    <w:p w14:paraId="6A2E3409">
      <w:pPr>
        <w:spacing w:line="400" w:lineRule="atLeast"/>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szCs w:val="24"/>
          <w:highlight w:val="none"/>
          <w:u w:val="single"/>
          <w:lang w:val="en-US" w:eastAsia="zh-CN"/>
        </w:rPr>
        <w:t>XJZN-2024-12076</w:t>
      </w:r>
      <w:r>
        <w:rPr>
          <w:rFonts w:hint="eastAsia" w:ascii="宋体" w:hAnsi="宋体" w:eastAsia="宋体" w:cs="宋体"/>
          <w:color w:val="auto"/>
          <w:sz w:val="24"/>
          <w:szCs w:val="24"/>
          <w:highlight w:val="none"/>
          <w:u w:val="single"/>
          <w:lang w:val="en-US" w:eastAsia="zh-CN"/>
        </w:rPr>
        <w:t xml:space="preserve"> </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976"/>
        <w:gridCol w:w="2659"/>
        <w:gridCol w:w="2866"/>
        <w:gridCol w:w="1319"/>
      </w:tblGrid>
      <w:tr w14:paraId="5EB6C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2" w:type="dxa"/>
            <w:noWrap w:val="0"/>
            <w:vAlign w:val="center"/>
          </w:tcPr>
          <w:p w14:paraId="35B97738">
            <w:pPr>
              <w:spacing w:line="400" w:lineRule="atLeast"/>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976" w:type="dxa"/>
            <w:noWrap w:val="0"/>
            <w:vAlign w:val="center"/>
          </w:tcPr>
          <w:p w14:paraId="5B6700C4">
            <w:pPr>
              <w:spacing w:line="400" w:lineRule="atLeast"/>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商务</w:t>
            </w:r>
            <w:r>
              <w:rPr>
                <w:rFonts w:hint="eastAsia" w:ascii="宋体" w:hAnsi="宋体" w:cs="宋体"/>
                <w:color w:val="auto"/>
                <w:sz w:val="24"/>
                <w:highlight w:val="none"/>
                <w:lang w:val="en-US" w:eastAsia="zh-CN"/>
              </w:rPr>
              <w:t>要求</w:t>
            </w:r>
          </w:p>
          <w:p w14:paraId="476A3499">
            <w:pPr>
              <w:spacing w:line="400" w:lineRule="atLeast"/>
              <w:jc w:val="center"/>
              <w:rPr>
                <w:rFonts w:hint="eastAsia" w:ascii="宋体" w:hAnsi="宋体" w:cs="宋体"/>
                <w:color w:val="auto"/>
                <w:sz w:val="24"/>
                <w:highlight w:val="none"/>
              </w:rPr>
            </w:pPr>
            <w:r>
              <w:rPr>
                <w:rFonts w:hint="eastAsia" w:ascii="宋体" w:hAnsi="宋体" w:cs="宋体"/>
                <w:color w:val="auto"/>
                <w:sz w:val="24"/>
                <w:highlight w:val="none"/>
              </w:rPr>
              <w:t>条目号</w:t>
            </w:r>
          </w:p>
        </w:tc>
        <w:tc>
          <w:tcPr>
            <w:tcW w:w="2659" w:type="dxa"/>
            <w:noWrap w:val="0"/>
            <w:vAlign w:val="center"/>
          </w:tcPr>
          <w:p w14:paraId="431C3C56">
            <w:pPr>
              <w:spacing w:line="400" w:lineRule="atLeast"/>
              <w:jc w:val="center"/>
              <w:rPr>
                <w:rFonts w:hint="eastAsia" w:ascii="宋体" w:hAnsi="宋体" w:cs="宋体"/>
                <w:color w:val="auto"/>
                <w:sz w:val="24"/>
                <w:highlight w:val="none"/>
              </w:rPr>
            </w:pP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w:t>
            </w:r>
            <w:r>
              <w:rPr>
                <w:rFonts w:hint="eastAsia" w:ascii="宋体" w:hAnsi="宋体" w:cs="宋体"/>
                <w:color w:val="auto"/>
                <w:sz w:val="24"/>
                <w:highlight w:val="none"/>
                <w:lang w:val="en-US" w:eastAsia="zh-CN"/>
              </w:rPr>
              <w:t>要求</w:t>
            </w:r>
            <w:r>
              <w:rPr>
                <w:rFonts w:hint="eastAsia" w:ascii="宋体" w:hAnsi="宋体" w:cs="宋体"/>
                <w:color w:val="auto"/>
                <w:sz w:val="24"/>
                <w:highlight w:val="none"/>
              </w:rPr>
              <w:t>的</w:t>
            </w:r>
          </w:p>
          <w:p w14:paraId="0A1E5293">
            <w:pPr>
              <w:spacing w:line="400" w:lineRule="atLeast"/>
              <w:jc w:val="center"/>
              <w:rPr>
                <w:rFonts w:hint="eastAsia" w:ascii="宋体" w:hAnsi="宋体" w:cs="宋体"/>
                <w:color w:val="auto"/>
                <w:sz w:val="24"/>
                <w:highlight w:val="none"/>
              </w:rPr>
            </w:pPr>
            <w:r>
              <w:rPr>
                <w:rFonts w:hint="eastAsia" w:ascii="宋体" w:hAnsi="宋体" w:cs="宋体"/>
                <w:color w:val="auto"/>
                <w:sz w:val="24"/>
                <w:highlight w:val="none"/>
              </w:rPr>
              <w:t>商务条款</w:t>
            </w:r>
          </w:p>
        </w:tc>
        <w:tc>
          <w:tcPr>
            <w:tcW w:w="2866" w:type="dxa"/>
            <w:noWrap w:val="0"/>
            <w:vAlign w:val="center"/>
          </w:tcPr>
          <w:p w14:paraId="1D4325F3">
            <w:pPr>
              <w:spacing w:line="400" w:lineRule="atLeast"/>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文件</w:t>
            </w:r>
            <w:r>
              <w:rPr>
                <w:rFonts w:hint="eastAsia" w:ascii="宋体" w:hAnsi="宋体" w:cs="宋体"/>
                <w:color w:val="auto"/>
                <w:sz w:val="24"/>
                <w:highlight w:val="none"/>
                <w:lang w:eastAsia="zh-CN"/>
              </w:rPr>
              <w:t>响应</w:t>
            </w:r>
            <w:r>
              <w:rPr>
                <w:rFonts w:hint="eastAsia" w:ascii="宋体" w:hAnsi="宋体" w:cs="宋体"/>
                <w:color w:val="auto"/>
                <w:sz w:val="24"/>
                <w:highlight w:val="none"/>
              </w:rPr>
              <w:t>的</w:t>
            </w:r>
          </w:p>
          <w:p w14:paraId="5ACD982D">
            <w:pPr>
              <w:spacing w:line="400" w:lineRule="atLeast"/>
              <w:jc w:val="center"/>
              <w:rPr>
                <w:rFonts w:hint="eastAsia" w:ascii="宋体" w:hAnsi="宋体" w:cs="宋体"/>
                <w:color w:val="auto"/>
                <w:sz w:val="24"/>
                <w:highlight w:val="none"/>
              </w:rPr>
            </w:pPr>
            <w:r>
              <w:rPr>
                <w:rFonts w:hint="eastAsia" w:ascii="宋体" w:hAnsi="宋体" w:cs="宋体"/>
                <w:color w:val="auto"/>
                <w:sz w:val="24"/>
                <w:highlight w:val="none"/>
              </w:rPr>
              <w:t>商务条款</w:t>
            </w:r>
          </w:p>
        </w:tc>
        <w:tc>
          <w:tcPr>
            <w:tcW w:w="1319" w:type="dxa"/>
            <w:noWrap w:val="0"/>
            <w:vAlign w:val="center"/>
          </w:tcPr>
          <w:p w14:paraId="272C1084">
            <w:pPr>
              <w:spacing w:line="400" w:lineRule="atLeas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偏离情况</w:t>
            </w:r>
          </w:p>
        </w:tc>
      </w:tr>
      <w:tr w14:paraId="0B6C2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noWrap w:val="0"/>
            <w:vAlign w:val="top"/>
          </w:tcPr>
          <w:p w14:paraId="6071AD39">
            <w:pPr>
              <w:spacing w:line="400" w:lineRule="atLeas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976" w:type="dxa"/>
            <w:noWrap w:val="0"/>
            <w:vAlign w:val="top"/>
          </w:tcPr>
          <w:p w14:paraId="22A57E86">
            <w:pPr>
              <w:spacing w:line="400" w:lineRule="atLeast"/>
              <w:jc w:val="center"/>
              <w:rPr>
                <w:rFonts w:hint="eastAsia" w:ascii="宋体" w:hAnsi="宋体" w:cs="宋体"/>
                <w:color w:val="auto"/>
                <w:sz w:val="24"/>
                <w:highlight w:val="none"/>
              </w:rPr>
            </w:pPr>
          </w:p>
        </w:tc>
        <w:tc>
          <w:tcPr>
            <w:tcW w:w="2659" w:type="dxa"/>
            <w:noWrap w:val="0"/>
            <w:vAlign w:val="top"/>
          </w:tcPr>
          <w:p w14:paraId="38B8A851">
            <w:pPr>
              <w:spacing w:line="400" w:lineRule="atLeast"/>
              <w:jc w:val="center"/>
              <w:rPr>
                <w:rFonts w:hint="eastAsia" w:ascii="宋体" w:hAnsi="宋体" w:cs="宋体"/>
                <w:color w:val="auto"/>
                <w:sz w:val="24"/>
                <w:highlight w:val="none"/>
              </w:rPr>
            </w:pPr>
          </w:p>
        </w:tc>
        <w:tc>
          <w:tcPr>
            <w:tcW w:w="2866" w:type="dxa"/>
            <w:noWrap w:val="0"/>
            <w:vAlign w:val="top"/>
          </w:tcPr>
          <w:p w14:paraId="31A12FB8">
            <w:pPr>
              <w:spacing w:line="400" w:lineRule="atLeast"/>
              <w:jc w:val="center"/>
              <w:rPr>
                <w:rFonts w:hint="eastAsia" w:ascii="宋体" w:hAnsi="宋体" w:cs="宋体"/>
                <w:color w:val="auto"/>
                <w:sz w:val="24"/>
                <w:highlight w:val="none"/>
              </w:rPr>
            </w:pPr>
          </w:p>
        </w:tc>
        <w:tc>
          <w:tcPr>
            <w:tcW w:w="1319" w:type="dxa"/>
            <w:noWrap w:val="0"/>
            <w:vAlign w:val="top"/>
          </w:tcPr>
          <w:p w14:paraId="5ACCEBEF">
            <w:pPr>
              <w:spacing w:line="400" w:lineRule="atLeast"/>
              <w:jc w:val="center"/>
              <w:rPr>
                <w:rFonts w:hint="eastAsia" w:ascii="宋体" w:hAnsi="宋体" w:cs="宋体"/>
                <w:color w:val="auto"/>
                <w:sz w:val="24"/>
                <w:highlight w:val="none"/>
              </w:rPr>
            </w:pPr>
          </w:p>
        </w:tc>
      </w:tr>
      <w:tr w14:paraId="0FE3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noWrap w:val="0"/>
            <w:vAlign w:val="top"/>
          </w:tcPr>
          <w:p w14:paraId="529DB4D7">
            <w:pPr>
              <w:spacing w:line="400" w:lineRule="atLeas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976" w:type="dxa"/>
            <w:noWrap w:val="0"/>
            <w:vAlign w:val="top"/>
          </w:tcPr>
          <w:p w14:paraId="595286C5">
            <w:pPr>
              <w:spacing w:line="400" w:lineRule="atLeast"/>
              <w:jc w:val="center"/>
              <w:rPr>
                <w:rFonts w:hint="eastAsia" w:ascii="宋体" w:hAnsi="宋体" w:cs="宋体"/>
                <w:color w:val="auto"/>
                <w:sz w:val="24"/>
                <w:highlight w:val="none"/>
              </w:rPr>
            </w:pPr>
          </w:p>
        </w:tc>
        <w:tc>
          <w:tcPr>
            <w:tcW w:w="2659" w:type="dxa"/>
            <w:noWrap w:val="0"/>
            <w:vAlign w:val="top"/>
          </w:tcPr>
          <w:p w14:paraId="16FB83DB">
            <w:pPr>
              <w:spacing w:line="400" w:lineRule="atLeast"/>
              <w:jc w:val="center"/>
              <w:rPr>
                <w:rFonts w:hint="eastAsia" w:ascii="宋体" w:hAnsi="宋体" w:cs="宋体"/>
                <w:color w:val="auto"/>
                <w:sz w:val="24"/>
                <w:highlight w:val="none"/>
              </w:rPr>
            </w:pPr>
          </w:p>
        </w:tc>
        <w:tc>
          <w:tcPr>
            <w:tcW w:w="2866" w:type="dxa"/>
            <w:noWrap w:val="0"/>
            <w:vAlign w:val="top"/>
          </w:tcPr>
          <w:p w14:paraId="4CA9448D">
            <w:pPr>
              <w:spacing w:line="400" w:lineRule="atLeast"/>
              <w:jc w:val="center"/>
              <w:rPr>
                <w:rFonts w:hint="eastAsia" w:ascii="宋体" w:hAnsi="宋体" w:cs="宋体"/>
                <w:color w:val="auto"/>
                <w:sz w:val="24"/>
                <w:highlight w:val="none"/>
              </w:rPr>
            </w:pPr>
          </w:p>
        </w:tc>
        <w:tc>
          <w:tcPr>
            <w:tcW w:w="1319" w:type="dxa"/>
            <w:noWrap w:val="0"/>
            <w:vAlign w:val="top"/>
          </w:tcPr>
          <w:p w14:paraId="073E8F1F">
            <w:pPr>
              <w:spacing w:line="400" w:lineRule="atLeast"/>
              <w:jc w:val="center"/>
              <w:rPr>
                <w:rFonts w:hint="eastAsia" w:ascii="宋体" w:hAnsi="宋体" w:cs="宋体"/>
                <w:color w:val="auto"/>
                <w:sz w:val="24"/>
                <w:highlight w:val="none"/>
              </w:rPr>
            </w:pPr>
          </w:p>
        </w:tc>
      </w:tr>
      <w:tr w14:paraId="77842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noWrap w:val="0"/>
            <w:vAlign w:val="top"/>
          </w:tcPr>
          <w:p w14:paraId="59F066EC">
            <w:pPr>
              <w:spacing w:line="400" w:lineRule="atLeas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976" w:type="dxa"/>
            <w:noWrap w:val="0"/>
            <w:vAlign w:val="top"/>
          </w:tcPr>
          <w:p w14:paraId="6B00F3DD">
            <w:pPr>
              <w:spacing w:line="400" w:lineRule="atLeast"/>
              <w:jc w:val="center"/>
              <w:rPr>
                <w:rFonts w:hint="eastAsia" w:ascii="宋体" w:hAnsi="宋体" w:cs="宋体"/>
                <w:color w:val="auto"/>
                <w:sz w:val="24"/>
                <w:highlight w:val="none"/>
              </w:rPr>
            </w:pPr>
          </w:p>
        </w:tc>
        <w:tc>
          <w:tcPr>
            <w:tcW w:w="2659" w:type="dxa"/>
            <w:noWrap w:val="0"/>
            <w:vAlign w:val="top"/>
          </w:tcPr>
          <w:p w14:paraId="66AF72E3">
            <w:pPr>
              <w:spacing w:line="400" w:lineRule="atLeast"/>
              <w:jc w:val="center"/>
              <w:rPr>
                <w:rFonts w:hint="eastAsia" w:ascii="宋体" w:hAnsi="宋体" w:cs="宋体"/>
                <w:color w:val="auto"/>
                <w:sz w:val="24"/>
                <w:highlight w:val="none"/>
              </w:rPr>
            </w:pPr>
          </w:p>
        </w:tc>
        <w:tc>
          <w:tcPr>
            <w:tcW w:w="2866" w:type="dxa"/>
            <w:noWrap w:val="0"/>
            <w:vAlign w:val="top"/>
          </w:tcPr>
          <w:p w14:paraId="239DAC21">
            <w:pPr>
              <w:spacing w:line="400" w:lineRule="atLeast"/>
              <w:jc w:val="center"/>
              <w:rPr>
                <w:rFonts w:hint="eastAsia" w:ascii="宋体" w:hAnsi="宋体" w:cs="宋体"/>
                <w:color w:val="auto"/>
                <w:sz w:val="24"/>
                <w:highlight w:val="none"/>
              </w:rPr>
            </w:pPr>
          </w:p>
        </w:tc>
        <w:tc>
          <w:tcPr>
            <w:tcW w:w="1319" w:type="dxa"/>
            <w:noWrap w:val="0"/>
            <w:vAlign w:val="top"/>
          </w:tcPr>
          <w:p w14:paraId="7D2D83D3">
            <w:pPr>
              <w:spacing w:line="400" w:lineRule="atLeast"/>
              <w:jc w:val="center"/>
              <w:rPr>
                <w:rFonts w:hint="eastAsia" w:ascii="宋体" w:hAnsi="宋体" w:cs="宋体"/>
                <w:color w:val="auto"/>
                <w:sz w:val="24"/>
                <w:highlight w:val="none"/>
              </w:rPr>
            </w:pPr>
          </w:p>
        </w:tc>
      </w:tr>
      <w:tr w14:paraId="7D298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noWrap w:val="0"/>
            <w:vAlign w:val="top"/>
          </w:tcPr>
          <w:p w14:paraId="548FE116">
            <w:pPr>
              <w:spacing w:line="400" w:lineRule="atLeas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p>
        </w:tc>
        <w:tc>
          <w:tcPr>
            <w:tcW w:w="1976" w:type="dxa"/>
            <w:noWrap w:val="0"/>
            <w:vAlign w:val="top"/>
          </w:tcPr>
          <w:p w14:paraId="31161BE9">
            <w:pPr>
              <w:spacing w:line="400" w:lineRule="atLeast"/>
              <w:jc w:val="center"/>
              <w:rPr>
                <w:rFonts w:hint="eastAsia" w:ascii="宋体" w:hAnsi="宋体" w:cs="宋体"/>
                <w:color w:val="auto"/>
                <w:sz w:val="24"/>
                <w:highlight w:val="none"/>
              </w:rPr>
            </w:pPr>
          </w:p>
        </w:tc>
        <w:tc>
          <w:tcPr>
            <w:tcW w:w="2659" w:type="dxa"/>
            <w:noWrap w:val="0"/>
            <w:vAlign w:val="top"/>
          </w:tcPr>
          <w:p w14:paraId="7EE4753E">
            <w:pPr>
              <w:spacing w:line="400" w:lineRule="atLeast"/>
              <w:jc w:val="center"/>
              <w:rPr>
                <w:rFonts w:hint="eastAsia" w:ascii="宋体" w:hAnsi="宋体" w:cs="宋体"/>
                <w:color w:val="auto"/>
                <w:sz w:val="24"/>
                <w:highlight w:val="none"/>
              </w:rPr>
            </w:pPr>
          </w:p>
        </w:tc>
        <w:tc>
          <w:tcPr>
            <w:tcW w:w="2866" w:type="dxa"/>
            <w:noWrap w:val="0"/>
            <w:vAlign w:val="top"/>
          </w:tcPr>
          <w:p w14:paraId="0702671B">
            <w:pPr>
              <w:spacing w:line="400" w:lineRule="atLeast"/>
              <w:jc w:val="center"/>
              <w:rPr>
                <w:rFonts w:hint="eastAsia" w:ascii="宋体" w:hAnsi="宋体" w:cs="宋体"/>
                <w:color w:val="auto"/>
                <w:sz w:val="24"/>
                <w:highlight w:val="none"/>
              </w:rPr>
            </w:pPr>
          </w:p>
        </w:tc>
        <w:tc>
          <w:tcPr>
            <w:tcW w:w="1319" w:type="dxa"/>
            <w:noWrap w:val="0"/>
            <w:vAlign w:val="top"/>
          </w:tcPr>
          <w:p w14:paraId="6C4B7A95">
            <w:pPr>
              <w:spacing w:line="400" w:lineRule="atLeast"/>
              <w:jc w:val="center"/>
              <w:rPr>
                <w:rFonts w:hint="eastAsia" w:ascii="宋体" w:hAnsi="宋体" w:cs="宋体"/>
                <w:color w:val="auto"/>
                <w:sz w:val="24"/>
                <w:highlight w:val="none"/>
              </w:rPr>
            </w:pPr>
          </w:p>
        </w:tc>
      </w:tr>
      <w:tr w14:paraId="5196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noWrap w:val="0"/>
            <w:vAlign w:val="top"/>
          </w:tcPr>
          <w:p w14:paraId="359E9D36">
            <w:pPr>
              <w:spacing w:line="400" w:lineRule="atLeast"/>
              <w:jc w:val="center"/>
              <w:rPr>
                <w:rFonts w:hint="eastAsia" w:ascii="宋体" w:hAnsi="宋体" w:cs="宋体"/>
                <w:color w:val="auto"/>
                <w:sz w:val="24"/>
                <w:highlight w:val="none"/>
              </w:rPr>
            </w:pPr>
          </w:p>
        </w:tc>
        <w:tc>
          <w:tcPr>
            <w:tcW w:w="1976" w:type="dxa"/>
            <w:noWrap w:val="0"/>
            <w:vAlign w:val="top"/>
          </w:tcPr>
          <w:p w14:paraId="418CD7DF">
            <w:pPr>
              <w:spacing w:line="400" w:lineRule="atLeast"/>
              <w:jc w:val="center"/>
              <w:rPr>
                <w:rFonts w:hint="eastAsia" w:ascii="宋体" w:hAnsi="宋体" w:cs="宋体"/>
                <w:color w:val="auto"/>
                <w:sz w:val="24"/>
                <w:highlight w:val="none"/>
              </w:rPr>
            </w:pPr>
          </w:p>
        </w:tc>
        <w:tc>
          <w:tcPr>
            <w:tcW w:w="2659" w:type="dxa"/>
            <w:noWrap w:val="0"/>
            <w:vAlign w:val="top"/>
          </w:tcPr>
          <w:p w14:paraId="421FF699">
            <w:pPr>
              <w:spacing w:line="400" w:lineRule="atLeast"/>
              <w:jc w:val="center"/>
              <w:rPr>
                <w:rFonts w:hint="eastAsia" w:ascii="宋体" w:hAnsi="宋体" w:cs="宋体"/>
                <w:color w:val="auto"/>
                <w:sz w:val="24"/>
                <w:highlight w:val="none"/>
              </w:rPr>
            </w:pPr>
          </w:p>
        </w:tc>
        <w:tc>
          <w:tcPr>
            <w:tcW w:w="2866" w:type="dxa"/>
            <w:noWrap w:val="0"/>
            <w:vAlign w:val="top"/>
          </w:tcPr>
          <w:p w14:paraId="12E6E651">
            <w:pPr>
              <w:spacing w:line="400" w:lineRule="atLeast"/>
              <w:jc w:val="center"/>
              <w:rPr>
                <w:rFonts w:hint="eastAsia" w:ascii="宋体" w:hAnsi="宋体" w:cs="宋体"/>
                <w:color w:val="auto"/>
                <w:sz w:val="24"/>
                <w:highlight w:val="none"/>
              </w:rPr>
            </w:pPr>
          </w:p>
        </w:tc>
        <w:tc>
          <w:tcPr>
            <w:tcW w:w="1319" w:type="dxa"/>
            <w:noWrap w:val="0"/>
            <w:vAlign w:val="top"/>
          </w:tcPr>
          <w:p w14:paraId="76988170">
            <w:pPr>
              <w:spacing w:line="400" w:lineRule="atLeast"/>
              <w:jc w:val="center"/>
              <w:rPr>
                <w:rFonts w:hint="eastAsia" w:ascii="宋体" w:hAnsi="宋体" w:cs="宋体"/>
                <w:color w:val="auto"/>
                <w:sz w:val="24"/>
                <w:highlight w:val="none"/>
              </w:rPr>
            </w:pPr>
          </w:p>
        </w:tc>
      </w:tr>
      <w:tr w14:paraId="4F710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noWrap w:val="0"/>
            <w:vAlign w:val="top"/>
          </w:tcPr>
          <w:p w14:paraId="6EC56714">
            <w:pPr>
              <w:spacing w:line="400" w:lineRule="atLeast"/>
              <w:jc w:val="center"/>
              <w:rPr>
                <w:rFonts w:hint="eastAsia" w:ascii="宋体" w:hAnsi="宋体" w:cs="宋体"/>
                <w:color w:val="auto"/>
                <w:sz w:val="24"/>
                <w:highlight w:val="none"/>
              </w:rPr>
            </w:pPr>
          </w:p>
        </w:tc>
        <w:tc>
          <w:tcPr>
            <w:tcW w:w="1976" w:type="dxa"/>
            <w:noWrap w:val="0"/>
            <w:vAlign w:val="top"/>
          </w:tcPr>
          <w:p w14:paraId="771E6722">
            <w:pPr>
              <w:spacing w:line="400" w:lineRule="atLeast"/>
              <w:jc w:val="center"/>
              <w:rPr>
                <w:rFonts w:hint="eastAsia" w:ascii="宋体" w:hAnsi="宋体" w:cs="宋体"/>
                <w:color w:val="auto"/>
                <w:sz w:val="24"/>
                <w:highlight w:val="none"/>
              </w:rPr>
            </w:pPr>
          </w:p>
        </w:tc>
        <w:tc>
          <w:tcPr>
            <w:tcW w:w="2659" w:type="dxa"/>
            <w:noWrap w:val="0"/>
            <w:vAlign w:val="top"/>
          </w:tcPr>
          <w:p w14:paraId="38822C62">
            <w:pPr>
              <w:spacing w:line="400" w:lineRule="atLeast"/>
              <w:jc w:val="center"/>
              <w:rPr>
                <w:rFonts w:hint="eastAsia" w:ascii="宋体" w:hAnsi="宋体" w:cs="宋体"/>
                <w:color w:val="auto"/>
                <w:sz w:val="24"/>
                <w:highlight w:val="none"/>
              </w:rPr>
            </w:pPr>
          </w:p>
        </w:tc>
        <w:tc>
          <w:tcPr>
            <w:tcW w:w="2866" w:type="dxa"/>
            <w:noWrap w:val="0"/>
            <w:vAlign w:val="top"/>
          </w:tcPr>
          <w:p w14:paraId="2A3CE1E7">
            <w:pPr>
              <w:spacing w:line="400" w:lineRule="atLeast"/>
              <w:jc w:val="center"/>
              <w:rPr>
                <w:rFonts w:hint="eastAsia" w:ascii="宋体" w:hAnsi="宋体" w:cs="宋体"/>
                <w:color w:val="auto"/>
                <w:sz w:val="24"/>
                <w:highlight w:val="none"/>
              </w:rPr>
            </w:pPr>
          </w:p>
        </w:tc>
        <w:tc>
          <w:tcPr>
            <w:tcW w:w="1319" w:type="dxa"/>
            <w:noWrap w:val="0"/>
            <w:vAlign w:val="top"/>
          </w:tcPr>
          <w:p w14:paraId="05574833">
            <w:pPr>
              <w:spacing w:line="400" w:lineRule="atLeast"/>
              <w:jc w:val="center"/>
              <w:rPr>
                <w:rFonts w:hint="eastAsia" w:ascii="宋体" w:hAnsi="宋体" w:cs="宋体"/>
                <w:color w:val="auto"/>
                <w:sz w:val="24"/>
                <w:highlight w:val="none"/>
              </w:rPr>
            </w:pPr>
          </w:p>
        </w:tc>
      </w:tr>
      <w:tr w14:paraId="39A76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noWrap w:val="0"/>
            <w:vAlign w:val="top"/>
          </w:tcPr>
          <w:p w14:paraId="72B57242">
            <w:pPr>
              <w:spacing w:line="400" w:lineRule="atLeast"/>
              <w:jc w:val="center"/>
              <w:rPr>
                <w:rFonts w:hint="eastAsia" w:ascii="宋体" w:hAnsi="宋体" w:cs="宋体"/>
                <w:color w:val="auto"/>
                <w:sz w:val="24"/>
                <w:highlight w:val="none"/>
              </w:rPr>
            </w:pPr>
          </w:p>
        </w:tc>
        <w:tc>
          <w:tcPr>
            <w:tcW w:w="1976" w:type="dxa"/>
            <w:noWrap w:val="0"/>
            <w:vAlign w:val="top"/>
          </w:tcPr>
          <w:p w14:paraId="5F9FF72B">
            <w:pPr>
              <w:spacing w:line="400" w:lineRule="atLeast"/>
              <w:jc w:val="center"/>
              <w:rPr>
                <w:rFonts w:hint="eastAsia" w:ascii="宋体" w:hAnsi="宋体" w:cs="宋体"/>
                <w:color w:val="auto"/>
                <w:sz w:val="24"/>
                <w:highlight w:val="none"/>
              </w:rPr>
            </w:pPr>
          </w:p>
        </w:tc>
        <w:tc>
          <w:tcPr>
            <w:tcW w:w="2659" w:type="dxa"/>
            <w:noWrap w:val="0"/>
            <w:vAlign w:val="top"/>
          </w:tcPr>
          <w:p w14:paraId="1E1CE0B0">
            <w:pPr>
              <w:spacing w:line="400" w:lineRule="atLeast"/>
              <w:jc w:val="center"/>
              <w:rPr>
                <w:rFonts w:hint="eastAsia" w:ascii="宋体" w:hAnsi="宋体" w:cs="宋体"/>
                <w:color w:val="auto"/>
                <w:sz w:val="24"/>
                <w:highlight w:val="none"/>
              </w:rPr>
            </w:pPr>
          </w:p>
        </w:tc>
        <w:tc>
          <w:tcPr>
            <w:tcW w:w="2866" w:type="dxa"/>
            <w:noWrap w:val="0"/>
            <w:vAlign w:val="top"/>
          </w:tcPr>
          <w:p w14:paraId="39DDB3A5">
            <w:pPr>
              <w:spacing w:line="400" w:lineRule="atLeast"/>
              <w:jc w:val="center"/>
              <w:rPr>
                <w:rFonts w:hint="eastAsia" w:ascii="宋体" w:hAnsi="宋体" w:cs="宋体"/>
                <w:color w:val="auto"/>
                <w:sz w:val="24"/>
                <w:highlight w:val="none"/>
              </w:rPr>
            </w:pPr>
          </w:p>
        </w:tc>
        <w:tc>
          <w:tcPr>
            <w:tcW w:w="1319" w:type="dxa"/>
            <w:noWrap w:val="0"/>
            <w:vAlign w:val="top"/>
          </w:tcPr>
          <w:p w14:paraId="5B4A6BF7">
            <w:pPr>
              <w:spacing w:line="400" w:lineRule="atLeast"/>
              <w:jc w:val="center"/>
              <w:rPr>
                <w:rFonts w:hint="eastAsia" w:ascii="宋体" w:hAnsi="宋体" w:cs="宋体"/>
                <w:color w:val="auto"/>
                <w:sz w:val="24"/>
                <w:highlight w:val="none"/>
              </w:rPr>
            </w:pPr>
          </w:p>
        </w:tc>
      </w:tr>
    </w:tbl>
    <w:p w14:paraId="72E8560C">
      <w:pPr>
        <w:spacing w:line="400" w:lineRule="atLeast"/>
        <w:rPr>
          <w:rFonts w:hint="eastAsia" w:ascii="宋体" w:hAnsi="宋体" w:cs="宋体"/>
          <w:color w:val="auto"/>
          <w:sz w:val="24"/>
          <w:highlight w:val="none"/>
        </w:rPr>
      </w:pPr>
      <w:r>
        <w:rPr>
          <w:rFonts w:hint="eastAsia" w:ascii="宋体" w:hAnsi="宋体" w:cs="宋体"/>
          <w:color w:val="auto"/>
          <w:sz w:val="24"/>
          <w:highlight w:val="none"/>
        </w:rPr>
        <w:t>注：与</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文件中“第三部分</w:t>
      </w:r>
      <w:r>
        <w:rPr>
          <w:rFonts w:hint="eastAsia" w:ascii="宋体" w:hAnsi="宋体" w:cs="宋体"/>
          <w:color w:val="auto"/>
          <w:sz w:val="24"/>
          <w:highlight w:val="none"/>
          <w:lang w:eastAsia="zh-CN"/>
        </w:rPr>
        <w:t>采购</w:t>
      </w:r>
      <w:r>
        <w:rPr>
          <w:rFonts w:hint="eastAsia" w:ascii="宋体" w:hAnsi="宋体" w:cs="宋体"/>
          <w:color w:val="auto"/>
          <w:sz w:val="24"/>
          <w:highlight w:val="none"/>
          <w:lang w:val="en-US" w:eastAsia="zh-CN"/>
        </w:rPr>
        <w:t>需求</w:t>
      </w:r>
      <w:r>
        <w:rPr>
          <w:rFonts w:hint="eastAsia" w:ascii="宋体" w:hAnsi="宋体" w:cs="宋体"/>
          <w:color w:val="auto"/>
          <w:sz w:val="24"/>
          <w:highlight w:val="none"/>
        </w:rPr>
        <w:t>”</w:t>
      </w:r>
      <w:r>
        <w:rPr>
          <w:rFonts w:hint="eastAsia" w:ascii="宋体" w:hAnsi="宋体" w:cs="宋体"/>
          <w:color w:val="auto"/>
          <w:sz w:val="24"/>
          <w:highlight w:val="none"/>
          <w:lang w:eastAsia="zh-CN"/>
        </w:rPr>
        <w:t>商务要求</w:t>
      </w:r>
      <w:r>
        <w:rPr>
          <w:rFonts w:hint="eastAsia" w:ascii="宋体" w:hAnsi="宋体" w:cs="宋体"/>
          <w:color w:val="auto"/>
          <w:sz w:val="24"/>
          <w:highlight w:val="none"/>
        </w:rPr>
        <w:t>中“商务条款”逐条对应填写</w:t>
      </w:r>
      <w:r>
        <w:rPr>
          <w:rFonts w:hint="eastAsia" w:ascii="宋体" w:hAnsi="宋体" w:cs="宋体"/>
          <w:color w:val="auto"/>
          <w:sz w:val="24"/>
          <w:highlight w:val="none"/>
          <w:lang w:eastAsia="zh-CN"/>
        </w:rPr>
        <w:t>，</w:t>
      </w:r>
      <w:r>
        <w:rPr>
          <w:rFonts w:hint="eastAsia" w:ascii="宋体" w:hAnsi="宋体" w:cs="宋体"/>
          <w:color w:val="auto"/>
          <w:sz w:val="24"/>
          <w:highlight w:val="none"/>
        </w:rPr>
        <w:t>“商务条款”</w:t>
      </w:r>
      <w:r>
        <w:rPr>
          <w:rFonts w:hint="eastAsia" w:ascii="宋体" w:hAnsi="宋体" w:cs="宋体"/>
          <w:color w:val="auto"/>
          <w:sz w:val="24"/>
          <w:highlight w:val="none"/>
          <w:lang w:eastAsia="zh-CN"/>
        </w:rPr>
        <w:t>为实质性响应条款，“</w:t>
      </w:r>
      <w:r>
        <w:rPr>
          <w:rFonts w:hint="eastAsia" w:ascii="宋体" w:hAnsi="宋体" w:cs="宋体"/>
          <w:color w:val="auto"/>
          <w:sz w:val="24"/>
          <w:highlight w:val="none"/>
        </w:rPr>
        <w:t>偏离情况</w:t>
      </w:r>
      <w:r>
        <w:rPr>
          <w:rFonts w:hint="eastAsia" w:ascii="宋体" w:hAnsi="宋体" w:cs="宋体"/>
          <w:color w:val="auto"/>
          <w:sz w:val="24"/>
          <w:highlight w:val="none"/>
          <w:lang w:eastAsia="zh-CN"/>
        </w:rPr>
        <w:t>”填写“正偏离”或“负偏离”或“无偏离”</w:t>
      </w:r>
      <w:r>
        <w:rPr>
          <w:rFonts w:hint="eastAsia" w:ascii="宋体" w:hAnsi="宋体" w:cs="宋体"/>
          <w:color w:val="auto"/>
          <w:sz w:val="24"/>
          <w:highlight w:val="none"/>
        </w:rPr>
        <w:t>。</w:t>
      </w:r>
    </w:p>
    <w:p w14:paraId="0D57285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01DDE86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327F4C33">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37283130">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lang w:eastAsia="zh-CN"/>
        </w:rPr>
        <w:t>投标人</w:t>
      </w:r>
      <w:r>
        <w:rPr>
          <w:rFonts w:hint="eastAsia" w:ascii="宋体" w:hAnsi="宋体" w:eastAsia="宋体" w:cs="宋体"/>
          <w:b w:val="0"/>
          <w:bCs w:val="0"/>
          <w:color w:val="auto"/>
          <w:kern w:val="0"/>
          <w:sz w:val="24"/>
          <w:szCs w:val="24"/>
          <w:highlight w:val="none"/>
        </w:rPr>
        <w:t>名称（公章）：</w:t>
      </w:r>
      <w:r>
        <w:rPr>
          <w:rFonts w:hint="eastAsia" w:ascii="宋体" w:hAnsi="宋体" w:cs="宋体"/>
          <w:b w:val="0"/>
          <w:bCs w:val="0"/>
          <w:color w:val="auto"/>
          <w:kern w:val="0"/>
          <w:sz w:val="24"/>
          <w:szCs w:val="24"/>
          <w:highlight w:val="none"/>
          <w:u w:val="single"/>
          <w:lang w:val="en-US" w:eastAsia="zh-CN"/>
        </w:rPr>
        <w:t xml:space="preserve">                     </w:t>
      </w:r>
    </w:p>
    <w:p w14:paraId="465A5E4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default"/>
          <w:color w:val="auto"/>
          <w:sz w:val="24"/>
          <w:szCs w:val="24"/>
          <w:highlight w:val="none"/>
          <w:lang w:val="en-US" w:eastAsia="zh-CN"/>
        </w:rPr>
      </w:pPr>
    </w:p>
    <w:p w14:paraId="6FAE0D05">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委托代理人（签字或盖章）：</w:t>
      </w:r>
      <w:r>
        <w:rPr>
          <w:rFonts w:hint="eastAsia" w:ascii="宋体" w:hAnsi="宋体" w:cs="宋体"/>
          <w:b w:val="0"/>
          <w:bCs w:val="0"/>
          <w:color w:val="auto"/>
          <w:kern w:val="0"/>
          <w:sz w:val="24"/>
          <w:szCs w:val="24"/>
          <w:highlight w:val="none"/>
          <w:u w:val="single"/>
          <w:lang w:val="en-US" w:eastAsia="zh-CN"/>
        </w:rPr>
        <w:t xml:space="preserve">                   </w:t>
      </w:r>
    </w:p>
    <w:p w14:paraId="1A494EF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rPr>
      </w:pPr>
    </w:p>
    <w:p w14:paraId="68D98BF3">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日期：</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年</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月</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日</w:t>
      </w:r>
    </w:p>
    <w:p w14:paraId="2E2CF832">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p>
    <w:p w14:paraId="0DD35DA4">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p>
    <w:p w14:paraId="34F078F8">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p>
    <w:p w14:paraId="1DEDA893">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p>
    <w:p w14:paraId="79BF748E">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p>
    <w:p w14:paraId="3DFCA33F">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p>
    <w:p w14:paraId="52902DC0">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p>
    <w:p w14:paraId="7CAA39C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p>
    <w:p w14:paraId="3AC6BF85">
      <w:pPr>
        <w:pStyle w:val="4"/>
        <w:keepNext/>
        <w:keepLines/>
        <w:pageBreakBefore w:val="0"/>
        <w:widowControl w:val="0"/>
        <w:kinsoku/>
        <w:wordWrap/>
        <w:overflowPunct/>
        <w:topLinePunct w:val="0"/>
        <w:autoSpaceDE/>
        <w:autoSpaceDN/>
        <w:bidi w:val="0"/>
        <w:adjustRightInd w:val="0"/>
        <w:snapToGrid w:val="0"/>
        <w:spacing w:before="0" w:after="0" w:line="360" w:lineRule="auto"/>
        <w:jc w:val="center"/>
        <w:textAlignment w:val="auto"/>
        <w:rPr>
          <w:rFonts w:hint="eastAsia" w:ascii="宋体" w:hAnsi="宋体" w:cs="宋体"/>
          <w:color w:val="auto"/>
          <w:sz w:val="24"/>
          <w:highlight w:val="none"/>
        </w:rPr>
      </w:pPr>
      <w:bookmarkStart w:id="301" w:name="_Toc27634"/>
      <w:bookmarkStart w:id="302" w:name="_Toc3245"/>
      <w:bookmarkStart w:id="303" w:name="_Toc29369"/>
      <w:bookmarkStart w:id="304" w:name="_Toc28819"/>
      <w:r>
        <w:rPr>
          <w:rFonts w:hint="eastAsia" w:ascii="Times New Roman" w:hAnsi="Times New Roman" w:eastAsia="宋体" w:cs="Times New Roman"/>
          <w:color w:val="auto"/>
          <w:sz w:val="24"/>
          <w:szCs w:val="24"/>
          <w:highlight w:val="none"/>
          <w:lang w:eastAsia="zh-CN"/>
        </w:rPr>
        <w:t>（六）</w:t>
      </w:r>
      <w:bookmarkEnd w:id="301"/>
      <w:bookmarkEnd w:id="302"/>
      <w:bookmarkEnd w:id="303"/>
      <w:bookmarkEnd w:id="304"/>
      <w:r>
        <w:rPr>
          <w:rFonts w:hint="eastAsia" w:cs="Times New Roman"/>
          <w:color w:val="auto"/>
          <w:sz w:val="24"/>
          <w:szCs w:val="24"/>
          <w:highlight w:val="none"/>
          <w:lang w:eastAsia="zh-CN"/>
        </w:rPr>
        <w:t>近三年同类业绩</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737"/>
        <w:gridCol w:w="3026"/>
        <w:gridCol w:w="1306"/>
        <w:gridCol w:w="1429"/>
        <w:gridCol w:w="1546"/>
        <w:gridCol w:w="1546"/>
      </w:tblGrid>
      <w:tr w14:paraId="11A25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37" w:type="dxa"/>
            <w:noWrap w:val="0"/>
            <w:vAlign w:val="center"/>
          </w:tcPr>
          <w:p w14:paraId="30F536E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3026" w:type="dxa"/>
            <w:noWrap w:val="0"/>
            <w:vAlign w:val="center"/>
          </w:tcPr>
          <w:p w14:paraId="2F8FDA1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项目名称</w:t>
            </w:r>
          </w:p>
        </w:tc>
        <w:tc>
          <w:tcPr>
            <w:tcW w:w="1306" w:type="dxa"/>
            <w:noWrap w:val="0"/>
            <w:vAlign w:val="center"/>
          </w:tcPr>
          <w:p w14:paraId="43B7634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合同金额</w:t>
            </w:r>
          </w:p>
        </w:tc>
        <w:tc>
          <w:tcPr>
            <w:tcW w:w="1429" w:type="dxa"/>
            <w:noWrap w:val="0"/>
            <w:vAlign w:val="center"/>
          </w:tcPr>
          <w:p w14:paraId="7624423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lang w:eastAsia="zh-CN"/>
              </w:rPr>
              <w:t>项目</w:t>
            </w:r>
            <w:r>
              <w:rPr>
                <w:rFonts w:hint="eastAsia" w:ascii="宋体" w:hAnsi="宋体" w:eastAsia="宋体" w:cs="宋体"/>
                <w:b/>
                <w:color w:val="auto"/>
                <w:sz w:val="24"/>
                <w:szCs w:val="24"/>
                <w:highlight w:val="none"/>
              </w:rPr>
              <w:t>时间</w:t>
            </w:r>
          </w:p>
        </w:tc>
        <w:tc>
          <w:tcPr>
            <w:tcW w:w="1546" w:type="dxa"/>
            <w:noWrap w:val="0"/>
            <w:vAlign w:val="center"/>
          </w:tcPr>
          <w:p w14:paraId="3521DD7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采购</w:t>
            </w:r>
            <w:r>
              <w:rPr>
                <w:rFonts w:hint="eastAsia" w:ascii="宋体" w:hAnsi="宋体" w:cs="宋体"/>
                <w:b/>
                <w:color w:val="auto"/>
                <w:sz w:val="24"/>
                <w:szCs w:val="24"/>
                <w:highlight w:val="none"/>
                <w:lang w:val="en-US" w:eastAsia="zh-CN"/>
              </w:rPr>
              <w:t>人</w:t>
            </w:r>
          </w:p>
        </w:tc>
        <w:tc>
          <w:tcPr>
            <w:tcW w:w="1546" w:type="dxa"/>
            <w:noWrap w:val="0"/>
            <w:vAlign w:val="center"/>
          </w:tcPr>
          <w:p w14:paraId="329794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采购人</w:t>
            </w:r>
          </w:p>
          <w:p w14:paraId="56983F3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联系方式</w:t>
            </w:r>
          </w:p>
        </w:tc>
      </w:tr>
      <w:tr w14:paraId="25EA3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37" w:type="dxa"/>
            <w:noWrap w:val="0"/>
            <w:vAlign w:val="center"/>
          </w:tcPr>
          <w:p w14:paraId="4066806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3026" w:type="dxa"/>
            <w:noWrap w:val="0"/>
            <w:vAlign w:val="center"/>
          </w:tcPr>
          <w:p w14:paraId="1975A6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306" w:type="dxa"/>
            <w:noWrap w:val="0"/>
            <w:vAlign w:val="center"/>
          </w:tcPr>
          <w:p w14:paraId="78593A8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429" w:type="dxa"/>
            <w:noWrap w:val="0"/>
            <w:vAlign w:val="center"/>
          </w:tcPr>
          <w:p w14:paraId="3292748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546" w:type="dxa"/>
            <w:noWrap w:val="0"/>
            <w:vAlign w:val="center"/>
          </w:tcPr>
          <w:p w14:paraId="40DECCD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546" w:type="dxa"/>
            <w:noWrap w:val="0"/>
            <w:vAlign w:val="center"/>
          </w:tcPr>
          <w:p w14:paraId="6DE0AA6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lang w:eastAsia="zh-CN"/>
              </w:rPr>
            </w:pPr>
            <w:r>
              <w:rPr>
                <w:rFonts w:hint="eastAsia" w:ascii="宋体" w:hAnsi="宋体" w:eastAsia="宋体" w:cs="宋体"/>
                <w:i/>
                <w:iCs/>
                <w:color w:val="auto"/>
                <w:highlight w:val="none"/>
                <w:lang w:eastAsia="zh-CN"/>
              </w:rPr>
              <w:t>姓名及电话</w:t>
            </w:r>
          </w:p>
        </w:tc>
      </w:tr>
      <w:tr w14:paraId="7EEB4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37" w:type="dxa"/>
            <w:noWrap w:val="0"/>
            <w:vAlign w:val="center"/>
          </w:tcPr>
          <w:p w14:paraId="547F93B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p>
        </w:tc>
        <w:tc>
          <w:tcPr>
            <w:tcW w:w="3026" w:type="dxa"/>
            <w:noWrap w:val="0"/>
            <w:vAlign w:val="center"/>
          </w:tcPr>
          <w:p w14:paraId="009196F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306" w:type="dxa"/>
            <w:noWrap w:val="0"/>
            <w:vAlign w:val="center"/>
          </w:tcPr>
          <w:p w14:paraId="45C0AB2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429" w:type="dxa"/>
            <w:noWrap w:val="0"/>
            <w:vAlign w:val="center"/>
          </w:tcPr>
          <w:p w14:paraId="5CDD0B7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546" w:type="dxa"/>
            <w:noWrap w:val="0"/>
            <w:vAlign w:val="center"/>
          </w:tcPr>
          <w:p w14:paraId="231FD6C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546" w:type="dxa"/>
            <w:noWrap w:val="0"/>
            <w:vAlign w:val="center"/>
          </w:tcPr>
          <w:p w14:paraId="2B567B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r>
      <w:tr w14:paraId="27444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37" w:type="dxa"/>
            <w:noWrap w:val="0"/>
            <w:vAlign w:val="center"/>
          </w:tcPr>
          <w:p w14:paraId="07E0C5B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3</w:t>
            </w:r>
          </w:p>
        </w:tc>
        <w:tc>
          <w:tcPr>
            <w:tcW w:w="3026" w:type="dxa"/>
            <w:noWrap w:val="0"/>
            <w:vAlign w:val="center"/>
          </w:tcPr>
          <w:p w14:paraId="5083BE4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306" w:type="dxa"/>
            <w:noWrap w:val="0"/>
            <w:vAlign w:val="center"/>
          </w:tcPr>
          <w:p w14:paraId="12A773B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429" w:type="dxa"/>
            <w:noWrap w:val="0"/>
            <w:vAlign w:val="center"/>
          </w:tcPr>
          <w:p w14:paraId="26B464E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546" w:type="dxa"/>
            <w:noWrap w:val="0"/>
            <w:vAlign w:val="center"/>
          </w:tcPr>
          <w:p w14:paraId="7F74924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546" w:type="dxa"/>
            <w:noWrap w:val="0"/>
            <w:vAlign w:val="center"/>
          </w:tcPr>
          <w:p w14:paraId="366D868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r>
      <w:tr w14:paraId="5A3D5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37" w:type="dxa"/>
            <w:noWrap w:val="0"/>
            <w:vAlign w:val="center"/>
          </w:tcPr>
          <w:p w14:paraId="1AD6838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p>
        </w:tc>
        <w:tc>
          <w:tcPr>
            <w:tcW w:w="3026" w:type="dxa"/>
            <w:noWrap w:val="0"/>
            <w:vAlign w:val="center"/>
          </w:tcPr>
          <w:p w14:paraId="69E5E65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306" w:type="dxa"/>
            <w:noWrap w:val="0"/>
            <w:vAlign w:val="center"/>
          </w:tcPr>
          <w:p w14:paraId="37716DF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429" w:type="dxa"/>
            <w:noWrap w:val="0"/>
            <w:vAlign w:val="center"/>
          </w:tcPr>
          <w:p w14:paraId="0A31CCB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546" w:type="dxa"/>
            <w:noWrap w:val="0"/>
            <w:vAlign w:val="center"/>
          </w:tcPr>
          <w:p w14:paraId="695D46A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546" w:type="dxa"/>
            <w:noWrap w:val="0"/>
            <w:vAlign w:val="center"/>
          </w:tcPr>
          <w:p w14:paraId="7E7C608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r>
      <w:tr w14:paraId="5F779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37" w:type="dxa"/>
            <w:noWrap w:val="0"/>
            <w:vAlign w:val="center"/>
          </w:tcPr>
          <w:p w14:paraId="1B5089E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3026" w:type="dxa"/>
            <w:noWrap w:val="0"/>
            <w:vAlign w:val="center"/>
          </w:tcPr>
          <w:p w14:paraId="7C19FE7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306" w:type="dxa"/>
            <w:noWrap w:val="0"/>
            <w:vAlign w:val="center"/>
          </w:tcPr>
          <w:p w14:paraId="3E4A460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429" w:type="dxa"/>
            <w:noWrap w:val="0"/>
            <w:vAlign w:val="center"/>
          </w:tcPr>
          <w:p w14:paraId="004D26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546" w:type="dxa"/>
            <w:noWrap w:val="0"/>
            <w:vAlign w:val="center"/>
          </w:tcPr>
          <w:p w14:paraId="65CB251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546" w:type="dxa"/>
            <w:noWrap w:val="0"/>
            <w:vAlign w:val="center"/>
          </w:tcPr>
          <w:p w14:paraId="59764C1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r>
      <w:tr w14:paraId="690EC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37" w:type="dxa"/>
            <w:noWrap w:val="0"/>
            <w:vAlign w:val="center"/>
          </w:tcPr>
          <w:p w14:paraId="6E7686C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3026" w:type="dxa"/>
            <w:noWrap w:val="0"/>
            <w:vAlign w:val="center"/>
          </w:tcPr>
          <w:p w14:paraId="6EF40D0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306" w:type="dxa"/>
            <w:noWrap w:val="0"/>
            <w:vAlign w:val="center"/>
          </w:tcPr>
          <w:p w14:paraId="362DF8A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429" w:type="dxa"/>
            <w:noWrap w:val="0"/>
            <w:vAlign w:val="center"/>
          </w:tcPr>
          <w:p w14:paraId="610F229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546" w:type="dxa"/>
            <w:noWrap w:val="0"/>
            <w:vAlign w:val="center"/>
          </w:tcPr>
          <w:p w14:paraId="229D699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546" w:type="dxa"/>
            <w:noWrap w:val="0"/>
            <w:vAlign w:val="center"/>
          </w:tcPr>
          <w:p w14:paraId="2F02AFB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r>
    </w:tbl>
    <w:p w14:paraId="105171CB">
      <w:pPr>
        <w:spacing w:line="400" w:lineRule="atLeast"/>
        <w:rPr>
          <w:rFonts w:hint="eastAsia" w:ascii="宋体" w:hAnsi="宋体" w:cs="宋体"/>
          <w:color w:val="auto"/>
          <w:sz w:val="24"/>
          <w:highlight w:val="none"/>
        </w:rPr>
      </w:pPr>
    </w:p>
    <w:p w14:paraId="6B7D0D58">
      <w:pPr>
        <w:rPr>
          <w:rFonts w:hint="eastAsia" w:ascii="宋体" w:hAnsi="宋体" w:eastAsia="宋体" w:cs="宋体"/>
          <w:color w:val="auto"/>
          <w:szCs w:val="21"/>
          <w:highlight w:val="none"/>
          <w:lang w:eastAsia="zh-CN"/>
        </w:rPr>
      </w:pPr>
      <w:r>
        <w:rPr>
          <w:rFonts w:hint="eastAsia" w:ascii="宋体" w:hAnsi="宋体" w:cs="宋体"/>
          <w:b/>
          <w:color w:val="auto"/>
          <w:szCs w:val="21"/>
          <w:highlight w:val="none"/>
        </w:rPr>
        <w:t>注：</w:t>
      </w:r>
      <w:r>
        <w:rPr>
          <w:rFonts w:hint="eastAsia" w:ascii="宋体" w:hAnsi="宋体" w:cs="宋体"/>
          <w:b/>
          <w:color w:val="auto"/>
          <w:szCs w:val="21"/>
          <w:highlight w:val="none"/>
          <w:lang w:val="en-US" w:eastAsia="zh-CN"/>
        </w:rPr>
        <w:t>近三年同类业绩</w:t>
      </w:r>
      <w:r>
        <w:rPr>
          <w:rFonts w:hint="eastAsia" w:ascii="宋体" w:hAnsi="宋体" w:cs="宋体"/>
          <w:b/>
          <w:color w:val="auto"/>
          <w:szCs w:val="21"/>
          <w:highlight w:val="none"/>
        </w:rPr>
        <w:t>，提供中标通知书或</w:t>
      </w:r>
      <w:r>
        <w:rPr>
          <w:rFonts w:hint="eastAsia" w:ascii="宋体" w:hAnsi="宋体" w:cs="宋体"/>
          <w:b/>
          <w:color w:val="auto"/>
          <w:szCs w:val="21"/>
          <w:highlight w:val="none"/>
          <w:lang w:eastAsia="zh-CN"/>
        </w:rPr>
        <w:t>采购</w:t>
      </w:r>
      <w:r>
        <w:rPr>
          <w:rFonts w:hint="eastAsia" w:ascii="宋体" w:hAnsi="宋体" w:cs="宋体"/>
          <w:b/>
          <w:color w:val="auto"/>
          <w:szCs w:val="21"/>
          <w:highlight w:val="none"/>
        </w:rPr>
        <w:t>合同复印件（</w:t>
      </w:r>
      <w:r>
        <w:rPr>
          <w:rFonts w:hint="eastAsia" w:ascii="宋体" w:hAnsi="宋体" w:cs="宋体"/>
          <w:b/>
          <w:color w:val="auto"/>
          <w:szCs w:val="21"/>
          <w:highlight w:val="none"/>
          <w:lang w:eastAsia="zh-CN"/>
        </w:rPr>
        <w:t>采购合同至少提供</w:t>
      </w:r>
      <w:r>
        <w:rPr>
          <w:rFonts w:hint="eastAsia" w:ascii="宋体" w:hAnsi="宋体" w:cs="宋体"/>
          <w:b/>
          <w:color w:val="auto"/>
          <w:szCs w:val="21"/>
          <w:highlight w:val="none"/>
        </w:rPr>
        <w:t>合同首页、合同金额页、双方签字盖章页</w:t>
      </w:r>
      <w:r>
        <w:rPr>
          <w:rFonts w:hint="eastAsia" w:ascii="宋体" w:hAnsi="宋体" w:cs="宋体"/>
          <w:b/>
          <w:color w:val="auto"/>
          <w:szCs w:val="21"/>
          <w:highlight w:val="none"/>
          <w:lang w:eastAsia="zh-CN"/>
        </w:rPr>
        <w:t>；相关证明材料如有虚假，供应商自行承担相关法律责任</w:t>
      </w:r>
      <w:r>
        <w:rPr>
          <w:rFonts w:hint="eastAsia" w:ascii="宋体" w:hAnsi="宋体" w:cs="宋体"/>
          <w:b/>
          <w:color w:val="auto"/>
          <w:szCs w:val="21"/>
          <w:highlight w:val="none"/>
        </w:rPr>
        <w:t>）</w:t>
      </w:r>
      <w:bookmarkStart w:id="305" w:name="_Toc7097287"/>
      <w:bookmarkStart w:id="306" w:name="_Toc361398097"/>
    </w:p>
    <w:p w14:paraId="0182344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093AAFF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0CCF7A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4526E8F0">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lang w:eastAsia="zh-CN"/>
        </w:rPr>
        <w:t>投标人</w:t>
      </w:r>
      <w:r>
        <w:rPr>
          <w:rFonts w:hint="eastAsia" w:ascii="宋体" w:hAnsi="宋体" w:eastAsia="宋体" w:cs="宋体"/>
          <w:b w:val="0"/>
          <w:bCs w:val="0"/>
          <w:color w:val="auto"/>
          <w:kern w:val="0"/>
          <w:sz w:val="24"/>
          <w:szCs w:val="24"/>
          <w:highlight w:val="none"/>
        </w:rPr>
        <w:t>名称（公章）：</w:t>
      </w:r>
      <w:r>
        <w:rPr>
          <w:rFonts w:hint="eastAsia" w:ascii="宋体" w:hAnsi="宋体" w:cs="宋体"/>
          <w:b w:val="0"/>
          <w:bCs w:val="0"/>
          <w:color w:val="auto"/>
          <w:kern w:val="0"/>
          <w:sz w:val="24"/>
          <w:szCs w:val="24"/>
          <w:highlight w:val="none"/>
          <w:u w:val="single"/>
          <w:lang w:val="en-US" w:eastAsia="zh-CN"/>
        </w:rPr>
        <w:t xml:space="preserve">                     </w:t>
      </w:r>
    </w:p>
    <w:p w14:paraId="02AA8E8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default"/>
          <w:color w:val="auto"/>
          <w:sz w:val="24"/>
          <w:szCs w:val="24"/>
          <w:highlight w:val="none"/>
          <w:lang w:val="en-US" w:eastAsia="zh-CN"/>
        </w:rPr>
      </w:pPr>
    </w:p>
    <w:p w14:paraId="0EAC8F36">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委托代理人（签字或盖章）：</w:t>
      </w:r>
      <w:r>
        <w:rPr>
          <w:rFonts w:hint="eastAsia" w:ascii="宋体" w:hAnsi="宋体" w:cs="宋体"/>
          <w:b w:val="0"/>
          <w:bCs w:val="0"/>
          <w:color w:val="auto"/>
          <w:kern w:val="0"/>
          <w:sz w:val="24"/>
          <w:szCs w:val="24"/>
          <w:highlight w:val="none"/>
          <w:u w:val="single"/>
          <w:lang w:val="en-US" w:eastAsia="zh-CN"/>
        </w:rPr>
        <w:t xml:space="preserve">                   </w:t>
      </w:r>
    </w:p>
    <w:p w14:paraId="3368E97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rPr>
      </w:pPr>
    </w:p>
    <w:p w14:paraId="7BB9C255">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日期：</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年</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月</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日</w:t>
      </w:r>
    </w:p>
    <w:p w14:paraId="7CC6EB9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4442D2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712151A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AEF8B83">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6B70C9D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505F883F">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0865DAC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3047CB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632611A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925138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5619A8A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bookmarkEnd w:id="305"/>
    <w:bookmarkEnd w:id="306"/>
    <w:p w14:paraId="37E267E6">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Times New Roman" w:hAnsi="Times New Roman" w:eastAsia="宋体" w:cs="Times New Roman"/>
          <w:color w:val="auto"/>
          <w:sz w:val="24"/>
          <w:szCs w:val="24"/>
          <w:highlight w:val="none"/>
          <w:lang w:eastAsia="zh-CN"/>
        </w:rPr>
      </w:pPr>
      <w:bookmarkStart w:id="307" w:name="_Toc31130"/>
      <w:bookmarkStart w:id="308" w:name="_Toc4549"/>
      <w:bookmarkStart w:id="309" w:name="_Toc16259"/>
      <w:bookmarkStart w:id="310" w:name="_Toc12795"/>
      <w:bookmarkStart w:id="311" w:name="_Toc7097293"/>
      <w:bookmarkStart w:id="312" w:name="_Toc361398098"/>
      <w:bookmarkStart w:id="313" w:name="_Toc7097288"/>
      <w:bookmarkStart w:id="314" w:name="_Toc217714332"/>
      <w:r>
        <w:rPr>
          <w:rFonts w:hint="eastAsia" w:ascii="Times New Roman" w:hAnsi="Times New Roman" w:eastAsia="宋体" w:cs="Times New Roman"/>
          <w:color w:val="auto"/>
          <w:sz w:val="24"/>
          <w:szCs w:val="24"/>
          <w:highlight w:val="none"/>
          <w:lang w:eastAsia="zh-CN"/>
        </w:rPr>
        <w:t>（七）项目实施（服务）方案</w:t>
      </w:r>
      <w:bookmarkEnd w:id="307"/>
      <w:bookmarkEnd w:id="308"/>
      <w:bookmarkEnd w:id="309"/>
      <w:bookmarkEnd w:id="310"/>
    </w:p>
    <w:p w14:paraId="71CBE976">
      <w:pPr>
        <w:jc w:val="center"/>
        <w:rPr>
          <w:rFonts w:hint="eastAsia"/>
          <w:color w:val="auto"/>
          <w:sz w:val="24"/>
          <w:szCs w:val="24"/>
          <w:highlight w:val="none"/>
        </w:rPr>
      </w:pPr>
      <w:r>
        <w:rPr>
          <w:rFonts w:hint="eastAsia"/>
          <w:color w:val="auto"/>
          <w:sz w:val="24"/>
          <w:szCs w:val="24"/>
          <w:highlight w:val="none"/>
        </w:rPr>
        <w:t>（格式自拟）</w:t>
      </w:r>
      <w:bookmarkEnd w:id="311"/>
    </w:p>
    <w:p w14:paraId="23E28216">
      <w:pPr>
        <w:pStyle w:val="113"/>
        <w:ind w:firstLine="480" w:firstLineChars="200"/>
        <w:jc w:val="both"/>
        <w:rPr>
          <w:rFonts w:hint="eastAsia" w:ascii="宋体" w:hAnsi="宋体" w:eastAsia="宋体" w:cs="宋体"/>
          <w:color w:val="auto"/>
          <w:sz w:val="24"/>
          <w:szCs w:val="24"/>
          <w:highlight w:val="none"/>
        </w:rPr>
      </w:pPr>
    </w:p>
    <w:p w14:paraId="622D8DD4">
      <w:pPr>
        <w:pStyle w:val="113"/>
        <w:ind w:firstLine="480" w:firstLineChars="200"/>
        <w:jc w:val="both"/>
        <w:rPr>
          <w:rFonts w:hint="eastAsia" w:ascii="宋体" w:hAnsi="宋体" w:eastAsia="宋体" w:cs="宋体"/>
          <w:color w:val="auto"/>
          <w:sz w:val="36"/>
          <w:highlight w:val="none"/>
        </w:rPr>
      </w:pPr>
      <w:r>
        <w:rPr>
          <w:rFonts w:hint="eastAsia" w:ascii="宋体" w:hAnsi="宋体" w:eastAsia="宋体" w:cs="宋体"/>
          <w:color w:val="auto"/>
          <w:sz w:val="24"/>
          <w:szCs w:val="24"/>
          <w:highlight w:val="none"/>
        </w:rPr>
        <w:t>由各供应商自行编写。内容详尽、易于理解和评审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并富有建设性的项目</w:t>
      </w:r>
      <w:r>
        <w:rPr>
          <w:rFonts w:hint="eastAsia" w:ascii="宋体" w:hAnsi="宋体" w:eastAsia="宋体" w:cs="宋体"/>
          <w:color w:val="auto"/>
          <w:sz w:val="24"/>
          <w:szCs w:val="24"/>
          <w:highlight w:val="none"/>
          <w:lang w:eastAsia="zh-CN"/>
        </w:rPr>
        <w:t>实施（服务）</w:t>
      </w:r>
      <w:r>
        <w:rPr>
          <w:rFonts w:hint="eastAsia" w:ascii="宋体" w:hAnsi="宋体" w:eastAsia="宋体" w:cs="宋体"/>
          <w:color w:val="auto"/>
          <w:sz w:val="24"/>
          <w:szCs w:val="24"/>
          <w:highlight w:val="none"/>
        </w:rPr>
        <w:t>方案将在评标时具有优势。</w:t>
      </w:r>
    </w:p>
    <w:p w14:paraId="2E1B19E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4A2D20A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27FAE74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2785E09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A3903D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742BBD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7585840">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A12C72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07B1036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C2C8BB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234BDEE3">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B9DB517">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2F4771D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058206E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C695D7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5D13664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97F41B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5B81DD80">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7417996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4BA9835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533BDA3B">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40AC11E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0F1838D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75FA565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7FDB60C0">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6857433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22A9102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2B1F3B2A">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Times New Roman" w:hAnsi="Times New Roman" w:eastAsia="宋体" w:cs="Times New Roman"/>
          <w:color w:val="auto"/>
          <w:sz w:val="24"/>
          <w:szCs w:val="24"/>
          <w:highlight w:val="none"/>
          <w:lang w:eastAsia="zh-CN"/>
        </w:rPr>
      </w:pPr>
      <w:bookmarkStart w:id="315" w:name="_Toc13930"/>
      <w:bookmarkStart w:id="316" w:name="_Toc20559"/>
      <w:bookmarkStart w:id="317" w:name="_Toc3091"/>
      <w:bookmarkStart w:id="318" w:name="_Toc8542"/>
      <w:r>
        <w:rPr>
          <w:rFonts w:hint="eastAsia" w:ascii="Times New Roman" w:hAnsi="Times New Roman" w:eastAsia="宋体" w:cs="Times New Roman"/>
          <w:color w:val="auto"/>
          <w:sz w:val="24"/>
          <w:szCs w:val="24"/>
          <w:highlight w:val="none"/>
          <w:lang w:eastAsia="zh-CN"/>
        </w:rPr>
        <w:t>（八）售后服务方案及承诺</w:t>
      </w:r>
      <w:bookmarkEnd w:id="315"/>
      <w:bookmarkEnd w:id="316"/>
      <w:bookmarkEnd w:id="317"/>
      <w:bookmarkEnd w:id="318"/>
    </w:p>
    <w:p w14:paraId="6220E63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（格式自拟）</w:t>
      </w:r>
    </w:p>
    <w:p w14:paraId="6112101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1A6869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0142238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5324478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2F85CD2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788AB4A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0652FAD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21A7D497">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2D337C3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070AB5C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D08D5DB">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7F4E834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5F5DF75B">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97D2E3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030B02FB">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372066E0">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69000DF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01B4720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5BB78E9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205477A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71E01A6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5696AD0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67B656C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5406654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37175E5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0D81BDD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0E57E92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372AC7A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2C96A2F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419ED34E">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Times New Roman" w:hAnsi="Times New Roman" w:eastAsia="宋体" w:cs="Times New Roman"/>
          <w:color w:val="auto"/>
          <w:sz w:val="24"/>
          <w:szCs w:val="24"/>
          <w:highlight w:val="none"/>
          <w:lang w:eastAsia="zh-CN"/>
        </w:rPr>
      </w:pPr>
      <w:bookmarkStart w:id="319" w:name="_Toc4150"/>
      <w:bookmarkStart w:id="320" w:name="_Toc25751"/>
      <w:bookmarkStart w:id="321" w:name="_Toc7598"/>
      <w:bookmarkStart w:id="322" w:name="_Toc17301"/>
      <w:r>
        <w:rPr>
          <w:rFonts w:hint="eastAsia" w:ascii="Times New Roman" w:hAnsi="Times New Roman" w:eastAsia="宋体" w:cs="Times New Roman"/>
          <w:color w:val="auto"/>
          <w:sz w:val="24"/>
          <w:szCs w:val="24"/>
          <w:highlight w:val="none"/>
          <w:lang w:eastAsia="zh-CN"/>
        </w:rPr>
        <w:t>（九）售后服务人员</w:t>
      </w:r>
      <w:bookmarkEnd w:id="312"/>
      <w:bookmarkEnd w:id="313"/>
      <w:bookmarkEnd w:id="314"/>
      <w:bookmarkEnd w:id="319"/>
      <w:bookmarkEnd w:id="320"/>
      <w:bookmarkEnd w:id="321"/>
      <w:bookmarkEnd w:id="322"/>
    </w:p>
    <w:p w14:paraId="5CD3CB0E">
      <w:pPr>
        <w:keepNext w:val="0"/>
        <w:keepLines w:val="0"/>
        <w:pageBreakBefore w:val="0"/>
        <w:widowControl w:val="0"/>
        <w:tabs>
          <w:tab w:val="center" w:pos="4252"/>
        </w:tabs>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p>
    <w:p w14:paraId="02C3154A">
      <w:pPr>
        <w:keepNext w:val="0"/>
        <w:keepLines w:val="0"/>
        <w:pageBreakBefore w:val="0"/>
        <w:widowControl w:val="0"/>
        <w:kinsoku/>
        <w:wordWrap/>
        <w:overflowPunct/>
        <w:topLinePunct w:val="0"/>
        <w:autoSpaceDE/>
        <w:autoSpaceDN/>
        <w:bidi w:val="0"/>
        <w:adjustRightInd/>
        <w:snapToGrid/>
        <w:spacing w:line="360" w:lineRule="auto"/>
        <w:ind w:left="2880" w:hanging="2880"/>
        <w:textAlignment w:val="auto"/>
        <w:rPr>
          <w:rFonts w:hint="default"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rPr>
        <w:t>项目名称：</w:t>
      </w:r>
      <w:r>
        <w:rPr>
          <w:rFonts w:hint="eastAsia" w:ascii="宋体" w:hAnsi="宋体" w:cs="宋体"/>
          <w:color w:val="auto"/>
          <w:sz w:val="21"/>
          <w:szCs w:val="21"/>
          <w:highlight w:val="none"/>
          <w:u w:val="single"/>
          <w:lang w:val="en-US" w:eastAsia="zh-CN"/>
        </w:rPr>
        <w:t>吐鲁番市鄯善县人民医院医疗设备采购项目-手麻科设备</w:t>
      </w:r>
    </w:p>
    <w:p w14:paraId="66994330">
      <w:pPr>
        <w:keepNext w:val="0"/>
        <w:keepLines w:val="0"/>
        <w:pageBreakBefore w:val="0"/>
        <w:widowControl w:val="0"/>
        <w:tabs>
          <w:tab w:val="center" w:pos="4252"/>
        </w:tabs>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XJZN-2024-12076</w:t>
      </w:r>
      <w:r>
        <w:rPr>
          <w:rFonts w:hint="eastAsia" w:ascii="宋体" w:hAnsi="宋体" w:cs="宋体"/>
          <w:color w:val="auto"/>
          <w:sz w:val="21"/>
          <w:szCs w:val="21"/>
          <w:highlight w:val="none"/>
          <w:u w:val="single"/>
        </w:rPr>
        <w:t xml:space="preserve"> </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57"/>
        <w:gridCol w:w="938"/>
        <w:gridCol w:w="1030"/>
        <w:gridCol w:w="1550"/>
        <w:gridCol w:w="1282"/>
        <w:gridCol w:w="3012"/>
      </w:tblGrid>
      <w:tr w14:paraId="3FDAC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08" w:type="dxa"/>
            <w:noWrap w:val="0"/>
            <w:vAlign w:val="center"/>
          </w:tcPr>
          <w:p w14:paraId="56E03EA0">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1257" w:type="dxa"/>
            <w:noWrap w:val="0"/>
            <w:vAlign w:val="center"/>
          </w:tcPr>
          <w:p w14:paraId="6DDFCF30">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姓名</w:t>
            </w:r>
          </w:p>
        </w:tc>
        <w:tc>
          <w:tcPr>
            <w:tcW w:w="938" w:type="dxa"/>
            <w:noWrap w:val="0"/>
            <w:vAlign w:val="center"/>
          </w:tcPr>
          <w:p w14:paraId="07EE7B03">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部门和职务</w:t>
            </w:r>
          </w:p>
        </w:tc>
        <w:tc>
          <w:tcPr>
            <w:tcW w:w="1030" w:type="dxa"/>
            <w:noWrap w:val="0"/>
            <w:vAlign w:val="center"/>
          </w:tcPr>
          <w:p w14:paraId="0523272C">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项目中职责</w:t>
            </w:r>
          </w:p>
        </w:tc>
        <w:tc>
          <w:tcPr>
            <w:tcW w:w="1550" w:type="dxa"/>
            <w:noWrap w:val="0"/>
            <w:vAlign w:val="center"/>
          </w:tcPr>
          <w:p w14:paraId="318355F1">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获得认证资质证书</w:t>
            </w:r>
          </w:p>
        </w:tc>
        <w:tc>
          <w:tcPr>
            <w:tcW w:w="1282" w:type="dxa"/>
            <w:noWrap w:val="0"/>
            <w:vAlign w:val="center"/>
          </w:tcPr>
          <w:p w14:paraId="378190C8">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联系电话</w:t>
            </w:r>
          </w:p>
        </w:tc>
        <w:tc>
          <w:tcPr>
            <w:tcW w:w="3012" w:type="dxa"/>
            <w:noWrap w:val="0"/>
            <w:vAlign w:val="center"/>
          </w:tcPr>
          <w:p w14:paraId="55DD4729">
            <w:pPr>
              <w:jc w:val="center"/>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曾</w:t>
            </w:r>
            <w:r>
              <w:rPr>
                <w:rFonts w:hint="eastAsia" w:ascii="宋体" w:hAnsi="宋体" w:cs="宋体"/>
                <w:b/>
                <w:bCs/>
                <w:color w:val="auto"/>
                <w:szCs w:val="21"/>
                <w:highlight w:val="none"/>
              </w:rPr>
              <w:t>承担过</w:t>
            </w:r>
            <w:r>
              <w:rPr>
                <w:rFonts w:hint="eastAsia" w:ascii="宋体" w:hAnsi="宋体" w:cs="宋体"/>
                <w:b/>
                <w:bCs/>
                <w:color w:val="auto"/>
                <w:szCs w:val="21"/>
                <w:highlight w:val="none"/>
                <w:lang w:val="en-US" w:eastAsia="zh-CN"/>
              </w:rPr>
              <w:t>的</w:t>
            </w:r>
            <w:r>
              <w:rPr>
                <w:rFonts w:hint="eastAsia" w:ascii="宋体" w:hAnsi="宋体" w:cs="宋体"/>
                <w:b/>
                <w:bCs/>
                <w:color w:val="auto"/>
                <w:szCs w:val="21"/>
                <w:highlight w:val="none"/>
              </w:rPr>
              <w:t>项目</w:t>
            </w:r>
          </w:p>
          <w:p w14:paraId="14F0F0BB">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（项目单位、联系人和电话）</w:t>
            </w:r>
          </w:p>
        </w:tc>
      </w:tr>
      <w:tr w14:paraId="347EB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08" w:type="dxa"/>
            <w:noWrap w:val="0"/>
            <w:vAlign w:val="center"/>
          </w:tcPr>
          <w:p w14:paraId="1161995E">
            <w:pPr>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1257" w:type="dxa"/>
            <w:noWrap w:val="0"/>
            <w:vAlign w:val="center"/>
          </w:tcPr>
          <w:p w14:paraId="3AA256B5">
            <w:pPr>
              <w:spacing w:line="360" w:lineRule="auto"/>
              <w:jc w:val="center"/>
              <w:rPr>
                <w:rFonts w:hint="eastAsia" w:ascii="宋体" w:hAnsi="宋体" w:cs="宋体"/>
                <w:color w:val="auto"/>
                <w:szCs w:val="21"/>
                <w:highlight w:val="none"/>
              </w:rPr>
            </w:pPr>
          </w:p>
        </w:tc>
        <w:tc>
          <w:tcPr>
            <w:tcW w:w="938" w:type="dxa"/>
            <w:noWrap w:val="0"/>
            <w:vAlign w:val="center"/>
          </w:tcPr>
          <w:p w14:paraId="2575128D">
            <w:pPr>
              <w:spacing w:line="360" w:lineRule="auto"/>
              <w:jc w:val="center"/>
              <w:rPr>
                <w:rFonts w:hint="eastAsia" w:ascii="宋体" w:hAnsi="宋体" w:cs="宋体"/>
                <w:color w:val="auto"/>
                <w:szCs w:val="21"/>
                <w:highlight w:val="none"/>
              </w:rPr>
            </w:pPr>
          </w:p>
        </w:tc>
        <w:tc>
          <w:tcPr>
            <w:tcW w:w="1030" w:type="dxa"/>
            <w:noWrap w:val="0"/>
            <w:vAlign w:val="center"/>
          </w:tcPr>
          <w:p w14:paraId="6CABE1EB">
            <w:pPr>
              <w:spacing w:line="360" w:lineRule="auto"/>
              <w:jc w:val="center"/>
              <w:rPr>
                <w:rFonts w:hint="eastAsia" w:ascii="宋体" w:hAnsi="宋体" w:cs="宋体"/>
                <w:color w:val="auto"/>
                <w:szCs w:val="21"/>
                <w:highlight w:val="none"/>
              </w:rPr>
            </w:pPr>
          </w:p>
        </w:tc>
        <w:tc>
          <w:tcPr>
            <w:tcW w:w="1550" w:type="dxa"/>
            <w:noWrap w:val="0"/>
            <w:vAlign w:val="center"/>
          </w:tcPr>
          <w:p w14:paraId="3C1FC3B6">
            <w:pPr>
              <w:spacing w:line="360" w:lineRule="auto"/>
              <w:jc w:val="center"/>
              <w:rPr>
                <w:rFonts w:hint="eastAsia" w:ascii="宋体" w:hAnsi="宋体" w:cs="宋体"/>
                <w:color w:val="auto"/>
                <w:szCs w:val="21"/>
                <w:highlight w:val="none"/>
              </w:rPr>
            </w:pPr>
          </w:p>
        </w:tc>
        <w:tc>
          <w:tcPr>
            <w:tcW w:w="1282" w:type="dxa"/>
            <w:noWrap w:val="0"/>
            <w:vAlign w:val="center"/>
          </w:tcPr>
          <w:p w14:paraId="10C9B76E">
            <w:pPr>
              <w:spacing w:line="360" w:lineRule="auto"/>
              <w:jc w:val="center"/>
              <w:rPr>
                <w:rFonts w:hint="eastAsia" w:ascii="宋体" w:hAnsi="宋体" w:cs="宋体"/>
                <w:color w:val="auto"/>
                <w:szCs w:val="21"/>
                <w:highlight w:val="none"/>
              </w:rPr>
            </w:pPr>
          </w:p>
        </w:tc>
        <w:tc>
          <w:tcPr>
            <w:tcW w:w="3012" w:type="dxa"/>
            <w:noWrap w:val="0"/>
            <w:vAlign w:val="center"/>
          </w:tcPr>
          <w:p w14:paraId="7B584569">
            <w:pPr>
              <w:spacing w:line="360" w:lineRule="auto"/>
              <w:jc w:val="center"/>
              <w:rPr>
                <w:rFonts w:hint="eastAsia" w:ascii="宋体" w:hAnsi="宋体" w:cs="宋体"/>
                <w:color w:val="auto"/>
                <w:szCs w:val="21"/>
                <w:highlight w:val="none"/>
              </w:rPr>
            </w:pPr>
          </w:p>
        </w:tc>
      </w:tr>
      <w:tr w14:paraId="096C2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08" w:type="dxa"/>
            <w:noWrap w:val="0"/>
            <w:vAlign w:val="center"/>
          </w:tcPr>
          <w:p w14:paraId="6577A899">
            <w:pPr>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257" w:type="dxa"/>
            <w:noWrap w:val="0"/>
            <w:vAlign w:val="center"/>
          </w:tcPr>
          <w:p w14:paraId="50FFC953">
            <w:pPr>
              <w:spacing w:line="360" w:lineRule="auto"/>
              <w:jc w:val="center"/>
              <w:rPr>
                <w:rFonts w:hint="eastAsia" w:ascii="宋体" w:hAnsi="宋体" w:cs="宋体"/>
                <w:color w:val="auto"/>
                <w:szCs w:val="21"/>
                <w:highlight w:val="none"/>
              </w:rPr>
            </w:pPr>
          </w:p>
        </w:tc>
        <w:tc>
          <w:tcPr>
            <w:tcW w:w="938" w:type="dxa"/>
            <w:noWrap w:val="0"/>
            <w:vAlign w:val="center"/>
          </w:tcPr>
          <w:p w14:paraId="214E2EB3">
            <w:pPr>
              <w:spacing w:line="360" w:lineRule="auto"/>
              <w:jc w:val="center"/>
              <w:rPr>
                <w:rFonts w:hint="eastAsia" w:ascii="宋体" w:hAnsi="宋体" w:cs="宋体"/>
                <w:color w:val="auto"/>
                <w:szCs w:val="21"/>
                <w:highlight w:val="none"/>
              </w:rPr>
            </w:pPr>
          </w:p>
        </w:tc>
        <w:tc>
          <w:tcPr>
            <w:tcW w:w="1030" w:type="dxa"/>
            <w:noWrap w:val="0"/>
            <w:vAlign w:val="center"/>
          </w:tcPr>
          <w:p w14:paraId="434D5D18">
            <w:pPr>
              <w:spacing w:line="360" w:lineRule="auto"/>
              <w:jc w:val="center"/>
              <w:rPr>
                <w:rFonts w:hint="eastAsia" w:ascii="宋体" w:hAnsi="宋体" w:cs="宋体"/>
                <w:color w:val="auto"/>
                <w:szCs w:val="21"/>
                <w:highlight w:val="none"/>
              </w:rPr>
            </w:pPr>
          </w:p>
        </w:tc>
        <w:tc>
          <w:tcPr>
            <w:tcW w:w="1550" w:type="dxa"/>
            <w:noWrap w:val="0"/>
            <w:vAlign w:val="center"/>
          </w:tcPr>
          <w:p w14:paraId="1E795874">
            <w:pPr>
              <w:spacing w:line="360" w:lineRule="auto"/>
              <w:jc w:val="center"/>
              <w:rPr>
                <w:rFonts w:hint="eastAsia" w:ascii="宋体" w:hAnsi="宋体" w:cs="宋体"/>
                <w:color w:val="auto"/>
                <w:szCs w:val="21"/>
                <w:highlight w:val="none"/>
              </w:rPr>
            </w:pPr>
          </w:p>
        </w:tc>
        <w:tc>
          <w:tcPr>
            <w:tcW w:w="1282" w:type="dxa"/>
            <w:noWrap w:val="0"/>
            <w:vAlign w:val="center"/>
          </w:tcPr>
          <w:p w14:paraId="77300091">
            <w:pPr>
              <w:spacing w:line="360" w:lineRule="auto"/>
              <w:jc w:val="center"/>
              <w:rPr>
                <w:rFonts w:hint="eastAsia" w:ascii="宋体" w:hAnsi="宋体" w:cs="宋体"/>
                <w:color w:val="auto"/>
                <w:szCs w:val="21"/>
                <w:highlight w:val="none"/>
              </w:rPr>
            </w:pPr>
          </w:p>
        </w:tc>
        <w:tc>
          <w:tcPr>
            <w:tcW w:w="3012" w:type="dxa"/>
            <w:noWrap w:val="0"/>
            <w:vAlign w:val="center"/>
          </w:tcPr>
          <w:p w14:paraId="06A461F0">
            <w:pPr>
              <w:spacing w:line="360" w:lineRule="auto"/>
              <w:jc w:val="center"/>
              <w:rPr>
                <w:rFonts w:hint="eastAsia" w:ascii="宋体" w:hAnsi="宋体" w:cs="宋体"/>
                <w:color w:val="auto"/>
                <w:szCs w:val="21"/>
                <w:highlight w:val="none"/>
              </w:rPr>
            </w:pPr>
          </w:p>
        </w:tc>
      </w:tr>
      <w:tr w14:paraId="5B618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08" w:type="dxa"/>
            <w:noWrap w:val="0"/>
            <w:vAlign w:val="center"/>
          </w:tcPr>
          <w:p w14:paraId="4872CB39">
            <w:pPr>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257" w:type="dxa"/>
            <w:noWrap w:val="0"/>
            <w:vAlign w:val="center"/>
          </w:tcPr>
          <w:p w14:paraId="1182C612">
            <w:pPr>
              <w:spacing w:line="360" w:lineRule="auto"/>
              <w:jc w:val="center"/>
              <w:rPr>
                <w:rFonts w:hint="eastAsia" w:ascii="宋体" w:hAnsi="宋体" w:cs="宋体"/>
                <w:color w:val="auto"/>
                <w:szCs w:val="21"/>
                <w:highlight w:val="none"/>
              </w:rPr>
            </w:pPr>
          </w:p>
        </w:tc>
        <w:tc>
          <w:tcPr>
            <w:tcW w:w="938" w:type="dxa"/>
            <w:noWrap w:val="0"/>
            <w:vAlign w:val="center"/>
          </w:tcPr>
          <w:p w14:paraId="35C244D7">
            <w:pPr>
              <w:spacing w:line="360" w:lineRule="auto"/>
              <w:jc w:val="center"/>
              <w:rPr>
                <w:rFonts w:hint="eastAsia" w:ascii="宋体" w:hAnsi="宋体" w:cs="宋体"/>
                <w:color w:val="auto"/>
                <w:szCs w:val="21"/>
                <w:highlight w:val="none"/>
              </w:rPr>
            </w:pPr>
          </w:p>
        </w:tc>
        <w:tc>
          <w:tcPr>
            <w:tcW w:w="1030" w:type="dxa"/>
            <w:noWrap w:val="0"/>
            <w:vAlign w:val="center"/>
          </w:tcPr>
          <w:p w14:paraId="45C68011">
            <w:pPr>
              <w:spacing w:line="360" w:lineRule="auto"/>
              <w:jc w:val="center"/>
              <w:rPr>
                <w:rFonts w:hint="eastAsia" w:ascii="宋体" w:hAnsi="宋体" w:cs="宋体"/>
                <w:color w:val="auto"/>
                <w:szCs w:val="21"/>
                <w:highlight w:val="none"/>
              </w:rPr>
            </w:pPr>
          </w:p>
        </w:tc>
        <w:tc>
          <w:tcPr>
            <w:tcW w:w="1550" w:type="dxa"/>
            <w:noWrap w:val="0"/>
            <w:vAlign w:val="center"/>
          </w:tcPr>
          <w:p w14:paraId="47CDA9E7">
            <w:pPr>
              <w:spacing w:line="360" w:lineRule="auto"/>
              <w:jc w:val="center"/>
              <w:rPr>
                <w:rFonts w:hint="eastAsia" w:ascii="宋体" w:hAnsi="宋体" w:cs="宋体"/>
                <w:color w:val="auto"/>
                <w:szCs w:val="21"/>
                <w:highlight w:val="none"/>
              </w:rPr>
            </w:pPr>
          </w:p>
        </w:tc>
        <w:tc>
          <w:tcPr>
            <w:tcW w:w="1282" w:type="dxa"/>
            <w:noWrap w:val="0"/>
            <w:vAlign w:val="center"/>
          </w:tcPr>
          <w:p w14:paraId="5BC49D64">
            <w:pPr>
              <w:spacing w:line="360" w:lineRule="auto"/>
              <w:jc w:val="center"/>
              <w:rPr>
                <w:rFonts w:hint="eastAsia" w:ascii="宋体" w:hAnsi="宋体" w:cs="宋体"/>
                <w:color w:val="auto"/>
                <w:szCs w:val="21"/>
                <w:highlight w:val="none"/>
              </w:rPr>
            </w:pPr>
          </w:p>
        </w:tc>
        <w:tc>
          <w:tcPr>
            <w:tcW w:w="3012" w:type="dxa"/>
            <w:noWrap w:val="0"/>
            <w:vAlign w:val="center"/>
          </w:tcPr>
          <w:p w14:paraId="315A7E1B">
            <w:pPr>
              <w:spacing w:line="360" w:lineRule="auto"/>
              <w:jc w:val="center"/>
              <w:rPr>
                <w:rFonts w:hint="eastAsia" w:ascii="宋体" w:hAnsi="宋体" w:cs="宋体"/>
                <w:color w:val="auto"/>
                <w:szCs w:val="21"/>
                <w:highlight w:val="none"/>
              </w:rPr>
            </w:pPr>
          </w:p>
        </w:tc>
      </w:tr>
      <w:tr w14:paraId="0AD0E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08" w:type="dxa"/>
            <w:noWrap w:val="0"/>
            <w:vAlign w:val="center"/>
          </w:tcPr>
          <w:p w14:paraId="5E1F9FD7">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p>
        </w:tc>
        <w:tc>
          <w:tcPr>
            <w:tcW w:w="1257" w:type="dxa"/>
            <w:noWrap w:val="0"/>
            <w:vAlign w:val="center"/>
          </w:tcPr>
          <w:p w14:paraId="4E331470">
            <w:pPr>
              <w:spacing w:line="360" w:lineRule="auto"/>
              <w:jc w:val="center"/>
              <w:rPr>
                <w:rFonts w:hint="eastAsia" w:ascii="宋体" w:hAnsi="宋体" w:cs="宋体"/>
                <w:color w:val="auto"/>
                <w:szCs w:val="21"/>
                <w:highlight w:val="none"/>
              </w:rPr>
            </w:pPr>
          </w:p>
        </w:tc>
        <w:tc>
          <w:tcPr>
            <w:tcW w:w="938" w:type="dxa"/>
            <w:noWrap w:val="0"/>
            <w:vAlign w:val="center"/>
          </w:tcPr>
          <w:p w14:paraId="3B2C3DB5">
            <w:pPr>
              <w:spacing w:line="360" w:lineRule="auto"/>
              <w:jc w:val="center"/>
              <w:rPr>
                <w:rFonts w:hint="eastAsia" w:ascii="宋体" w:hAnsi="宋体" w:cs="宋体"/>
                <w:color w:val="auto"/>
                <w:szCs w:val="21"/>
                <w:highlight w:val="none"/>
              </w:rPr>
            </w:pPr>
          </w:p>
        </w:tc>
        <w:tc>
          <w:tcPr>
            <w:tcW w:w="1030" w:type="dxa"/>
            <w:noWrap w:val="0"/>
            <w:vAlign w:val="center"/>
          </w:tcPr>
          <w:p w14:paraId="41BA0C31">
            <w:pPr>
              <w:spacing w:line="360" w:lineRule="auto"/>
              <w:jc w:val="center"/>
              <w:rPr>
                <w:rFonts w:hint="eastAsia" w:ascii="宋体" w:hAnsi="宋体" w:cs="宋体"/>
                <w:color w:val="auto"/>
                <w:szCs w:val="21"/>
                <w:highlight w:val="none"/>
              </w:rPr>
            </w:pPr>
          </w:p>
        </w:tc>
        <w:tc>
          <w:tcPr>
            <w:tcW w:w="1550" w:type="dxa"/>
            <w:noWrap w:val="0"/>
            <w:vAlign w:val="center"/>
          </w:tcPr>
          <w:p w14:paraId="0D7C6003">
            <w:pPr>
              <w:spacing w:line="360" w:lineRule="auto"/>
              <w:jc w:val="center"/>
              <w:rPr>
                <w:rFonts w:hint="eastAsia" w:ascii="宋体" w:hAnsi="宋体" w:cs="宋体"/>
                <w:color w:val="auto"/>
                <w:szCs w:val="21"/>
                <w:highlight w:val="none"/>
              </w:rPr>
            </w:pPr>
          </w:p>
        </w:tc>
        <w:tc>
          <w:tcPr>
            <w:tcW w:w="1282" w:type="dxa"/>
            <w:noWrap w:val="0"/>
            <w:vAlign w:val="center"/>
          </w:tcPr>
          <w:p w14:paraId="43969819">
            <w:pPr>
              <w:spacing w:line="360" w:lineRule="auto"/>
              <w:jc w:val="center"/>
              <w:rPr>
                <w:rFonts w:hint="eastAsia" w:ascii="宋体" w:hAnsi="宋体" w:cs="宋体"/>
                <w:color w:val="auto"/>
                <w:szCs w:val="21"/>
                <w:highlight w:val="none"/>
              </w:rPr>
            </w:pPr>
          </w:p>
        </w:tc>
        <w:tc>
          <w:tcPr>
            <w:tcW w:w="3012" w:type="dxa"/>
            <w:noWrap w:val="0"/>
            <w:vAlign w:val="center"/>
          </w:tcPr>
          <w:p w14:paraId="0EFB349A">
            <w:pPr>
              <w:spacing w:line="360" w:lineRule="auto"/>
              <w:jc w:val="center"/>
              <w:rPr>
                <w:rFonts w:hint="eastAsia" w:ascii="宋体" w:hAnsi="宋体" w:cs="宋体"/>
                <w:color w:val="auto"/>
                <w:szCs w:val="21"/>
                <w:highlight w:val="none"/>
              </w:rPr>
            </w:pPr>
          </w:p>
        </w:tc>
      </w:tr>
    </w:tbl>
    <w:p w14:paraId="7D6BCCA1">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(此表可延长)</w:t>
      </w:r>
    </w:p>
    <w:p w14:paraId="07BF9A9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A0022F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312FE95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05D8A2A">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lang w:eastAsia="zh-CN"/>
        </w:rPr>
        <w:t>投标人</w:t>
      </w:r>
      <w:r>
        <w:rPr>
          <w:rFonts w:hint="eastAsia" w:ascii="宋体" w:hAnsi="宋体" w:eastAsia="宋体" w:cs="宋体"/>
          <w:b w:val="0"/>
          <w:bCs w:val="0"/>
          <w:color w:val="auto"/>
          <w:kern w:val="0"/>
          <w:sz w:val="24"/>
          <w:szCs w:val="24"/>
          <w:highlight w:val="none"/>
        </w:rPr>
        <w:t>名称（公章）：</w:t>
      </w:r>
      <w:r>
        <w:rPr>
          <w:rFonts w:hint="eastAsia" w:ascii="宋体" w:hAnsi="宋体" w:cs="宋体"/>
          <w:b w:val="0"/>
          <w:bCs w:val="0"/>
          <w:color w:val="auto"/>
          <w:kern w:val="0"/>
          <w:sz w:val="24"/>
          <w:szCs w:val="24"/>
          <w:highlight w:val="none"/>
          <w:u w:val="single"/>
          <w:lang w:val="en-US" w:eastAsia="zh-CN"/>
        </w:rPr>
        <w:t xml:space="preserve">                     </w:t>
      </w:r>
    </w:p>
    <w:p w14:paraId="60CCBE4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default"/>
          <w:color w:val="auto"/>
          <w:sz w:val="24"/>
          <w:szCs w:val="24"/>
          <w:highlight w:val="none"/>
          <w:lang w:val="en-US" w:eastAsia="zh-CN"/>
        </w:rPr>
      </w:pPr>
    </w:p>
    <w:p w14:paraId="7313904F">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委托代理人（签字或盖章）：</w:t>
      </w:r>
      <w:r>
        <w:rPr>
          <w:rFonts w:hint="eastAsia" w:ascii="宋体" w:hAnsi="宋体" w:cs="宋体"/>
          <w:b w:val="0"/>
          <w:bCs w:val="0"/>
          <w:color w:val="auto"/>
          <w:kern w:val="0"/>
          <w:sz w:val="24"/>
          <w:szCs w:val="24"/>
          <w:highlight w:val="none"/>
          <w:u w:val="single"/>
          <w:lang w:val="en-US" w:eastAsia="zh-CN"/>
        </w:rPr>
        <w:t xml:space="preserve">                   </w:t>
      </w:r>
    </w:p>
    <w:p w14:paraId="6FA2EE13">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rPr>
      </w:pPr>
    </w:p>
    <w:p w14:paraId="6F0DC704">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日期：</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年</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月</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日</w:t>
      </w:r>
    </w:p>
    <w:p w14:paraId="69ED6EB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D50B2C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217A424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E5B9EB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4076313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3E6A9517">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54718E8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2BF59FC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E16581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DE9B45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5AE7D84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3C40174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2E6DB0A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sectPr>
          <w:headerReference r:id="rId5" w:type="default"/>
          <w:footerReference r:id="rId6" w:type="default"/>
          <w:pgSz w:w="11900" w:h="16838"/>
          <w:pgMar w:top="1134" w:right="1134" w:bottom="1134" w:left="1134" w:header="624" w:footer="624" w:gutter="0"/>
          <w:pgNumType w:fmt="decimal" w:start="2"/>
          <w:cols w:space="0" w:num="1"/>
          <w:rtlGutter w:val="0"/>
          <w:docGrid w:linePitch="317" w:charSpace="0"/>
        </w:sectPr>
      </w:pPr>
    </w:p>
    <w:p w14:paraId="1E378ECE">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Times New Roman" w:hAnsi="Times New Roman" w:eastAsia="宋体" w:cs="Times New Roman"/>
          <w:color w:val="auto"/>
          <w:sz w:val="24"/>
          <w:szCs w:val="24"/>
          <w:highlight w:val="none"/>
          <w:lang w:eastAsia="zh-CN"/>
        </w:rPr>
      </w:pPr>
      <w:bookmarkStart w:id="323" w:name="_Toc9536"/>
      <w:bookmarkStart w:id="324" w:name="_Toc8254"/>
      <w:bookmarkStart w:id="325" w:name="_Toc6302"/>
      <w:bookmarkStart w:id="326" w:name="_Toc18654"/>
      <w:bookmarkStart w:id="327" w:name="_Toc16135"/>
      <w:r>
        <w:rPr>
          <w:rFonts w:hint="eastAsia" w:ascii="Times New Roman" w:hAnsi="Times New Roman" w:eastAsia="宋体" w:cs="Times New Roman"/>
          <w:color w:val="auto"/>
          <w:sz w:val="24"/>
          <w:szCs w:val="24"/>
          <w:highlight w:val="none"/>
          <w:lang w:eastAsia="zh-CN"/>
        </w:rPr>
        <w:t>（十）其他有利于投标的资料及证明文件等</w:t>
      </w:r>
      <w:bookmarkEnd w:id="323"/>
      <w:bookmarkEnd w:id="324"/>
      <w:bookmarkEnd w:id="325"/>
      <w:bookmarkEnd w:id="326"/>
    </w:p>
    <w:p w14:paraId="460104E7">
      <w:pPr>
        <w:jc w:val="center"/>
        <w:rPr>
          <w:rFonts w:hint="eastAsia"/>
          <w:color w:val="auto"/>
          <w:highlight w:val="none"/>
        </w:rPr>
      </w:pPr>
      <w:r>
        <w:rPr>
          <w:rFonts w:hint="eastAsia"/>
          <w:color w:val="auto"/>
          <w:highlight w:val="none"/>
        </w:rPr>
        <w:t>（如有）</w:t>
      </w:r>
      <w:bookmarkEnd w:id="327"/>
    </w:p>
    <w:p w14:paraId="07352FD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A483A3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759DD60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4A74287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32D060C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525A9A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DB47003">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74786C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4EF0E02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53B601A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6BABB3C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47E69E0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4F91CCC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681B78EB">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D23F9A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48D1DE6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5573C67">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0AA061CF">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590748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451F33C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262F12D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6E44FF8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28AA60F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0DE203A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6FC34C6B">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070C825B">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C488F0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797EC86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4915778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225A32E9">
      <w:pPr>
        <w:pStyle w:val="2"/>
        <w:keepNext/>
        <w:keepLines/>
        <w:pageBreakBefore w:val="0"/>
        <w:widowControl w:val="0"/>
        <w:numPr>
          <w:ilvl w:val="0"/>
          <w:numId w:val="0"/>
        </w:numPr>
        <w:tabs>
          <w:tab w:val="left" w:pos="4701"/>
        </w:tabs>
        <w:kinsoku/>
        <w:wordWrap/>
        <w:overflowPunct/>
        <w:topLinePunct w:val="0"/>
        <w:autoSpaceDE/>
        <w:autoSpaceDN/>
        <w:bidi w:val="0"/>
        <w:adjustRightInd w:val="0"/>
        <w:snapToGrid w:val="0"/>
        <w:spacing w:beforeAutospacing="0" w:afterAutospacing="0" w:line="360" w:lineRule="auto"/>
        <w:jc w:val="center"/>
        <w:textAlignment w:val="auto"/>
        <w:rPr>
          <w:rFonts w:hint="eastAsia" w:ascii="宋体" w:hAnsi="宋体" w:cs="宋体"/>
          <w:b/>
          <w:bCs w:val="0"/>
          <w:color w:val="auto"/>
          <w:sz w:val="32"/>
          <w:szCs w:val="32"/>
          <w:highlight w:val="none"/>
        </w:rPr>
      </w:pPr>
      <w:bookmarkStart w:id="328" w:name="_Toc10821"/>
      <w:bookmarkStart w:id="329" w:name="_Toc10365"/>
      <w:r>
        <w:rPr>
          <w:rFonts w:hint="eastAsia" w:ascii="宋体" w:hAnsi="宋体" w:cs="宋体"/>
          <w:b/>
          <w:bCs w:val="0"/>
          <w:color w:val="auto"/>
          <w:sz w:val="32"/>
          <w:szCs w:val="32"/>
          <w:highlight w:val="none"/>
        </w:rPr>
        <w:t>第</w:t>
      </w:r>
      <w:r>
        <w:rPr>
          <w:rFonts w:hint="eastAsia" w:ascii="宋体" w:hAnsi="宋体" w:cs="宋体"/>
          <w:b/>
          <w:bCs w:val="0"/>
          <w:color w:val="auto"/>
          <w:sz w:val="32"/>
          <w:szCs w:val="32"/>
          <w:highlight w:val="none"/>
          <w:lang w:eastAsia="zh-CN"/>
        </w:rPr>
        <w:t>七</w:t>
      </w:r>
      <w:r>
        <w:rPr>
          <w:rFonts w:hint="eastAsia" w:ascii="宋体" w:hAnsi="宋体" w:cs="宋体"/>
          <w:b/>
          <w:bCs w:val="0"/>
          <w:color w:val="auto"/>
          <w:sz w:val="32"/>
          <w:szCs w:val="32"/>
          <w:highlight w:val="none"/>
        </w:rPr>
        <w:t>部分 附件</w:t>
      </w:r>
      <w:bookmarkEnd w:id="174"/>
      <w:bookmarkEnd w:id="175"/>
      <w:bookmarkEnd w:id="176"/>
      <w:bookmarkEnd w:id="177"/>
      <w:bookmarkEnd w:id="328"/>
      <w:bookmarkEnd w:id="329"/>
    </w:p>
    <w:p w14:paraId="6FD9CA45">
      <w:pPr>
        <w:jc w:val="both"/>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附件</w:t>
      </w:r>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lang w:eastAsia="zh-CN"/>
        </w:rPr>
        <w:t>：</w:t>
      </w:r>
    </w:p>
    <w:p w14:paraId="5FAAC007">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中小企业划型标准规定</w:t>
      </w:r>
    </w:p>
    <w:p w14:paraId="632BC2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08F4EA3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一、根据《中华人民共和国中小企业促进法》和《国务院关于进一步促进中小企业发展的若干意见》（国发〔2009〕36号），制定本规定。</w:t>
      </w:r>
    </w:p>
    <w:p w14:paraId="663A2F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二、中小企业划分为中型、小型、微型三种类型，具体标准根据企业从业人员、营业收入、资产总额等指标，结合行业特点制定。</w:t>
      </w:r>
    </w:p>
    <w:p w14:paraId="408C315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AB295A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四、各行业划型标准为：</w:t>
      </w:r>
    </w:p>
    <w:p w14:paraId="13C7313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（一）农、林、牧、渔业。</w:t>
      </w:r>
      <w:r>
        <w:rPr>
          <w:rFonts w:hint="eastAsia" w:ascii="宋体" w:hAnsi="宋体" w:eastAsia="宋体" w:cs="宋体"/>
          <w:color w:val="auto"/>
          <w:sz w:val="24"/>
          <w:szCs w:val="24"/>
          <w:highlight w:val="none"/>
          <w:lang w:eastAsia="zh-CN"/>
        </w:rPr>
        <w:t>营业收入20000万元以下的为中小微型企业。其中，营业收入500万元及以上的为中型企业，营业收入50万元及以上的为小型企业，营业收入50万元以下的为微型企业。</w:t>
      </w:r>
    </w:p>
    <w:p w14:paraId="337DC56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（二）工业。</w:t>
      </w:r>
      <w:r>
        <w:rPr>
          <w:rFonts w:hint="eastAsia" w:ascii="宋体" w:hAnsi="宋体" w:eastAsia="宋体" w:cs="宋体"/>
          <w:color w:val="auto"/>
          <w:sz w:val="24"/>
          <w:szCs w:val="24"/>
          <w:highlight w:val="none"/>
          <w:lang w:eastAsia="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1532E3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（三）建筑业。</w:t>
      </w:r>
      <w:r>
        <w:rPr>
          <w:rFonts w:hint="eastAsia" w:ascii="宋体" w:hAnsi="宋体" w:eastAsia="宋体" w:cs="宋体"/>
          <w:color w:val="auto"/>
          <w:sz w:val="24"/>
          <w:szCs w:val="24"/>
          <w:highlight w:val="none"/>
          <w:lang w:eastAsia="zh-CN"/>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C877A3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（四）批发业。</w:t>
      </w:r>
      <w:r>
        <w:rPr>
          <w:rFonts w:hint="eastAsia" w:ascii="宋体" w:hAnsi="宋体" w:eastAsia="宋体" w:cs="宋体"/>
          <w:color w:val="auto"/>
          <w:sz w:val="24"/>
          <w:szCs w:val="24"/>
          <w:highlight w:val="none"/>
          <w:lang w:eastAsia="zh-CN"/>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B075EE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（五）零售业。</w:t>
      </w:r>
      <w:r>
        <w:rPr>
          <w:rFonts w:hint="eastAsia" w:ascii="宋体" w:hAnsi="宋体" w:eastAsia="宋体" w:cs="宋体"/>
          <w:color w:val="auto"/>
          <w:sz w:val="24"/>
          <w:szCs w:val="24"/>
          <w:highlight w:val="none"/>
          <w:lang w:eastAsia="zh-CN"/>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187ED0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（六）交通运输业。</w:t>
      </w:r>
      <w:r>
        <w:rPr>
          <w:rFonts w:hint="eastAsia" w:ascii="宋体" w:hAnsi="宋体" w:eastAsia="宋体" w:cs="宋体"/>
          <w:color w:val="auto"/>
          <w:sz w:val="24"/>
          <w:szCs w:val="24"/>
          <w:highlight w:val="none"/>
          <w:lang w:eastAsia="zh-CN"/>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06342A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（七）仓储业。</w:t>
      </w:r>
      <w:r>
        <w:rPr>
          <w:rFonts w:hint="eastAsia" w:ascii="宋体" w:hAnsi="宋体" w:eastAsia="宋体" w:cs="宋体"/>
          <w:color w:val="auto"/>
          <w:sz w:val="24"/>
          <w:szCs w:val="24"/>
          <w:highlight w:val="none"/>
          <w:lang w:eastAsia="zh-CN"/>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E4B902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（八）邮政业。</w:t>
      </w:r>
      <w:r>
        <w:rPr>
          <w:rFonts w:hint="eastAsia" w:ascii="宋体" w:hAnsi="宋体" w:eastAsia="宋体" w:cs="宋体"/>
          <w:color w:val="auto"/>
          <w:sz w:val="24"/>
          <w:szCs w:val="24"/>
          <w:highlight w:val="none"/>
          <w:lang w:eastAsia="zh-CN"/>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6FC9F3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（九）住宿业。</w:t>
      </w:r>
      <w:r>
        <w:rPr>
          <w:rFonts w:hint="eastAsia" w:ascii="宋体" w:hAnsi="宋体" w:eastAsia="宋体" w:cs="宋体"/>
          <w:color w:val="auto"/>
          <w:sz w:val="24"/>
          <w:szCs w:val="24"/>
          <w:highlight w:val="none"/>
          <w:lang w:eastAsia="zh-CN"/>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F94C4A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（十）餐饮业。</w:t>
      </w:r>
      <w:r>
        <w:rPr>
          <w:rFonts w:hint="eastAsia" w:ascii="宋体" w:hAnsi="宋体" w:eastAsia="宋体" w:cs="宋体"/>
          <w:color w:val="auto"/>
          <w:sz w:val="24"/>
          <w:szCs w:val="24"/>
          <w:highlight w:val="none"/>
          <w:lang w:eastAsia="zh-CN"/>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87521F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（十一）信息传输业。</w:t>
      </w:r>
      <w:r>
        <w:rPr>
          <w:rFonts w:hint="eastAsia" w:ascii="宋体" w:hAnsi="宋体" w:eastAsia="宋体" w:cs="宋体"/>
          <w:color w:val="auto"/>
          <w:sz w:val="24"/>
          <w:szCs w:val="24"/>
          <w:highlight w:val="none"/>
          <w:lang w:eastAsia="zh-CN"/>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E3C3DF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（十二）软件和信息技术服务业。</w:t>
      </w:r>
      <w:r>
        <w:rPr>
          <w:rFonts w:hint="eastAsia" w:ascii="宋体" w:hAnsi="宋体" w:eastAsia="宋体" w:cs="宋体"/>
          <w:color w:val="auto"/>
          <w:sz w:val="24"/>
          <w:szCs w:val="24"/>
          <w:highlight w:val="none"/>
          <w:lang w:eastAsia="zh-CN"/>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A02BE5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（十三）房地产开发经营。</w:t>
      </w:r>
      <w:r>
        <w:rPr>
          <w:rFonts w:hint="eastAsia" w:ascii="宋体" w:hAnsi="宋体" w:eastAsia="宋体" w:cs="宋体"/>
          <w:color w:val="auto"/>
          <w:sz w:val="24"/>
          <w:szCs w:val="24"/>
          <w:highlight w:val="none"/>
          <w:lang w:eastAsia="zh-CN"/>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CBE009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（十四）物业管理。</w:t>
      </w:r>
      <w:r>
        <w:rPr>
          <w:rFonts w:hint="eastAsia" w:ascii="宋体" w:hAnsi="宋体" w:eastAsia="宋体" w:cs="宋体"/>
          <w:color w:val="auto"/>
          <w:sz w:val="24"/>
          <w:szCs w:val="24"/>
          <w:highlight w:val="none"/>
          <w:lang w:eastAsia="zh-CN"/>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BF2411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（十五）租赁和商务服务业。</w:t>
      </w:r>
      <w:r>
        <w:rPr>
          <w:rFonts w:hint="eastAsia" w:ascii="宋体" w:hAnsi="宋体" w:eastAsia="宋体" w:cs="宋体"/>
          <w:color w:val="auto"/>
          <w:sz w:val="24"/>
          <w:szCs w:val="24"/>
          <w:highlight w:val="none"/>
          <w:lang w:eastAsia="zh-CN"/>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6A501C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（十六）其他未列明行业。</w:t>
      </w:r>
      <w:r>
        <w:rPr>
          <w:rFonts w:hint="eastAsia" w:ascii="宋体" w:hAnsi="宋体" w:eastAsia="宋体" w:cs="宋体"/>
          <w:color w:val="auto"/>
          <w:sz w:val="24"/>
          <w:szCs w:val="24"/>
          <w:highlight w:val="none"/>
          <w:lang w:eastAsia="zh-CN"/>
        </w:rPr>
        <w:t>从业人员300人以下的为中小微型企业。其中，从业人员100人及以上的为中型企业；从业人员10人及以上的为小型企业；从业人员10人以下的为微型企业。</w:t>
      </w:r>
    </w:p>
    <w:p w14:paraId="5B5B07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五、企业类型的划分以统计部门的统计数据为依据。</w:t>
      </w:r>
    </w:p>
    <w:p w14:paraId="3BC6C04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六、本规定适用于在中华人民共和国境内依法设立的各类所有制和各种组织形式的企业。个体工商户和本规定以外的行业，参照本规定进行划型。</w:t>
      </w:r>
    </w:p>
    <w:p w14:paraId="290A92A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175D40E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八、本规定由工业和信息化部、国家统计局会同有关部门根据《国民经济行业分类》修订情况和企业发展变化情况适时修订。</w:t>
      </w:r>
    </w:p>
    <w:p w14:paraId="2365C7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九、本规定由工业和信息化部、国家统计局会同有关部门负责解释。</w:t>
      </w:r>
    </w:p>
    <w:p w14:paraId="599B21C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十、本规定自发布之日起执行，原国家经贸委、原国家计委、财政部和国家统计局2003年颁布的《中小企业标准暂行规定》同时废止。</w:t>
      </w:r>
    </w:p>
    <w:p w14:paraId="4C679BCC">
      <w:pPr>
        <w:rPr>
          <w:rFonts w:hint="eastAsia"/>
          <w:highlight w:val="none"/>
          <w:lang w:eastAsia="zh-CN"/>
        </w:rPr>
      </w:pPr>
    </w:p>
    <w:sectPr>
      <w:headerReference r:id="rId7" w:type="default"/>
      <w:footerReference r:id="rId8" w:type="default"/>
      <w:type w:val="continuous"/>
      <w:pgSz w:w="11900" w:h="16838"/>
      <w:pgMar w:top="1134" w:right="1134" w:bottom="1134" w:left="1134" w:header="624" w:footer="624" w:gutter="0"/>
      <w:pgNumType w:fmt="decimal"/>
      <w:cols w:space="0" w:num="1"/>
      <w:rtlGutter w:val="0"/>
      <w:docGrid w:linePitch="4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ms Rmn">
    <w:altName w:val="Segoe Print"/>
    <w:panose1 w:val="020206030400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155F8">
    <w:pPr>
      <w:pStyle w:val="26"/>
      <w:tabs>
        <w:tab w:val="center" w:pos="4818"/>
        <w:tab w:val="clear" w:pos="4153"/>
      </w:tabs>
    </w:pPr>
    <w:r>
      <w:rPr>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B775B">
    <w:pPr>
      <w:pStyle w:val="26"/>
      <w:tabs>
        <w:tab w:val="center" w:pos="4818"/>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B39F4C">
                          <w:pPr>
                            <w:pStyle w:val="2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6B39F4C">
                    <w:pPr>
                      <w:pStyle w:val="26"/>
                    </w:pPr>
                    <w:r>
                      <w:fldChar w:fldCharType="begin"/>
                    </w:r>
                    <w:r>
                      <w:instrText xml:space="preserve"> PAGE  \* MERGEFORMAT </w:instrText>
                    </w:r>
                    <w:r>
                      <w:fldChar w:fldCharType="separate"/>
                    </w:r>
                    <w:r>
                      <w:t>2</w:t>
                    </w:r>
                    <w:r>
                      <w:fldChar w:fldCharType="end"/>
                    </w:r>
                  </w:p>
                </w:txbxContent>
              </v:textbox>
            </v:shape>
          </w:pict>
        </mc:Fallback>
      </mc:AlternateContent>
    </w:r>
    <w:r>
      <w:rPr>
        <w:lang w:val="en-U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DEDF2">
    <w:pPr>
      <w:tabs>
        <w:tab w:val="center" w:pos="4819"/>
      </w:tabs>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D70643">
                          <w:pPr>
                            <w:pStyle w:val="26"/>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CD70643">
                    <w:pPr>
                      <w:pStyle w:val="26"/>
                    </w:pPr>
                    <w:r>
                      <w:fldChar w:fldCharType="begin"/>
                    </w:r>
                    <w:r>
                      <w:instrText xml:space="preserve"> PAGE  \* MERGEFORMAT </w:instrText>
                    </w:r>
                    <w:r>
                      <w:fldChar w:fldCharType="separate"/>
                    </w:r>
                    <w:r>
                      <w:t>75</w:t>
                    </w:r>
                    <w:r>
                      <w:fldChar w:fldCharType="end"/>
                    </w:r>
                  </w:p>
                </w:txbxContent>
              </v:textbox>
            </v:shape>
          </w:pict>
        </mc:Fallback>
      </mc:AlternateContent>
    </w:r>
    <w:r>
      <w:rPr>
        <w:lang w:val="en-US"/>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AE513">
    <w:pPr>
      <w:pStyle w:val="27"/>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2B73E">
    <w:pPr>
      <w:pStyle w:val="27"/>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2072A">
    <w:pPr>
      <w:pStyle w:val="27"/>
      <w:pBdr>
        <w:bottom w:val="none" w:color="auto" w:sz="0" w:space="1"/>
      </w:pBdr>
      <w:rPr>
        <w:b/>
        <w:bCs/>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812A10"/>
    <w:multiLevelType w:val="multilevel"/>
    <w:tmpl w:val="15812A10"/>
    <w:lvl w:ilvl="0" w:tentative="0">
      <w:start w:val="1"/>
      <w:numFmt w:val="upperLetter"/>
      <w:pStyle w:val="2"/>
      <w:lvlText w:val="%1、"/>
      <w:lvlJc w:val="left"/>
      <w:pPr>
        <w:tabs>
          <w:tab w:val="left" w:pos="360"/>
        </w:tabs>
        <w:ind w:left="360" w:hanging="36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99999990"/>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kZjI2YWU3NWEyYTY5NmMzZmQ3MDM4NmI4YzdmNjgifQ=="/>
  </w:docVars>
  <w:rsids>
    <w:rsidRoot w:val="00172A27"/>
    <w:rsid w:val="00070C9A"/>
    <w:rsid w:val="00372762"/>
    <w:rsid w:val="00375912"/>
    <w:rsid w:val="003A3B8D"/>
    <w:rsid w:val="003D1318"/>
    <w:rsid w:val="003D64C6"/>
    <w:rsid w:val="0044587C"/>
    <w:rsid w:val="0049300C"/>
    <w:rsid w:val="004E2611"/>
    <w:rsid w:val="00550768"/>
    <w:rsid w:val="00564D94"/>
    <w:rsid w:val="0059742D"/>
    <w:rsid w:val="005F37BB"/>
    <w:rsid w:val="00655ACF"/>
    <w:rsid w:val="006634B6"/>
    <w:rsid w:val="007C0F2D"/>
    <w:rsid w:val="0081553F"/>
    <w:rsid w:val="00880D6E"/>
    <w:rsid w:val="008930FE"/>
    <w:rsid w:val="008B6379"/>
    <w:rsid w:val="008C1CB9"/>
    <w:rsid w:val="008C6C96"/>
    <w:rsid w:val="00A64976"/>
    <w:rsid w:val="00AB652D"/>
    <w:rsid w:val="00B30A5B"/>
    <w:rsid w:val="00CF4A2D"/>
    <w:rsid w:val="00D456F3"/>
    <w:rsid w:val="00DE0E12"/>
    <w:rsid w:val="00DF07E1"/>
    <w:rsid w:val="00EC2532"/>
    <w:rsid w:val="00FB6A78"/>
    <w:rsid w:val="01395070"/>
    <w:rsid w:val="01441350"/>
    <w:rsid w:val="01516055"/>
    <w:rsid w:val="018722F8"/>
    <w:rsid w:val="01905CB7"/>
    <w:rsid w:val="019404F8"/>
    <w:rsid w:val="01956EB1"/>
    <w:rsid w:val="019F2B3A"/>
    <w:rsid w:val="01AB4B73"/>
    <w:rsid w:val="01B67A7D"/>
    <w:rsid w:val="01BF4BBF"/>
    <w:rsid w:val="01DB7ED5"/>
    <w:rsid w:val="01EE2FD6"/>
    <w:rsid w:val="01EF37B4"/>
    <w:rsid w:val="0232464D"/>
    <w:rsid w:val="0244122B"/>
    <w:rsid w:val="02452A4D"/>
    <w:rsid w:val="02470CCC"/>
    <w:rsid w:val="024C374E"/>
    <w:rsid w:val="025916FC"/>
    <w:rsid w:val="025A7A16"/>
    <w:rsid w:val="02737565"/>
    <w:rsid w:val="0282586F"/>
    <w:rsid w:val="028E3814"/>
    <w:rsid w:val="029A5256"/>
    <w:rsid w:val="029C1CD6"/>
    <w:rsid w:val="02A50EBE"/>
    <w:rsid w:val="02BE47EC"/>
    <w:rsid w:val="02E00FC0"/>
    <w:rsid w:val="02E4212A"/>
    <w:rsid w:val="02F879D0"/>
    <w:rsid w:val="030160F0"/>
    <w:rsid w:val="03035935"/>
    <w:rsid w:val="03045209"/>
    <w:rsid w:val="03174F3D"/>
    <w:rsid w:val="031C2927"/>
    <w:rsid w:val="032D650E"/>
    <w:rsid w:val="032E14A4"/>
    <w:rsid w:val="033700FD"/>
    <w:rsid w:val="03806847"/>
    <w:rsid w:val="038727F6"/>
    <w:rsid w:val="0397592C"/>
    <w:rsid w:val="03C5064A"/>
    <w:rsid w:val="041D4256"/>
    <w:rsid w:val="044E498E"/>
    <w:rsid w:val="045158CF"/>
    <w:rsid w:val="0458421C"/>
    <w:rsid w:val="045B5DD4"/>
    <w:rsid w:val="0463595F"/>
    <w:rsid w:val="046C361A"/>
    <w:rsid w:val="047A5986"/>
    <w:rsid w:val="047A616D"/>
    <w:rsid w:val="048077BB"/>
    <w:rsid w:val="048A1193"/>
    <w:rsid w:val="048A4261"/>
    <w:rsid w:val="048B6AA2"/>
    <w:rsid w:val="04912ACD"/>
    <w:rsid w:val="049701B6"/>
    <w:rsid w:val="04992E63"/>
    <w:rsid w:val="04C9670A"/>
    <w:rsid w:val="04D07A99"/>
    <w:rsid w:val="04E90B5B"/>
    <w:rsid w:val="04EF0559"/>
    <w:rsid w:val="05191990"/>
    <w:rsid w:val="051E5B03"/>
    <w:rsid w:val="05280493"/>
    <w:rsid w:val="052A7EFB"/>
    <w:rsid w:val="054162A1"/>
    <w:rsid w:val="05466333"/>
    <w:rsid w:val="05684659"/>
    <w:rsid w:val="056F4375"/>
    <w:rsid w:val="058058AC"/>
    <w:rsid w:val="058B7F85"/>
    <w:rsid w:val="058C5071"/>
    <w:rsid w:val="05A679C7"/>
    <w:rsid w:val="05A71A95"/>
    <w:rsid w:val="05C426B9"/>
    <w:rsid w:val="05C73B1A"/>
    <w:rsid w:val="05D443DF"/>
    <w:rsid w:val="05F7737D"/>
    <w:rsid w:val="061E3339"/>
    <w:rsid w:val="062C0CFF"/>
    <w:rsid w:val="063324E8"/>
    <w:rsid w:val="06450013"/>
    <w:rsid w:val="069C62F3"/>
    <w:rsid w:val="06A917A9"/>
    <w:rsid w:val="06CF61FF"/>
    <w:rsid w:val="06E743BD"/>
    <w:rsid w:val="06FE7850"/>
    <w:rsid w:val="07026A9C"/>
    <w:rsid w:val="07055B02"/>
    <w:rsid w:val="07200622"/>
    <w:rsid w:val="072E2BDA"/>
    <w:rsid w:val="073410EE"/>
    <w:rsid w:val="07375BAD"/>
    <w:rsid w:val="073A25C9"/>
    <w:rsid w:val="074443FC"/>
    <w:rsid w:val="07666BB9"/>
    <w:rsid w:val="07842398"/>
    <w:rsid w:val="078F42A9"/>
    <w:rsid w:val="079B55D5"/>
    <w:rsid w:val="079C2F47"/>
    <w:rsid w:val="079C3C62"/>
    <w:rsid w:val="07B76CEE"/>
    <w:rsid w:val="07CC09EB"/>
    <w:rsid w:val="07E51AAD"/>
    <w:rsid w:val="07F94C6F"/>
    <w:rsid w:val="081E6D6D"/>
    <w:rsid w:val="08431A06"/>
    <w:rsid w:val="085A5376"/>
    <w:rsid w:val="085F4CBA"/>
    <w:rsid w:val="0879522B"/>
    <w:rsid w:val="08A26026"/>
    <w:rsid w:val="08A2799E"/>
    <w:rsid w:val="08A35177"/>
    <w:rsid w:val="08A74D92"/>
    <w:rsid w:val="08B2363B"/>
    <w:rsid w:val="08D77648"/>
    <w:rsid w:val="08E43160"/>
    <w:rsid w:val="08E6788B"/>
    <w:rsid w:val="08ED43F5"/>
    <w:rsid w:val="08F20D38"/>
    <w:rsid w:val="08FC0E5C"/>
    <w:rsid w:val="09037AD8"/>
    <w:rsid w:val="09087992"/>
    <w:rsid w:val="091B2D32"/>
    <w:rsid w:val="09291595"/>
    <w:rsid w:val="0935436E"/>
    <w:rsid w:val="09561F72"/>
    <w:rsid w:val="096B4096"/>
    <w:rsid w:val="097D2346"/>
    <w:rsid w:val="09864BCA"/>
    <w:rsid w:val="09885D9B"/>
    <w:rsid w:val="09887DDF"/>
    <w:rsid w:val="099C43EE"/>
    <w:rsid w:val="09BB1C1D"/>
    <w:rsid w:val="0A283ED3"/>
    <w:rsid w:val="0A28593E"/>
    <w:rsid w:val="0A3449EF"/>
    <w:rsid w:val="0A3757B8"/>
    <w:rsid w:val="0A5B1BB3"/>
    <w:rsid w:val="0A92725D"/>
    <w:rsid w:val="0A9F4E7B"/>
    <w:rsid w:val="0AAB7859"/>
    <w:rsid w:val="0AC054F0"/>
    <w:rsid w:val="0AC22443"/>
    <w:rsid w:val="0AC97A2B"/>
    <w:rsid w:val="0AD57BB7"/>
    <w:rsid w:val="0AD71C9D"/>
    <w:rsid w:val="0AD71ECB"/>
    <w:rsid w:val="0AD91265"/>
    <w:rsid w:val="0ADF3032"/>
    <w:rsid w:val="0AE43636"/>
    <w:rsid w:val="0AF05CC3"/>
    <w:rsid w:val="0AF16211"/>
    <w:rsid w:val="0AFD0EBC"/>
    <w:rsid w:val="0B1A5DFD"/>
    <w:rsid w:val="0B6F0576"/>
    <w:rsid w:val="0B760061"/>
    <w:rsid w:val="0B7C0033"/>
    <w:rsid w:val="0B82348B"/>
    <w:rsid w:val="0B885626"/>
    <w:rsid w:val="0B9510F4"/>
    <w:rsid w:val="0B9F55F2"/>
    <w:rsid w:val="0BA53A2D"/>
    <w:rsid w:val="0BA927BE"/>
    <w:rsid w:val="0BB6346A"/>
    <w:rsid w:val="0BC419DA"/>
    <w:rsid w:val="0BD66878"/>
    <w:rsid w:val="0BE67BA2"/>
    <w:rsid w:val="0BF24799"/>
    <w:rsid w:val="0C0319FE"/>
    <w:rsid w:val="0C28640C"/>
    <w:rsid w:val="0C33219C"/>
    <w:rsid w:val="0C3B3AD8"/>
    <w:rsid w:val="0C4B588B"/>
    <w:rsid w:val="0C62191E"/>
    <w:rsid w:val="0C6272E4"/>
    <w:rsid w:val="0C6D2071"/>
    <w:rsid w:val="0C7173AF"/>
    <w:rsid w:val="0C7209BF"/>
    <w:rsid w:val="0C740124"/>
    <w:rsid w:val="0C7B4D47"/>
    <w:rsid w:val="0C9431DA"/>
    <w:rsid w:val="0C9870EE"/>
    <w:rsid w:val="0CAE505C"/>
    <w:rsid w:val="0CB531DB"/>
    <w:rsid w:val="0CB626E8"/>
    <w:rsid w:val="0CD81BE1"/>
    <w:rsid w:val="0CE01A37"/>
    <w:rsid w:val="0CE92AC3"/>
    <w:rsid w:val="0CEB671D"/>
    <w:rsid w:val="0D0765FA"/>
    <w:rsid w:val="0D0B1DAE"/>
    <w:rsid w:val="0D2E7A52"/>
    <w:rsid w:val="0D410109"/>
    <w:rsid w:val="0D565429"/>
    <w:rsid w:val="0D57004B"/>
    <w:rsid w:val="0D7F3E0A"/>
    <w:rsid w:val="0D841421"/>
    <w:rsid w:val="0D872355"/>
    <w:rsid w:val="0D9652D2"/>
    <w:rsid w:val="0D9B4506"/>
    <w:rsid w:val="0DA03F2B"/>
    <w:rsid w:val="0DF35649"/>
    <w:rsid w:val="0E113A26"/>
    <w:rsid w:val="0E1F006C"/>
    <w:rsid w:val="0E265FE7"/>
    <w:rsid w:val="0E296EAC"/>
    <w:rsid w:val="0E43752E"/>
    <w:rsid w:val="0E572FD9"/>
    <w:rsid w:val="0E713F8B"/>
    <w:rsid w:val="0E7E359A"/>
    <w:rsid w:val="0E9C279A"/>
    <w:rsid w:val="0E9D6C3E"/>
    <w:rsid w:val="0E9F498E"/>
    <w:rsid w:val="0EB5462F"/>
    <w:rsid w:val="0EB77150"/>
    <w:rsid w:val="0ED36852"/>
    <w:rsid w:val="0EEF3DE0"/>
    <w:rsid w:val="0EF97B08"/>
    <w:rsid w:val="0EF97BEC"/>
    <w:rsid w:val="0EFD1328"/>
    <w:rsid w:val="0F1B72CD"/>
    <w:rsid w:val="0F285D0A"/>
    <w:rsid w:val="0F325853"/>
    <w:rsid w:val="0F34137B"/>
    <w:rsid w:val="0F3B55DE"/>
    <w:rsid w:val="0F410A6C"/>
    <w:rsid w:val="0F450BDC"/>
    <w:rsid w:val="0F503516"/>
    <w:rsid w:val="0F6100E7"/>
    <w:rsid w:val="0F7D4D51"/>
    <w:rsid w:val="0F855C71"/>
    <w:rsid w:val="0F9B0CA3"/>
    <w:rsid w:val="0F9B4836"/>
    <w:rsid w:val="0FBF0E36"/>
    <w:rsid w:val="0FCB1150"/>
    <w:rsid w:val="0FD77F2D"/>
    <w:rsid w:val="0FD83CA6"/>
    <w:rsid w:val="0FE812B5"/>
    <w:rsid w:val="0FEE6F54"/>
    <w:rsid w:val="0FF60A41"/>
    <w:rsid w:val="0FF80688"/>
    <w:rsid w:val="0FFF1F71"/>
    <w:rsid w:val="100D6112"/>
    <w:rsid w:val="10196798"/>
    <w:rsid w:val="102A5204"/>
    <w:rsid w:val="102F20C9"/>
    <w:rsid w:val="10615A49"/>
    <w:rsid w:val="106531E4"/>
    <w:rsid w:val="106B4B1A"/>
    <w:rsid w:val="1087314D"/>
    <w:rsid w:val="108C51BC"/>
    <w:rsid w:val="108D54EB"/>
    <w:rsid w:val="10A73DA4"/>
    <w:rsid w:val="10B262A5"/>
    <w:rsid w:val="10C250EC"/>
    <w:rsid w:val="10D12696"/>
    <w:rsid w:val="10D42FEE"/>
    <w:rsid w:val="10DB3A4D"/>
    <w:rsid w:val="10DF0024"/>
    <w:rsid w:val="10F670C6"/>
    <w:rsid w:val="1126243E"/>
    <w:rsid w:val="112D2C32"/>
    <w:rsid w:val="113B0990"/>
    <w:rsid w:val="113E2750"/>
    <w:rsid w:val="115438B3"/>
    <w:rsid w:val="11660E72"/>
    <w:rsid w:val="11722D65"/>
    <w:rsid w:val="118641D2"/>
    <w:rsid w:val="11884BA9"/>
    <w:rsid w:val="118E7C9A"/>
    <w:rsid w:val="11AF29A7"/>
    <w:rsid w:val="11AF371E"/>
    <w:rsid w:val="11B81FE1"/>
    <w:rsid w:val="11BE371C"/>
    <w:rsid w:val="11E22BBA"/>
    <w:rsid w:val="11F94920"/>
    <w:rsid w:val="120945EA"/>
    <w:rsid w:val="12216F0B"/>
    <w:rsid w:val="122C141F"/>
    <w:rsid w:val="123563C8"/>
    <w:rsid w:val="123622F2"/>
    <w:rsid w:val="125A2B3F"/>
    <w:rsid w:val="12687563"/>
    <w:rsid w:val="12694E30"/>
    <w:rsid w:val="127B38E1"/>
    <w:rsid w:val="127D0657"/>
    <w:rsid w:val="12A425D6"/>
    <w:rsid w:val="12AE7AA1"/>
    <w:rsid w:val="12B013AF"/>
    <w:rsid w:val="12BC340B"/>
    <w:rsid w:val="12CB564B"/>
    <w:rsid w:val="12D61B20"/>
    <w:rsid w:val="12DF4EF6"/>
    <w:rsid w:val="12F806C8"/>
    <w:rsid w:val="12FB6EB0"/>
    <w:rsid w:val="1301229B"/>
    <w:rsid w:val="131C7F9B"/>
    <w:rsid w:val="135263DA"/>
    <w:rsid w:val="135875D7"/>
    <w:rsid w:val="135A0C34"/>
    <w:rsid w:val="13654EEB"/>
    <w:rsid w:val="13685FEC"/>
    <w:rsid w:val="1371171F"/>
    <w:rsid w:val="137A57A0"/>
    <w:rsid w:val="139121A4"/>
    <w:rsid w:val="139B2D92"/>
    <w:rsid w:val="13A5113C"/>
    <w:rsid w:val="13AE5449"/>
    <w:rsid w:val="13B63B68"/>
    <w:rsid w:val="13BA68E2"/>
    <w:rsid w:val="13DA67BB"/>
    <w:rsid w:val="13E7462D"/>
    <w:rsid w:val="13E93C38"/>
    <w:rsid w:val="13F5732B"/>
    <w:rsid w:val="13FD056E"/>
    <w:rsid w:val="1409659F"/>
    <w:rsid w:val="14151024"/>
    <w:rsid w:val="142F79EE"/>
    <w:rsid w:val="143A0EF1"/>
    <w:rsid w:val="146B158C"/>
    <w:rsid w:val="146B5AD1"/>
    <w:rsid w:val="14754401"/>
    <w:rsid w:val="14847F08"/>
    <w:rsid w:val="14903006"/>
    <w:rsid w:val="149B0031"/>
    <w:rsid w:val="14A322C1"/>
    <w:rsid w:val="14B60A59"/>
    <w:rsid w:val="14CB05BE"/>
    <w:rsid w:val="14D47A52"/>
    <w:rsid w:val="14F15014"/>
    <w:rsid w:val="14F9337C"/>
    <w:rsid w:val="14FC0436"/>
    <w:rsid w:val="1504469A"/>
    <w:rsid w:val="1512624C"/>
    <w:rsid w:val="151D3723"/>
    <w:rsid w:val="151E65FF"/>
    <w:rsid w:val="15304E1A"/>
    <w:rsid w:val="1543362F"/>
    <w:rsid w:val="154F4A0A"/>
    <w:rsid w:val="155211A5"/>
    <w:rsid w:val="157D7DFD"/>
    <w:rsid w:val="15966195"/>
    <w:rsid w:val="159B6F97"/>
    <w:rsid w:val="159F1D57"/>
    <w:rsid w:val="15A3007C"/>
    <w:rsid w:val="15A43DFF"/>
    <w:rsid w:val="15B552F2"/>
    <w:rsid w:val="15B66837"/>
    <w:rsid w:val="15B85F67"/>
    <w:rsid w:val="15E6711C"/>
    <w:rsid w:val="16086561"/>
    <w:rsid w:val="160D2BC9"/>
    <w:rsid w:val="160F7CF5"/>
    <w:rsid w:val="16650027"/>
    <w:rsid w:val="166B1206"/>
    <w:rsid w:val="167F317C"/>
    <w:rsid w:val="168F464C"/>
    <w:rsid w:val="16A11871"/>
    <w:rsid w:val="16B04BCB"/>
    <w:rsid w:val="16B60B8D"/>
    <w:rsid w:val="16B87371"/>
    <w:rsid w:val="16C44F84"/>
    <w:rsid w:val="16EF71CF"/>
    <w:rsid w:val="16F06772"/>
    <w:rsid w:val="16FC4FFC"/>
    <w:rsid w:val="16FE70BD"/>
    <w:rsid w:val="17017F86"/>
    <w:rsid w:val="1706655B"/>
    <w:rsid w:val="170A0BE8"/>
    <w:rsid w:val="17141A67"/>
    <w:rsid w:val="1716691C"/>
    <w:rsid w:val="171A5397"/>
    <w:rsid w:val="173A5E51"/>
    <w:rsid w:val="174170AE"/>
    <w:rsid w:val="17654071"/>
    <w:rsid w:val="176743AA"/>
    <w:rsid w:val="17683CA8"/>
    <w:rsid w:val="17784BE1"/>
    <w:rsid w:val="178D1819"/>
    <w:rsid w:val="17A20A2C"/>
    <w:rsid w:val="17B466A2"/>
    <w:rsid w:val="17C8368A"/>
    <w:rsid w:val="17C90AA4"/>
    <w:rsid w:val="17D04058"/>
    <w:rsid w:val="17D43A37"/>
    <w:rsid w:val="17E94879"/>
    <w:rsid w:val="18091E48"/>
    <w:rsid w:val="18095344"/>
    <w:rsid w:val="181810E3"/>
    <w:rsid w:val="18187335"/>
    <w:rsid w:val="181A341B"/>
    <w:rsid w:val="182E277A"/>
    <w:rsid w:val="18500B72"/>
    <w:rsid w:val="18505546"/>
    <w:rsid w:val="185F31B6"/>
    <w:rsid w:val="1877066F"/>
    <w:rsid w:val="18961297"/>
    <w:rsid w:val="18A4080D"/>
    <w:rsid w:val="18BE6AD2"/>
    <w:rsid w:val="18BF1EA7"/>
    <w:rsid w:val="18C07889"/>
    <w:rsid w:val="18C3152C"/>
    <w:rsid w:val="18C707FF"/>
    <w:rsid w:val="18EC0985"/>
    <w:rsid w:val="18EF1596"/>
    <w:rsid w:val="18F822B9"/>
    <w:rsid w:val="190B38A2"/>
    <w:rsid w:val="190F698A"/>
    <w:rsid w:val="191223CD"/>
    <w:rsid w:val="191532B1"/>
    <w:rsid w:val="192862A4"/>
    <w:rsid w:val="1935744B"/>
    <w:rsid w:val="19537B31"/>
    <w:rsid w:val="1984168A"/>
    <w:rsid w:val="19856C4C"/>
    <w:rsid w:val="19A53E13"/>
    <w:rsid w:val="19C9440F"/>
    <w:rsid w:val="1A0E189A"/>
    <w:rsid w:val="1A2B4A5D"/>
    <w:rsid w:val="1A345F7C"/>
    <w:rsid w:val="1A43009A"/>
    <w:rsid w:val="1A463793"/>
    <w:rsid w:val="1A475EB2"/>
    <w:rsid w:val="1A4B1C25"/>
    <w:rsid w:val="1A720603"/>
    <w:rsid w:val="1A8213DE"/>
    <w:rsid w:val="1A8A4E6B"/>
    <w:rsid w:val="1A8C7B66"/>
    <w:rsid w:val="1A963E62"/>
    <w:rsid w:val="1AAE5CA7"/>
    <w:rsid w:val="1AB07CF9"/>
    <w:rsid w:val="1ABA54F5"/>
    <w:rsid w:val="1AD1664E"/>
    <w:rsid w:val="1ADC3F5D"/>
    <w:rsid w:val="1ADD03C2"/>
    <w:rsid w:val="1AF93E52"/>
    <w:rsid w:val="1B18480A"/>
    <w:rsid w:val="1B18764C"/>
    <w:rsid w:val="1B191A64"/>
    <w:rsid w:val="1B312323"/>
    <w:rsid w:val="1B32070E"/>
    <w:rsid w:val="1B3A5AA4"/>
    <w:rsid w:val="1B472FA4"/>
    <w:rsid w:val="1B55264E"/>
    <w:rsid w:val="1B734C50"/>
    <w:rsid w:val="1B9232C1"/>
    <w:rsid w:val="1B984402"/>
    <w:rsid w:val="1BA248F6"/>
    <w:rsid w:val="1BB81C9C"/>
    <w:rsid w:val="1BB878EB"/>
    <w:rsid w:val="1BC24CA1"/>
    <w:rsid w:val="1BF268FD"/>
    <w:rsid w:val="1BFC0741"/>
    <w:rsid w:val="1C314E69"/>
    <w:rsid w:val="1C485D0F"/>
    <w:rsid w:val="1C5E5533"/>
    <w:rsid w:val="1C631C0C"/>
    <w:rsid w:val="1C6B2D2D"/>
    <w:rsid w:val="1C726B7C"/>
    <w:rsid w:val="1C7600BF"/>
    <w:rsid w:val="1C812471"/>
    <w:rsid w:val="1C986C96"/>
    <w:rsid w:val="1C993E5B"/>
    <w:rsid w:val="1C9A625E"/>
    <w:rsid w:val="1CA52E83"/>
    <w:rsid w:val="1CBC78B8"/>
    <w:rsid w:val="1CBE51BF"/>
    <w:rsid w:val="1CBF68DF"/>
    <w:rsid w:val="1CC623AA"/>
    <w:rsid w:val="1CCD7C31"/>
    <w:rsid w:val="1CE825F6"/>
    <w:rsid w:val="1CEC2B3E"/>
    <w:rsid w:val="1CEC6B5E"/>
    <w:rsid w:val="1CEE4694"/>
    <w:rsid w:val="1D0C4F8F"/>
    <w:rsid w:val="1D0E464A"/>
    <w:rsid w:val="1D3516EA"/>
    <w:rsid w:val="1D366769"/>
    <w:rsid w:val="1D3A09A3"/>
    <w:rsid w:val="1D5030CD"/>
    <w:rsid w:val="1D5331B8"/>
    <w:rsid w:val="1D621A43"/>
    <w:rsid w:val="1D677893"/>
    <w:rsid w:val="1D6909C9"/>
    <w:rsid w:val="1D7C237A"/>
    <w:rsid w:val="1D801048"/>
    <w:rsid w:val="1D8670E1"/>
    <w:rsid w:val="1DB0484E"/>
    <w:rsid w:val="1DB60283"/>
    <w:rsid w:val="1DC632C4"/>
    <w:rsid w:val="1DEE4157"/>
    <w:rsid w:val="1DFF4D80"/>
    <w:rsid w:val="1E0125C1"/>
    <w:rsid w:val="1E1B192D"/>
    <w:rsid w:val="1E44704D"/>
    <w:rsid w:val="1E6A43BA"/>
    <w:rsid w:val="1E715012"/>
    <w:rsid w:val="1E784E61"/>
    <w:rsid w:val="1EA01E32"/>
    <w:rsid w:val="1EA851F6"/>
    <w:rsid w:val="1EC2431C"/>
    <w:rsid w:val="1EDA11E1"/>
    <w:rsid w:val="1EDB2E6A"/>
    <w:rsid w:val="1EF34658"/>
    <w:rsid w:val="1EFC4C0E"/>
    <w:rsid w:val="1F14175E"/>
    <w:rsid w:val="1F187C4C"/>
    <w:rsid w:val="1F1C7A27"/>
    <w:rsid w:val="1F2B5944"/>
    <w:rsid w:val="1F414859"/>
    <w:rsid w:val="1F4545FE"/>
    <w:rsid w:val="1F5F7EE2"/>
    <w:rsid w:val="1F9B42EE"/>
    <w:rsid w:val="1FA60C2C"/>
    <w:rsid w:val="1FA801E8"/>
    <w:rsid w:val="1FAD4807"/>
    <w:rsid w:val="1FB05EDC"/>
    <w:rsid w:val="1FB574C8"/>
    <w:rsid w:val="1FC009D6"/>
    <w:rsid w:val="1FC758EE"/>
    <w:rsid w:val="1FD04999"/>
    <w:rsid w:val="1FD33C4C"/>
    <w:rsid w:val="1FD77217"/>
    <w:rsid w:val="1FDC333E"/>
    <w:rsid w:val="1FF10140"/>
    <w:rsid w:val="1FFC34B3"/>
    <w:rsid w:val="1FFC753C"/>
    <w:rsid w:val="201C6C99"/>
    <w:rsid w:val="20234AC9"/>
    <w:rsid w:val="203340C0"/>
    <w:rsid w:val="204F55D9"/>
    <w:rsid w:val="20515ADA"/>
    <w:rsid w:val="20523EDE"/>
    <w:rsid w:val="20582645"/>
    <w:rsid w:val="20605D1D"/>
    <w:rsid w:val="20651585"/>
    <w:rsid w:val="206A6068"/>
    <w:rsid w:val="2076313B"/>
    <w:rsid w:val="208B0B2F"/>
    <w:rsid w:val="20905CA5"/>
    <w:rsid w:val="20A75793"/>
    <w:rsid w:val="20AD0837"/>
    <w:rsid w:val="20BA4585"/>
    <w:rsid w:val="20F70FD5"/>
    <w:rsid w:val="21025123"/>
    <w:rsid w:val="21132D32"/>
    <w:rsid w:val="211C7E96"/>
    <w:rsid w:val="211F4BB3"/>
    <w:rsid w:val="21430468"/>
    <w:rsid w:val="2149055F"/>
    <w:rsid w:val="21513061"/>
    <w:rsid w:val="218705A7"/>
    <w:rsid w:val="219066EA"/>
    <w:rsid w:val="21A23BBE"/>
    <w:rsid w:val="21C03271"/>
    <w:rsid w:val="21CB262D"/>
    <w:rsid w:val="21D90C4B"/>
    <w:rsid w:val="21FA3C68"/>
    <w:rsid w:val="222F1E4B"/>
    <w:rsid w:val="226550EE"/>
    <w:rsid w:val="226C794E"/>
    <w:rsid w:val="22752B92"/>
    <w:rsid w:val="2279289A"/>
    <w:rsid w:val="2279484D"/>
    <w:rsid w:val="227979C9"/>
    <w:rsid w:val="22AA17FF"/>
    <w:rsid w:val="22B370B6"/>
    <w:rsid w:val="22BA5A19"/>
    <w:rsid w:val="22C344FF"/>
    <w:rsid w:val="22D16A5E"/>
    <w:rsid w:val="23060E7F"/>
    <w:rsid w:val="230A782E"/>
    <w:rsid w:val="231B6B6E"/>
    <w:rsid w:val="231E77CA"/>
    <w:rsid w:val="232D6E8D"/>
    <w:rsid w:val="23405EA3"/>
    <w:rsid w:val="234436D4"/>
    <w:rsid w:val="234B4A63"/>
    <w:rsid w:val="236472EF"/>
    <w:rsid w:val="23650D54"/>
    <w:rsid w:val="236C05D2"/>
    <w:rsid w:val="237925D6"/>
    <w:rsid w:val="237C1D9B"/>
    <w:rsid w:val="238547C2"/>
    <w:rsid w:val="238720A4"/>
    <w:rsid w:val="238B3F7B"/>
    <w:rsid w:val="238F4A20"/>
    <w:rsid w:val="23AE001C"/>
    <w:rsid w:val="23BA6BB5"/>
    <w:rsid w:val="23BC326A"/>
    <w:rsid w:val="23C71F25"/>
    <w:rsid w:val="23CC6FFD"/>
    <w:rsid w:val="23D8503E"/>
    <w:rsid w:val="23E311D5"/>
    <w:rsid w:val="23E822B1"/>
    <w:rsid w:val="24015B4E"/>
    <w:rsid w:val="24054FF8"/>
    <w:rsid w:val="24386823"/>
    <w:rsid w:val="243F4086"/>
    <w:rsid w:val="244F430E"/>
    <w:rsid w:val="245277EF"/>
    <w:rsid w:val="24661428"/>
    <w:rsid w:val="246D27B7"/>
    <w:rsid w:val="24883A94"/>
    <w:rsid w:val="24C119E7"/>
    <w:rsid w:val="24C602A0"/>
    <w:rsid w:val="24CF0D54"/>
    <w:rsid w:val="24E0567E"/>
    <w:rsid w:val="24E65264"/>
    <w:rsid w:val="24FA5C63"/>
    <w:rsid w:val="251336D7"/>
    <w:rsid w:val="251E715D"/>
    <w:rsid w:val="25203CCD"/>
    <w:rsid w:val="25257EF9"/>
    <w:rsid w:val="252C5ECC"/>
    <w:rsid w:val="2537727E"/>
    <w:rsid w:val="2544623B"/>
    <w:rsid w:val="25450700"/>
    <w:rsid w:val="254D6B2F"/>
    <w:rsid w:val="254F5386"/>
    <w:rsid w:val="25526A26"/>
    <w:rsid w:val="255312E6"/>
    <w:rsid w:val="2588726F"/>
    <w:rsid w:val="25937FCC"/>
    <w:rsid w:val="259A56C4"/>
    <w:rsid w:val="25C72DD0"/>
    <w:rsid w:val="25D229F4"/>
    <w:rsid w:val="25E371D4"/>
    <w:rsid w:val="25EC4F90"/>
    <w:rsid w:val="25F3318F"/>
    <w:rsid w:val="25F75596"/>
    <w:rsid w:val="26527EB6"/>
    <w:rsid w:val="269E0235"/>
    <w:rsid w:val="26AC4BE0"/>
    <w:rsid w:val="26BE19EF"/>
    <w:rsid w:val="26E52AD8"/>
    <w:rsid w:val="26FD62E4"/>
    <w:rsid w:val="271F4035"/>
    <w:rsid w:val="274421F4"/>
    <w:rsid w:val="27445F0D"/>
    <w:rsid w:val="27534A28"/>
    <w:rsid w:val="276023CE"/>
    <w:rsid w:val="27873867"/>
    <w:rsid w:val="27900BFD"/>
    <w:rsid w:val="27A46FAF"/>
    <w:rsid w:val="27C3500E"/>
    <w:rsid w:val="27D90B28"/>
    <w:rsid w:val="27FE2A95"/>
    <w:rsid w:val="28182978"/>
    <w:rsid w:val="28242475"/>
    <w:rsid w:val="2842328A"/>
    <w:rsid w:val="284F6DB5"/>
    <w:rsid w:val="2852116C"/>
    <w:rsid w:val="28773F6A"/>
    <w:rsid w:val="28816C46"/>
    <w:rsid w:val="289131B4"/>
    <w:rsid w:val="28B035B3"/>
    <w:rsid w:val="28BC18B3"/>
    <w:rsid w:val="28C55650"/>
    <w:rsid w:val="28E828E7"/>
    <w:rsid w:val="28EB63A0"/>
    <w:rsid w:val="28F60FCD"/>
    <w:rsid w:val="28F6721F"/>
    <w:rsid w:val="29201CD1"/>
    <w:rsid w:val="2942789E"/>
    <w:rsid w:val="294A756A"/>
    <w:rsid w:val="295421FD"/>
    <w:rsid w:val="295D54F0"/>
    <w:rsid w:val="29670395"/>
    <w:rsid w:val="29842A7C"/>
    <w:rsid w:val="299716FE"/>
    <w:rsid w:val="299D3B3E"/>
    <w:rsid w:val="29C64B42"/>
    <w:rsid w:val="29CC4423"/>
    <w:rsid w:val="29E4441C"/>
    <w:rsid w:val="29E91861"/>
    <w:rsid w:val="29EF49E2"/>
    <w:rsid w:val="29FC02BC"/>
    <w:rsid w:val="2A027B49"/>
    <w:rsid w:val="2A09364C"/>
    <w:rsid w:val="2A23469B"/>
    <w:rsid w:val="2A342A03"/>
    <w:rsid w:val="2A382EBA"/>
    <w:rsid w:val="2A3B2F4F"/>
    <w:rsid w:val="2A467D32"/>
    <w:rsid w:val="2A4D4C2B"/>
    <w:rsid w:val="2A571C68"/>
    <w:rsid w:val="2A577B8D"/>
    <w:rsid w:val="2A61691A"/>
    <w:rsid w:val="2A6A4A10"/>
    <w:rsid w:val="2A7A52D0"/>
    <w:rsid w:val="2A7C55A1"/>
    <w:rsid w:val="2A904270"/>
    <w:rsid w:val="2AA44EF8"/>
    <w:rsid w:val="2AA80CAF"/>
    <w:rsid w:val="2AA8672E"/>
    <w:rsid w:val="2AB56C65"/>
    <w:rsid w:val="2AB7478C"/>
    <w:rsid w:val="2ABE5C09"/>
    <w:rsid w:val="2AC05D36"/>
    <w:rsid w:val="2AC905A4"/>
    <w:rsid w:val="2ACA1805"/>
    <w:rsid w:val="2ACD757B"/>
    <w:rsid w:val="2ACE4221"/>
    <w:rsid w:val="2AD2618A"/>
    <w:rsid w:val="2ADF3CE2"/>
    <w:rsid w:val="2ADF57F6"/>
    <w:rsid w:val="2B034DF3"/>
    <w:rsid w:val="2B0D50FB"/>
    <w:rsid w:val="2B1F55A9"/>
    <w:rsid w:val="2B30453E"/>
    <w:rsid w:val="2B343C6F"/>
    <w:rsid w:val="2B5446D0"/>
    <w:rsid w:val="2B642897"/>
    <w:rsid w:val="2B6528FC"/>
    <w:rsid w:val="2B84661A"/>
    <w:rsid w:val="2B8E7BE2"/>
    <w:rsid w:val="2B8F74B6"/>
    <w:rsid w:val="2B976D6A"/>
    <w:rsid w:val="2B9B40AD"/>
    <w:rsid w:val="2BA45355"/>
    <w:rsid w:val="2BA454DE"/>
    <w:rsid w:val="2BB21E66"/>
    <w:rsid w:val="2BB42A96"/>
    <w:rsid w:val="2BC97AA1"/>
    <w:rsid w:val="2BD17ACF"/>
    <w:rsid w:val="2BD70DB6"/>
    <w:rsid w:val="2BE67C11"/>
    <w:rsid w:val="2BEB56B4"/>
    <w:rsid w:val="2C03095E"/>
    <w:rsid w:val="2C0C4FAB"/>
    <w:rsid w:val="2C106849"/>
    <w:rsid w:val="2C1B2DCF"/>
    <w:rsid w:val="2C4B4A54"/>
    <w:rsid w:val="2C4E4561"/>
    <w:rsid w:val="2C51018F"/>
    <w:rsid w:val="2C526E62"/>
    <w:rsid w:val="2C532BDA"/>
    <w:rsid w:val="2C536595"/>
    <w:rsid w:val="2C576226"/>
    <w:rsid w:val="2C61616A"/>
    <w:rsid w:val="2C65483C"/>
    <w:rsid w:val="2C840586"/>
    <w:rsid w:val="2CB01CF4"/>
    <w:rsid w:val="2CDF7FCA"/>
    <w:rsid w:val="2CF51A3A"/>
    <w:rsid w:val="2D1D71A5"/>
    <w:rsid w:val="2D2D05C7"/>
    <w:rsid w:val="2D346567"/>
    <w:rsid w:val="2D4029A2"/>
    <w:rsid w:val="2D435AA1"/>
    <w:rsid w:val="2D4F6EFD"/>
    <w:rsid w:val="2D5C5ABE"/>
    <w:rsid w:val="2D617311"/>
    <w:rsid w:val="2D6D453A"/>
    <w:rsid w:val="2D75121F"/>
    <w:rsid w:val="2D893AC7"/>
    <w:rsid w:val="2D8A2289"/>
    <w:rsid w:val="2D9E1C33"/>
    <w:rsid w:val="2DBE0F5A"/>
    <w:rsid w:val="2DCF7EF1"/>
    <w:rsid w:val="2DDE7701"/>
    <w:rsid w:val="2E0F325C"/>
    <w:rsid w:val="2E103B34"/>
    <w:rsid w:val="2E1275F1"/>
    <w:rsid w:val="2E1472D4"/>
    <w:rsid w:val="2E246097"/>
    <w:rsid w:val="2E4B5350"/>
    <w:rsid w:val="2E525FE5"/>
    <w:rsid w:val="2E577696"/>
    <w:rsid w:val="2E5A20A7"/>
    <w:rsid w:val="2E840E29"/>
    <w:rsid w:val="2E925DBF"/>
    <w:rsid w:val="2E956AFF"/>
    <w:rsid w:val="2EC042E5"/>
    <w:rsid w:val="2ED362D4"/>
    <w:rsid w:val="2F08794B"/>
    <w:rsid w:val="2F0A7DE0"/>
    <w:rsid w:val="2F1C5505"/>
    <w:rsid w:val="2F276925"/>
    <w:rsid w:val="2F4B7212"/>
    <w:rsid w:val="2F4D002F"/>
    <w:rsid w:val="2F5C3B54"/>
    <w:rsid w:val="2F5D79A6"/>
    <w:rsid w:val="2F5F538F"/>
    <w:rsid w:val="2F6E39A3"/>
    <w:rsid w:val="2F70684D"/>
    <w:rsid w:val="2F77273B"/>
    <w:rsid w:val="2F7C07E6"/>
    <w:rsid w:val="2F8E13EB"/>
    <w:rsid w:val="2F982F65"/>
    <w:rsid w:val="2F9A1324"/>
    <w:rsid w:val="2F9D21CA"/>
    <w:rsid w:val="2F9F1551"/>
    <w:rsid w:val="2FAB69DE"/>
    <w:rsid w:val="2FBE036A"/>
    <w:rsid w:val="2FBE1284"/>
    <w:rsid w:val="2FBE4BBB"/>
    <w:rsid w:val="2FBF7401"/>
    <w:rsid w:val="2FC22F28"/>
    <w:rsid w:val="2FCA6D0F"/>
    <w:rsid w:val="2FCB233F"/>
    <w:rsid w:val="2FD557B3"/>
    <w:rsid w:val="2FD7142C"/>
    <w:rsid w:val="2FD85DE6"/>
    <w:rsid w:val="2FDB1110"/>
    <w:rsid w:val="2FDD2EE6"/>
    <w:rsid w:val="2FF3395D"/>
    <w:rsid w:val="2FF67B04"/>
    <w:rsid w:val="300707AC"/>
    <w:rsid w:val="30156A33"/>
    <w:rsid w:val="3018048E"/>
    <w:rsid w:val="301954F6"/>
    <w:rsid w:val="302762F3"/>
    <w:rsid w:val="302F675F"/>
    <w:rsid w:val="30396599"/>
    <w:rsid w:val="30411F7C"/>
    <w:rsid w:val="304A60A2"/>
    <w:rsid w:val="308568D1"/>
    <w:rsid w:val="30990E18"/>
    <w:rsid w:val="309C2994"/>
    <w:rsid w:val="30A21A3A"/>
    <w:rsid w:val="30A46CC6"/>
    <w:rsid w:val="30A729F3"/>
    <w:rsid w:val="30BC23AE"/>
    <w:rsid w:val="30BF39E6"/>
    <w:rsid w:val="30D209AA"/>
    <w:rsid w:val="30ED712E"/>
    <w:rsid w:val="30EF2E37"/>
    <w:rsid w:val="30FC500D"/>
    <w:rsid w:val="31026FFF"/>
    <w:rsid w:val="312D77EB"/>
    <w:rsid w:val="313E1F02"/>
    <w:rsid w:val="31430F8A"/>
    <w:rsid w:val="3148438F"/>
    <w:rsid w:val="31507E17"/>
    <w:rsid w:val="315928B0"/>
    <w:rsid w:val="317F1976"/>
    <w:rsid w:val="318C423B"/>
    <w:rsid w:val="319B6B3A"/>
    <w:rsid w:val="31A67308"/>
    <w:rsid w:val="31B511BB"/>
    <w:rsid w:val="31C755B5"/>
    <w:rsid w:val="31CA5C5E"/>
    <w:rsid w:val="31ED6472"/>
    <w:rsid w:val="31FA5F63"/>
    <w:rsid w:val="32381187"/>
    <w:rsid w:val="323D1A1A"/>
    <w:rsid w:val="324A40CE"/>
    <w:rsid w:val="324E37D9"/>
    <w:rsid w:val="3254376E"/>
    <w:rsid w:val="327214B2"/>
    <w:rsid w:val="327D1486"/>
    <w:rsid w:val="32820059"/>
    <w:rsid w:val="32821B23"/>
    <w:rsid w:val="3289176D"/>
    <w:rsid w:val="328B38CB"/>
    <w:rsid w:val="32900BB9"/>
    <w:rsid w:val="329A742D"/>
    <w:rsid w:val="32A04859"/>
    <w:rsid w:val="32B02085"/>
    <w:rsid w:val="32DA370D"/>
    <w:rsid w:val="32F04CDF"/>
    <w:rsid w:val="32F71FD7"/>
    <w:rsid w:val="33002927"/>
    <w:rsid w:val="33154745"/>
    <w:rsid w:val="33197287"/>
    <w:rsid w:val="331A6E59"/>
    <w:rsid w:val="332211C5"/>
    <w:rsid w:val="33340929"/>
    <w:rsid w:val="333F4925"/>
    <w:rsid w:val="33456DE6"/>
    <w:rsid w:val="33497AB2"/>
    <w:rsid w:val="335A2AA0"/>
    <w:rsid w:val="336B25B7"/>
    <w:rsid w:val="337F2820"/>
    <w:rsid w:val="33B03948"/>
    <w:rsid w:val="33B43F5E"/>
    <w:rsid w:val="33CD52B8"/>
    <w:rsid w:val="33CF7DBA"/>
    <w:rsid w:val="33DC5263"/>
    <w:rsid w:val="33E50B1A"/>
    <w:rsid w:val="33EC7B9C"/>
    <w:rsid w:val="33EF4D0A"/>
    <w:rsid w:val="34032411"/>
    <w:rsid w:val="340D4A2F"/>
    <w:rsid w:val="34265A2E"/>
    <w:rsid w:val="344001AE"/>
    <w:rsid w:val="346F64F3"/>
    <w:rsid w:val="34825E0A"/>
    <w:rsid w:val="34B14942"/>
    <w:rsid w:val="34D0301A"/>
    <w:rsid w:val="34DE084C"/>
    <w:rsid w:val="34DF14AF"/>
    <w:rsid w:val="34DF21B5"/>
    <w:rsid w:val="34E32559"/>
    <w:rsid w:val="34ED312C"/>
    <w:rsid w:val="34FB201B"/>
    <w:rsid w:val="351723C4"/>
    <w:rsid w:val="3522139B"/>
    <w:rsid w:val="35254D25"/>
    <w:rsid w:val="35325A82"/>
    <w:rsid w:val="35441312"/>
    <w:rsid w:val="35515E16"/>
    <w:rsid w:val="355763FB"/>
    <w:rsid w:val="356F1DE6"/>
    <w:rsid w:val="357D4B7F"/>
    <w:rsid w:val="35891F84"/>
    <w:rsid w:val="35BA1DCF"/>
    <w:rsid w:val="35BC359E"/>
    <w:rsid w:val="35C06AAE"/>
    <w:rsid w:val="35CE070B"/>
    <w:rsid w:val="35DC3C1A"/>
    <w:rsid w:val="35DD4DB4"/>
    <w:rsid w:val="35EF3EB5"/>
    <w:rsid w:val="35F772C9"/>
    <w:rsid w:val="360B30A2"/>
    <w:rsid w:val="36252EF1"/>
    <w:rsid w:val="363D46DF"/>
    <w:rsid w:val="36696F9E"/>
    <w:rsid w:val="367100B3"/>
    <w:rsid w:val="368371E9"/>
    <w:rsid w:val="369167D9"/>
    <w:rsid w:val="3697072A"/>
    <w:rsid w:val="369A2264"/>
    <w:rsid w:val="36A43329"/>
    <w:rsid w:val="36CF10AF"/>
    <w:rsid w:val="36D87F64"/>
    <w:rsid w:val="36D96200"/>
    <w:rsid w:val="36E45642"/>
    <w:rsid w:val="36E67F1E"/>
    <w:rsid w:val="36EF52AD"/>
    <w:rsid w:val="36F93223"/>
    <w:rsid w:val="370451FC"/>
    <w:rsid w:val="370A06A0"/>
    <w:rsid w:val="370D0E17"/>
    <w:rsid w:val="37136F3C"/>
    <w:rsid w:val="372E1665"/>
    <w:rsid w:val="37305E0B"/>
    <w:rsid w:val="373D5333"/>
    <w:rsid w:val="37465815"/>
    <w:rsid w:val="374709C4"/>
    <w:rsid w:val="3747458A"/>
    <w:rsid w:val="376B044A"/>
    <w:rsid w:val="37936580"/>
    <w:rsid w:val="37F11A23"/>
    <w:rsid w:val="380A1621"/>
    <w:rsid w:val="382402DC"/>
    <w:rsid w:val="38392A8D"/>
    <w:rsid w:val="384A57DD"/>
    <w:rsid w:val="384C4026"/>
    <w:rsid w:val="388163D9"/>
    <w:rsid w:val="38AB4E8A"/>
    <w:rsid w:val="38CC58A6"/>
    <w:rsid w:val="38DE5A9B"/>
    <w:rsid w:val="38F20621"/>
    <w:rsid w:val="39255A3C"/>
    <w:rsid w:val="393918F3"/>
    <w:rsid w:val="39401290"/>
    <w:rsid w:val="39523143"/>
    <w:rsid w:val="39842625"/>
    <w:rsid w:val="398D3369"/>
    <w:rsid w:val="39972160"/>
    <w:rsid w:val="39B221EB"/>
    <w:rsid w:val="39B34CB8"/>
    <w:rsid w:val="39C85F2C"/>
    <w:rsid w:val="39D6265A"/>
    <w:rsid w:val="39EE17A8"/>
    <w:rsid w:val="3A1A2A53"/>
    <w:rsid w:val="3A282FB0"/>
    <w:rsid w:val="3A2B2AA0"/>
    <w:rsid w:val="3A2D75CA"/>
    <w:rsid w:val="3A630BBF"/>
    <w:rsid w:val="3A6C5593"/>
    <w:rsid w:val="3A7206CF"/>
    <w:rsid w:val="3A8F5E4C"/>
    <w:rsid w:val="3A9F1100"/>
    <w:rsid w:val="3AD35612"/>
    <w:rsid w:val="3AEA630E"/>
    <w:rsid w:val="3AFA4B35"/>
    <w:rsid w:val="3AFD268F"/>
    <w:rsid w:val="3B040569"/>
    <w:rsid w:val="3B3755D1"/>
    <w:rsid w:val="3B3807D5"/>
    <w:rsid w:val="3B4756B8"/>
    <w:rsid w:val="3B4E6652"/>
    <w:rsid w:val="3B5D7801"/>
    <w:rsid w:val="3B7512B0"/>
    <w:rsid w:val="3B79002D"/>
    <w:rsid w:val="3B821274"/>
    <w:rsid w:val="3B9E6E1C"/>
    <w:rsid w:val="3BB20F3E"/>
    <w:rsid w:val="3BB80364"/>
    <w:rsid w:val="3BB80C52"/>
    <w:rsid w:val="3BB871F2"/>
    <w:rsid w:val="3BE21CBF"/>
    <w:rsid w:val="3BEC6D4B"/>
    <w:rsid w:val="3BFB225A"/>
    <w:rsid w:val="3BFC5E11"/>
    <w:rsid w:val="3C101EF8"/>
    <w:rsid w:val="3C1F4887"/>
    <w:rsid w:val="3C203190"/>
    <w:rsid w:val="3C2247A9"/>
    <w:rsid w:val="3C441EDA"/>
    <w:rsid w:val="3C4B4D85"/>
    <w:rsid w:val="3C5B6BB4"/>
    <w:rsid w:val="3C77694D"/>
    <w:rsid w:val="3C860462"/>
    <w:rsid w:val="3C945797"/>
    <w:rsid w:val="3CBD4D7A"/>
    <w:rsid w:val="3CC86CCC"/>
    <w:rsid w:val="3CF0118C"/>
    <w:rsid w:val="3CF67395"/>
    <w:rsid w:val="3D257463"/>
    <w:rsid w:val="3D371845"/>
    <w:rsid w:val="3D6B2005"/>
    <w:rsid w:val="3D702789"/>
    <w:rsid w:val="3D705DD6"/>
    <w:rsid w:val="3D7B0837"/>
    <w:rsid w:val="3DA22BCB"/>
    <w:rsid w:val="3DBA7FD5"/>
    <w:rsid w:val="3DBE12CE"/>
    <w:rsid w:val="3DDD7EE2"/>
    <w:rsid w:val="3DE35F83"/>
    <w:rsid w:val="3DF21A9C"/>
    <w:rsid w:val="3E1A6C5D"/>
    <w:rsid w:val="3E256BCD"/>
    <w:rsid w:val="3E257EB8"/>
    <w:rsid w:val="3E3116AA"/>
    <w:rsid w:val="3E365509"/>
    <w:rsid w:val="3E3839DE"/>
    <w:rsid w:val="3E51319D"/>
    <w:rsid w:val="3E5D531F"/>
    <w:rsid w:val="3E6B6D58"/>
    <w:rsid w:val="3E6F38A3"/>
    <w:rsid w:val="3E794BA4"/>
    <w:rsid w:val="3E7C1B1C"/>
    <w:rsid w:val="3EAA4BCC"/>
    <w:rsid w:val="3EBC016B"/>
    <w:rsid w:val="3ED36D6B"/>
    <w:rsid w:val="3ED73ED9"/>
    <w:rsid w:val="3EDC25BB"/>
    <w:rsid w:val="3EDC37C7"/>
    <w:rsid w:val="3EF67EB8"/>
    <w:rsid w:val="3EF95E5F"/>
    <w:rsid w:val="3F1A4E59"/>
    <w:rsid w:val="3F1C623C"/>
    <w:rsid w:val="3F1C799D"/>
    <w:rsid w:val="3F2A5B41"/>
    <w:rsid w:val="3F387866"/>
    <w:rsid w:val="3F3C12AC"/>
    <w:rsid w:val="3F410AB2"/>
    <w:rsid w:val="3F8032FD"/>
    <w:rsid w:val="3F9D7DD4"/>
    <w:rsid w:val="3FD17F36"/>
    <w:rsid w:val="3FD414E4"/>
    <w:rsid w:val="3FE518F1"/>
    <w:rsid w:val="40114C67"/>
    <w:rsid w:val="401569C3"/>
    <w:rsid w:val="402D6370"/>
    <w:rsid w:val="404B5C4A"/>
    <w:rsid w:val="40510B52"/>
    <w:rsid w:val="405766A5"/>
    <w:rsid w:val="40942067"/>
    <w:rsid w:val="4097760C"/>
    <w:rsid w:val="409B7C9D"/>
    <w:rsid w:val="40AD1E61"/>
    <w:rsid w:val="40B572FC"/>
    <w:rsid w:val="40C45E46"/>
    <w:rsid w:val="40CF452D"/>
    <w:rsid w:val="40D20119"/>
    <w:rsid w:val="40D36012"/>
    <w:rsid w:val="40D669C7"/>
    <w:rsid w:val="40D95004"/>
    <w:rsid w:val="40E439A9"/>
    <w:rsid w:val="4106677A"/>
    <w:rsid w:val="41083B3B"/>
    <w:rsid w:val="410858E9"/>
    <w:rsid w:val="410C29B1"/>
    <w:rsid w:val="4110479E"/>
    <w:rsid w:val="41162375"/>
    <w:rsid w:val="414F5A5F"/>
    <w:rsid w:val="4162149D"/>
    <w:rsid w:val="41652FF9"/>
    <w:rsid w:val="41790595"/>
    <w:rsid w:val="41940E64"/>
    <w:rsid w:val="419A4FFF"/>
    <w:rsid w:val="419A7311"/>
    <w:rsid w:val="419A7F41"/>
    <w:rsid w:val="41A06E9D"/>
    <w:rsid w:val="41A60089"/>
    <w:rsid w:val="41B7415B"/>
    <w:rsid w:val="41BA4733"/>
    <w:rsid w:val="41DE0CC3"/>
    <w:rsid w:val="41DF5420"/>
    <w:rsid w:val="41E921F9"/>
    <w:rsid w:val="4206414E"/>
    <w:rsid w:val="421D07CB"/>
    <w:rsid w:val="421F30A2"/>
    <w:rsid w:val="42411284"/>
    <w:rsid w:val="42491C72"/>
    <w:rsid w:val="426B29F8"/>
    <w:rsid w:val="426D5C02"/>
    <w:rsid w:val="426E5A6F"/>
    <w:rsid w:val="42703746"/>
    <w:rsid w:val="42730000"/>
    <w:rsid w:val="42A476A0"/>
    <w:rsid w:val="42B2236F"/>
    <w:rsid w:val="42BD57B8"/>
    <w:rsid w:val="42C83582"/>
    <w:rsid w:val="42D737C5"/>
    <w:rsid w:val="42DB1FE5"/>
    <w:rsid w:val="42E76650"/>
    <w:rsid w:val="42F5314F"/>
    <w:rsid w:val="43023E54"/>
    <w:rsid w:val="430F7C30"/>
    <w:rsid w:val="434C58D6"/>
    <w:rsid w:val="43566A75"/>
    <w:rsid w:val="43704B3C"/>
    <w:rsid w:val="437D70DF"/>
    <w:rsid w:val="43891805"/>
    <w:rsid w:val="43AD4425"/>
    <w:rsid w:val="43AD4526"/>
    <w:rsid w:val="43B12664"/>
    <w:rsid w:val="43B313E2"/>
    <w:rsid w:val="43B364D1"/>
    <w:rsid w:val="43E55E00"/>
    <w:rsid w:val="43F7497A"/>
    <w:rsid w:val="43FA5A0D"/>
    <w:rsid w:val="43FF2C2F"/>
    <w:rsid w:val="44173F66"/>
    <w:rsid w:val="441A2526"/>
    <w:rsid w:val="44350418"/>
    <w:rsid w:val="44352E99"/>
    <w:rsid w:val="44402978"/>
    <w:rsid w:val="444E7AB7"/>
    <w:rsid w:val="44550A6E"/>
    <w:rsid w:val="44603BEE"/>
    <w:rsid w:val="44886064"/>
    <w:rsid w:val="44913E48"/>
    <w:rsid w:val="4493196E"/>
    <w:rsid w:val="44935E12"/>
    <w:rsid w:val="44B51122"/>
    <w:rsid w:val="44B5725A"/>
    <w:rsid w:val="44B71B00"/>
    <w:rsid w:val="44D22496"/>
    <w:rsid w:val="44EA0184"/>
    <w:rsid w:val="451938A0"/>
    <w:rsid w:val="451B1634"/>
    <w:rsid w:val="45352A25"/>
    <w:rsid w:val="45521829"/>
    <w:rsid w:val="45527545"/>
    <w:rsid w:val="45600DF0"/>
    <w:rsid w:val="457F1905"/>
    <w:rsid w:val="458C2300"/>
    <w:rsid w:val="45991206"/>
    <w:rsid w:val="45C03432"/>
    <w:rsid w:val="45CD6B5F"/>
    <w:rsid w:val="45E024D4"/>
    <w:rsid w:val="461216D0"/>
    <w:rsid w:val="46310D47"/>
    <w:rsid w:val="46333F1D"/>
    <w:rsid w:val="4633585C"/>
    <w:rsid w:val="46364CA7"/>
    <w:rsid w:val="463D0473"/>
    <w:rsid w:val="46462CAA"/>
    <w:rsid w:val="465E5763"/>
    <w:rsid w:val="46711BF1"/>
    <w:rsid w:val="46731A57"/>
    <w:rsid w:val="4678549D"/>
    <w:rsid w:val="467C3F5E"/>
    <w:rsid w:val="46866572"/>
    <w:rsid w:val="46BE5C65"/>
    <w:rsid w:val="46D5192D"/>
    <w:rsid w:val="46DF045D"/>
    <w:rsid w:val="46DF2183"/>
    <w:rsid w:val="46DF4FAF"/>
    <w:rsid w:val="46E72156"/>
    <w:rsid w:val="46F877D3"/>
    <w:rsid w:val="46FF7347"/>
    <w:rsid w:val="470514AB"/>
    <w:rsid w:val="47097744"/>
    <w:rsid w:val="47564504"/>
    <w:rsid w:val="477749D5"/>
    <w:rsid w:val="47AE736E"/>
    <w:rsid w:val="47AF0A85"/>
    <w:rsid w:val="47C337F6"/>
    <w:rsid w:val="47CE41E5"/>
    <w:rsid w:val="47CF0282"/>
    <w:rsid w:val="47D45EBC"/>
    <w:rsid w:val="47D77BC6"/>
    <w:rsid w:val="47E271E8"/>
    <w:rsid w:val="480617D0"/>
    <w:rsid w:val="48150129"/>
    <w:rsid w:val="481C18CE"/>
    <w:rsid w:val="48310F25"/>
    <w:rsid w:val="48313090"/>
    <w:rsid w:val="484216E1"/>
    <w:rsid w:val="48481C0E"/>
    <w:rsid w:val="484B0B57"/>
    <w:rsid w:val="484C255F"/>
    <w:rsid w:val="484F2050"/>
    <w:rsid w:val="485373A4"/>
    <w:rsid w:val="48595781"/>
    <w:rsid w:val="485C6E1D"/>
    <w:rsid w:val="486024AF"/>
    <w:rsid w:val="48710F10"/>
    <w:rsid w:val="487E5091"/>
    <w:rsid w:val="48920D0F"/>
    <w:rsid w:val="48F06924"/>
    <w:rsid w:val="48F70B64"/>
    <w:rsid w:val="48FC3F85"/>
    <w:rsid w:val="49051DF8"/>
    <w:rsid w:val="49194C78"/>
    <w:rsid w:val="49284A09"/>
    <w:rsid w:val="493310D2"/>
    <w:rsid w:val="49366D6C"/>
    <w:rsid w:val="49620B10"/>
    <w:rsid w:val="49706721"/>
    <w:rsid w:val="49A87CE8"/>
    <w:rsid w:val="49CE7FF4"/>
    <w:rsid w:val="49D04449"/>
    <w:rsid w:val="49F230EF"/>
    <w:rsid w:val="4A0D37BD"/>
    <w:rsid w:val="4A1672C9"/>
    <w:rsid w:val="4A2C089A"/>
    <w:rsid w:val="4A2D69C4"/>
    <w:rsid w:val="4A2F0CF3"/>
    <w:rsid w:val="4A4200BE"/>
    <w:rsid w:val="4A45370A"/>
    <w:rsid w:val="4A58408B"/>
    <w:rsid w:val="4A730D09"/>
    <w:rsid w:val="4A813CB6"/>
    <w:rsid w:val="4A871BDA"/>
    <w:rsid w:val="4A8858A7"/>
    <w:rsid w:val="4A887FBE"/>
    <w:rsid w:val="4A934F81"/>
    <w:rsid w:val="4A9A02A5"/>
    <w:rsid w:val="4AA30562"/>
    <w:rsid w:val="4AA461AF"/>
    <w:rsid w:val="4AB7656D"/>
    <w:rsid w:val="4ABD676B"/>
    <w:rsid w:val="4ACB17A7"/>
    <w:rsid w:val="4AD80B11"/>
    <w:rsid w:val="4ADE4635"/>
    <w:rsid w:val="4AE37191"/>
    <w:rsid w:val="4AF56EDE"/>
    <w:rsid w:val="4AF916D2"/>
    <w:rsid w:val="4B091777"/>
    <w:rsid w:val="4B144DCA"/>
    <w:rsid w:val="4B1D6435"/>
    <w:rsid w:val="4B1F496B"/>
    <w:rsid w:val="4B2477C4"/>
    <w:rsid w:val="4B490FD8"/>
    <w:rsid w:val="4B4C6F48"/>
    <w:rsid w:val="4B5C6FCF"/>
    <w:rsid w:val="4B664DEC"/>
    <w:rsid w:val="4B6909DF"/>
    <w:rsid w:val="4B7D17E3"/>
    <w:rsid w:val="4B8B671C"/>
    <w:rsid w:val="4BA26772"/>
    <w:rsid w:val="4BC24644"/>
    <w:rsid w:val="4BCF55A0"/>
    <w:rsid w:val="4BEB21B5"/>
    <w:rsid w:val="4BF87A61"/>
    <w:rsid w:val="4C365CD6"/>
    <w:rsid w:val="4C592F59"/>
    <w:rsid w:val="4C5F6FC2"/>
    <w:rsid w:val="4C6F7AB6"/>
    <w:rsid w:val="4C7B1A82"/>
    <w:rsid w:val="4C903814"/>
    <w:rsid w:val="4C972A0D"/>
    <w:rsid w:val="4CA63312"/>
    <w:rsid w:val="4CB41CD6"/>
    <w:rsid w:val="4CBC202A"/>
    <w:rsid w:val="4CBF676E"/>
    <w:rsid w:val="4CD80866"/>
    <w:rsid w:val="4CD873B3"/>
    <w:rsid w:val="4CF51418"/>
    <w:rsid w:val="4CFA7DEE"/>
    <w:rsid w:val="4D1C6851"/>
    <w:rsid w:val="4D1D271C"/>
    <w:rsid w:val="4D201453"/>
    <w:rsid w:val="4D3161C8"/>
    <w:rsid w:val="4D317562"/>
    <w:rsid w:val="4D332DD7"/>
    <w:rsid w:val="4D4C2381"/>
    <w:rsid w:val="4D535B5D"/>
    <w:rsid w:val="4D5A571F"/>
    <w:rsid w:val="4D7473AF"/>
    <w:rsid w:val="4D7F6F33"/>
    <w:rsid w:val="4D8C33FE"/>
    <w:rsid w:val="4DA30385"/>
    <w:rsid w:val="4DA61AD0"/>
    <w:rsid w:val="4DAA3271"/>
    <w:rsid w:val="4DAB7D28"/>
    <w:rsid w:val="4DAF585E"/>
    <w:rsid w:val="4DBA6EB2"/>
    <w:rsid w:val="4DFB4A26"/>
    <w:rsid w:val="4DFF0074"/>
    <w:rsid w:val="4E104969"/>
    <w:rsid w:val="4E16405E"/>
    <w:rsid w:val="4E2667D5"/>
    <w:rsid w:val="4E28581D"/>
    <w:rsid w:val="4E2F6BAB"/>
    <w:rsid w:val="4E4361B3"/>
    <w:rsid w:val="4E4B7F08"/>
    <w:rsid w:val="4E5568B0"/>
    <w:rsid w:val="4E5873B3"/>
    <w:rsid w:val="4E727F13"/>
    <w:rsid w:val="4E7607F1"/>
    <w:rsid w:val="4E78611C"/>
    <w:rsid w:val="4E793F94"/>
    <w:rsid w:val="4E802F63"/>
    <w:rsid w:val="4E835CB0"/>
    <w:rsid w:val="4E8F13F8"/>
    <w:rsid w:val="4E97212A"/>
    <w:rsid w:val="4E986F7B"/>
    <w:rsid w:val="4E994080"/>
    <w:rsid w:val="4E9B184D"/>
    <w:rsid w:val="4EAF6F1E"/>
    <w:rsid w:val="4ECB42B9"/>
    <w:rsid w:val="4EDF0996"/>
    <w:rsid w:val="4EE6164B"/>
    <w:rsid w:val="4EF56D8D"/>
    <w:rsid w:val="4EF85FAB"/>
    <w:rsid w:val="4F1174D9"/>
    <w:rsid w:val="4F26120E"/>
    <w:rsid w:val="4F2F397A"/>
    <w:rsid w:val="4F473A81"/>
    <w:rsid w:val="4F544D36"/>
    <w:rsid w:val="4F5742F9"/>
    <w:rsid w:val="4F577831"/>
    <w:rsid w:val="4F602DDA"/>
    <w:rsid w:val="4F66141F"/>
    <w:rsid w:val="4F6C1F0F"/>
    <w:rsid w:val="4F880431"/>
    <w:rsid w:val="4F8F785D"/>
    <w:rsid w:val="4F9E448C"/>
    <w:rsid w:val="4F9E636D"/>
    <w:rsid w:val="4FC44C76"/>
    <w:rsid w:val="4FE047F5"/>
    <w:rsid w:val="4FE350BD"/>
    <w:rsid w:val="5049382D"/>
    <w:rsid w:val="504F0E3F"/>
    <w:rsid w:val="505209D2"/>
    <w:rsid w:val="505446A7"/>
    <w:rsid w:val="506750BB"/>
    <w:rsid w:val="50A91446"/>
    <w:rsid w:val="50AC48B5"/>
    <w:rsid w:val="50B60E94"/>
    <w:rsid w:val="50CA074E"/>
    <w:rsid w:val="50CC56D2"/>
    <w:rsid w:val="50DB5C40"/>
    <w:rsid w:val="50FC089B"/>
    <w:rsid w:val="50FF5AB8"/>
    <w:rsid w:val="510065DD"/>
    <w:rsid w:val="51071719"/>
    <w:rsid w:val="510729D5"/>
    <w:rsid w:val="51081769"/>
    <w:rsid w:val="512818C9"/>
    <w:rsid w:val="512E4EF8"/>
    <w:rsid w:val="51606BA1"/>
    <w:rsid w:val="516E5324"/>
    <w:rsid w:val="518B4ECC"/>
    <w:rsid w:val="51AC406F"/>
    <w:rsid w:val="51BA1469"/>
    <w:rsid w:val="51C645BD"/>
    <w:rsid w:val="51CD6D00"/>
    <w:rsid w:val="51D10E8F"/>
    <w:rsid w:val="51DA5080"/>
    <w:rsid w:val="51DF2696"/>
    <w:rsid w:val="51DF4444"/>
    <w:rsid w:val="51EE4E19"/>
    <w:rsid w:val="51F3643F"/>
    <w:rsid w:val="5202458D"/>
    <w:rsid w:val="520774F7"/>
    <w:rsid w:val="52105452"/>
    <w:rsid w:val="52224F0E"/>
    <w:rsid w:val="5237409C"/>
    <w:rsid w:val="523C56D2"/>
    <w:rsid w:val="52566F79"/>
    <w:rsid w:val="525C0910"/>
    <w:rsid w:val="525C73BC"/>
    <w:rsid w:val="525D3936"/>
    <w:rsid w:val="526037D7"/>
    <w:rsid w:val="52AF2069"/>
    <w:rsid w:val="52B92D58"/>
    <w:rsid w:val="52BE22B2"/>
    <w:rsid w:val="52E53CDC"/>
    <w:rsid w:val="52FA414D"/>
    <w:rsid w:val="530B27D5"/>
    <w:rsid w:val="53397B84"/>
    <w:rsid w:val="533E519B"/>
    <w:rsid w:val="53471F12"/>
    <w:rsid w:val="5364772A"/>
    <w:rsid w:val="536B70CD"/>
    <w:rsid w:val="538928BA"/>
    <w:rsid w:val="53893971"/>
    <w:rsid w:val="539409B7"/>
    <w:rsid w:val="53A30901"/>
    <w:rsid w:val="53C658BC"/>
    <w:rsid w:val="53CB7133"/>
    <w:rsid w:val="53DE4248"/>
    <w:rsid w:val="53DF24DA"/>
    <w:rsid w:val="53F57F4F"/>
    <w:rsid w:val="54097AF0"/>
    <w:rsid w:val="540A5A6E"/>
    <w:rsid w:val="54172BAA"/>
    <w:rsid w:val="542677FB"/>
    <w:rsid w:val="542A370B"/>
    <w:rsid w:val="5435341A"/>
    <w:rsid w:val="543C576A"/>
    <w:rsid w:val="54424E4C"/>
    <w:rsid w:val="545A049F"/>
    <w:rsid w:val="54646210"/>
    <w:rsid w:val="548337AD"/>
    <w:rsid w:val="548865A1"/>
    <w:rsid w:val="54A8681C"/>
    <w:rsid w:val="54C165F9"/>
    <w:rsid w:val="54CF07A0"/>
    <w:rsid w:val="54D521A7"/>
    <w:rsid w:val="54DE09E3"/>
    <w:rsid w:val="54EF2BF0"/>
    <w:rsid w:val="55361B2A"/>
    <w:rsid w:val="55497EBA"/>
    <w:rsid w:val="554A7E27"/>
    <w:rsid w:val="55514626"/>
    <w:rsid w:val="555C7B5A"/>
    <w:rsid w:val="556167CF"/>
    <w:rsid w:val="5562770E"/>
    <w:rsid w:val="55705593"/>
    <w:rsid w:val="55725059"/>
    <w:rsid w:val="55986DE4"/>
    <w:rsid w:val="55F3393E"/>
    <w:rsid w:val="560029EF"/>
    <w:rsid w:val="5604766F"/>
    <w:rsid w:val="560E52F8"/>
    <w:rsid w:val="56382375"/>
    <w:rsid w:val="563D2A8F"/>
    <w:rsid w:val="56657940"/>
    <w:rsid w:val="568C3447"/>
    <w:rsid w:val="56BB0619"/>
    <w:rsid w:val="56BC0DE5"/>
    <w:rsid w:val="56D40519"/>
    <w:rsid w:val="56D45732"/>
    <w:rsid w:val="56E36653"/>
    <w:rsid w:val="56FC3B52"/>
    <w:rsid w:val="571D15B6"/>
    <w:rsid w:val="57286C68"/>
    <w:rsid w:val="573174F0"/>
    <w:rsid w:val="57391AD1"/>
    <w:rsid w:val="57415259"/>
    <w:rsid w:val="57871560"/>
    <w:rsid w:val="5789367F"/>
    <w:rsid w:val="57A67586"/>
    <w:rsid w:val="57B211C3"/>
    <w:rsid w:val="57B404D3"/>
    <w:rsid w:val="57BF7F48"/>
    <w:rsid w:val="57C84CF5"/>
    <w:rsid w:val="57E142B5"/>
    <w:rsid w:val="57ED2030"/>
    <w:rsid w:val="57EF22CD"/>
    <w:rsid w:val="58201EA9"/>
    <w:rsid w:val="582726A1"/>
    <w:rsid w:val="587B73E9"/>
    <w:rsid w:val="58863EAD"/>
    <w:rsid w:val="588B45AA"/>
    <w:rsid w:val="589875E7"/>
    <w:rsid w:val="58B1734F"/>
    <w:rsid w:val="58B33A3C"/>
    <w:rsid w:val="58BC779B"/>
    <w:rsid w:val="58D61A21"/>
    <w:rsid w:val="58D914E4"/>
    <w:rsid w:val="58DC5CC9"/>
    <w:rsid w:val="58E417C1"/>
    <w:rsid w:val="58ED1577"/>
    <w:rsid w:val="59022D44"/>
    <w:rsid w:val="591F19A0"/>
    <w:rsid w:val="592B57CE"/>
    <w:rsid w:val="59552283"/>
    <w:rsid w:val="596151BD"/>
    <w:rsid w:val="596735F8"/>
    <w:rsid w:val="59732736"/>
    <w:rsid w:val="59747B68"/>
    <w:rsid w:val="59771DC7"/>
    <w:rsid w:val="5990393D"/>
    <w:rsid w:val="59910286"/>
    <w:rsid w:val="599124C8"/>
    <w:rsid w:val="59914276"/>
    <w:rsid w:val="59950A06"/>
    <w:rsid w:val="59953F58"/>
    <w:rsid w:val="59971C1E"/>
    <w:rsid w:val="59980F3F"/>
    <w:rsid w:val="59981AA8"/>
    <w:rsid w:val="59AF284F"/>
    <w:rsid w:val="59B40F6D"/>
    <w:rsid w:val="59C03AED"/>
    <w:rsid w:val="59C03FFF"/>
    <w:rsid w:val="59CA6735"/>
    <w:rsid w:val="59CF4785"/>
    <w:rsid w:val="59DD77C9"/>
    <w:rsid w:val="5A03030D"/>
    <w:rsid w:val="5A1629CD"/>
    <w:rsid w:val="5A2739C7"/>
    <w:rsid w:val="5A2A0227"/>
    <w:rsid w:val="5A321A35"/>
    <w:rsid w:val="5A381C66"/>
    <w:rsid w:val="5A69114C"/>
    <w:rsid w:val="5A6951F3"/>
    <w:rsid w:val="5A8738CB"/>
    <w:rsid w:val="5A9A53AC"/>
    <w:rsid w:val="5AB04BD0"/>
    <w:rsid w:val="5AB05C6F"/>
    <w:rsid w:val="5ABC3575"/>
    <w:rsid w:val="5AC60206"/>
    <w:rsid w:val="5AC751F0"/>
    <w:rsid w:val="5AE563AD"/>
    <w:rsid w:val="5AE740C9"/>
    <w:rsid w:val="5AF64F59"/>
    <w:rsid w:val="5B16743A"/>
    <w:rsid w:val="5B433E2C"/>
    <w:rsid w:val="5B443723"/>
    <w:rsid w:val="5B4C3EC4"/>
    <w:rsid w:val="5B4E3E3E"/>
    <w:rsid w:val="5B4F3D05"/>
    <w:rsid w:val="5B510CEF"/>
    <w:rsid w:val="5B6C2370"/>
    <w:rsid w:val="5B6D40AB"/>
    <w:rsid w:val="5B801186"/>
    <w:rsid w:val="5B88609D"/>
    <w:rsid w:val="5BC00E43"/>
    <w:rsid w:val="5BC02EB1"/>
    <w:rsid w:val="5BC525D8"/>
    <w:rsid w:val="5BD956B5"/>
    <w:rsid w:val="5BE36E2D"/>
    <w:rsid w:val="5BEF1C84"/>
    <w:rsid w:val="5BF8169D"/>
    <w:rsid w:val="5BFB4902"/>
    <w:rsid w:val="5C004D65"/>
    <w:rsid w:val="5C072444"/>
    <w:rsid w:val="5C076A71"/>
    <w:rsid w:val="5C160E60"/>
    <w:rsid w:val="5C302FF6"/>
    <w:rsid w:val="5C4341C0"/>
    <w:rsid w:val="5C531CB7"/>
    <w:rsid w:val="5C551CAC"/>
    <w:rsid w:val="5C565075"/>
    <w:rsid w:val="5C593045"/>
    <w:rsid w:val="5C594399"/>
    <w:rsid w:val="5C7119BF"/>
    <w:rsid w:val="5C804A0F"/>
    <w:rsid w:val="5C8E55FA"/>
    <w:rsid w:val="5CC04E72"/>
    <w:rsid w:val="5D3E5EBD"/>
    <w:rsid w:val="5D41123A"/>
    <w:rsid w:val="5D447BAF"/>
    <w:rsid w:val="5D5D4D13"/>
    <w:rsid w:val="5D8C20E8"/>
    <w:rsid w:val="5D9E0C3D"/>
    <w:rsid w:val="5DAE418C"/>
    <w:rsid w:val="5DC14099"/>
    <w:rsid w:val="5DCA3FAE"/>
    <w:rsid w:val="5DDA7FB9"/>
    <w:rsid w:val="5DE82AF2"/>
    <w:rsid w:val="5E072CDC"/>
    <w:rsid w:val="5E0A77C1"/>
    <w:rsid w:val="5E250B41"/>
    <w:rsid w:val="5E2772DF"/>
    <w:rsid w:val="5E2B4AEB"/>
    <w:rsid w:val="5E2E2E79"/>
    <w:rsid w:val="5E2F405E"/>
    <w:rsid w:val="5E3B36E2"/>
    <w:rsid w:val="5E4A0E97"/>
    <w:rsid w:val="5E6137A3"/>
    <w:rsid w:val="5E6B55B7"/>
    <w:rsid w:val="5E6D2773"/>
    <w:rsid w:val="5E7A0A62"/>
    <w:rsid w:val="5E8F0FA0"/>
    <w:rsid w:val="5E900E65"/>
    <w:rsid w:val="5E920286"/>
    <w:rsid w:val="5EAD46FB"/>
    <w:rsid w:val="5EB11F42"/>
    <w:rsid w:val="5EBD4FAB"/>
    <w:rsid w:val="5ED60148"/>
    <w:rsid w:val="5ED65066"/>
    <w:rsid w:val="5EEA61D6"/>
    <w:rsid w:val="5EF92A5D"/>
    <w:rsid w:val="5F196827"/>
    <w:rsid w:val="5F2E1B32"/>
    <w:rsid w:val="5F4A1DC7"/>
    <w:rsid w:val="5F4B136B"/>
    <w:rsid w:val="5F6C2DF3"/>
    <w:rsid w:val="5F8029B3"/>
    <w:rsid w:val="5F88734A"/>
    <w:rsid w:val="5F887EC9"/>
    <w:rsid w:val="5F906D7E"/>
    <w:rsid w:val="5FC967E1"/>
    <w:rsid w:val="5FCF5AF8"/>
    <w:rsid w:val="5FD44EBD"/>
    <w:rsid w:val="5FE43A4D"/>
    <w:rsid w:val="5FEA2932"/>
    <w:rsid w:val="5FFA1662"/>
    <w:rsid w:val="600F2399"/>
    <w:rsid w:val="602A584D"/>
    <w:rsid w:val="60390E14"/>
    <w:rsid w:val="6042276E"/>
    <w:rsid w:val="60597AB8"/>
    <w:rsid w:val="606371D1"/>
    <w:rsid w:val="606D0B67"/>
    <w:rsid w:val="60706C5A"/>
    <w:rsid w:val="60996106"/>
    <w:rsid w:val="60CA62C0"/>
    <w:rsid w:val="60CF595A"/>
    <w:rsid w:val="60E470EC"/>
    <w:rsid w:val="610F0176"/>
    <w:rsid w:val="61141960"/>
    <w:rsid w:val="61331A86"/>
    <w:rsid w:val="6149714B"/>
    <w:rsid w:val="616109D2"/>
    <w:rsid w:val="616D308D"/>
    <w:rsid w:val="616F57F4"/>
    <w:rsid w:val="6171498D"/>
    <w:rsid w:val="61802915"/>
    <w:rsid w:val="61946FF9"/>
    <w:rsid w:val="61A1702E"/>
    <w:rsid w:val="61CA7F5A"/>
    <w:rsid w:val="61CE1DDF"/>
    <w:rsid w:val="61E230C5"/>
    <w:rsid w:val="62012A19"/>
    <w:rsid w:val="6206617C"/>
    <w:rsid w:val="62116717"/>
    <w:rsid w:val="623F6B2B"/>
    <w:rsid w:val="62422A2A"/>
    <w:rsid w:val="62481D7F"/>
    <w:rsid w:val="62516C98"/>
    <w:rsid w:val="62707B80"/>
    <w:rsid w:val="62781CCC"/>
    <w:rsid w:val="62832BCA"/>
    <w:rsid w:val="62883262"/>
    <w:rsid w:val="62947A01"/>
    <w:rsid w:val="62993AB4"/>
    <w:rsid w:val="62A310FB"/>
    <w:rsid w:val="62A72D5C"/>
    <w:rsid w:val="62AE733A"/>
    <w:rsid w:val="62C00BC3"/>
    <w:rsid w:val="62C64FDD"/>
    <w:rsid w:val="62D016EF"/>
    <w:rsid w:val="62D10EBA"/>
    <w:rsid w:val="62ED493B"/>
    <w:rsid w:val="62FF0B97"/>
    <w:rsid w:val="63007CFD"/>
    <w:rsid w:val="63016CFF"/>
    <w:rsid w:val="630D536A"/>
    <w:rsid w:val="631F18CE"/>
    <w:rsid w:val="635022E4"/>
    <w:rsid w:val="63564074"/>
    <w:rsid w:val="63575AE0"/>
    <w:rsid w:val="63590A83"/>
    <w:rsid w:val="63591D69"/>
    <w:rsid w:val="63602487"/>
    <w:rsid w:val="63684E5D"/>
    <w:rsid w:val="638F732E"/>
    <w:rsid w:val="63BB0CF2"/>
    <w:rsid w:val="63D027BA"/>
    <w:rsid w:val="63D25BB7"/>
    <w:rsid w:val="63D65EC3"/>
    <w:rsid w:val="63EB0A27"/>
    <w:rsid w:val="63EB57F5"/>
    <w:rsid w:val="63F4020B"/>
    <w:rsid w:val="63F455F6"/>
    <w:rsid w:val="644B52F2"/>
    <w:rsid w:val="646378BC"/>
    <w:rsid w:val="64763F71"/>
    <w:rsid w:val="647C5CDC"/>
    <w:rsid w:val="64846C6C"/>
    <w:rsid w:val="64915553"/>
    <w:rsid w:val="649B069F"/>
    <w:rsid w:val="64A70DF2"/>
    <w:rsid w:val="64AA1C04"/>
    <w:rsid w:val="64BD20F7"/>
    <w:rsid w:val="64E5256D"/>
    <w:rsid w:val="65001921"/>
    <w:rsid w:val="650A0CD3"/>
    <w:rsid w:val="650F0E53"/>
    <w:rsid w:val="65322E16"/>
    <w:rsid w:val="654523B9"/>
    <w:rsid w:val="655A374A"/>
    <w:rsid w:val="6566736B"/>
    <w:rsid w:val="65737ACE"/>
    <w:rsid w:val="657A4758"/>
    <w:rsid w:val="657F5151"/>
    <w:rsid w:val="6587477F"/>
    <w:rsid w:val="658D44BF"/>
    <w:rsid w:val="659402CE"/>
    <w:rsid w:val="659709FE"/>
    <w:rsid w:val="65D66206"/>
    <w:rsid w:val="66042274"/>
    <w:rsid w:val="660A2164"/>
    <w:rsid w:val="661371FD"/>
    <w:rsid w:val="66265470"/>
    <w:rsid w:val="66282522"/>
    <w:rsid w:val="66501015"/>
    <w:rsid w:val="66646212"/>
    <w:rsid w:val="66684F6D"/>
    <w:rsid w:val="666B6904"/>
    <w:rsid w:val="667634C4"/>
    <w:rsid w:val="668C5EFA"/>
    <w:rsid w:val="66940880"/>
    <w:rsid w:val="66C20841"/>
    <w:rsid w:val="66C46FD7"/>
    <w:rsid w:val="66CA0DC7"/>
    <w:rsid w:val="66CD3627"/>
    <w:rsid w:val="66E159D7"/>
    <w:rsid w:val="66EA1EFB"/>
    <w:rsid w:val="66F00CF0"/>
    <w:rsid w:val="67077D99"/>
    <w:rsid w:val="670D2D54"/>
    <w:rsid w:val="6711755F"/>
    <w:rsid w:val="67193A54"/>
    <w:rsid w:val="671E6FA3"/>
    <w:rsid w:val="672B65FB"/>
    <w:rsid w:val="673C2FD6"/>
    <w:rsid w:val="674B5D3B"/>
    <w:rsid w:val="6757191E"/>
    <w:rsid w:val="67571A3F"/>
    <w:rsid w:val="6759039D"/>
    <w:rsid w:val="676072E5"/>
    <w:rsid w:val="676B07FC"/>
    <w:rsid w:val="676E3E49"/>
    <w:rsid w:val="67982C74"/>
    <w:rsid w:val="67B52867"/>
    <w:rsid w:val="67B96358"/>
    <w:rsid w:val="67BA52E0"/>
    <w:rsid w:val="67DD37AB"/>
    <w:rsid w:val="67E8172E"/>
    <w:rsid w:val="67FB2B5F"/>
    <w:rsid w:val="68104620"/>
    <w:rsid w:val="68182E34"/>
    <w:rsid w:val="682D5AB2"/>
    <w:rsid w:val="68447D40"/>
    <w:rsid w:val="68571827"/>
    <w:rsid w:val="685A261F"/>
    <w:rsid w:val="686C23FA"/>
    <w:rsid w:val="686E1C26"/>
    <w:rsid w:val="687A186F"/>
    <w:rsid w:val="687D2104"/>
    <w:rsid w:val="68802085"/>
    <w:rsid w:val="68806EDC"/>
    <w:rsid w:val="689308C1"/>
    <w:rsid w:val="68A33DF6"/>
    <w:rsid w:val="68AF0B20"/>
    <w:rsid w:val="68B02AC5"/>
    <w:rsid w:val="68D423D1"/>
    <w:rsid w:val="68EA74FF"/>
    <w:rsid w:val="68F802EB"/>
    <w:rsid w:val="68F85F11"/>
    <w:rsid w:val="690862BC"/>
    <w:rsid w:val="69240F39"/>
    <w:rsid w:val="694B3192"/>
    <w:rsid w:val="695C0D58"/>
    <w:rsid w:val="69751EA5"/>
    <w:rsid w:val="697A067C"/>
    <w:rsid w:val="699346E7"/>
    <w:rsid w:val="699D2598"/>
    <w:rsid w:val="699D6C67"/>
    <w:rsid w:val="69A006B2"/>
    <w:rsid w:val="69A603D3"/>
    <w:rsid w:val="69BC16C1"/>
    <w:rsid w:val="69BE518A"/>
    <w:rsid w:val="69D964E9"/>
    <w:rsid w:val="69F877D5"/>
    <w:rsid w:val="6A030317"/>
    <w:rsid w:val="6A130F85"/>
    <w:rsid w:val="6A1614A3"/>
    <w:rsid w:val="6A3318D2"/>
    <w:rsid w:val="6A3C60AF"/>
    <w:rsid w:val="6A6D488B"/>
    <w:rsid w:val="6A9439FF"/>
    <w:rsid w:val="6AA7050C"/>
    <w:rsid w:val="6ADE3093"/>
    <w:rsid w:val="6B144D07"/>
    <w:rsid w:val="6B286A04"/>
    <w:rsid w:val="6B405AFC"/>
    <w:rsid w:val="6B4E646B"/>
    <w:rsid w:val="6B6441A6"/>
    <w:rsid w:val="6B6C3583"/>
    <w:rsid w:val="6B6C6BA5"/>
    <w:rsid w:val="6B8C191B"/>
    <w:rsid w:val="6BA27C91"/>
    <w:rsid w:val="6BA60FB5"/>
    <w:rsid w:val="6BB52AF5"/>
    <w:rsid w:val="6BBD15EA"/>
    <w:rsid w:val="6BC93E86"/>
    <w:rsid w:val="6BDB3A77"/>
    <w:rsid w:val="6BF415A2"/>
    <w:rsid w:val="6C0948E4"/>
    <w:rsid w:val="6C10033B"/>
    <w:rsid w:val="6C234F6D"/>
    <w:rsid w:val="6C2F4C45"/>
    <w:rsid w:val="6C5B4508"/>
    <w:rsid w:val="6C680BDB"/>
    <w:rsid w:val="6C6C3178"/>
    <w:rsid w:val="6C8163CC"/>
    <w:rsid w:val="6C8367F7"/>
    <w:rsid w:val="6C904329"/>
    <w:rsid w:val="6C95328A"/>
    <w:rsid w:val="6C957A68"/>
    <w:rsid w:val="6C9E5ECD"/>
    <w:rsid w:val="6CB939C4"/>
    <w:rsid w:val="6CCC550B"/>
    <w:rsid w:val="6CEB1A97"/>
    <w:rsid w:val="6D146CB2"/>
    <w:rsid w:val="6D2232F1"/>
    <w:rsid w:val="6D2C47E1"/>
    <w:rsid w:val="6D4D62AE"/>
    <w:rsid w:val="6D4E73B3"/>
    <w:rsid w:val="6D507FB0"/>
    <w:rsid w:val="6D58434D"/>
    <w:rsid w:val="6D605FE2"/>
    <w:rsid w:val="6D6C2EC7"/>
    <w:rsid w:val="6D7458A2"/>
    <w:rsid w:val="6D77332B"/>
    <w:rsid w:val="6D78782F"/>
    <w:rsid w:val="6D7952B6"/>
    <w:rsid w:val="6D8B1660"/>
    <w:rsid w:val="6DB63234"/>
    <w:rsid w:val="6DC42DDC"/>
    <w:rsid w:val="6DCC58A0"/>
    <w:rsid w:val="6DCE221A"/>
    <w:rsid w:val="6DD23302"/>
    <w:rsid w:val="6DD64368"/>
    <w:rsid w:val="6DE3437A"/>
    <w:rsid w:val="6DE62427"/>
    <w:rsid w:val="6DFF1D8F"/>
    <w:rsid w:val="6E421A04"/>
    <w:rsid w:val="6E9A19C7"/>
    <w:rsid w:val="6EA77C40"/>
    <w:rsid w:val="6EC31FC8"/>
    <w:rsid w:val="6ED047B8"/>
    <w:rsid w:val="6EE90259"/>
    <w:rsid w:val="6EEB17E5"/>
    <w:rsid w:val="6EF047B1"/>
    <w:rsid w:val="6F0621E0"/>
    <w:rsid w:val="6F16502D"/>
    <w:rsid w:val="6F2D2EA3"/>
    <w:rsid w:val="6F314282"/>
    <w:rsid w:val="6F5B3D6A"/>
    <w:rsid w:val="6F6873CF"/>
    <w:rsid w:val="6F734C38"/>
    <w:rsid w:val="6F9757F1"/>
    <w:rsid w:val="6FB171DD"/>
    <w:rsid w:val="6FBA2432"/>
    <w:rsid w:val="6FC30AAA"/>
    <w:rsid w:val="6FC37383"/>
    <w:rsid w:val="6FC717C1"/>
    <w:rsid w:val="6FD12C41"/>
    <w:rsid w:val="6FDC4535"/>
    <w:rsid w:val="6FE9316B"/>
    <w:rsid w:val="7012558D"/>
    <w:rsid w:val="701920B3"/>
    <w:rsid w:val="70197BC1"/>
    <w:rsid w:val="702A0B29"/>
    <w:rsid w:val="7036571F"/>
    <w:rsid w:val="70484D6F"/>
    <w:rsid w:val="70495C48"/>
    <w:rsid w:val="704A2F79"/>
    <w:rsid w:val="704B6D0E"/>
    <w:rsid w:val="706202C3"/>
    <w:rsid w:val="707E42B8"/>
    <w:rsid w:val="708656D8"/>
    <w:rsid w:val="70933C77"/>
    <w:rsid w:val="709D579F"/>
    <w:rsid w:val="70A54800"/>
    <w:rsid w:val="70A64653"/>
    <w:rsid w:val="70AA42D3"/>
    <w:rsid w:val="70AD67FB"/>
    <w:rsid w:val="70B128CC"/>
    <w:rsid w:val="70D8519D"/>
    <w:rsid w:val="70E6287D"/>
    <w:rsid w:val="70E8358A"/>
    <w:rsid w:val="70F110AE"/>
    <w:rsid w:val="70FA07B8"/>
    <w:rsid w:val="710E2B34"/>
    <w:rsid w:val="71257C6E"/>
    <w:rsid w:val="712D3970"/>
    <w:rsid w:val="71384405"/>
    <w:rsid w:val="714C7A23"/>
    <w:rsid w:val="714E0847"/>
    <w:rsid w:val="715431A2"/>
    <w:rsid w:val="716176F0"/>
    <w:rsid w:val="716E0C57"/>
    <w:rsid w:val="71834994"/>
    <w:rsid w:val="719400E8"/>
    <w:rsid w:val="71972D4F"/>
    <w:rsid w:val="71A33CA3"/>
    <w:rsid w:val="71BC7EA6"/>
    <w:rsid w:val="71E33685"/>
    <w:rsid w:val="72126147"/>
    <w:rsid w:val="721460A1"/>
    <w:rsid w:val="72155F09"/>
    <w:rsid w:val="72201F3D"/>
    <w:rsid w:val="72286F8B"/>
    <w:rsid w:val="722D6127"/>
    <w:rsid w:val="722E2B7A"/>
    <w:rsid w:val="725C375F"/>
    <w:rsid w:val="725F3206"/>
    <w:rsid w:val="72637025"/>
    <w:rsid w:val="72936221"/>
    <w:rsid w:val="729D5C8D"/>
    <w:rsid w:val="72A05B33"/>
    <w:rsid w:val="72A72905"/>
    <w:rsid w:val="72A94019"/>
    <w:rsid w:val="72A9681C"/>
    <w:rsid w:val="72A97EB7"/>
    <w:rsid w:val="72AD282E"/>
    <w:rsid w:val="72C33BAE"/>
    <w:rsid w:val="72E2393D"/>
    <w:rsid w:val="72EE22E1"/>
    <w:rsid w:val="72F01BB6"/>
    <w:rsid w:val="731A0E71"/>
    <w:rsid w:val="731E338E"/>
    <w:rsid w:val="732950C8"/>
    <w:rsid w:val="732E0930"/>
    <w:rsid w:val="732F769D"/>
    <w:rsid w:val="73320DE3"/>
    <w:rsid w:val="7343627C"/>
    <w:rsid w:val="734846FC"/>
    <w:rsid w:val="73595538"/>
    <w:rsid w:val="738E04AD"/>
    <w:rsid w:val="7397677E"/>
    <w:rsid w:val="739E7864"/>
    <w:rsid w:val="73BD695F"/>
    <w:rsid w:val="73D443E5"/>
    <w:rsid w:val="73F12089"/>
    <w:rsid w:val="73FF76A9"/>
    <w:rsid w:val="74060235"/>
    <w:rsid w:val="740B5D69"/>
    <w:rsid w:val="741F36ED"/>
    <w:rsid w:val="74220495"/>
    <w:rsid w:val="7428266D"/>
    <w:rsid w:val="742E508B"/>
    <w:rsid w:val="74365374"/>
    <w:rsid w:val="744775B1"/>
    <w:rsid w:val="745913EB"/>
    <w:rsid w:val="745E075F"/>
    <w:rsid w:val="74620891"/>
    <w:rsid w:val="7463798E"/>
    <w:rsid w:val="7472162A"/>
    <w:rsid w:val="749D42F3"/>
    <w:rsid w:val="74A146B3"/>
    <w:rsid w:val="74AE64EB"/>
    <w:rsid w:val="74B135C7"/>
    <w:rsid w:val="74B62BF8"/>
    <w:rsid w:val="74CE6EE8"/>
    <w:rsid w:val="74D80985"/>
    <w:rsid w:val="751E4B1E"/>
    <w:rsid w:val="75533326"/>
    <w:rsid w:val="755343C4"/>
    <w:rsid w:val="755F791C"/>
    <w:rsid w:val="756E5A5A"/>
    <w:rsid w:val="75874327"/>
    <w:rsid w:val="7589722D"/>
    <w:rsid w:val="75966566"/>
    <w:rsid w:val="759727BC"/>
    <w:rsid w:val="75A6116B"/>
    <w:rsid w:val="75AE075A"/>
    <w:rsid w:val="75B31F12"/>
    <w:rsid w:val="75BA64AB"/>
    <w:rsid w:val="75C6737C"/>
    <w:rsid w:val="75F53987"/>
    <w:rsid w:val="76090462"/>
    <w:rsid w:val="760B4F58"/>
    <w:rsid w:val="760F43C7"/>
    <w:rsid w:val="762A4AF7"/>
    <w:rsid w:val="76432944"/>
    <w:rsid w:val="765B295C"/>
    <w:rsid w:val="765B5EE0"/>
    <w:rsid w:val="768B2322"/>
    <w:rsid w:val="768E2FD2"/>
    <w:rsid w:val="768F16E6"/>
    <w:rsid w:val="76BB072D"/>
    <w:rsid w:val="76BE541D"/>
    <w:rsid w:val="76CB4475"/>
    <w:rsid w:val="76D37824"/>
    <w:rsid w:val="76DE760C"/>
    <w:rsid w:val="77004BFC"/>
    <w:rsid w:val="7709573C"/>
    <w:rsid w:val="77163AB7"/>
    <w:rsid w:val="772A140E"/>
    <w:rsid w:val="77530F33"/>
    <w:rsid w:val="77553960"/>
    <w:rsid w:val="77756B2D"/>
    <w:rsid w:val="77A642CD"/>
    <w:rsid w:val="77B2245D"/>
    <w:rsid w:val="77B708D4"/>
    <w:rsid w:val="77D221D2"/>
    <w:rsid w:val="77D575CC"/>
    <w:rsid w:val="77DF044B"/>
    <w:rsid w:val="77F90964"/>
    <w:rsid w:val="781C51FB"/>
    <w:rsid w:val="783E2C05"/>
    <w:rsid w:val="784F55D0"/>
    <w:rsid w:val="78656BA2"/>
    <w:rsid w:val="786C6182"/>
    <w:rsid w:val="7881542C"/>
    <w:rsid w:val="78B024E2"/>
    <w:rsid w:val="78B65773"/>
    <w:rsid w:val="78D12489"/>
    <w:rsid w:val="78E35ACE"/>
    <w:rsid w:val="79041E7B"/>
    <w:rsid w:val="793547C6"/>
    <w:rsid w:val="79655A8F"/>
    <w:rsid w:val="796706F8"/>
    <w:rsid w:val="79712AA1"/>
    <w:rsid w:val="79756206"/>
    <w:rsid w:val="797B776E"/>
    <w:rsid w:val="79841D05"/>
    <w:rsid w:val="798C01D8"/>
    <w:rsid w:val="79975481"/>
    <w:rsid w:val="79A36B61"/>
    <w:rsid w:val="79BA4CCB"/>
    <w:rsid w:val="79D40AD2"/>
    <w:rsid w:val="79D85B2F"/>
    <w:rsid w:val="79EB4278"/>
    <w:rsid w:val="79EF11EF"/>
    <w:rsid w:val="79F86227"/>
    <w:rsid w:val="79FE147C"/>
    <w:rsid w:val="79FE7CBB"/>
    <w:rsid w:val="7A0423EA"/>
    <w:rsid w:val="7A1D058F"/>
    <w:rsid w:val="7A2B5337"/>
    <w:rsid w:val="7A465FDC"/>
    <w:rsid w:val="7A4A1DDF"/>
    <w:rsid w:val="7A692869"/>
    <w:rsid w:val="7A6A539B"/>
    <w:rsid w:val="7A7204C5"/>
    <w:rsid w:val="7A811C8D"/>
    <w:rsid w:val="7A995229"/>
    <w:rsid w:val="7A995845"/>
    <w:rsid w:val="7A9E283F"/>
    <w:rsid w:val="7AB4796D"/>
    <w:rsid w:val="7ACD7972"/>
    <w:rsid w:val="7ADE0E8D"/>
    <w:rsid w:val="7AF124C7"/>
    <w:rsid w:val="7B06723F"/>
    <w:rsid w:val="7B0F53E0"/>
    <w:rsid w:val="7B1F40AC"/>
    <w:rsid w:val="7B410B1E"/>
    <w:rsid w:val="7B4231CA"/>
    <w:rsid w:val="7B476A90"/>
    <w:rsid w:val="7B533629"/>
    <w:rsid w:val="7B5A2755"/>
    <w:rsid w:val="7B6D2E92"/>
    <w:rsid w:val="7B755D47"/>
    <w:rsid w:val="7B9A6B62"/>
    <w:rsid w:val="7B9E1D8B"/>
    <w:rsid w:val="7BA94FF8"/>
    <w:rsid w:val="7BAD0F8C"/>
    <w:rsid w:val="7BB8348D"/>
    <w:rsid w:val="7BBA390B"/>
    <w:rsid w:val="7BC0145D"/>
    <w:rsid w:val="7BDA78A7"/>
    <w:rsid w:val="7BDB7C84"/>
    <w:rsid w:val="7BDE06A1"/>
    <w:rsid w:val="7BFA5853"/>
    <w:rsid w:val="7C1B2C0F"/>
    <w:rsid w:val="7C234D8C"/>
    <w:rsid w:val="7C4F1832"/>
    <w:rsid w:val="7C52743D"/>
    <w:rsid w:val="7C5E5DE2"/>
    <w:rsid w:val="7C75312C"/>
    <w:rsid w:val="7C7F109D"/>
    <w:rsid w:val="7C7F3E8A"/>
    <w:rsid w:val="7C9149ED"/>
    <w:rsid w:val="7C9D7170"/>
    <w:rsid w:val="7CB66B06"/>
    <w:rsid w:val="7CB83F83"/>
    <w:rsid w:val="7CDA1368"/>
    <w:rsid w:val="7CEA0F25"/>
    <w:rsid w:val="7CEB383B"/>
    <w:rsid w:val="7CF01D54"/>
    <w:rsid w:val="7CF866D8"/>
    <w:rsid w:val="7CFF653F"/>
    <w:rsid w:val="7D1D6D86"/>
    <w:rsid w:val="7D417BA4"/>
    <w:rsid w:val="7D53513E"/>
    <w:rsid w:val="7D610390"/>
    <w:rsid w:val="7D8321D8"/>
    <w:rsid w:val="7D8B20AD"/>
    <w:rsid w:val="7DA0753A"/>
    <w:rsid w:val="7DA24D68"/>
    <w:rsid w:val="7DB5590A"/>
    <w:rsid w:val="7DBE6BE3"/>
    <w:rsid w:val="7DC906C3"/>
    <w:rsid w:val="7DCB5865"/>
    <w:rsid w:val="7DD547CA"/>
    <w:rsid w:val="7DD56578"/>
    <w:rsid w:val="7DDA3B8E"/>
    <w:rsid w:val="7DDA465A"/>
    <w:rsid w:val="7DE0540C"/>
    <w:rsid w:val="7DF772E9"/>
    <w:rsid w:val="7DFD787D"/>
    <w:rsid w:val="7E024E93"/>
    <w:rsid w:val="7E092ACB"/>
    <w:rsid w:val="7E0B01EB"/>
    <w:rsid w:val="7E0D1B15"/>
    <w:rsid w:val="7E12792C"/>
    <w:rsid w:val="7E441DDA"/>
    <w:rsid w:val="7E5727F0"/>
    <w:rsid w:val="7E81400A"/>
    <w:rsid w:val="7E933D3D"/>
    <w:rsid w:val="7E9B7D1A"/>
    <w:rsid w:val="7E9E08EC"/>
    <w:rsid w:val="7EB72F42"/>
    <w:rsid w:val="7EC65EC0"/>
    <w:rsid w:val="7ECD6A91"/>
    <w:rsid w:val="7F156779"/>
    <w:rsid w:val="7F250E39"/>
    <w:rsid w:val="7F276D1D"/>
    <w:rsid w:val="7F3343B8"/>
    <w:rsid w:val="7F721173"/>
    <w:rsid w:val="7F7D7413"/>
    <w:rsid w:val="7F7E49ED"/>
    <w:rsid w:val="7F9F0E2D"/>
    <w:rsid w:val="7FA363E2"/>
    <w:rsid w:val="7FB363F6"/>
    <w:rsid w:val="7FBD3767"/>
    <w:rsid w:val="7FC76394"/>
    <w:rsid w:val="7FDA5292"/>
    <w:rsid w:val="7FE7521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1" w:name="index 1" w:locked="1"/>
    <w:lsdException w:uiPriority="1" w:name="index 2" w:locked="1"/>
    <w:lsdException w:uiPriority="1" w:name="index 3" w:locked="1"/>
    <w:lsdException w:uiPriority="1" w:name="index 4" w:locked="1"/>
    <w:lsdException w:uiPriority="1" w:name="index 5" w:locked="1"/>
    <w:lsdException w:uiPriority="1" w:name="index 6" w:locked="1"/>
    <w:lsdException w:uiPriority="1" w:name="index 7" w:locked="1"/>
    <w:lsdException w:uiPriority="1" w:name="index 8" w:locked="1"/>
    <w:lsdException w:uiPriority="1"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1" w:name="toc 4" w:locked="1"/>
    <w:lsdException w:uiPriority="1" w:name="toc 5" w:locked="1"/>
    <w:lsdException w:uiPriority="1" w:name="toc 6" w:locked="1"/>
    <w:lsdException w:uiPriority="1" w:name="toc 7" w:locked="1"/>
    <w:lsdException w:uiPriority="1" w:name="toc 8" w:locked="1"/>
    <w:lsdException w:uiPriority="1" w:name="toc 9" w:locked="1"/>
    <w:lsdException w:qFormat="1" w:unhideWhenUsed="0" w:uiPriority="99" w:semiHidden="0" w:name="Normal Indent"/>
    <w:lsdException w:uiPriority="1" w:name="footnote text" w:locked="1"/>
    <w:lsdException w:uiPriority="1" w:name="annotation text" w:locked="1"/>
    <w:lsdException w:qFormat="1" w:unhideWhenUsed="0" w:uiPriority="99" w:semiHidden="0" w:name="header"/>
    <w:lsdException w:qFormat="1" w:unhideWhenUsed="0" w:uiPriority="99" w:semiHidden="0" w:name="footer"/>
    <w:lsdException w:uiPriority="1" w:name="index heading" w:locked="1"/>
    <w:lsdException w:qFormat="1" w:uiPriority="1" w:name="caption" w:locked="1"/>
    <w:lsdException w:uiPriority="1" w:name="table of figures" w:locked="1"/>
    <w:lsdException w:uiPriority="1" w:name="envelope address" w:locked="1"/>
    <w:lsdException w:uiPriority="1" w:name="envelope return" w:locked="1"/>
    <w:lsdException w:uiPriority="1" w:name="footnote reference" w:locked="1"/>
    <w:lsdException w:uiPriority="1" w:name="annotation reference" w:locked="1"/>
    <w:lsdException w:uiPriority="1" w:name="line number" w:locked="1"/>
    <w:lsdException w:qFormat="1" w:unhideWhenUsed="0" w:uiPriority="99" w:semiHidden="0" w:name="page number"/>
    <w:lsdException w:uiPriority="1" w:name="endnote reference" w:locked="1"/>
    <w:lsdException w:uiPriority="1" w:name="endnote text" w:locked="1"/>
    <w:lsdException w:uiPriority="1" w:name="table of authorities" w:locked="1"/>
    <w:lsdException w:uiPriority="1" w:name="macro" w:locked="1"/>
    <w:lsdException w:qFormat="1" w:unhideWhenUsed="0" w:uiPriority="0" w:semiHidden="0" w:name="toa heading" w:locked="1"/>
    <w:lsdException w:qFormat="1" w:unhideWhenUsed="0" w:uiPriority="99" w:semiHidden="0" w:name="List" w:locked="1"/>
    <w:lsdException w:uiPriority="1" w:name="List Bullet" w:locked="1"/>
    <w:lsdException w:uiPriority="1" w:name="List Number" w:locked="1"/>
    <w:lsdException w:qFormat="1" w:unhideWhenUsed="0" w:uiPriority="0" w:semiHidden="0" w:name="List 2" w:locked="1"/>
    <w:lsdException w:uiPriority="1" w:name="List 3" w:locked="1"/>
    <w:lsdException w:uiPriority="1" w:name="List 4" w:locked="1"/>
    <w:lsdException w:uiPriority="1" w:name="List 5" w:locked="1"/>
    <w:lsdException w:uiPriority="1" w:name="List Bullet 2" w:locked="1"/>
    <w:lsdException w:uiPriority="1" w:name="List Bullet 3" w:locked="1"/>
    <w:lsdException w:uiPriority="1" w:name="List Bullet 4" w:locked="1"/>
    <w:lsdException w:uiPriority="1" w:name="List Bullet 5" w:locked="1"/>
    <w:lsdException w:uiPriority="1" w:name="List Number 2" w:locked="1"/>
    <w:lsdException w:uiPriority="1" w:name="List Number 3" w:locked="1"/>
    <w:lsdException w:uiPriority="1" w:name="List Number 4" w:locked="1"/>
    <w:lsdException w:uiPriority="1" w:name="List Number 5" w:locked="1"/>
    <w:lsdException w:qFormat="1" w:unhideWhenUsed="0" w:uiPriority="0" w:semiHidden="0" w:name="Title" w:locked="1"/>
    <w:lsdException w:uiPriority="1" w:name="Closing" w:locked="1"/>
    <w:lsdException w:uiPriority="1"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1" w:name="List Continue" w:locked="1"/>
    <w:lsdException w:uiPriority="1" w:name="List Continue 2" w:locked="1"/>
    <w:lsdException w:uiPriority="1" w:name="List Continue 3" w:locked="1"/>
    <w:lsdException w:uiPriority="1" w:name="List Continue 4" w:locked="1"/>
    <w:lsdException w:uiPriority="1" w:name="List Continue 5" w:locked="1"/>
    <w:lsdException w:uiPriority="1"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ocked="1"/>
    <w:lsdException w:uiPriority="1" w:name="Note Heading" w:locked="1"/>
    <w:lsdException w:qFormat="1" w:unhideWhenUsed="0" w:uiPriority="99" w:semiHidden="0" w:name="Body Text 2"/>
    <w:lsdException w:uiPriority="1" w:name="Body Text 3" w:locked="1"/>
    <w:lsdException w:qFormat="1" w:unhideWhenUsed="0" w:uiPriority="99" w:semiHidden="0" w:name="Body Text Indent 2"/>
    <w:lsdException w:qFormat="1" w:unhideWhenUsed="0" w:uiPriority="99" w:semiHidden="0" w:name="Body Text Indent 3"/>
    <w:lsdException w:uiPriority="1"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1" w:name="E-mail Signature" w:locked="1"/>
    <w:lsdException w:qFormat="1" w:unhideWhenUsed="0" w:uiPriority="99" w:semiHidden="0" w:name="Normal (Web)"/>
    <w:lsdException w:uiPriority="1" w:name="HTML Acronym" w:locked="1"/>
    <w:lsdException w:uiPriority="1" w:name="HTML Address" w:locked="1"/>
    <w:lsdException w:uiPriority="1" w:name="HTML Cite" w:locked="1"/>
    <w:lsdException w:uiPriority="1" w:name="HTML Code" w:locked="1"/>
    <w:lsdException w:uiPriority="1" w:name="HTML Definition" w:locked="1"/>
    <w:lsdException w:uiPriority="1" w:name="HTML Keyboard" w:locked="1"/>
    <w:lsdException w:uiPriority="1" w:name="HTML Preformatted" w:locked="1"/>
    <w:lsdException w:qFormat="1" w:unhideWhenUsed="0" w:uiPriority="0" w:semiHidden="0" w:name="HTML Sample" w:locked="1"/>
    <w:lsdException w:uiPriority="1" w:name="HTML Typewriter" w:locked="1"/>
    <w:lsdException w:uiPriority="1" w:name="HTML Variable" w:locked="1"/>
    <w:lsdException w:qFormat="1" w:uiPriority="99" w:semiHidden="0" w:name="Normal Table"/>
    <w:lsdException w:uiPriority="1" w:name="annotation subject" w:locked="1"/>
    <w:lsdException w:uiPriority="1" w:name="Table Simple 1" w:locked="1"/>
    <w:lsdException w:uiPriority="1" w:name="Table Simple 2" w:locked="1"/>
    <w:lsdException w:uiPriority="1" w:name="Table Simple 3" w:locked="1"/>
    <w:lsdException w:uiPriority="1" w:name="Table Classic 1" w:locked="1"/>
    <w:lsdException w:uiPriority="1" w:name="Table Classic 2" w:locked="1"/>
    <w:lsdException w:uiPriority="1" w:name="Table Classic 3" w:locked="1"/>
    <w:lsdException w:uiPriority="1" w:name="Table Classic 4" w:locked="1"/>
    <w:lsdException w:uiPriority="1" w:name="Table Colorful 1" w:locked="1"/>
    <w:lsdException w:uiPriority="1" w:name="Table Colorful 2" w:locked="1"/>
    <w:lsdException w:uiPriority="1" w:name="Table Colorful 3" w:locked="1"/>
    <w:lsdException w:uiPriority="1" w:name="Table Columns 1" w:locked="1"/>
    <w:lsdException w:uiPriority="1" w:name="Table Columns 2" w:locked="1"/>
    <w:lsdException w:uiPriority="1" w:name="Table Columns 3" w:locked="1"/>
    <w:lsdException w:uiPriority="1" w:name="Table Columns 4" w:locked="1"/>
    <w:lsdException w:uiPriority="1" w:name="Table Columns 5" w:locked="1"/>
    <w:lsdException w:uiPriority="1" w:name="Table Grid 1" w:locked="1"/>
    <w:lsdException w:uiPriority="1" w:name="Table Grid 2" w:locked="1"/>
    <w:lsdException w:uiPriority="1" w:name="Table Grid 3" w:locked="1"/>
    <w:lsdException w:uiPriority="1" w:name="Table Grid 4" w:locked="1"/>
    <w:lsdException w:uiPriority="1" w:name="Table Grid 5" w:locked="1"/>
    <w:lsdException w:uiPriority="1" w:name="Table Grid 6" w:locked="1"/>
    <w:lsdException w:uiPriority="1" w:name="Table Grid 7" w:locked="1"/>
    <w:lsdException w:uiPriority="1" w:name="Table Grid 8" w:locked="1"/>
    <w:lsdException w:uiPriority="1" w:name="Table List 1" w:locked="1"/>
    <w:lsdException w:uiPriority="1" w:name="Table List 2" w:locked="1"/>
    <w:lsdException w:uiPriority="1" w:name="Table List 3" w:locked="1"/>
    <w:lsdException w:uiPriority="1" w:name="Table List 4" w:locked="1"/>
    <w:lsdException w:uiPriority="1" w:name="Table List 5" w:locked="1"/>
    <w:lsdException w:uiPriority="1" w:name="Table List 6" w:locked="1"/>
    <w:lsdException w:uiPriority="1" w:name="Table List 7" w:locked="1"/>
    <w:lsdException w:uiPriority="1" w:name="Table List 8" w:locked="1"/>
    <w:lsdException w:uiPriority="1" w:name="Table 3D effects 1" w:locked="1"/>
    <w:lsdException w:uiPriority="1" w:name="Table 3D effects 2" w:locked="1"/>
    <w:lsdException w:uiPriority="1" w:name="Table 3D effects 3" w:locked="1"/>
    <w:lsdException w:uiPriority="1" w:name="Table Contemporary" w:locked="1"/>
    <w:lsdException w:uiPriority="1" w:name="Table Elegant" w:locked="1"/>
    <w:lsdException w:uiPriority="1" w:name="Table Professional" w:locked="1"/>
    <w:lsdException w:uiPriority="1" w:name="Table Subtle 1" w:locked="1"/>
    <w:lsdException w:uiPriority="1" w:name="Table Subtle 2" w:locked="1"/>
    <w:lsdException w:uiPriority="1" w:name="Table Web 1" w:locked="1"/>
    <w:lsdException w:uiPriority="1" w:name="Table Web 2" w:locked="1"/>
    <w:lsdException w:uiPriority="1" w:name="Table Web 3" w:locked="1"/>
    <w:lsdException w:qFormat="1" w:unhideWhenUsed="0" w:uiPriority="99" w:name="Balloon Text"/>
    <w:lsdException w:qFormat="1" w:unhideWhenUsed="0" w:uiPriority="99" w:semiHidden="0" w:name="Table Grid"/>
    <w:lsdException w:uiPriority="1"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link w:val="49"/>
    <w:autoRedefine/>
    <w:qFormat/>
    <w:uiPriority w:val="99"/>
    <w:pPr>
      <w:keepNext/>
      <w:numPr>
        <w:ilvl w:val="0"/>
        <w:numId w:val="1"/>
      </w:numPr>
      <w:outlineLvl w:val="0"/>
    </w:pPr>
    <w:rPr>
      <w:b/>
    </w:rPr>
  </w:style>
  <w:style w:type="paragraph" w:styleId="3">
    <w:name w:val="heading 2"/>
    <w:basedOn w:val="1"/>
    <w:next w:val="1"/>
    <w:link w:val="50"/>
    <w:autoRedefine/>
    <w:qFormat/>
    <w:uiPriority w:val="99"/>
    <w:pPr>
      <w:keepNext/>
      <w:keepLines/>
      <w:spacing w:before="260" w:after="260" w:line="416" w:lineRule="auto"/>
      <w:outlineLvl w:val="1"/>
    </w:pPr>
    <w:rPr>
      <w:rFonts w:ascii="Arial" w:hAnsi="Arial" w:eastAsia="黑体"/>
      <w:b/>
      <w:sz w:val="32"/>
    </w:rPr>
  </w:style>
  <w:style w:type="paragraph" w:styleId="4">
    <w:name w:val="heading 3"/>
    <w:basedOn w:val="1"/>
    <w:next w:val="1"/>
    <w:link w:val="51"/>
    <w:autoRedefine/>
    <w:qFormat/>
    <w:uiPriority w:val="99"/>
    <w:pPr>
      <w:keepNext/>
      <w:keepLines/>
      <w:spacing w:before="260" w:after="260" w:line="416" w:lineRule="auto"/>
      <w:outlineLvl w:val="2"/>
    </w:pPr>
    <w:rPr>
      <w:b/>
      <w:bCs/>
      <w:sz w:val="32"/>
      <w:szCs w:val="32"/>
    </w:rPr>
  </w:style>
  <w:style w:type="paragraph" w:styleId="5">
    <w:name w:val="heading 4"/>
    <w:basedOn w:val="1"/>
    <w:next w:val="1"/>
    <w:link w:val="52"/>
    <w:autoRedefine/>
    <w:qFormat/>
    <w:uiPriority w:val="9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3"/>
    <w:autoRedefine/>
    <w:qFormat/>
    <w:uiPriority w:val="99"/>
    <w:pPr>
      <w:keepNext/>
      <w:keepLines/>
      <w:tabs>
        <w:tab w:val="left" w:pos="1440"/>
      </w:tabs>
      <w:spacing w:before="280" w:after="290" w:line="372" w:lineRule="auto"/>
      <w:ind w:left="1440" w:hanging="900"/>
      <w:outlineLvl w:val="4"/>
    </w:pPr>
    <w:rPr>
      <w:b/>
      <w:sz w:val="28"/>
    </w:rPr>
  </w:style>
  <w:style w:type="paragraph" w:styleId="7">
    <w:name w:val="heading 6"/>
    <w:basedOn w:val="1"/>
    <w:next w:val="1"/>
    <w:link w:val="54"/>
    <w:autoRedefine/>
    <w:qFormat/>
    <w:uiPriority w:val="99"/>
    <w:pPr>
      <w:keepNext/>
      <w:keepLines/>
      <w:tabs>
        <w:tab w:val="left" w:pos="1440"/>
      </w:tabs>
      <w:spacing w:before="240" w:after="64" w:line="317" w:lineRule="auto"/>
      <w:ind w:left="1440" w:hanging="900"/>
      <w:outlineLvl w:val="5"/>
    </w:pPr>
    <w:rPr>
      <w:rFonts w:ascii="Arial" w:hAnsi="Arial" w:eastAsia="黑体"/>
      <w:b/>
      <w:sz w:val="24"/>
    </w:rPr>
  </w:style>
  <w:style w:type="paragraph" w:styleId="8">
    <w:name w:val="heading 7"/>
    <w:basedOn w:val="1"/>
    <w:next w:val="1"/>
    <w:link w:val="55"/>
    <w:autoRedefine/>
    <w:qFormat/>
    <w:uiPriority w:val="99"/>
    <w:pPr>
      <w:keepNext/>
      <w:keepLines/>
      <w:tabs>
        <w:tab w:val="left" w:pos="1440"/>
      </w:tabs>
      <w:spacing w:before="240" w:after="64" w:line="317" w:lineRule="auto"/>
      <w:ind w:left="1440" w:hanging="900"/>
      <w:outlineLvl w:val="6"/>
    </w:pPr>
    <w:rPr>
      <w:b/>
      <w:sz w:val="24"/>
    </w:rPr>
  </w:style>
  <w:style w:type="paragraph" w:styleId="9">
    <w:name w:val="heading 8"/>
    <w:basedOn w:val="1"/>
    <w:next w:val="1"/>
    <w:link w:val="56"/>
    <w:autoRedefine/>
    <w:qFormat/>
    <w:uiPriority w:val="99"/>
    <w:pPr>
      <w:keepNext/>
      <w:keepLines/>
      <w:tabs>
        <w:tab w:val="left" w:pos="1440"/>
      </w:tabs>
      <w:spacing w:before="240" w:after="64" w:line="317" w:lineRule="auto"/>
      <w:ind w:left="1440" w:hanging="900"/>
      <w:outlineLvl w:val="7"/>
    </w:pPr>
    <w:rPr>
      <w:rFonts w:ascii="Arial" w:hAnsi="Arial" w:eastAsia="黑体"/>
      <w:sz w:val="24"/>
    </w:rPr>
  </w:style>
  <w:style w:type="paragraph" w:styleId="10">
    <w:name w:val="heading 9"/>
    <w:basedOn w:val="1"/>
    <w:next w:val="1"/>
    <w:link w:val="57"/>
    <w:autoRedefine/>
    <w:qFormat/>
    <w:uiPriority w:val="99"/>
    <w:pPr>
      <w:keepNext/>
      <w:keepLines/>
      <w:tabs>
        <w:tab w:val="left" w:pos="1440"/>
      </w:tabs>
      <w:spacing w:before="240" w:after="64" w:line="317" w:lineRule="auto"/>
      <w:ind w:left="1440" w:hanging="900"/>
      <w:outlineLvl w:val="8"/>
    </w:pPr>
    <w:rPr>
      <w:rFonts w:ascii="Arial" w:hAnsi="Arial" w:eastAsia="黑体"/>
    </w:rPr>
  </w:style>
  <w:style w:type="character" w:default="1" w:styleId="39">
    <w:name w:val="Default Paragraph Font"/>
    <w:autoRedefine/>
    <w:unhideWhenUsed/>
    <w:qFormat/>
    <w:uiPriority w:val="1"/>
  </w:style>
  <w:style w:type="table" w:default="1" w:styleId="37">
    <w:name w:val="Normal Table"/>
    <w:autoRedefine/>
    <w:unhideWhenUsed/>
    <w:qFormat/>
    <w:uiPriority w:val="99"/>
    <w:tblPr>
      <w:tblCellMar>
        <w:top w:w="0" w:type="dxa"/>
        <w:left w:w="108" w:type="dxa"/>
        <w:bottom w:w="0" w:type="dxa"/>
        <w:right w:w="108" w:type="dxa"/>
      </w:tblCellMar>
    </w:tblPr>
  </w:style>
  <w:style w:type="paragraph" w:styleId="11">
    <w:name w:val="Normal Indent"/>
    <w:basedOn w:val="1"/>
    <w:next w:val="1"/>
    <w:autoRedefine/>
    <w:qFormat/>
    <w:uiPriority w:val="99"/>
    <w:pPr>
      <w:ind w:firstLine="420" w:firstLineChars="200"/>
    </w:pPr>
    <w:rPr>
      <w:szCs w:val="24"/>
    </w:rPr>
  </w:style>
  <w:style w:type="paragraph" w:styleId="12">
    <w:name w:val="Document Map"/>
    <w:basedOn w:val="1"/>
    <w:link w:val="58"/>
    <w:autoRedefine/>
    <w:qFormat/>
    <w:uiPriority w:val="99"/>
    <w:pPr>
      <w:shd w:val="clear" w:color="auto" w:fill="000080"/>
    </w:pPr>
  </w:style>
  <w:style w:type="paragraph" w:styleId="13">
    <w:name w:val="toa heading"/>
    <w:basedOn w:val="1"/>
    <w:next w:val="1"/>
    <w:autoRedefine/>
    <w:qFormat/>
    <w:locked/>
    <w:uiPriority w:val="0"/>
    <w:pPr>
      <w:spacing w:before="120"/>
    </w:pPr>
    <w:rPr>
      <w:rFonts w:ascii="Arial" w:hAnsi="Arial"/>
      <w:sz w:val="24"/>
      <w:szCs w:val="21"/>
    </w:rPr>
  </w:style>
  <w:style w:type="paragraph" w:styleId="14">
    <w:name w:val="Salutation"/>
    <w:basedOn w:val="1"/>
    <w:next w:val="1"/>
    <w:link w:val="59"/>
    <w:autoRedefine/>
    <w:qFormat/>
    <w:uiPriority w:val="99"/>
    <w:rPr>
      <w:rFonts w:ascii="宋体"/>
      <w:b/>
      <w:sz w:val="28"/>
    </w:rPr>
  </w:style>
  <w:style w:type="paragraph" w:styleId="15">
    <w:name w:val="Body Text"/>
    <w:basedOn w:val="1"/>
    <w:link w:val="47"/>
    <w:autoRedefine/>
    <w:qFormat/>
    <w:uiPriority w:val="99"/>
    <w:rPr>
      <w:rFonts w:ascii="Arial" w:hAnsi="Arial"/>
      <w:sz w:val="24"/>
    </w:rPr>
  </w:style>
  <w:style w:type="paragraph" w:styleId="16">
    <w:name w:val="Body Text Indent"/>
    <w:basedOn w:val="1"/>
    <w:next w:val="17"/>
    <w:link w:val="60"/>
    <w:autoRedefine/>
    <w:qFormat/>
    <w:uiPriority w:val="99"/>
    <w:pPr>
      <w:ind w:firstLine="480"/>
    </w:pPr>
    <w:rPr>
      <w:rFonts w:ascii="宋体" w:hAnsi="宋体"/>
      <w:sz w:val="24"/>
    </w:rPr>
  </w:style>
  <w:style w:type="paragraph" w:customStyle="1" w:styleId="17">
    <w:name w:val="Default"/>
    <w:next w:val="18"/>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
    <w:name w:val="大标题"/>
    <w:basedOn w:val="1"/>
    <w:next w:val="19"/>
    <w:autoRedefine/>
    <w:qFormat/>
    <w:uiPriority w:val="0"/>
    <w:pPr>
      <w:jc w:val="center"/>
    </w:pPr>
    <w:rPr>
      <w:rFonts w:ascii="Arial" w:hAnsi="Arial" w:eastAsia="宋体" w:cs="Times New Roman"/>
      <w:b/>
      <w:sz w:val="28"/>
      <w:szCs w:val="24"/>
    </w:rPr>
  </w:style>
  <w:style w:type="paragraph" w:styleId="19">
    <w:name w:val="Body Text First Indent 2"/>
    <w:basedOn w:val="16"/>
    <w:next w:val="1"/>
    <w:autoRedefine/>
    <w:qFormat/>
    <w:locked/>
    <w:uiPriority w:val="0"/>
    <w:pPr>
      <w:spacing w:after="120" w:line="240" w:lineRule="auto"/>
      <w:ind w:left="420" w:leftChars="200"/>
    </w:pPr>
    <w:rPr>
      <w:rFonts w:ascii="Times New Roman" w:hAnsi="Times New Roman"/>
      <w:szCs w:val="24"/>
    </w:rPr>
  </w:style>
  <w:style w:type="paragraph" w:styleId="20">
    <w:name w:val="List 2"/>
    <w:basedOn w:val="1"/>
    <w:next w:val="21"/>
    <w:autoRedefine/>
    <w:qFormat/>
    <w:locked/>
    <w:uiPriority w:val="0"/>
    <w:pPr>
      <w:ind w:left="100" w:leftChars="200" w:hanging="200" w:hangingChars="200"/>
    </w:pPr>
  </w:style>
  <w:style w:type="paragraph" w:styleId="21">
    <w:name w:val="Plain Text"/>
    <w:basedOn w:val="1"/>
    <w:link w:val="61"/>
    <w:autoRedefine/>
    <w:qFormat/>
    <w:uiPriority w:val="99"/>
    <w:rPr>
      <w:rFonts w:ascii="宋体" w:hAnsi="Courier New"/>
    </w:rPr>
  </w:style>
  <w:style w:type="paragraph" w:styleId="22">
    <w:name w:val="toc 3"/>
    <w:basedOn w:val="1"/>
    <w:next w:val="1"/>
    <w:autoRedefine/>
    <w:qFormat/>
    <w:uiPriority w:val="99"/>
    <w:pPr>
      <w:ind w:left="840" w:leftChars="400"/>
    </w:pPr>
  </w:style>
  <w:style w:type="paragraph" w:styleId="23">
    <w:name w:val="Date"/>
    <w:basedOn w:val="1"/>
    <w:next w:val="1"/>
    <w:link w:val="62"/>
    <w:autoRedefine/>
    <w:qFormat/>
    <w:uiPriority w:val="99"/>
    <w:pPr>
      <w:ind w:left="100"/>
    </w:pPr>
    <w:rPr>
      <w:sz w:val="24"/>
    </w:rPr>
  </w:style>
  <w:style w:type="paragraph" w:styleId="24">
    <w:name w:val="Body Text Indent 2"/>
    <w:basedOn w:val="1"/>
    <w:link w:val="63"/>
    <w:autoRedefine/>
    <w:qFormat/>
    <w:uiPriority w:val="99"/>
    <w:pPr>
      <w:ind w:firstLine="435"/>
    </w:pPr>
    <w:rPr>
      <w:rFonts w:ascii="宋体" w:hAnsi="宋体"/>
      <w:sz w:val="24"/>
    </w:rPr>
  </w:style>
  <w:style w:type="paragraph" w:styleId="25">
    <w:name w:val="Balloon Text"/>
    <w:basedOn w:val="1"/>
    <w:link w:val="64"/>
    <w:autoRedefine/>
    <w:semiHidden/>
    <w:qFormat/>
    <w:uiPriority w:val="99"/>
    <w:rPr>
      <w:sz w:val="18"/>
      <w:szCs w:val="18"/>
    </w:rPr>
  </w:style>
  <w:style w:type="paragraph" w:styleId="26">
    <w:name w:val="footer"/>
    <w:basedOn w:val="1"/>
    <w:link w:val="65"/>
    <w:autoRedefine/>
    <w:qFormat/>
    <w:uiPriority w:val="99"/>
    <w:pPr>
      <w:tabs>
        <w:tab w:val="center" w:pos="4153"/>
        <w:tab w:val="right" w:pos="8306"/>
      </w:tabs>
      <w:snapToGrid w:val="0"/>
      <w:jc w:val="left"/>
    </w:pPr>
    <w:rPr>
      <w:sz w:val="18"/>
    </w:rPr>
  </w:style>
  <w:style w:type="paragraph" w:styleId="27">
    <w:name w:val="header"/>
    <w:basedOn w:val="1"/>
    <w:link w:val="66"/>
    <w:autoRedefine/>
    <w:qFormat/>
    <w:uiPriority w:val="99"/>
    <w:pPr>
      <w:pBdr>
        <w:bottom w:val="single" w:color="auto" w:sz="6" w:space="1"/>
      </w:pBdr>
      <w:tabs>
        <w:tab w:val="center" w:pos="4153"/>
        <w:tab w:val="right" w:pos="8306"/>
      </w:tabs>
      <w:snapToGrid w:val="0"/>
      <w:jc w:val="center"/>
    </w:pPr>
    <w:rPr>
      <w:sz w:val="18"/>
    </w:rPr>
  </w:style>
  <w:style w:type="paragraph" w:styleId="28">
    <w:name w:val="toc 1"/>
    <w:basedOn w:val="1"/>
    <w:next w:val="1"/>
    <w:autoRedefine/>
    <w:qFormat/>
    <w:uiPriority w:val="99"/>
  </w:style>
  <w:style w:type="paragraph" w:styleId="29">
    <w:name w:val="Subtitle"/>
    <w:basedOn w:val="1"/>
    <w:next w:val="1"/>
    <w:link w:val="67"/>
    <w:autoRedefine/>
    <w:qFormat/>
    <w:uiPriority w:val="99"/>
    <w:pPr>
      <w:spacing w:before="240" w:after="60" w:line="312" w:lineRule="auto"/>
      <w:jc w:val="center"/>
      <w:outlineLvl w:val="1"/>
    </w:pPr>
    <w:rPr>
      <w:rFonts w:ascii="Cambria" w:hAnsi="Cambria"/>
      <w:b/>
      <w:bCs/>
      <w:kern w:val="28"/>
      <w:sz w:val="32"/>
      <w:szCs w:val="32"/>
    </w:rPr>
  </w:style>
  <w:style w:type="paragraph" w:styleId="30">
    <w:name w:val="List"/>
    <w:basedOn w:val="1"/>
    <w:autoRedefine/>
    <w:qFormat/>
    <w:locked/>
    <w:uiPriority w:val="99"/>
    <w:pPr>
      <w:adjustRightInd w:val="0"/>
      <w:spacing w:line="312" w:lineRule="atLeast"/>
      <w:ind w:left="200" w:hanging="200" w:hangingChars="200"/>
      <w:textAlignment w:val="baseline"/>
    </w:pPr>
    <w:rPr>
      <w:rFonts w:eastAsia="仿宋"/>
      <w:kern w:val="0"/>
      <w:sz w:val="32"/>
      <w:szCs w:val="20"/>
    </w:rPr>
  </w:style>
  <w:style w:type="paragraph" w:styleId="31">
    <w:name w:val="Body Text Indent 3"/>
    <w:basedOn w:val="1"/>
    <w:link w:val="68"/>
    <w:autoRedefine/>
    <w:qFormat/>
    <w:uiPriority w:val="99"/>
    <w:pPr>
      <w:ind w:left="471" w:hanging="471" w:hangingChars="200"/>
    </w:pPr>
    <w:rPr>
      <w:rFonts w:ascii="Arial" w:hAnsi="Arial" w:cs="Arial"/>
      <w:b/>
      <w:bCs/>
      <w:sz w:val="24"/>
    </w:rPr>
  </w:style>
  <w:style w:type="paragraph" w:styleId="32">
    <w:name w:val="toc 2"/>
    <w:basedOn w:val="1"/>
    <w:next w:val="1"/>
    <w:autoRedefine/>
    <w:qFormat/>
    <w:uiPriority w:val="99"/>
    <w:pPr>
      <w:ind w:left="420" w:leftChars="200"/>
    </w:pPr>
  </w:style>
  <w:style w:type="paragraph" w:styleId="33">
    <w:name w:val="Body Text 2"/>
    <w:basedOn w:val="1"/>
    <w:link w:val="69"/>
    <w:autoRedefine/>
    <w:qFormat/>
    <w:uiPriority w:val="99"/>
    <w:pPr>
      <w:spacing w:line="360" w:lineRule="auto"/>
    </w:pPr>
    <w:rPr>
      <w:b/>
      <w:sz w:val="28"/>
      <w:szCs w:val="21"/>
    </w:rPr>
  </w:style>
  <w:style w:type="paragraph" w:styleId="34">
    <w:name w:val="Normal (Web)"/>
    <w:basedOn w:val="1"/>
    <w:autoRedefine/>
    <w:qFormat/>
    <w:uiPriority w:val="99"/>
    <w:pPr>
      <w:widowControl/>
      <w:spacing w:before="100" w:beforeAutospacing="1" w:after="100" w:afterAutospacing="1"/>
      <w:jc w:val="left"/>
    </w:pPr>
    <w:rPr>
      <w:rFonts w:ascii="Arial Unicode MS" w:hAnsi="Arial Unicode MS" w:cs="Arial Unicode MS"/>
      <w:kern w:val="0"/>
      <w:sz w:val="24"/>
      <w:szCs w:val="24"/>
    </w:rPr>
  </w:style>
  <w:style w:type="paragraph" w:styleId="35">
    <w:name w:val="Title"/>
    <w:basedOn w:val="1"/>
    <w:next w:val="1"/>
    <w:autoRedefine/>
    <w:qFormat/>
    <w:locked/>
    <w:uiPriority w:val="0"/>
    <w:pPr>
      <w:spacing w:before="240" w:after="60"/>
      <w:jc w:val="center"/>
      <w:outlineLvl w:val="0"/>
    </w:pPr>
    <w:rPr>
      <w:rFonts w:ascii="Cambria" w:hAnsi="Cambria"/>
      <w:b/>
      <w:bCs/>
      <w:sz w:val="32"/>
      <w:szCs w:val="32"/>
    </w:rPr>
  </w:style>
  <w:style w:type="paragraph" w:styleId="36">
    <w:name w:val="Body Text First Indent"/>
    <w:basedOn w:val="15"/>
    <w:next w:val="1"/>
    <w:link w:val="48"/>
    <w:autoRedefine/>
    <w:qFormat/>
    <w:uiPriority w:val="99"/>
    <w:pPr>
      <w:spacing w:after="120"/>
      <w:ind w:firstLine="420" w:firstLineChars="100"/>
    </w:pPr>
  </w:style>
  <w:style w:type="table" w:styleId="38">
    <w:name w:val="Table Grid"/>
    <w:basedOn w:val="37"/>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basedOn w:val="39"/>
    <w:autoRedefine/>
    <w:qFormat/>
    <w:uiPriority w:val="99"/>
    <w:rPr>
      <w:rFonts w:cs="Times New Roman"/>
      <w:b/>
    </w:rPr>
  </w:style>
  <w:style w:type="character" w:styleId="41">
    <w:name w:val="page number"/>
    <w:autoRedefine/>
    <w:qFormat/>
    <w:uiPriority w:val="99"/>
    <w:rPr>
      <w:rFonts w:cs="Times New Roman"/>
    </w:rPr>
  </w:style>
  <w:style w:type="character" w:styleId="42">
    <w:name w:val="FollowedHyperlink"/>
    <w:autoRedefine/>
    <w:qFormat/>
    <w:uiPriority w:val="99"/>
    <w:rPr>
      <w:rFonts w:cs="Times New Roman"/>
      <w:color w:val="800080"/>
      <w:u w:val="single"/>
    </w:rPr>
  </w:style>
  <w:style w:type="character" w:styleId="43">
    <w:name w:val="Emphasis"/>
    <w:basedOn w:val="39"/>
    <w:autoRedefine/>
    <w:qFormat/>
    <w:uiPriority w:val="99"/>
    <w:rPr>
      <w:rFonts w:cs="Times New Roman"/>
      <w:color w:val="CC0033"/>
    </w:rPr>
  </w:style>
  <w:style w:type="character" w:styleId="44">
    <w:name w:val="Hyperlink"/>
    <w:autoRedefine/>
    <w:qFormat/>
    <w:uiPriority w:val="99"/>
    <w:rPr>
      <w:rFonts w:cs="Times New Roman"/>
      <w:color w:val="0000FF"/>
      <w:u w:val="single"/>
    </w:rPr>
  </w:style>
  <w:style w:type="character" w:styleId="45">
    <w:name w:val="HTML Sample"/>
    <w:autoRedefine/>
    <w:qFormat/>
    <w:locked/>
    <w:uiPriority w:val="0"/>
    <w:rPr>
      <w:rFonts w:ascii="Courier New" w:hAnsi="Courier New"/>
    </w:rPr>
  </w:style>
  <w:style w:type="paragraph" w:customStyle="1" w:styleId="46">
    <w:name w:val="TOAHeading"/>
    <w:basedOn w:val="1"/>
    <w:next w:val="1"/>
    <w:autoRedefine/>
    <w:qFormat/>
    <w:uiPriority w:val="0"/>
    <w:pPr>
      <w:spacing w:before="120"/>
      <w:jc w:val="both"/>
      <w:textAlignment w:val="baseline"/>
    </w:pPr>
    <w:rPr>
      <w:rFonts w:ascii="Arial" w:hAnsi="Arial" w:eastAsia="宋体"/>
      <w:kern w:val="2"/>
      <w:sz w:val="24"/>
      <w:szCs w:val="22"/>
      <w:lang w:val="en-US" w:eastAsia="zh-CN" w:bidi="ar-SA"/>
    </w:rPr>
  </w:style>
  <w:style w:type="character" w:customStyle="1" w:styleId="47">
    <w:name w:val="正文文本 字符"/>
    <w:link w:val="15"/>
    <w:autoRedefine/>
    <w:semiHidden/>
    <w:qFormat/>
    <w:locked/>
    <w:uiPriority w:val="99"/>
    <w:rPr>
      <w:rFonts w:cs="Times New Roman"/>
      <w:sz w:val="20"/>
      <w:szCs w:val="20"/>
    </w:rPr>
  </w:style>
  <w:style w:type="character" w:customStyle="1" w:styleId="48">
    <w:name w:val="正文文本首行缩进 字符"/>
    <w:link w:val="36"/>
    <w:autoRedefine/>
    <w:semiHidden/>
    <w:qFormat/>
    <w:locked/>
    <w:uiPriority w:val="99"/>
    <w:rPr>
      <w:rFonts w:cs="Times New Roman"/>
      <w:sz w:val="20"/>
      <w:szCs w:val="20"/>
    </w:rPr>
  </w:style>
  <w:style w:type="character" w:customStyle="1" w:styleId="49">
    <w:name w:val="标题 1 字符"/>
    <w:link w:val="2"/>
    <w:autoRedefine/>
    <w:qFormat/>
    <w:locked/>
    <w:uiPriority w:val="99"/>
    <w:rPr>
      <w:rFonts w:cs="Times New Roman"/>
      <w:b/>
      <w:kern w:val="2"/>
      <w:sz w:val="21"/>
    </w:rPr>
  </w:style>
  <w:style w:type="character" w:customStyle="1" w:styleId="50">
    <w:name w:val="标题 2 字符"/>
    <w:link w:val="3"/>
    <w:autoRedefine/>
    <w:qFormat/>
    <w:locked/>
    <w:uiPriority w:val="99"/>
    <w:rPr>
      <w:rFonts w:ascii="Arial" w:hAnsi="Arial" w:eastAsia="黑体" w:cs="Times New Roman"/>
      <w:b/>
      <w:kern w:val="2"/>
      <w:sz w:val="32"/>
    </w:rPr>
  </w:style>
  <w:style w:type="character" w:customStyle="1" w:styleId="51">
    <w:name w:val="标题 3 字符"/>
    <w:link w:val="4"/>
    <w:autoRedefine/>
    <w:semiHidden/>
    <w:qFormat/>
    <w:locked/>
    <w:uiPriority w:val="99"/>
    <w:rPr>
      <w:rFonts w:cs="Times New Roman"/>
      <w:b/>
      <w:bCs/>
      <w:sz w:val="32"/>
      <w:szCs w:val="32"/>
    </w:rPr>
  </w:style>
  <w:style w:type="character" w:customStyle="1" w:styleId="52">
    <w:name w:val="标题 4 字符"/>
    <w:link w:val="5"/>
    <w:autoRedefine/>
    <w:semiHidden/>
    <w:qFormat/>
    <w:locked/>
    <w:uiPriority w:val="99"/>
    <w:rPr>
      <w:rFonts w:ascii="Cambria" w:hAnsi="Cambria" w:eastAsia="宋体" w:cs="Times New Roman"/>
      <w:b/>
      <w:bCs/>
      <w:sz w:val="28"/>
      <w:szCs w:val="28"/>
    </w:rPr>
  </w:style>
  <w:style w:type="character" w:customStyle="1" w:styleId="53">
    <w:name w:val="标题 5 字符"/>
    <w:link w:val="6"/>
    <w:autoRedefine/>
    <w:qFormat/>
    <w:locked/>
    <w:uiPriority w:val="99"/>
    <w:rPr>
      <w:rFonts w:cs="Times New Roman"/>
      <w:b/>
      <w:kern w:val="2"/>
      <w:sz w:val="28"/>
    </w:rPr>
  </w:style>
  <w:style w:type="character" w:customStyle="1" w:styleId="54">
    <w:name w:val="标题 6 字符"/>
    <w:link w:val="7"/>
    <w:autoRedefine/>
    <w:qFormat/>
    <w:locked/>
    <w:uiPriority w:val="99"/>
    <w:rPr>
      <w:rFonts w:ascii="Arial" w:hAnsi="Arial" w:eastAsia="黑体" w:cs="Times New Roman"/>
      <w:b/>
      <w:kern w:val="2"/>
      <w:sz w:val="24"/>
    </w:rPr>
  </w:style>
  <w:style w:type="character" w:customStyle="1" w:styleId="55">
    <w:name w:val="标题 7 字符"/>
    <w:link w:val="8"/>
    <w:autoRedefine/>
    <w:qFormat/>
    <w:locked/>
    <w:uiPriority w:val="99"/>
    <w:rPr>
      <w:rFonts w:cs="Times New Roman"/>
      <w:b/>
      <w:kern w:val="2"/>
      <w:sz w:val="24"/>
    </w:rPr>
  </w:style>
  <w:style w:type="character" w:customStyle="1" w:styleId="56">
    <w:name w:val="标题 8 字符"/>
    <w:link w:val="9"/>
    <w:autoRedefine/>
    <w:qFormat/>
    <w:locked/>
    <w:uiPriority w:val="99"/>
    <w:rPr>
      <w:rFonts w:ascii="Arial" w:hAnsi="Arial" w:eastAsia="黑体" w:cs="Times New Roman"/>
      <w:kern w:val="2"/>
      <w:sz w:val="24"/>
    </w:rPr>
  </w:style>
  <w:style w:type="character" w:customStyle="1" w:styleId="57">
    <w:name w:val="标题 9 字符"/>
    <w:link w:val="10"/>
    <w:autoRedefine/>
    <w:qFormat/>
    <w:locked/>
    <w:uiPriority w:val="99"/>
    <w:rPr>
      <w:rFonts w:ascii="Arial" w:hAnsi="Arial" w:eastAsia="黑体" w:cs="Times New Roman"/>
      <w:kern w:val="2"/>
      <w:sz w:val="21"/>
    </w:rPr>
  </w:style>
  <w:style w:type="character" w:customStyle="1" w:styleId="58">
    <w:name w:val="文档结构图 字符"/>
    <w:link w:val="12"/>
    <w:autoRedefine/>
    <w:semiHidden/>
    <w:qFormat/>
    <w:locked/>
    <w:uiPriority w:val="99"/>
    <w:rPr>
      <w:rFonts w:cs="Times New Roman"/>
      <w:sz w:val="2"/>
    </w:rPr>
  </w:style>
  <w:style w:type="character" w:customStyle="1" w:styleId="59">
    <w:name w:val="称呼 字符"/>
    <w:link w:val="14"/>
    <w:autoRedefine/>
    <w:semiHidden/>
    <w:qFormat/>
    <w:locked/>
    <w:uiPriority w:val="99"/>
    <w:rPr>
      <w:rFonts w:cs="Times New Roman"/>
      <w:sz w:val="20"/>
      <w:szCs w:val="20"/>
    </w:rPr>
  </w:style>
  <w:style w:type="character" w:customStyle="1" w:styleId="60">
    <w:name w:val="正文文本缩进 字符"/>
    <w:link w:val="16"/>
    <w:autoRedefine/>
    <w:semiHidden/>
    <w:qFormat/>
    <w:locked/>
    <w:uiPriority w:val="99"/>
    <w:rPr>
      <w:rFonts w:cs="Times New Roman"/>
      <w:sz w:val="20"/>
      <w:szCs w:val="20"/>
    </w:rPr>
  </w:style>
  <w:style w:type="character" w:customStyle="1" w:styleId="61">
    <w:name w:val="纯文本 字符"/>
    <w:link w:val="21"/>
    <w:autoRedefine/>
    <w:semiHidden/>
    <w:qFormat/>
    <w:locked/>
    <w:uiPriority w:val="99"/>
    <w:rPr>
      <w:rFonts w:ascii="宋体" w:hAnsi="Courier New" w:cs="Courier New"/>
      <w:sz w:val="21"/>
      <w:szCs w:val="21"/>
    </w:rPr>
  </w:style>
  <w:style w:type="character" w:customStyle="1" w:styleId="62">
    <w:name w:val="日期 字符"/>
    <w:link w:val="23"/>
    <w:autoRedefine/>
    <w:semiHidden/>
    <w:qFormat/>
    <w:locked/>
    <w:uiPriority w:val="99"/>
    <w:rPr>
      <w:rFonts w:cs="Times New Roman"/>
      <w:sz w:val="20"/>
      <w:szCs w:val="20"/>
    </w:rPr>
  </w:style>
  <w:style w:type="character" w:customStyle="1" w:styleId="63">
    <w:name w:val="正文文本缩进 2 字符"/>
    <w:link w:val="24"/>
    <w:autoRedefine/>
    <w:semiHidden/>
    <w:qFormat/>
    <w:locked/>
    <w:uiPriority w:val="99"/>
    <w:rPr>
      <w:rFonts w:cs="Times New Roman"/>
      <w:sz w:val="20"/>
      <w:szCs w:val="20"/>
    </w:rPr>
  </w:style>
  <w:style w:type="character" w:customStyle="1" w:styleId="64">
    <w:name w:val="批注框文本 字符"/>
    <w:link w:val="25"/>
    <w:autoRedefine/>
    <w:semiHidden/>
    <w:qFormat/>
    <w:locked/>
    <w:uiPriority w:val="99"/>
    <w:rPr>
      <w:rFonts w:cs="Times New Roman"/>
      <w:sz w:val="2"/>
    </w:rPr>
  </w:style>
  <w:style w:type="character" w:customStyle="1" w:styleId="65">
    <w:name w:val="页脚 字符"/>
    <w:link w:val="26"/>
    <w:autoRedefine/>
    <w:semiHidden/>
    <w:qFormat/>
    <w:locked/>
    <w:uiPriority w:val="99"/>
    <w:rPr>
      <w:rFonts w:cs="Times New Roman"/>
      <w:sz w:val="18"/>
      <w:szCs w:val="18"/>
    </w:rPr>
  </w:style>
  <w:style w:type="character" w:customStyle="1" w:styleId="66">
    <w:name w:val="页眉 字符"/>
    <w:link w:val="27"/>
    <w:autoRedefine/>
    <w:semiHidden/>
    <w:qFormat/>
    <w:locked/>
    <w:uiPriority w:val="99"/>
    <w:rPr>
      <w:rFonts w:cs="Times New Roman"/>
      <w:sz w:val="18"/>
      <w:szCs w:val="18"/>
    </w:rPr>
  </w:style>
  <w:style w:type="character" w:customStyle="1" w:styleId="67">
    <w:name w:val="副标题 字符"/>
    <w:link w:val="29"/>
    <w:autoRedefine/>
    <w:qFormat/>
    <w:locked/>
    <w:uiPriority w:val="99"/>
    <w:rPr>
      <w:rFonts w:ascii="Cambria" w:hAnsi="Cambria" w:eastAsia="宋体" w:cs="Times New Roman"/>
      <w:b/>
      <w:bCs/>
      <w:kern w:val="28"/>
      <w:sz w:val="32"/>
      <w:szCs w:val="32"/>
      <w:lang w:val="en-US" w:eastAsia="zh-CN" w:bidi="ar-SA"/>
    </w:rPr>
  </w:style>
  <w:style w:type="character" w:customStyle="1" w:styleId="68">
    <w:name w:val="正文文本缩进 3 字符"/>
    <w:link w:val="31"/>
    <w:autoRedefine/>
    <w:semiHidden/>
    <w:qFormat/>
    <w:locked/>
    <w:uiPriority w:val="99"/>
    <w:rPr>
      <w:rFonts w:cs="Times New Roman"/>
      <w:sz w:val="16"/>
      <w:szCs w:val="16"/>
    </w:rPr>
  </w:style>
  <w:style w:type="character" w:customStyle="1" w:styleId="69">
    <w:name w:val="正文文本 2 字符"/>
    <w:link w:val="33"/>
    <w:autoRedefine/>
    <w:semiHidden/>
    <w:qFormat/>
    <w:locked/>
    <w:uiPriority w:val="99"/>
    <w:rPr>
      <w:rFonts w:cs="Times New Roman"/>
      <w:sz w:val="20"/>
      <w:szCs w:val="20"/>
    </w:rPr>
  </w:style>
  <w:style w:type="character" w:customStyle="1" w:styleId="70">
    <w:name w:val="15"/>
    <w:autoRedefine/>
    <w:qFormat/>
    <w:uiPriority w:val="99"/>
    <w:rPr>
      <w:rFonts w:ascii="Times New Roman" w:hAnsi="Times New Roman" w:cs="Times New Roman"/>
      <w:b/>
      <w:bCs/>
    </w:rPr>
  </w:style>
  <w:style w:type="character" w:customStyle="1" w:styleId="71">
    <w:name w:val="font11"/>
    <w:basedOn w:val="39"/>
    <w:autoRedefine/>
    <w:qFormat/>
    <w:uiPriority w:val="99"/>
    <w:rPr>
      <w:rFonts w:ascii="宋体" w:hAnsi="宋体" w:eastAsia="宋体"/>
      <w:color w:val="000000"/>
      <w:sz w:val="21"/>
      <w:u w:val="none"/>
    </w:rPr>
  </w:style>
  <w:style w:type="character" w:customStyle="1" w:styleId="72">
    <w:name w:val="ca-2"/>
    <w:autoRedefine/>
    <w:qFormat/>
    <w:uiPriority w:val="99"/>
    <w:rPr>
      <w:rFonts w:cs="Times New Roman"/>
    </w:rPr>
  </w:style>
  <w:style w:type="character" w:customStyle="1" w:styleId="73">
    <w:name w:val="z-窗体顶端 Char"/>
    <w:link w:val="74"/>
    <w:autoRedefine/>
    <w:semiHidden/>
    <w:qFormat/>
    <w:locked/>
    <w:uiPriority w:val="99"/>
    <w:rPr>
      <w:rFonts w:ascii="Arial" w:hAnsi="Arial" w:cs="Arial"/>
      <w:vanish/>
      <w:sz w:val="16"/>
      <w:szCs w:val="16"/>
    </w:rPr>
  </w:style>
  <w:style w:type="paragraph" w:customStyle="1" w:styleId="74">
    <w:name w:val="HTML Top of Form"/>
    <w:basedOn w:val="1"/>
    <w:link w:val="73"/>
    <w:autoRedefine/>
    <w:qFormat/>
    <w:uiPriority w:val="99"/>
    <w:pPr>
      <w:ind w:firstLine="420" w:firstLineChars="200"/>
    </w:pPr>
  </w:style>
  <w:style w:type="character" w:customStyle="1" w:styleId="75">
    <w:name w:val="Footer Char"/>
    <w:autoRedefine/>
    <w:qFormat/>
    <w:locked/>
    <w:uiPriority w:val="99"/>
    <w:rPr>
      <w:kern w:val="2"/>
      <w:sz w:val="18"/>
    </w:rPr>
  </w:style>
  <w:style w:type="character" w:customStyle="1" w:styleId="76">
    <w:name w:val="css21"/>
    <w:autoRedefine/>
    <w:qFormat/>
    <w:uiPriority w:val="99"/>
    <w:rPr>
      <w:sz w:val="18"/>
    </w:rPr>
  </w:style>
  <w:style w:type="character" w:customStyle="1" w:styleId="77">
    <w:name w:val="Char Char2"/>
    <w:autoRedefine/>
    <w:qFormat/>
    <w:uiPriority w:val="99"/>
    <w:rPr>
      <w:kern w:val="2"/>
      <w:sz w:val="18"/>
    </w:rPr>
  </w:style>
  <w:style w:type="character" w:customStyle="1" w:styleId="78">
    <w:name w:val="明显参考1"/>
    <w:autoRedefine/>
    <w:qFormat/>
    <w:uiPriority w:val="99"/>
    <w:rPr>
      <w:b/>
      <w:smallCaps/>
      <w:color w:val="C0504D"/>
      <w:spacing w:val="5"/>
      <w:u w:val="single"/>
    </w:rPr>
  </w:style>
  <w:style w:type="character" w:customStyle="1" w:styleId="79">
    <w:name w:val="apple-converted-space"/>
    <w:autoRedefine/>
    <w:qFormat/>
    <w:uiPriority w:val="99"/>
    <w:rPr>
      <w:rFonts w:cs="Times New Roman"/>
    </w:rPr>
  </w:style>
  <w:style w:type="character" w:customStyle="1" w:styleId="80">
    <w:name w:val="ca-12"/>
    <w:autoRedefine/>
    <w:qFormat/>
    <w:uiPriority w:val="99"/>
  </w:style>
  <w:style w:type="character" w:customStyle="1" w:styleId="81">
    <w:name w:val="Header Char"/>
    <w:autoRedefine/>
    <w:qFormat/>
    <w:locked/>
    <w:uiPriority w:val="99"/>
    <w:rPr>
      <w:kern w:val="2"/>
      <w:sz w:val="18"/>
    </w:rPr>
  </w:style>
  <w:style w:type="character" w:customStyle="1" w:styleId="82">
    <w:name w:val="font31"/>
    <w:autoRedefine/>
    <w:qFormat/>
    <w:uiPriority w:val="99"/>
    <w:rPr>
      <w:rFonts w:ascii="Arial" w:hAnsi="Arial"/>
      <w:color w:val="000000"/>
      <w:sz w:val="21"/>
      <w:u w:val="none"/>
    </w:rPr>
  </w:style>
  <w:style w:type="character" w:customStyle="1" w:styleId="83">
    <w:name w:val="Body Text First Indent Char"/>
    <w:autoRedefine/>
    <w:qFormat/>
    <w:locked/>
    <w:uiPriority w:val="99"/>
    <w:rPr>
      <w:rFonts w:ascii="Arial" w:hAnsi="Arial"/>
      <w:kern w:val="2"/>
      <w:sz w:val="24"/>
    </w:rPr>
  </w:style>
  <w:style w:type="character" w:customStyle="1" w:styleId="84">
    <w:name w:val="正文文字 Char"/>
    <w:autoRedefine/>
    <w:qFormat/>
    <w:uiPriority w:val="99"/>
    <w:rPr>
      <w:rFonts w:ascii="Arial" w:hAnsi="Arial" w:eastAsia="宋体"/>
      <w:kern w:val="2"/>
      <w:sz w:val="24"/>
      <w:lang w:val="en-US" w:eastAsia="zh-CN"/>
    </w:rPr>
  </w:style>
  <w:style w:type="character" w:customStyle="1" w:styleId="85">
    <w:name w:val="ca-3"/>
    <w:autoRedefine/>
    <w:qFormat/>
    <w:uiPriority w:val="99"/>
    <w:rPr>
      <w:rFonts w:cs="Times New Roman"/>
    </w:rPr>
  </w:style>
  <w:style w:type="character" w:customStyle="1" w:styleId="86">
    <w:name w:val="ca-1"/>
    <w:autoRedefine/>
    <w:qFormat/>
    <w:uiPriority w:val="99"/>
    <w:rPr>
      <w:rFonts w:cs="Times New Roman"/>
    </w:rPr>
  </w:style>
  <w:style w:type="character" w:customStyle="1" w:styleId="87">
    <w:name w:val="正文文字 Char1"/>
    <w:link w:val="88"/>
    <w:autoRedefine/>
    <w:qFormat/>
    <w:locked/>
    <w:uiPriority w:val="99"/>
    <w:rPr>
      <w:rFonts w:ascii="宋体" w:eastAsia="宋体"/>
      <w:color w:val="000000"/>
      <w:sz w:val="28"/>
      <w:lang w:val="en-US" w:eastAsia="zh-CN"/>
    </w:rPr>
  </w:style>
  <w:style w:type="paragraph" w:customStyle="1" w:styleId="88">
    <w:name w:val="正文文字"/>
    <w:basedOn w:val="1"/>
    <w:link w:val="87"/>
    <w:autoRedefine/>
    <w:qFormat/>
    <w:uiPriority w:val="99"/>
    <w:pPr>
      <w:widowControl/>
      <w:spacing w:line="2375" w:lineRule="atLeast"/>
      <w:ind w:firstLine="419"/>
      <w:textAlignment w:val="baseline"/>
    </w:pPr>
    <w:rPr>
      <w:rFonts w:ascii="宋体"/>
      <w:color w:val="000000"/>
      <w:kern w:val="0"/>
      <w:sz w:val="28"/>
    </w:rPr>
  </w:style>
  <w:style w:type="character" w:customStyle="1" w:styleId="89">
    <w:name w:val="Body Text Char"/>
    <w:autoRedefine/>
    <w:qFormat/>
    <w:locked/>
    <w:uiPriority w:val="99"/>
    <w:rPr>
      <w:rFonts w:ascii="Arial" w:hAnsi="Arial"/>
      <w:kern w:val="2"/>
      <w:sz w:val="24"/>
    </w:rPr>
  </w:style>
  <w:style w:type="character" w:customStyle="1" w:styleId="90">
    <w:name w:val="font01"/>
    <w:basedOn w:val="39"/>
    <w:autoRedefine/>
    <w:qFormat/>
    <w:uiPriority w:val="0"/>
    <w:rPr>
      <w:rFonts w:hint="eastAsia" w:ascii="宋体" w:hAnsi="宋体" w:eastAsia="宋体" w:cs="宋体"/>
      <w:color w:val="000000"/>
      <w:sz w:val="22"/>
      <w:szCs w:val="22"/>
      <w:u w:val="none"/>
    </w:rPr>
  </w:style>
  <w:style w:type="character" w:customStyle="1" w:styleId="91">
    <w:name w:val="样式 正文缩进 + 首行缩进:  2 字符 Char"/>
    <w:link w:val="92"/>
    <w:autoRedefine/>
    <w:qFormat/>
    <w:locked/>
    <w:uiPriority w:val="99"/>
    <w:rPr>
      <w:sz w:val="24"/>
    </w:rPr>
  </w:style>
  <w:style w:type="paragraph" w:customStyle="1" w:styleId="92">
    <w:name w:val="样式 正文缩进 + 首行缩进:  2 字符"/>
    <w:basedOn w:val="11"/>
    <w:link w:val="91"/>
    <w:autoRedefine/>
    <w:qFormat/>
    <w:uiPriority w:val="99"/>
    <w:pPr>
      <w:spacing w:line="360" w:lineRule="auto"/>
      <w:ind w:firstLine="200"/>
    </w:pPr>
    <w:rPr>
      <w:kern w:val="0"/>
      <w:sz w:val="24"/>
      <w:szCs w:val="20"/>
    </w:rPr>
  </w:style>
  <w:style w:type="character" w:customStyle="1" w:styleId="93">
    <w:name w:val="NormalCharacter"/>
    <w:autoRedefine/>
    <w:semiHidden/>
    <w:qFormat/>
    <w:uiPriority w:val="0"/>
  </w:style>
  <w:style w:type="character" w:customStyle="1" w:styleId="94">
    <w:name w:val="书籍标题1"/>
    <w:autoRedefine/>
    <w:qFormat/>
    <w:uiPriority w:val="99"/>
    <w:rPr>
      <w:b/>
      <w:smallCaps/>
      <w:spacing w:val="5"/>
    </w:rPr>
  </w:style>
  <w:style w:type="character" w:customStyle="1" w:styleId="95">
    <w:name w:val="grame"/>
    <w:autoRedefine/>
    <w:qFormat/>
    <w:uiPriority w:val="99"/>
    <w:rPr>
      <w:rFonts w:cs="Times New Roman"/>
    </w:rPr>
  </w:style>
  <w:style w:type="character" w:customStyle="1" w:styleId="96">
    <w:name w:val="样式 仿宋"/>
    <w:autoRedefine/>
    <w:qFormat/>
    <w:uiPriority w:val="99"/>
    <w:rPr>
      <w:rFonts w:ascii="仿宋" w:hAnsi="仿宋" w:eastAsia="仿宋"/>
      <w:kern w:val="1"/>
    </w:rPr>
  </w:style>
  <w:style w:type="character" w:customStyle="1" w:styleId="97">
    <w:name w:val="ca-5"/>
    <w:autoRedefine/>
    <w:qFormat/>
    <w:uiPriority w:val="99"/>
    <w:rPr>
      <w:rFonts w:cs="Times New Roman"/>
    </w:rPr>
  </w:style>
  <w:style w:type="character" w:customStyle="1" w:styleId="98">
    <w:name w:val="p21"/>
    <w:autoRedefine/>
    <w:qFormat/>
    <w:uiPriority w:val="99"/>
    <w:rPr>
      <w:rFonts w:ascii="Arial" w:hAnsi="Arial"/>
      <w:color w:val="333333"/>
      <w:sz w:val="18"/>
      <w:u w:val="none"/>
    </w:rPr>
  </w:style>
  <w:style w:type="character" w:customStyle="1" w:styleId="99">
    <w:name w:val="无"/>
    <w:autoRedefine/>
    <w:qFormat/>
    <w:uiPriority w:val="99"/>
  </w:style>
  <w:style w:type="character" w:customStyle="1" w:styleId="100">
    <w:name w:val="style25"/>
    <w:autoRedefine/>
    <w:qFormat/>
    <w:uiPriority w:val="99"/>
  </w:style>
  <w:style w:type="character" w:customStyle="1" w:styleId="101">
    <w:name w:val="Char Char1"/>
    <w:autoRedefine/>
    <w:qFormat/>
    <w:uiPriority w:val="99"/>
    <w:rPr>
      <w:kern w:val="2"/>
      <w:sz w:val="18"/>
    </w:rPr>
  </w:style>
  <w:style w:type="character" w:customStyle="1" w:styleId="102">
    <w:name w:val="Document Map Char"/>
    <w:autoRedefine/>
    <w:qFormat/>
    <w:locked/>
    <w:uiPriority w:val="99"/>
    <w:rPr>
      <w:kern w:val="2"/>
      <w:sz w:val="21"/>
      <w:shd w:val="clear" w:color="auto" w:fill="000080"/>
    </w:rPr>
  </w:style>
  <w:style w:type="character" w:customStyle="1" w:styleId="103">
    <w:name w:val="标题 1 Char Char"/>
    <w:autoRedefine/>
    <w:qFormat/>
    <w:uiPriority w:val="0"/>
    <w:rPr>
      <w:rFonts w:hint="eastAsia" w:ascii="宋体" w:hAnsi="宋体" w:eastAsia="宋体"/>
      <w:b/>
      <w:spacing w:val="-2"/>
      <w:sz w:val="24"/>
      <w:lang w:val="en-US" w:eastAsia="zh-CN" w:bidi="ar-SA"/>
    </w:rPr>
  </w:style>
  <w:style w:type="character" w:customStyle="1" w:styleId="104">
    <w:name w:val="font21"/>
    <w:autoRedefine/>
    <w:qFormat/>
    <w:uiPriority w:val="99"/>
    <w:rPr>
      <w:rFonts w:ascii="宋体" w:hAnsi="宋体" w:eastAsia="宋体"/>
      <w:color w:val="000000"/>
      <w:sz w:val="21"/>
      <w:u w:val="none"/>
    </w:rPr>
  </w:style>
  <w:style w:type="character" w:customStyle="1" w:styleId="105">
    <w:name w:val="纯文本 Char Char Char Char Char Char"/>
    <w:autoRedefine/>
    <w:qFormat/>
    <w:locked/>
    <w:uiPriority w:val="99"/>
    <w:rPr>
      <w:rFonts w:ascii="宋体" w:hAnsi="Courier New" w:eastAsia="宋体"/>
      <w:kern w:val="2"/>
      <w:sz w:val="21"/>
      <w:lang w:val="en-US" w:eastAsia="zh-CN"/>
    </w:rPr>
  </w:style>
  <w:style w:type="character" w:customStyle="1" w:styleId="106">
    <w:name w:val="Plain Text Char"/>
    <w:autoRedefine/>
    <w:qFormat/>
    <w:locked/>
    <w:uiPriority w:val="99"/>
    <w:rPr>
      <w:rFonts w:ascii="宋体" w:hAnsi="Courier New" w:eastAsia="宋体"/>
      <w:kern w:val="2"/>
      <w:sz w:val="21"/>
      <w:lang w:val="en-US" w:eastAsia="zh-CN"/>
    </w:rPr>
  </w:style>
  <w:style w:type="character" w:customStyle="1" w:styleId="107">
    <w:name w:val="Char Char"/>
    <w:autoRedefine/>
    <w:qFormat/>
    <w:uiPriority w:val="99"/>
    <w:rPr>
      <w:kern w:val="2"/>
      <w:sz w:val="18"/>
    </w:rPr>
  </w:style>
  <w:style w:type="character" w:customStyle="1" w:styleId="108">
    <w:name w:val="marklong"/>
    <w:autoRedefine/>
    <w:qFormat/>
    <w:uiPriority w:val="99"/>
    <w:rPr>
      <w:rFonts w:cs="Times New Roman"/>
    </w:rPr>
  </w:style>
  <w:style w:type="character" w:customStyle="1" w:styleId="109">
    <w:name w:val="H3 Char1"/>
    <w:autoRedefine/>
    <w:qFormat/>
    <w:uiPriority w:val="99"/>
    <w:rPr>
      <w:rFonts w:eastAsia="宋体" w:cs="Times New Roman"/>
      <w:b/>
      <w:bCs/>
      <w:kern w:val="2"/>
      <w:sz w:val="24"/>
      <w:szCs w:val="24"/>
      <w:lang w:val="en-US" w:eastAsia="zh-CN" w:bidi="ar-SA"/>
    </w:rPr>
  </w:style>
  <w:style w:type="character" w:customStyle="1" w:styleId="110">
    <w:name w:val="unnamed1"/>
    <w:autoRedefine/>
    <w:qFormat/>
    <w:uiPriority w:val="99"/>
    <w:rPr>
      <w:rFonts w:cs="Times New Roman"/>
    </w:rPr>
  </w:style>
  <w:style w:type="character" w:customStyle="1" w:styleId="111">
    <w:name w:val="ca-4"/>
    <w:autoRedefine/>
    <w:qFormat/>
    <w:uiPriority w:val="99"/>
    <w:rPr>
      <w:rFonts w:cs="Times New Roman"/>
    </w:rPr>
  </w:style>
  <w:style w:type="paragraph" w:customStyle="1" w:styleId="112">
    <w:name w:val="Char1"/>
    <w:basedOn w:val="1"/>
    <w:autoRedefine/>
    <w:qFormat/>
    <w:uiPriority w:val="99"/>
    <w:pPr>
      <w:widowControl/>
      <w:spacing w:after="160" w:line="240" w:lineRule="exact"/>
      <w:jc w:val="left"/>
    </w:pPr>
    <w:rPr>
      <w:rFonts w:ascii="Verdana" w:hAnsi="Verdana"/>
      <w:kern w:val="0"/>
      <w:sz w:val="20"/>
      <w:lang w:eastAsia="en-US"/>
    </w:rPr>
  </w:style>
  <w:style w:type="paragraph" w:customStyle="1" w:styleId="113">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4">
    <w:name w:val="pa-0"/>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15">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
    <w:name w:val="宋体加黑"/>
    <w:basedOn w:val="1"/>
    <w:autoRedefine/>
    <w:qFormat/>
    <w:uiPriority w:val="99"/>
    <w:pPr>
      <w:spacing w:line="360" w:lineRule="auto"/>
      <w:jc w:val="center"/>
    </w:pPr>
    <w:rPr>
      <w:rFonts w:ascii="宋体" w:hAnsi="宋体"/>
      <w:b/>
      <w:szCs w:val="24"/>
    </w:rPr>
  </w:style>
  <w:style w:type="paragraph" w:customStyle="1" w:styleId="117">
    <w:name w:val="段"/>
    <w:autoRedefine/>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8">
    <w:name w:val="pa-8"/>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19">
    <w:name w:val="pa-1"/>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20">
    <w:name w:val="style9"/>
    <w:basedOn w:val="1"/>
    <w:autoRedefine/>
    <w:qFormat/>
    <w:uiPriority w:val="99"/>
    <w:pPr>
      <w:widowControl/>
      <w:spacing w:line="300" w:lineRule="atLeast"/>
      <w:jc w:val="left"/>
    </w:pPr>
    <w:rPr>
      <w:rFonts w:ascii="宋体" w:hAnsi="宋体" w:cs="宋体"/>
      <w:kern w:val="0"/>
      <w:sz w:val="24"/>
      <w:szCs w:val="24"/>
    </w:rPr>
  </w:style>
  <w:style w:type="paragraph" w:customStyle="1" w:styleId="121">
    <w:name w:val="pa-4"/>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22">
    <w:name w:val="普通 (Web)"/>
    <w:basedOn w:val="1"/>
    <w:autoRedefine/>
    <w:qFormat/>
    <w:uiPriority w:val="99"/>
    <w:pPr>
      <w:widowControl/>
      <w:spacing w:before="100" w:beforeAutospacing="1" w:after="100" w:afterAutospacing="1"/>
      <w:jc w:val="left"/>
    </w:pPr>
    <w:rPr>
      <w:rFonts w:ascii="宋体" w:hAnsi="宋体"/>
      <w:kern w:val="0"/>
      <w:sz w:val="24"/>
      <w:szCs w:val="24"/>
    </w:rPr>
  </w:style>
  <w:style w:type="paragraph" w:customStyle="1" w:styleId="123">
    <w:name w:val="列出段落2"/>
    <w:basedOn w:val="1"/>
    <w:autoRedefine/>
    <w:qFormat/>
    <w:uiPriority w:val="99"/>
    <w:pPr>
      <w:ind w:firstLine="420" w:firstLineChars="200"/>
    </w:pPr>
    <w:rPr>
      <w:rFonts w:ascii="宋体" w:hAnsi="Courier New"/>
    </w:rPr>
  </w:style>
  <w:style w:type="paragraph" w:customStyle="1" w:styleId="124">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pa-2"/>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26">
    <w:name w:val="Char"/>
    <w:basedOn w:val="1"/>
    <w:autoRedefine/>
    <w:qFormat/>
    <w:uiPriority w:val="99"/>
    <w:rPr>
      <w:rFonts w:ascii="Tahoma" w:hAnsi="Tahoma" w:cs="仿宋_GB2312"/>
      <w:sz w:val="24"/>
      <w:szCs w:val="28"/>
    </w:rPr>
  </w:style>
  <w:style w:type="paragraph" w:customStyle="1" w:styleId="127">
    <w:name w:val="p0"/>
    <w:basedOn w:val="1"/>
    <w:autoRedefine/>
    <w:qFormat/>
    <w:uiPriority w:val="99"/>
    <w:pPr>
      <w:widowControl/>
    </w:pPr>
    <w:rPr>
      <w:kern w:val="0"/>
      <w:szCs w:val="21"/>
    </w:rPr>
  </w:style>
  <w:style w:type="paragraph" w:customStyle="1" w:styleId="128">
    <w:name w:val="我们蓝色"/>
    <w:basedOn w:val="1"/>
    <w:autoRedefine/>
    <w:qFormat/>
    <w:uiPriority w:val="99"/>
    <w:pPr>
      <w:spacing w:line="360" w:lineRule="auto"/>
    </w:pPr>
    <w:rPr>
      <w:color w:val="00B0F0"/>
      <w:szCs w:val="24"/>
    </w:rPr>
  </w:style>
  <w:style w:type="paragraph" w:customStyle="1" w:styleId="129">
    <w:name w:val="_Style 2"/>
    <w:basedOn w:val="1"/>
    <w:autoRedefine/>
    <w:qFormat/>
    <w:uiPriority w:val="99"/>
    <w:pPr>
      <w:ind w:firstLine="420" w:firstLineChars="200"/>
    </w:pPr>
  </w:style>
  <w:style w:type="paragraph" w:customStyle="1" w:styleId="130">
    <w:name w:val="pa-7"/>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31">
    <w:name w:val="ecxmsonormal"/>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32">
    <w:name w:val="正文文本_0"/>
    <w:basedOn w:val="133"/>
    <w:autoRedefine/>
    <w:qFormat/>
    <w:uiPriority w:val="0"/>
    <w:pPr>
      <w:spacing w:after="120"/>
    </w:pPr>
    <w:rPr>
      <w:kern w:val="0"/>
      <w:sz w:val="20"/>
    </w:rPr>
  </w:style>
  <w:style w:type="paragraph" w:customStyle="1" w:styleId="13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4">
    <w:name w:val="style16"/>
    <w:basedOn w:val="1"/>
    <w:autoRedefine/>
    <w:qFormat/>
    <w:uiPriority w:val="99"/>
    <w:pPr>
      <w:widowControl/>
      <w:spacing w:before="100" w:beforeAutospacing="1" w:after="100" w:afterAutospacing="1"/>
      <w:jc w:val="left"/>
    </w:pPr>
    <w:rPr>
      <w:rFonts w:ascii="宋体" w:hAnsi="宋体" w:cs="宋体"/>
      <w:kern w:val="0"/>
      <w:sz w:val="24"/>
    </w:rPr>
  </w:style>
  <w:style w:type="paragraph" w:styleId="135">
    <w:name w:val="List Paragraph"/>
    <w:basedOn w:val="1"/>
    <w:autoRedefine/>
    <w:qFormat/>
    <w:uiPriority w:val="99"/>
    <w:pPr>
      <w:ind w:firstLine="420" w:firstLineChars="200"/>
    </w:pPr>
    <w:rPr>
      <w:rFonts w:ascii="Calibri" w:hAnsi="Calibri"/>
      <w:szCs w:val="22"/>
    </w:rPr>
  </w:style>
  <w:style w:type="paragraph" w:customStyle="1" w:styleId="136">
    <w:name w:val="Body 1"/>
    <w:autoRedefine/>
    <w:qFormat/>
    <w:uiPriority w:val="99"/>
    <w:pPr>
      <w:outlineLvl w:val="0"/>
    </w:pPr>
    <w:rPr>
      <w:rFonts w:ascii="Calibri" w:hAnsi="Calibri" w:eastAsia="宋体" w:cs="Times New Roman"/>
      <w:color w:val="000000"/>
      <w:sz w:val="24"/>
      <w:szCs w:val="22"/>
      <w:lang w:val="en-US" w:eastAsia="zh-CN" w:bidi="ar-SA"/>
    </w:rPr>
  </w:style>
  <w:style w:type="paragraph" w:customStyle="1" w:styleId="137">
    <w:name w:val="List Paragraph1"/>
    <w:basedOn w:val="1"/>
    <w:autoRedefine/>
    <w:qFormat/>
    <w:uiPriority w:val="99"/>
    <w:pPr>
      <w:ind w:firstLine="420" w:firstLineChars="200"/>
    </w:pPr>
    <w:rPr>
      <w:rFonts w:ascii="Calibri" w:hAnsi="Calibri" w:cs="Calibri"/>
      <w:szCs w:val="21"/>
    </w:rPr>
  </w:style>
  <w:style w:type="paragraph" w:customStyle="1" w:styleId="138">
    <w:name w:val="_Style 70"/>
    <w:basedOn w:val="1"/>
    <w:next w:val="135"/>
    <w:autoRedefine/>
    <w:qFormat/>
    <w:uiPriority w:val="99"/>
    <w:pPr>
      <w:ind w:firstLine="420" w:firstLineChars="200"/>
    </w:pPr>
    <w:rPr>
      <w:rFonts w:ascii="Calibri" w:hAnsi="Calibri"/>
      <w:szCs w:val="22"/>
    </w:rPr>
  </w:style>
  <w:style w:type="paragraph" w:customStyle="1" w:styleId="139">
    <w:name w:val="style6"/>
    <w:basedOn w:val="1"/>
    <w:autoRedefine/>
    <w:qFormat/>
    <w:uiPriority w:val="99"/>
    <w:pPr>
      <w:widowControl/>
      <w:spacing w:line="300" w:lineRule="atLeast"/>
      <w:jc w:val="left"/>
    </w:pPr>
    <w:rPr>
      <w:rFonts w:ascii="宋体" w:hAnsi="宋体" w:cs="宋体"/>
      <w:kern w:val="0"/>
      <w:sz w:val="24"/>
      <w:szCs w:val="24"/>
    </w:rPr>
  </w:style>
  <w:style w:type="paragraph" w:customStyle="1" w:styleId="140">
    <w:name w:val="条目2"/>
    <w:basedOn w:val="21"/>
    <w:autoRedefine/>
    <w:qFormat/>
    <w:uiPriority w:val="99"/>
    <w:pPr>
      <w:tabs>
        <w:tab w:val="left" w:pos="420"/>
      </w:tabs>
      <w:spacing w:line="360" w:lineRule="auto"/>
      <w:ind w:left="420" w:hanging="420"/>
    </w:pPr>
    <w:rPr>
      <w:color w:val="000000"/>
      <w:sz w:val="30"/>
    </w:rPr>
  </w:style>
  <w:style w:type="paragraph" w:customStyle="1" w:styleId="141">
    <w:name w:val="列出段落1"/>
    <w:basedOn w:val="1"/>
    <w:autoRedefine/>
    <w:qFormat/>
    <w:uiPriority w:val="99"/>
    <w:pPr>
      <w:ind w:firstLine="420" w:firstLineChars="200"/>
    </w:pPr>
  </w:style>
  <w:style w:type="paragraph" w:customStyle="1" w:styleId="142">
    <w:name w:val="正文缩进1"/>
    <w:basedOn w:val="1"/>
    <w:autoRedefine/>
    <w:qFormat/>
    <w:uiPriority w:val="99"/>
    <w:pPr>
      <w:ind w:firstLine="420" w:firstLineChars="200"/>
    </w:pPr>
    <w:rPr>
      <w:rFonts w:ascii="Calibri" w:hAnsi="Calibri"/>
    </w:rPr>
  </w:style>
  <w:style w:type="paragraph" w:customStyle="1" w:styleId="143">
    <w:name w:val="条目3"/>
    <w:basedOn w:val="21"/>
    <w:autoRedefine/>
    <w:qFormat/>
    <w:uiPriority w:val="99"/>
    <w:pPr>
      <w:tabs>
        <w:tab w:val="left" w:pos="960"/>
        <w:tab w:val="left" w:pos="2940"/>
      </w:tabs>
      <w:spacing w:line="360" w:lineRule="auto"/>
      <w:ind w:left="2940" w:hanging="420"/>
    </w:pPr>
    <w:rPr>
      <w:color w:val="000000"/>
      <w:sz w:val="30"/>
    </w:rPr>
  </w:style>
  <w:style w:type="paragraph" w:customStyle="1" w:styleId="144">
    <w:name w:val="缺省文本"/>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5">
    <w:name w:val="无间隔2"/>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正文 A"/>
    <w:autoRedefine/>
    <w:qFormat/>
    <w:uiPriority w:val="99"/>
    <w:pPr>
      <w:widowControl w:val="0"/>
      <w:jc w:val="both"/>
    </w:pPr>
    <w:rPr>
      <w:rFonts w:ascii="Calibri" w:hAnsi="Calibri" w:eastAsia="宋体" w:cs="Calibri"/>
      <w:color w:val="000000"/>
      <w:kern w:val="2"/>
      <w:sz w:val="21"/>
      <w:szCs w:val="21"/>
      <w:lang w:val="en-US" w:eastAsia="zh-CN" w:bidi="ar-SA"/>
    </w:rPr>
  </w:style>
  <w:style w:type="paragraph" w:customStyle="1" w:styleId="147">
    <w:name w:val="pa-6"/>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48">
    <w:name w:val="无间隔1"/>
    <w:autoRedefine/>
    <w:qFormat/>
    <w:uiPriority w:val="99"/>
    <w:rPr>
      <w:rFonts w:ascii="Calibri" w:hAnsi="Calibri" w:eastAsia="宋体" w:cs="Times New Roman"/>
      <w:sz w:val="22"/>
      <w:szCs w:val="22"/>
      <w:lang w:val="en-US" w:eastAsia="zh-CN" w:bidi="ar-SA"/>
    </w:rPr>
  </w:style>
  <w:style w:type="paragraph" w:customStyle="1" w:styleId="149">
    <w:name w:val="1 Char Char Char Char"/>
    <w:basedOn w:val="1"/>
    <w:autoRedefine/>
    <w:qFormat/>
    <w:uiPriority w:val="99"/>
    <w:rPr>
      <w:rFonts w:ascii="Tahoma" w:hAnsi="Tahoma"/>
      <w:sz w:val="24"/>
    </w:rPr>
  </w:style>
  <w:style w:type="paragraph" w:customStyle="1" w:styleId="150">
    <w:name w:val="我们红色"/>
    <w:basedOn w:val="1"/>
    <w:autoRedefine/>
    <w:qFormat/>
    <w:uiPriority w:val="99"/>
    <w:pPr>
      <w:spacing w:line="360" w:lineRule="auto"/>
    </w:pPr>
    <w:rPr>
      <w:rFonts w:ascii="宋体" w:hAnsi="宋体" w:cs="宋体"/>
      <w:color w:val="FF0000"/>
      <w:kern w:val="0"/>
      <w:szCs w:val="21"/>
    </w:rPr>
  </w:style>
  <w:style w:type="paragraph" w:customStyle="1" w:styleId="151">
    <w:name w:val="中等深浅网格 21"/>
    <w:autoRedefine/>
    <w:qFormat/>
    <w:uiPriority w:val="1"/>
    <w:rPr>
      <w:rFonts w:ascii="Calibri" w:hAnsi="Calibri" w:eastAsia="宋体" w:cs="Times New Roman"/>
      <w:sz w:val="22"/>
      <w:szCs w:val="22"/>
      <w:lang w:val="en-US" w:eastAsia="zh-CN" w:bidi="ar-SA"/>
    </w:rPr>
  </w:style>
  <w:style w:type="paragraph" w:customStyle="1" w:styleId="152">
    <w:name w:val="pa-5"/>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53">
    <w:name w:val="标书正文"/>
    <w:basedOn w:val="1"/>
    <w:autoRedefine/>
    <w:qFormat/>
    <w:uiPriority w:val="99"/>
    <w:pPr>
      <w:spacing w:line="560" w:lineRule="exact"/>
      <w:ind w:firstLine="723" w:firstLineChars="200"/>
      <w:jc w:val="center"/>
    </w:pPr>
    <w:rPr>
      <w:rFonts w:ascii="仿宋_GB2312" w:eastAsia="仿宋_GB2312"/>
      <w:b/>
      <w:sz w:val="36"/>
    </w:rPr>
  </w:style>
  <w:style w:type="paragraph" w:customStyle="1" w:styleId="154">
    <w:name w:val="ecxmsolistparagraph"/>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55">
    <w:name w:val="188"/>
    <w:basedOn w:val="1"/>
    <w:autoRedefine/>
    <w:qFormat/>
    <w:uiPriority w:val="0"/>
    <w:pPr>
      <w:widowControl/>
      <w:spacing w:line="240" w:lineRule="auto"/>
      <w:ind w:left="720"/>
      <w:contextualSpacing/>
      <w:jc w:val="left"/>
      <w:textAlignment w:val="auto"/>
    </w:pPr>
    <w:rPr>
      <w:rFonts w:ascii="Calibri" w:hAnsi="Calibri" w:eastAsia="宋体"/>
      <w:sz w:val="24"/>
      <w:szCs w:val="24"/>
      <w:lang w:val="en-US" w:eastAsia="en-US" w:bidi="ar-SA"/>
    </w:rPr>
  </w:style>
  <w:style w:type="paragraph" w:customStyle="1" w:styleId="156">
    <w:name w:val="WPS Plain"/>
    <w:basedOn w:val="1"/>
    <w:autoRedefine/>
    <w:qFormat/>
    <w:uiPriority w:val="0"/>
    <w:pPr>
      <w:widowControl/>
      <w:adjustRightInd/>
      <w:spacing w:line="240" w:lineRule="auto"/>
      <w:jc w:val="left"/>
      <w:textAlignment w:val="auto"/>
    </w:pPr>
    <w:rPr>
      <w:rFonts w:ascii="Times New Roman" w:hAnsi="Calibri" w:eastAsia="宋体" w:cs="Times New Roman"/>
      <w:sz w:val="24"/>
      <w:szCs w:val="24"/>
    </w:rPr>
  </w:style>
  <w:style w:type="paragraph" w:customStyle="1" w:styleId="157">
    <w:name w:val="正文_0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8">
    <w:name w:val="正文文本3"/>
    <w:basedOn w:val="1"/>
    <w:autoRedefine/>
    <w:qFormat/>
    <w:uiPriority w:val="0"/>
    <w:pPr>
      <w:shd w:val="clear" w:color="auto" w:fill="FFFFFF"/>
      <w:spacing w:after="120" w:line="0" w:lineRule="atLeast"/>
      <w:jc w:val="left"/>
    </w:pPr>
    <w:rPr>
      <w:rFonts w:ascii="MingLiU" w:hAnsi="MingLiU" w:eastAsia="MingLiU"/>
      <w:spacing w:val="9"/>
      <w:sz w:val="18"/>
      <w:szCs w:val="18"/>
      <w:lang w:bidi="ug-CN"/>
    </w:rPr>
  </w:style>
  <w:style w:type="character" w:customStyle="1" w:styleId="159">
    <w:name w:val="正文文本1"/>
    <w:autoRedefine/>
    <w:qFormat/>
    <w:uiPriority w:val="0"/>
    <w:rPr>
      <w:rFonts w:hint="eastAsia" w:ascii="MingLiU" w:hAnsi="MingLiU" w:eastAsia="MingLiU" w:cs="MingLiU"/>
      <w:color w:val="000000"/>
      <w:spacing w:val="9"/>
      <w:w w:val="100"/>
      <w:position w:val="0"/>
      <w:sz w:val="18"/>
      <w:szCs w:val="18"/>
      <w:u w:val="none"/>
      <w:lang w:val="zh-CN"/>
    </w:rPr>
  </w:style>
  <w:style w:type="character" w:customStyle="1" w:styleId="160">
    <w:name w:val="font161"/>
    <w:basedOn w:val="39"/>
    <w:autoRedefine/>
    <w:qFormat/>
    <w:uiPriority w:val="0"/>
    <w:rPr>
      <w:rFonts w:ascii="Calibri" w:hAnsi="Calibri" w:cs="Calibri"/>
      <w:color w:val="000000"/>
      <w:sz w:val="20"/>
      <w:szCs w:val="20"/>
      <w:u w:val="none"/>
    </w:rPr>
  </w:style>
  <w:style w:type="character" w:customStyle="1" w:styleId="161">
    <w:name w:val="font91"/>
    <w:basedOn w:val="39"/>
    <w:autoRedefine/>
    <w:qFormat/>
    <w:uiPriority w:val="0"/>
    <w:rPr>
      <w:rFonts w:hint="eastAsia" w:ascii="宋体" w:hAnsi="宋体" w:eastAsia="宋体" w:cs="宋体"/>
      <w:color w:val="000000"/>
      <w:sz w:val="20"/>
      <w:szCs w:val="20"/>
      <w:u w:val="none"/>
    </w:rPr>
  </w:style>
  <w:style w:type="paragraph" w:customStyle="1" w:styleId="162">
    <w:name w:val="答复表头"/>
    <w:basedOn w:val="163"/>
    <w:next w:val="1"/>
    <w:autoRedefine/>
    <w:qFormat/>
    <w:uiPriority w:val="0"/>
    <w:pPr>
      <w:tabs>
        <w:tab w:val="left" w:pos="480"/>
      </w:tabs>
    </w:pPr>
    <w:rPr>
      <w:rFonts w:ascii="Calibri" w:hAnsi="Calibri" w:eastAsia="宋体" w:cs="Times New Roman"/>
      <w:b/>
    </w:rPr>
  </w:style>
  <w:style w:type="paragraph" w:customStyle="1" w:styleId="163">
    <w:name w:val="正表头"/>
    <w:basedOn w:val="1"/>
    <w:autoRedefine/>
    <w:qFormat/>
    <w:uiPriority w:val="0"/>
    <w:pPr>
      <w:tabs>
        <w:tab w:val="left" w:pos="480"/>
      </w:tabs>
      <w:autoSpaceDE w:val="0"/>
      <w:autoSpaceDN w:val="0"/>
      <w:adjustRightInd w:val="0"/>
      <w:jc w:val="center"/>
      <w:textAlignment w:val="baseline"/>
    </w:pPr>
    <w:rPr>
      <w:rFonts w:ascii="宋体" w:hAnsi="Tms Rmn" w:eastAsia="宋体" w:cs="Times New Roman"/>
      <w:color w:val="000000"/>
      <w:kern w:val="0"/>
    </w:rPr>
  </w:style>
  <w:style w:type="paragraph" w:customStyle="1" w:styleId="164">
    <w:name w:val="Table Text"/>
    <w:basedOn w:val="1"/>
    <w:semiHidden/>
    <w:qFormat/>
    <w:uiPriority w:val="0"/>
    <w:rPr>
      <w:rFonts w:ascii="宋体" w:hAnsi="宋体" w:eastAsia="宋体" w:cs="宋体"/>
      <w:sz w:val="24"/>
      <w:szCs w:val="24"/>
      <w:lang w:val="en-US" w:eastAsia="en-US" w:bidi="ar-SA"/>
    </w:rPr>
  </w:style>
  <w:style w:type="table" w:customStyle="1" w:styleId="165">
    <w:name w:val="Table Normal"/>
    <w:semiHidden/>
    <w:unhideWhenUsed/>
    <w:qFormat/>
    <w:uiPriority w:val="0"/>
    <w:tblPr>
      <w:tblCellMar>
        <w:top w:w="0" w:type="dxa"/>
        <w:left w:w="0" w:type="dxa"/>
        <w:bottom w:w="0" w:type="dxa"/>
        <w:right w:w="0" w:type="dxa"/>
      </w:tblCellMar>
    </w:tblPr>
  </w:style>
  <w:style w:type="paragraph" w:customStyle="1" w:styleId="166">
    <w:name w:val="Body text|1"/>
    <w:basedOn w:val="1"/>
    <w:qFormat/>
    <w:uiPriority w:val="0"/>
    <w:pPr>
      <w:widowControl w:val="0"/>
      <w:shd w:val="clear" w:color="auto" w:fill="auto"/>
      <w:spacing w:line="413" w:lineRule="auto"/>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xjtc</Company>
  <Pages>77</Pages>
  <Words>13860</Words>
  <Characters>15707</Characters>
  <Lines>0</Lines>
  <Paragraphs>0</Paragraphs>
  <TotalTime>41</TotalTime>
  <ScaleCrop>false</ScaleCrop>
  <LinksUpToDate>false</LinksUpToDate>
  <CharactersWithSpaces>15973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2019-12-12T12:44:00Z</dcterms:created>
  <dc:creator>咕咕</dc:creator>
  <cp:lastModifiedBy>新疆中诺</cp:lastModifiedBy>
  <cp:lastPrinted>2022-08-10T01:09:00Z</cp:lastPrinted>
  <dcterms:modified xsi:type="dcterms:W3CDTF">2024-12-10T11:23:47Z</dcterms:modified>
  <dc:title>第一部份 投标邀请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06887D8DAAE342E1BA00348FDB92B456_13</vt:lpwstr>
  </property>
</Properties>
</file>